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CF424" w14:textId="735DAF99" w:rsidR="00D81DAD" w:rsidRPr="002D6D6C" w:rsidRDefault="008770CA" w:rsidP="00FC4074">
      <w:pPr>
        <w:pStyle w:val="GPSL1Guidance"/>
      </w:pPr>
      <w:r w:rsidRPr="008770CA">
        <w:t>D</w:t>
      </w:r>
      <w:bookmarkStart w:id="0" w:name="_Ref176142636"/>
      <w:bookmarkEnd w:id="0"/>
      <w:r w:rsidRPr="008770CA">
        <w:t>ATED</w:t>
      </w:r>
      <w:r w:rsidR="0045125B">
        <w:t xml:space="preserve"> </w:t>
      </w:r>
      <w:r w:rsidR="0045125B" w:rsidRPr="006A4850">
        <w:rPr>
          <w:color w:val="000000" w:themeColor="text1"/>
          <w:highlight w:val="yellow"/>
        </w:rPr>
        <w:t>[insert date]</w:t>
      </w:r>
    </w:p>
    <w:p w14:paraId="5C3CF425" w14:textId="77777777" w:rsidR="00DE2C8F" w:rsidRPr="004416F8" w:rsidRDefault="00B70B34" w:rsidP="004416F8">
      <w:pPr>
        <w:jc w:val="center"/>
        <w:rPr>
          <w:b/>
        </w:rPr>
      </w:pPr>
      <w:r>
        <w:rPr>
          <w:b/>
          <w:caps/>
        </w:rPr>
        <w:t xml:space="preserve"> Crown Commercial Service (CCS)</w:t>
      </w:r>
    </w:p>
    <w:p w14:paraId="5C3CF426" w14:textId="77777777" w:rsidR="00340FD6" w:rsidRPr="004416F8" w:rsidRDefault="00340FD6" w:rsidP="004416F8">
      <w:pPr>
        <w:jc w:val="center"/>
        <w:rPr>
          <w:b/>
        </w:rPr>
      </w:pPr>
      <w:r w:rsidRPr="004416F8">
        <w:rPr>
          <w:b/>
        </w:rPr>
        <w:t>and</w:t>
      </w:r>
    </w:p>
    <w:p w14:paraId="5C3CF427" w14:textId="77777777" w:rsidR="00DE2C8F" w:rsidRPr="004416F8" w:rsidRDefault="00DE2C8F" w:rsidP="004416F8">
      <w:pPr>
        <w:jc w:val="center"/>
        <w:rPr>
          <w:b/>
          <w:highlight w:val="yellow"/>
        </w:rPr>
      </w:pPr>
    </w:p>
    <w:p w14:paraId="5C3CF428" w14:textId="01824B06" w:rsidR="00340FD6" w:rsidRPr="004416F8" w:rsidRDefault="00681EE7" w:rsidP="004416F8">
      <w:pPr>
        <w:jc w:val="center"/>
        <w:rPr>
          <w:b/>
        </w:rPr>
      </w:pPr>
      <w:r>
        <w:rPr>
          <w:b/>
          <w:u w:val="single"/>
        </w:rPr>
        <w:t xml:space="preserve">[] </w:t>
      </w:r>
    </w:p>
    <w:p w14:paraId="5C3CF429" w14:textId="77777777" w:rsidR="00DE2C8F" w:rsidRPr="004416F8" w:rsidRDefault="00DE2C8F" w:rsidP="004416F8">
      <w:pPr>
        <w:jc w:val="center"/>
        <w:rPr>
          <w:b/>
          <w:highlight w:val="yellow"/>
        </w:rPr>
      </w:pPr>
    </w:p>
    <w:p w14:paraId="5C3CF42A" w14:textId="75ED4CA2" w:rsidR="00340FD6" w:rsidRPr="004416F8" w:rsidRDefault="00681EE7" w:rsidP="004416F8">
      <w:pPr>
        <w:jc w:val="center"/>
        <w:rPr>
          <w:b/>
        </w:rPr>
      </w:pPr>
      <w:r>
        <w:rPr>
          <w:b/>
        </w:rPr>
        <w:t>CONSTRUCTION PRODUCTS, CONSUMABLES AND</w:t>
      </w:r>
      <w:r w:rsidR="00B70B34">
        <w:rPr>
          <w:b/>
        </w:rPr>
        <w:t xml:space="preserve"> MATERIALS </w:t>
      </w:r>
      <w:r w:rsidR="00340FD6" w:rsidRPr="00520265">
        <w:rPr>
          <w:b/>
        </w:rPr>
        <w:t>FR</w:t>
      </w:r>
      <w:r w:rsidR="00340FD6" w:rsidRPr="004416F8">
        <w:rPr>
          <w:b/>
        </w:rPr>
        <w:t>AMEWORK AGREEMENT</w:t>
      </w:r>
    </w:p>
    <w:p w14:paraId="5C3CF42B" w14:textId="77777777" w:rsidR="00DE2C8F" w:rsidRPr="004416F8" w:rsidRDefault="00DE2C8F" w:rsidP="004416F8">
      <w:pPr>
        <w:jc w:val="center"/>
        <w:rPr>
          <w:b/>
        </w:rPr>
      </w:pPr>
    </w:p>
    <w:p w14:paraId="5C3CF42C" w14:textId="74CF5602" w:rsidR="00340FD6" w:rsidRPr="004416F8" w:rsidRDefault="00340FD6" w:rsidP="004416F8">
      <w:pPr>
        <w:jc w:val="center"/>
        <w:rPr>
          <w:b/>
        </w:rPr>
      </w:pPr>
      <w:r w:rsidRPr="004416F8">
        <w:rPr>
          <w:b/>
        </w:rPr>
        <w:t xml:space="preserve">Agreement Ref: </w:t>
      </w:r>
      <w:r w:rsidR="00C0426D">
        <w:rPr>
          <w:b/>
        </w:rPr>
        <w:t>RM3</w:t>
      </w:r>
      <w:r w:rsidR="00681EE7">
        <w:rPr>
          <w:b/>
        </w:rPr>
        <w:t>837</w:t>
      </w:r>
    </w:p>
    <w:p w14:paraId="5C3CF42E" w14:textId="61FD51BD" w:rsidR="00A026E9" w:rsidRDefault="00A75174" w:rsidP="00813BE1">
      <w:pPr>
        <w:rPr>
          <w:b/>
        </w:rPr>
      </w:pPr>
      <w:r w:rsidRPr="00D40A5F">
        <w:br w:type="page"/>
      </w:r>
      <w:bookmarkStart w:id="1" w:name="_Toc348635898"/>
      <w:bookmarkStart w:id="2" w:name="_Toc348964733"/>
      <w:bookmarkStart w:id="3" w:name="_Toc348635907"/>
      <w:bookmarkStart w:id="4" w:name="_Toc348964742"/>
      <w:bookmarkEnd w:id="1"/>
      <w:bookmarkEnd w:id="2"/>
      <w:bookmarkEnd w:id="3"/>
      <w:bookmarkEnd w:id="4"/>
      <w:r w:rsidR="009F36FE" w:rsidRPr="00D03934">
        <w:rPr>
          <w:b/>
        </w:rPr>
        <w:lastRenderedPageBreak/>
        <w:t>TABLE OF CONTENT</w:t>
      </w:r>
    </w:p>
    <w:bookmarkStart w:id="5" w:name="TOCAppendicesField"/>
    <w:bookmarkEnd w:id="5"/>
    <w:p w14:paraId="279F51AB" w14:textId="06AF8EB1" w:rsidR="0045227B" w:rsidRDefault="00A5318E">
      <w:pPr>
        <w:pStyle w:val="TOC1"/>
        <w:tabs>
          <w:tab w:val="left" w:pos="709"/>
        </w:tabs>
        <w:rPr>
          <w:rFonts w:asciiTheme="minorHAnsi" w:eastAsiaTheme="minorEastAsia" w:hAnsiTheme="minorHAnsi" w:cstheme="minorBidi"/>
          <w:b w:val="0"/>
          <w:bCs w:val="0"/>
          <w:caps w:val="0"/>
        </w:rPr>
      </w:pPr>
      <w:r w:rsidRPr="00813BE1">
        <w:rPr>
          <w:rStyle w:val="Hyperlink"/>
        </w:rPr>
        <w:fldChar w:fldCharType="begin"/>
      </w:r>
      <w:r w:rsidR="00044569" w:rsidRPr="00813BE1">
        <w:rPr>
          <w:rStyle w:val="Hyperlink"/>
        </w:rPr>
        <w:instrText xml:space="preserve"> TOC \o "1-3" \h \z \u </w:instrText>
      </w:r>
      <w:r w:rsidRPr="00813BE1">
        <w:rPr>
          <w:rStyle w:val="Hyperlink"/>
        </w:rPr>
        <w:fldChar w:fldCharType="separate"/>
      </w:r>
      <w:hyperlink w:anchor="_Toc2525132" w:history="1">
        <w:r w:rsidR="0045227B" w:rsidRPr="004D55DB">
          <w:rPr>
            <w:rStyle w:val="Hyperlink"/>
          </w:rPr>
          <w:t>A.</w:t>
        </w:r>
        <w:r w:rsidR="0045227B">
          <w:rPr>
            <w:rFonts w:asciiTheme="minorHAnsi" w:eastAsiaTheme="minorEastAsia" w:hAnsiTheme="minorHAnsi" w:cstheme="minorBidi"/>
            <w:b w:val="0"/>
            <w:bCs w:val="0"/>
            <w:caps w:val="0"/>
          </w:rPr>
          <w:tab/>
        </w:r>
        <w:r w:rsidR="0045227B" w:rsidRPr="004D55DB">
          <w:rPr>
            <w:rStyle w:val="Hyperlink"/>
          </w:rPr>
          <w:t>PRELIMINARIES</w:t>
        </w:r>
        <w:r w:rsidR="0045227B">
          <w:rPr>
            <w:webHidden/>
          </w:rPr>
          <w:tab/>
        </w:r>
        <w:r w:rsidR="0045227B">
          <w:rPr>
            <w:webHidden/>
          </w:rPr>
          <w:fldChar w:fldCharType="begin"/>
        </w:r>
        <w:r w:rsidR="0045227B">
          <w:rPr>
            <w:webHidden/>
          </w:rPr>
          <w:instrText xml:space="preserve"> PAGEREF _Toc2525132 \h </w:instrText>
        </w:r>
        <w:r w:rsidR="0045227B">
          <w:rPr>
            <w:webHidden/>
          </w:rPr>
        </w:r>
        <w:r w:rsidR="0045227B">
          <w:rPr>
            <w:webHidden/>
          </w:rPr>
          <w:fldChar w:fldCharType="separate"/>
        </w:r>
        <w:r w:rsidR="00346793">
          <w:rPr>
            <w:webHidden/>
          </w:rPr>
          <w:t>6</w:t>
        </w:r>
        <w:r w:rsidR="0045227B">
          <w:rPr>
            <w:webHidden/>
          </w:rPr>
          <w:fldChar w:fldCharType="end"/>
        </w:r>
      </w:hyperlink>
    </w:p>
    <w:p w14:paraId="260CC56E" w14:textId="2D859759" w:rsidR="0045227B" w:rsidRDefault="00FE6C94">
      <w:pPr>
        <w:pStyle w:val="TOC2"/>
        <w:rPr>
          <w:rFonts w:asciiTheme="minorHAnsi" w:eastAsiaTheme="minorEastAsia" w:hAnsiTheme="minorHAnsi" w:cstheme="minorBidi"/>
          <w:b w:val="0"/>
          <w:bCs w:val="0"/>
          <w:lang w:eastAsia="en-GB"/>
        </w:rPr>
      </w:pPr>
      <w:hyperlink w:anchor="_Toc2525133" w:history="1">
        <w:r w:rsidR="0045227B" w:rsidRPr="004D55DB">
          <w:rPr>
            <w:rStyle w:val="Hyperlink"/>
          </w:rPr>
          <w:t>1.</w:t>
        </w:r>
        <w:r w:rsidR="0045227B">
          <w:rPr>
            <w:rFonts w:asciiTheme="minorHAnsi" w:eastAsiaTheme="minorEastAsia" w:hAnsiTheme="minorHAnsi" w:cstheme="minorBidi"/>
            <w:b w:val="0"/>
            <w:bCs w:val="0"/>
            <w:lang w:eastAsia="en-GB"/>
          </w:rPr>
          <w:tab/>
        </w:r>
        <w:r w:rsidR="0045227B" w:rsidRPr="004D55DB">
          <w:rPr>
            <w:rStyle w:val="Hyperlink"/>
          </w:rPr>
          <w:t>DEFINITIONS AND INTERPRETATION</w:t>
        </w:r>
        <w:r w:rsidR="0045227B">
          <w:rPr>
            <w:webHidden/>
          </w:rPr>
          <w:tab/>
        </w:r>
        <w:r w:rsidR="0045227B">
          <w:rPr>
            <w:webHidden/>
          </w:rPr>
          <w:fldChar w:fldCharType="begin"/>
        </w:r>
        <w:r w:rsidR="0045227B">
          <w:rPr>
            <w:webHidden/>
          </w:rPr>
          <w:instrText xml:space="preserve"> PAGEREF _Toc2525133 \h </w:instrText>
        </w:r>
        <w:r w:rsidR="0045227B">
          <w:rPr>
            <w:webHidden/>
          </w:rPr>
        </w:r>
        <w:r w:rsidR="0045227B">
          <w:rPr>
            <w:webHidden/>
          </w:rPr>
          <w:fldChar w:fldCharType="separate"/>
        </w:r>
        <w:r w:rsidR="00346793">
          <w:rPr>
            <w:webHidden/>
          </w:rPr>
          <w:t>6</w:t>
        </w:r>
        <w:r w:rsidR="0045227B">
          <w:rPr>
            <w:webHidden/>
          </w:rPr>
          <w:fldChar w:fldCharType="end"/>
        </w:r>
      </w:hyperlink>
    </w:p>
    <w:p w14:paraId="52FEE6E9" w14:textId="5B0D5713" w:rsidR="0045227B" w:rsidRDefault="00FE6C94">
      <w:pPr>
        <w:pStyle w:val="TOC2"/>
        <w:rPr>
          <w:rFonts w:asciiTheme="minorHAnsi" w:eastAsiaTheme="minorEastAsia" w:hAnsiTheme="minorHAnsi" w:cstheme="minorBidi"/>
          <w:b w:val="0"/>
          <w:bCs w:val="0"/>
          <w:lang w:eastAsia="en-GB"/>
        </w:rPr>
      </w:pPr>
      <w:hyperlink w:anchor="_Toc2525134" w:history="1">
        <w:r w:rsidR="0045227B" w:rsidRPr="004D55DB">
          <w:rPr>
            <w:rStyle w:val="Hyperlink"/>
          </w:rPr>
          <w:t>2.</w:t>
        </w:r>
        <w:r w:rsidR="0045227B">
          <w:rPr>
            <w:rFonts w:asciiTheme="minorHAnsi" w:eastAsiaTheme="minorEastAsia" w:hAnsiTheme="minorHAnsi" w:cstheme="minorBidi"/>
            <w:b w:val="0"/>
            <w:bCs w:val="0"/>
            <w:lang w:eastAsia="en-GB"/>
          </w:rPr>
          <w:tab/>
        </w:r>
        <w:r w:rsidR="0045227B" w:rsidRPr="004D55DB">
          <w:rPr>
            <w:rStyle w:val="Hyperlink"/>
          </w:rPr>
          <w:t>DUE DILIGENCE</w:t>
        </w:r>
        <w:r w:rsidR="0045227B">
          <w:rPr>
            <w:webHidden/>
          </w:rPr>
          <w:tab/>
        </w:r>
        <w:r w:rsidR="0045227B">
          <w:rPr>
            <w:webHidden/>
          </w:rPr>
          <w:fldChar w:fldCharType="begin"/>
        </w:r>
        <w:r w:rsidR="0045227B">
          <w:rPr>
            <w:webHidden/>
          </w:rPr>
          <w:instrText xml:space="preserve"> PAGEREF _Toc2525134 \h </w:instrText>
        </w:r>
        <w:r w:rsidR="0045227B">
          <w:rPr>
            <w:webHidden/>
          </w:rPr>
        </w:r>
        <w:r w:rsidR="0045227B">
          <w:rPr>
            <w:webHidden/>
          </w:rPr>
          <w:fldChar w:fldCharType="separate"/>
        </w:r>
        <w:r w:rsidR="00346793">
          <w:rPr>
            <w:webHidden/>
          </w:rPr>
          <w:t>7</w:t>
        </w:r>
        <w:r w:rsidR="0045227B">
          <w:rPr>
            <w:webHidden/>
          </w:rPr>
          <w:fldChar w:fldCharType="end"/>
        </w:r>
      </w:hyperlink>
    </w:p>
    <w:p w14:paraId="17ED67F4" w14:textId="06252ADE" w:rsidR="0045227B" w:rsidRDefault="00FE6C94">
      <w:pPr>
        <w:pStyle w:val="TOC2"/>
        <w:rPr>
          <w:rFonts w:asciiTheme="minorHAnsi" w:eastAsiaTheme="minorEastAsia" w:hAnsiTheme="minorHAnsi" w:cstheme="minorBidi"/>
          <w:b w:val="0"/>
          <w:bCs w:val="0"/>
          <w:lang w:eastAsia="en-GB"/>
        </w:rPr>
      </w:pPr>
      <w:hyperlink w:anchor="_Toc2525135" w:history="1">
        <w:r w:rsidR="0045227B" w:rsidRPr="004D55DB">
          <w:rPr>
            <w:rStyle w:val="Hyperlink"/>
          </w:rPr>
          <w:t>3.</w:t>
        </w:r>
        <w:r w:rsidR="0045227B">
          <w:rPr>
            <w:rFonts w:asciiTheme="minorHAnsi" w:eastAsiaTheme="minorEastAsia" w:hAnsiTheme="minorHAnsi" w:cstheme="minorBidi"/>
            <w:b w:val="0"/>
            <w:bCs w:val="0"/>
            <w:lang w:eastAsia="en-GB"/>
          </w:rPr>
          <w:tab/>
        </w:r>
        <w:r w:rsidR="0045227B" w:rsidRPr="004D55DB">
          <w:rPr>
            <w:rStyle w:val="Hyperlink"/>
          </w:rPr>
          <w:t>SUPPLIER'S APPOINTMENT</w:t>
        </w:r>
        <w:r w:rsidR="0045227B">
          <w:rPr>
            <w:webHidden/>
          </w:rPr>
          <w:tab/>
        </w:r>
        <w:r w:rsidR="0045227B">
          <w:rPr>
            <w:webHidden/>
          </w:rPr>
          <w:fldChar w:fldCharType="begin"/>
        </w:r>
        <w:r w:rsidR="0045227B">
          <w:rPr>
            <w:webHidden/>
          </w:rPr>
          <w:instrText xml:space="preserve"> PAGEREF _Toc2525135 \h </w:instrText>
        </w:r>
        <w:r w:rsidR="0045227B">
          <w:rPr>
            <w:webHidden/>
          </w:rPr>
        </w:r>
        <w:r w:rsidR="0045227B">
          <w:rPr>
            <w:webHidden/>
          </w:rPr>
          <w:fldChar w:fldCharType="separate"/>
        </w:r>
        <w:r w:rsidR="00346793">
          <w:rPr>
            <w:webHidden/>
          </w:rPr>
          <w:t>8</w:t>
        </w:r>
        <w:r w:rsidR="0045227B">
          <w:rPr>
            <w:webHidden/>
          </w:rPr>
          <w:fldChar w:fldCharType="end"/>
        </w:r>
      </w:hyperlink>
    </w:p>
    <w:p w14:paraId="09B9BBA2" w14:textId="68DB573D" w:rsidR="0045227B" w:rsidRDefault="00FE6C94">
      <w:pPr>
        <w:pStyle w:val="TOC2"/>
        <w:rPr>
          <w:rFonts w:asciiTheme="minorHAnsi" w:eastAsiaTheme="minorEastAsia" w:hAnsiTheme="minorHAnsi" w:cstheme="minorBidi"/>
          <w:b w:val="0"/>
          <w:bCs w:val="0"/>
          <w:lang w:eastAsia="en-GB"/>
        </w:rPr>
      </w:pPr>
      <w:hyperlink w:anchor="_Toc2525136" w:history="1">
        <w:r w:rsidR="0045227B" w:rsidRPr="004D55DB">
          <w:rPr>
            <w:rStyle w:val="Hyperlink"/>
          </w:rPr>
          <w:t>4.</w:t>
        </w:r>
        <w:r w:rsidR="0045227B">
          <w:rPr>
            <w:rFonts w:asciiTheme="minorHAnsi" w:eastAsiaTheme="minorEastAsia" w:hAnsiTheme="minorHAnsi" w:cstheme="minorBidi"/>
            <w:b w:val="0"/>
            <w:bCs w:val="0"/>
            <w:lang w:eastAsia="en-GB"/>
          </w:rPr>
          <w:tab/>
        </w:r>
        <w:r w:rsidR="0045227B" w:rsidRPr="004D55DB">
          <w:rPr>
            <w:rStyle w:val="Hyperlink"/>
          </w:rPr>
          <w:t>SCOPE OF FRAMEWORK AGREEMENT</w:t>
        </w:r>
        <w:r w:rsidR="0045227B">
          <w:rPr>
            <w:webHidden/>
          </w:rPr>
          <w:tab/>
        </w:r>
        <w:r w:rsidR="0045227B">
          <w:rPr>
            <w:webHidden/>
          </w:rPr>
          <w:fldChar w:fldCharType="begin"/>
        </w:r>
        <w:r w:rsidR="0045227B">
          <w:rPr>
            <w:webHidden/>
          </w:rPr>
          <w:instrText xml:space="preserve"> PAGEREF _Toc2525136 \h </w:instrText>
        </w:r>
        <w:r w:rsidR="0045227B">
          <w:rPr>
            <w:webHidden/>
          </w:rPr>
        </w:r>
        <w:r w:rsidR="0045227B">
          <w:rPr>
            <w:webHidden/>
          </w:rPr>
          <w:fldChar w:fldCharType="separate"/>
        </w:r>
        <w:r w:rsidR="00346793">
          <w:rPr>
            <w:webHidden/>
          </w:rPr>
          <w:t>8</w:t>
        </w:r>
        <w:r w:rsidR="0045227B">
          <w:rPr>
            <w:webHidden/>
          </w:rPr>
          <w:fldChar w:fldCharType="end"/>
        </w:r>
      </w:hyperlink>
    </w:p>
    <w:p w14:paraId="355FEDF9" w14:textId="67FBA3F0" w:rsidR="0045227B" w:rsidRDefault="00FE6C94">
      <w:pPr>
        <w:pStyle w:val="TOC2"/>
        <w:rPr>
          <w:rFonts w:asciiTheme="minorHAnsi" w:eastAsiaTheme="minorEastAsia" w:hAnsiTheme="minorHAnsi" w:cstheme="minorBidi"/>
          <w:b w:val="0"/>
          <w:bCs w:val="0"/>
          <w:lang w:eastAsia="en-GB"/>
        </w:rPr>
      </w:pPr>
      <w:hyperlink w:anchor="_Toc2525137" w:history="1">
        <w:r w:rsidR="0045227B" w:rsidRPr="004D55DB">
          <w:rPr>
            <w:rStyle w:val="Hyperlink"/>
          </w:rPr>
          <w:t>5.</w:t>
        </w:r>
        <w:r w:rsidR="0045227B">
          <w:rPr>
            <w:rFonts w:asciiTheme="minorHAnsi" w:eastAsiaTheme="minorEastAsia" w:hAnsiTheme="minorHAnsi" w:cstheme="minorBidi"/>
            <w:b w:val="0"/>
            <w:bCs w:val="0"/>
            <w:lang w:eastAsia="en-GB"/>
          </w:rPr>
          <w:tab/>
        </w:r>
        <w:r w:rsidR="0045227B" w:rsidRPr="004D55DB">
          <w:rPr>
            <w:rStyle w:val="Hyperlink"/>
          </w:rPr>
          <w:t>CALL OFF PROCEDURE</w:t>
        </w:r>
        <w:r w:rsidR="0045227B">
          <w:rPr>
            <w:webHidden/>
          </w:rPr>
          <w:tab/>
        </w:r>
        <w:r w:rsidR="0045227B">
          <w:rPr>
            <w:webHidden/>
          </w:rPr>
          <w:fldChar w:fldCharType="begin"/>
        </w:r>
        <w:r w:rsidR="0045227B">
          <w:rPr>
            <w:webHidden/>
          </w:rPr>
          <w:instrText xml:space="preserve"> PAGEREF _Toc2525137 \h </w:instrText>
        </w:r>
        <w:r w:rsidR="0045227B">
          <w:rPr>
            <w:webHidden/>
          </w:rPr>
        </w:r>
        <w:r w:rsidR="0045227B">
          <w:rPr>
            <w:webHidden/>
          </w:rPr>
          <w:fldChar w:fldCharType="separate"/>
        </w:r>
        <w:r w:rsidR="00346793">
          <w:rPr>
            <w:webHidden/>
          </w:rPr>
          <w:t>8</w:t>
        </w:r>
        <w:r w:rsidR="0045227B">
          <w:rPr>
            <w:webHidden/>
          </w:rPr>
          <w:fldChar w:fldCharType="end"/>
        </w:r>
      </w:hyperlink>
    </w:p>
    <w:p w14:paraId="3C39452B" w14:textId="46EFE13A" w:rsidR="0045227B" w:rsidRDefault="00FE6C94">
      <w:pPr>
        <w:pStyle w:val="TOC2"/>
        <w:rPr>
          <w:rFonts w:asciiTheme="minorHAnsi" w:eastAsiaTheme="minorEastAsia" w:hAnsiTheme="minorHAnsi" w:cstheme="minorBidi"/>
          <w:b w:val="0"/>
          <w:bCs w:val="0"/>
          <w:lang w:eastAsia="en-GB"/>
        </w:rPr>
      </w:pPr>
      <w:hyperlink w:anchor="_Toc2525138" w:history="1">
        <w:r w:rsidR="0045227B" w:rsidRPr="004D55DB">
          <w:rPr>
            <w:rStyle w:val="Hyperlink"/>
          </w:rPr>
          <w:t>6.</w:t>
        </w:r>
        <w:r w:rsidR="0045227B">
          <w:rPr>
            <w:rFonts w:asciiTheme="minorHAnsi" w:eastAsiaTheme="minorEastAsia" w:hAnsiTheme="minorHAnsi" w:cstheme="minorBidi"/>
            <w:b w:val="0"/>
            <w:bCs w:val="0"/>
            <w:lang w:eastAsia="en-GB"/>
          </w:rPr>
          <w:tab/>
        </w:r>
        <w:r w:rsidR="0045227B" w:rsidRPr="004D55DB">
          <w:rPr>
            <w:rStyle w:val="Hyperlink"/>
          </w:rPr>
          <w:t>ASSISTANCE IN RELATED PROCUREMENTS</w:t>
        </w:r>
        <w:r w:rsidR="0045227B">
          <w:rPr>
            <w:webHidden/>
          </w:rPr>
          <w:tab/>
        </w:r>
        <w:r w:rsidR="0045227B">
          <w:rPr>
            <w:webHidden/>
          </w:rPr>
          <w:fldChar w:fldCharType="begin"/>
        </w:r>
        <w:r w:rsidR="0045227B">
          <w:rPr>
            <w:webHidden/>
          </w:rPr>
          <w:instrText xml:space="preserve"> PAGEREF _Toc2525138 \h </w:instrText>
        </w:r>
        <w:r w:rsidR="0045227B">
          <w:rPr>
            <w:webHidden/>
          </w:rPr>
        </w:r>
        <w:r w:rsidR="0045227B">
          <w:rPr>
            <w:webHidden/>
          </w:rPr>
          <w:fldChar w:fldCharType="separate"/>
        </w:r>
        <w:r w:rsidR="00346793">
          <w:rPr>
            <w:webHidden/>
          </w:rPr>
          <w:t>9</w:t>
        </w:r>
        <w:r w:rsidR="0045227B">
          <w:rPr>
            <w:webHidden/>
          </w:rPr>
          <w:fldChar w:fldCharType="end"/>
        </w:r>
      </w:hyperlink>
    </w:p>
    <w:p w14:paraId="7C1F690B" w14:textId="507A75BA" w:rsidR="0045227B" w:rsidRDefault="00FE6C94">
      <w:pPr>
        <w:pStyle w:val="TOC2"/>
        <w:rPr>
          <w:rFonts w:asciiTheme="minorHAnsi" w:eastAsiaTheme="minorEastAsia" w:hAnsiTheme="minorHAnsi" w:cstheme="minorBidi"/>
          <w:b w:val="0"/>
          <w:bCs w:val="0"/>
          <w:lang w:eastAsia="en-GB"/>
        </w:rPr>
      </w:pPr>
      <w:hyperlink w:anchor="_Toc2525139" w:history="1">
        <w:r w:rsidR="0045227B" w:rsidRPr="004D55DB">
          <w:rPr>
            <w:rStyle w:val="Hyperlink"/>
          </w:rPr>
          <w:t>7.</w:t>
        </w:r>
        <w:r w:rsidR="0045227B">
          <w:rPr>
            <w:rFonts w:asciiTheme="minorHAnsi" w:eastAsiaTheme="minorEastAsia" w:hAnsiTheme="minorHAnsi" w:cstheme="minorBidi"/>
            <w:b w:val="0"/>
            <w:bCs w:val="0"/>
            <w:lang w:eastAsia="en-GB"/>
          </w:rPr>
          <w:tab/>
        </w:r>
        <w:r w:rsidR="0045227B" w:rsidRPr="004D55DB">
          <w:rPr>
            <w:rStyle w:val="Hyperlink"/>
          </w:rPr>
          <w:t>REPRESENTATIONS AND WARRANTIES</w:t>
        </w:r>
        <w:r w:rsidR="0045227B">
          <w:rPr>
            <w:webHidden/>
          </w:rPr>
          <w:tab/>
        </w:r>
        <w:r w:rsidR="0045227B">
          <w:rPr>
            <w:webHidden/>
          </w:rPr>
          <w:fldChar w:fldCharType="begin"/>
        </w:r>
        <w:r w:rsidR="0045227B">
          <w:rPr>
            <w:webHidden/>
          </w:rPr>
          <w:instrText xml:space="preserve"> PAGEREF _Toc2525139 \h </w:instrText>
        </w:r>
        <w:r w:rsidR="0045227B">
          <w:rPr>
            <w:webHidden/>
          </w:rPr>
        </w:r>
        <w:r w:rsidR="0045227B">
          <w:rPr>
            <w:webHidden/>
          </w:rPr>
          <w:fldChar w:fldCharType="separate"/>
        </w:r>
        <w:r w:rsidR="00346793">
          <w:rPr>
            <w:webHidden/>
          </w:rPr>
          <w:t>9</w:t>
        </w:r>
        <w:r w:rsidR="0045227B">
          <w:rPr>
            <w:webHidden/>
          </w:rPr>
          <w:fldChar w:fldCharType="end"/>
        </w:r>
      </w:hyperlink>
    </w:p>
    <w:p w14:paraId="5C0DD6D0" w14:textId="6A180677" w:rsidR="0045227B" w:rsidRDefault="00FE6C94">
      <w:pPr>
        <w:pStyle w:val="TOC2"/>
        <w:rPr>
          <w:rFonts w:asciiTheme="minorHAnsi" w:eastAsiaTheme="minorEastAsia" w:hAnsiTheme="minorHAnsi" w:cstheme="minorBidi"/>
          <w:b w:val="0"/>
          <w:bCs w:val="0"/>
          <w:lang w:eastAsia="en-GB"/>
        </w:rPr>
      </w:pPr>
      <w:hyperlink w:anchor="_Toc2525140" w:history="1">
        <w:r w:rsidR="0045227B" w:rsidRPr="004D55DB">
          <w:rPr>
            <w:rStyle w:val="Hyperlink"/>
          </w:rPr>
          <w:t>8.</w:t>
        </w:r>
        <w:r w:rsidR="0045227B">
          <w:rPr>
            <w:rFonts w:asciiTheme="minorHAnsi" w:eastAsiaTheme="minorEastAsia" w:hAnsiTheme="minorHAnsi" w:cstheme="minorBidi"/>
            <w:b w:val="0"/>
            <w:bCs w:val="0"/>
            <w:lang w:eastAsia="en-GB"/>
          </w:rPr>
          <w:tab/>
        </w:r>
        <w:r w:rsidR="0045227B" w:rsidRPr="004D55DB">
          <w:rPr>
            <w:rStyle w:val="Hyperlink"/>
          </w:rPr>
          <w:t>GUARANTEE</w:t>
        </w:r>
        <w:r w:rsidR="0045227B">
          <w:rPr>
            <w:webHidden/>
          </w:rPr>
          <w:tab/>
        </w:r>
        <w:r w:rsidR="0045227B">
          <w:rPr>
            <w:webHidden/>
          </w:rPr>
          <w:fldChar w:fldCharType="begin"/>
        </w:r>
        <w:r w:rsidR="0045227B">
          <w:rPr>
            <w:webHidden/>
          </w:rPr>
          <w:instrText xml:space="preserve"> PAGEREF _Toc2525140 \h </w:instrText>
        </w:r>
        <w:r w:rsidR="0045227B">
          <w:rPr>
            <w:webHidden/>
          </w:rPr>
        </w:r>
        <w:r w:rsidR="0045227B">
          <w:rPr>
            <w:webHidden/>
          </w:rPr>
          <w:fldChar w:fldCharType="separate"/>
        </w:r>
        <w:r w:rsidR="00346793">
          <w:rPr>
            <w:webHidden/>
          </w:rPr>
          <w:t>11</w:t>
        </w:r>
        <w:r w:rsidR="0045227B">
          <w:rPr>
            <w:webHidden/>
          </w:rPr>
          <w:fldChar w:fldCharType="end"/>
        </w:r>
      </w:hyperlink>
    </w:p>
    <w:p w14:paraId="19F6C14E" w14:textId="0BD7CF66" w:rsidR="0045227B" w:rsidRDefault="00FE6C94">
      <w:pPr>
        <w:pStyle w:val="TOC1"/>
        <w:tabs>
          <w:tab w:val="left" w:pos="709"/>
        </w:tabs>
        <w:rPr>
          <w:rFonts w:asciiTheme="minorHAnsi" w:eastAsiaTheme="minorEastAsia" w:hAnsiTheme="minorHAnsi" w:cstheme="minorBidi"/>
          <w:b w:val="0"/>
          <w:bCs w:val="0"/>
          <w:caps w:val="0"/>
        </w:rPr>
      </w:pPr>
      <w:hyperlink w:anchor="_Toc2525141" w:history="1">
        <w:r w:rsidR="0045227B" w:rsidRPr="004D55DB">
          <w:rPr>
            <w:rStyle w:val="Hyperlink"/>
          </w:rPr>
          <w:t>B.</w:t>
        </w:r>
        <w:r w:rsidR="0045227B">
          <w:rPr>
            <w:rFonts w:asciiTheme="minorHAnsi" w:eastAsiaTheme="minorEastAsia" w:hAnsiTheme="minorHAnsi" w:cstheme="minorBidi"/>
            <w:b w:val="0"/>
            <w:bCs w:val="0"/>
            <w:caps w:val="0"/>
          </w:rPr>
          <w:tab/>
        </w:r>
        <w:r w:rsidR="0045227B" w:rsidRPr="004D55DB">
          <w:rPr>
            <w:rStyle w:val="Hyperlink"/>
          </w:rPr>
          <w:t>DURATION OF FRAMEWORK AGREEMENT</w:t>
        </w:r>
        <w:r w:rsidR="0045227B">
          <w:rPr>
            <w:webHidden/>
          </w:rPr>
          <w:tab/>
        </w:r>
        <w:r w:rsidR="0045227B">
          <w:rPr>
            <w:webHidden/>
          </w:rPr>
          <w:fldChar w:fldCharType="begin"/>
        </w:r>
        <w:r w:rsidR="0045227B">
          <w:rPr>
            <w:webHidden/>
          </w:rPr>
          <w:instrText xml:space="preserve"> PAGEREF _Toc2525141 \h </w:instrText>
        </w:r>
        <w:r w:rsidR="0045227B">
          <w:rPr>
            <w:webHidden/>
          </w:rPr>
        </w:r>
        <w:r w:rsidR="0045227B">
          <w:rPr>
            <w:webHidden/>
          </w:rPr>
          <w:fldChar w:fldCharType="separate"/>
        </w:r>
        <w:r w:rsidR="00346793">
          <w:rPr>
            <w:webHidden/>
          </w:rPr>
          <w:t>11</w:t>
        </w:r>
        <w:r w:rsidR="0045227B">
          <w:rPr>
            <w:webHidden/>
          </w:rPr>
          <w:fldChar w:fldCharType="end"/>
        </w:r>
      </w:hyperlink>
    </w:p>
    <w:p w14:paraId="2A629BB6" w14:textId="2AE75DE0" w:rsidR="0045227B" w:rsidRDefault="00FE6C94">
      <w:pPr>
        <w:pStyle w:val="TOC2"/>
        <w:rPr>
          <w:rFonts w:asciiTheme="minorHAnsi" w:eastAsiaTheme="minorEastAsia" w:hAnsiTheme="minorHAnsi" w:cstheme="minorBidi"/>
          <w:b w:val="0"/>
          <w:bCs w:val="0"/>
          <w:lang w:eastAsia="en-GB"/>
        </w:rPr>
      </w:pPr>
      <w:hyperlink w:anchor="_Toc2525142" w:history="1">
        <w:r w:rsidR="0045227B" w:rsidRPr="004D55DB">
          <w:rPr>
            <w:rStyle w:val="Hyperlink"/>
          </w:rPr>
          <w:t>9.</w:t>
        </w:r>
        <w:r w:rsidR="0045227B">
          <w:rPr>
            <w:rFonts w:asciiTheme="minorHAnsi" w:eastAsiaTheme="minorEastAsia" w:hAnsiTheme="minorHAnsi" w:cstheme="minorBidi"/>
            <w:b w:val="0"/>
            <w:bCs w:val="0"/>
            <w:lang w:eastAsia="en-GB"/>
          </w:rPr>
          <w:tab/>
        </w:r>
        <w:r w:rsidR="0045227B" w:rsidRPr="004D55DB">
          <w:rPr>
            <w:rStyle w:val="Hyperlink"/>
          </w:rPr>
          <w:t>FRAMEWORK PERIOD</w:t>
        </w:r>
        <w:r w:rsidR="0045227B">
          <w:rPr>
            <w:webHidden/>
          </w:rPr>
          <w:tab/>
        </w:r>
        <w:r w:rsidR="0045227B">
          <w:rPr>
            <w:webHidden/>
          </w:rPr>
          <w:fldChar w:fldCharType="begin"/>
        </w:r>
        <w:r w:rsidR="0045227B">
          <w:rPr>
            <w:webHidden/>
          </w:rPr>
          <w:instrText xml:space="preserve"> PAGEREF _Toc2525142 \h </w:instrText>
        </w:r>
        <w:r w:rsidR="0045227B">
          <w:rPr>
            <w:webHidden/>
          </w:rPr>
        </w:r>
        <w:r w:rsidR="0045227B">
          <w:rPr>
            <w:webHidden/>
          </w:rPr>
          <w:fldChar w:fldCharType="separate"/>
        </w:r>
        <w:r w:rsidR="00346793">
          <w:rPr>
            <w:webHidden/>
          </w:rPr>
          <w:t>11</w:t>
        </w:r>
        <w:r w:rsidR="0045227B">
          <w:rPr>
            <w:webHidden/>
          </w:rPr>
          <w:fldChar w:fldCharType="end"/>
        </w:r>
      </w:hyperlink>
    </w:p>
    <w:p w14:paraId="23FC6ECF" w14:textId="3FC083B0" w:rsidR="0045227B" w:rsidRDefault="00FE6C94">
      <w:pPr>
        <w:pStyle w:val="TOC1"/>
        <w:tabs>
          <w:tab w:val="left" w:pos="709"/>
        </w:tabs>
        <w:rPr>
          <w:rFonts w:asciiTheme="minorHAnsi" w:eastAsiaTheme="minorEastAsia" w:hAnsiTheme="minorHAnsi" w:cstheme="minorBidi"/>
          <w:b w:val="0"/>
          <w:bCs w:val="0"/>
          <w:caps w:val="0"/>
        </w:rPr>
      </w:pPr>
      <w:hyperlink w:anchor="_Toc2525143" w:history="1">
        <w:r w:rsidR="0045227B" w:rsidRPr="004D55DB">
          <w:rPr>
            <w:rStyle w:val="Hyperlink"/>
          </w:rPr>
          <w:t>C.</w:t>
        </w:r>
        <w:r w:rsidR="0045227B">
          <w:rPr>
            <w:rFonts w:asciiTheme="minorHAnsi" w:eastAsiaTheme="minorEastAsia" w:hAnsiTheme="minorHAnsi" w:cstheme="minorBidi"/>
            <w:b w:val="0"/>
            <w:bCs w:val="0"/>
            <w:caps w:val="0"/>
          </w:rPr>
          <w:tab/>
        </w:r>
        <w:r w:rsidR="0045227B" w:rsidRPr="004D55DB">
          <w:rPr>
            <w:rStyle w:val="Hyperlink"/>
          </w:rPr>
          <w:t>FRAMEWORK AGREEMENT PERFORMANCE</w:t>
        </w:r>
        <w:r w:rsidR="0045227B">
          <w:rPr>
            <w:webHidden/>
          </w:rPr>
          <w:tab/>
        </w:r>
        <w:r w:rsidR="0045227B">
          <w:rPr>
            <w:webHidden/>
          </w:rPr>
          <w:fldChar w:fldCharType="begin"/>
        </w:r>
        <w:r w:rsidR="0045227B">
          <w:rPr>
            <w:webHidden/>
          </w:rPr>
          <w:instrText xml:space="preserve"> PAGEREF _Toc2525143 \h </w:instrText>
        </w:r>
        <w:r w:rsidR="0045227B">
          <w:rPr>
            <w:webHidden/>
          </w:rPr>
        </w:r>
        <w:r w:rsidR="0045227B">
          <w:rPr>
            <w:webHidden/>
          </w:rPr>
          <w:fldChar w:fldCharType="separate"/>
        </w:r>
        <w:r w:rsidR="00346793">
          <w:rPr>
            <w:webHidden/>
          </w:rPr>
          <w:t>12</w:t>
        </w:r>
        <w:r w:rsidR="0045227B">
          <w:rPr>
            <w:webHidden/>
          </w:rPr>
          <w:fldChar w:fldCharType="end"/>
        </w:r>
      </w:hyperlink>
    </w:p>
    <w:p w14:paraId="2633BEF0" w14:textId="38845F88" w:rsidR="0045227B" w:rsidRDefault="00FE6C94">
      <w:pPr>
        <w:pStyle w:val="TOC2"/>
        <w:rPr>
          <w:rFonts w:asciiTheme="minorHAnsi" w:eastAsiaTheme="minorEastAsia" w:hAnsiTheme="minorHAnsi" w:cstheme="minorBidi"/>
          <w:b w:val="0"/>
          <w:bCs w:val="0"/>
          <w:lang w:eastAsia="en-GB"/>
        </w:rPr>
      </w:pPr>
      <w:hyperlink w:anchor="_Toc2525144" w:history="1">
        <w:r w:rsidR="0045227B" w:rsidRPr="004D55DB">
          <w:rPr>
            <w:rStyle w:val="Hyperlink"/>
          </w:rPr>
          <w:t>10.</w:t>
        </w:r>
        <w:r w:rsidR="0045227B">
          <w:rPr>
            <w:rFonts w:asciiTheme="minorHAnsi" w:eastAsiaTheme="minorEastAsia" w:hAnsiTheme="minorHAnsi" w:cstheme="minorBidi"/>
            <w:b w:val="0"/>
            <w:bCs w:val="0"/>
            <w:lang w:eastAsia="en-GB"/>
          </w:rPr>
          <w:tab/>
        </w:r>
        <w:r w:rsidR="0045227B" w:rsidRPr="004D55DB">
          <w:rPr>
            <w:rStyle w:val="Hyperlink"/>
          </w:rPr>
          <w:t>FRAMEWORK AGREEMENT PERFORMANCE</w:t>
        </w:r>
        <w:r w:rsidR="0045227B">
          <w:rPr>
            <w:webHidden/>
          </w:rPr>
          <w:tab/>
        </w:r>
        <w:r w:rsidR="0045227B">
          <w:rPr>
            <w:webHidden/>
          </w:rPr>
          <w:fldChar w:fldCharType="begin"/>
        </w:r>
        <w:r w:rsidR="0045227B">
          <w:rPr>
            <w:webHidden/>
          </w:rPr>
          <w:instrText xml:space="preserve"> PAGEREF _Toc2525144 \h </w:instrText>
        </w:r>
        <w:r w:rsidR="0045227B">
          <w:rPr>
            <w:webHidden/>
          </w:rPr>
        </w:r>
        <w:r w:rsidR="0045227B">
          <w:rPr>
            <w:webHidden/>
          </w:rPr>
          <w:fldChar w:fldCharType="separate"/>
        </w:r>
        <w:r w:rsidR="00346793">
          <w:rPr>
            <w:webHidden/>
          </w:rPr>
          <w:t>12</w:t>
        </w:r>
        <w:r w:rsidR="0045227B">
          <w:rPr>
            <w:webHidden/>
          </w:rPr>
          <w:fldChar w:fldCharType="end"/>
        </w:r>
      </w:hyperlink>
    </w:p>
    <w:p w14:paraId="2A30B875" w14:textId="60134786" w:rsidR="0045227B" w:rsidRDefault="00FE6C94">
      <w:pPr>
        <w:pStyle w:val="TOC2"/>
        <w:rPr>
          <w:rFonts w:asciiTheme="minorHAnsi" w:eastAsiaTheme="minorEastAsia" w:hAnsiTheme="minorHAnsi" w:cstheme="minorBidi"/>
          <w:b w:val="0"/>
          <w:bCs w:val="0"/>
          <w:lang w:eastAsia="en-GB"/>
        </w:rPr>
      </w:pPr>
      <w:hyperlink w:anchor="_Toc2525145" w:history="1">
        <w:r w:rsidR="0045227B" w:rsidRPr="004D55DB">
          <w:rPr>
            <w:rStyle w:val="Hyperlink"/>
          </w:rPr>
          <w:t>11.</w:t>
        </w:r>
        <w:r w:rsidR="0045227B">
          <w:rPr>
            <w:rFonts w:asciiTheme="minorHAnsi" w:eastAsiaTheme="minorEastAsia" w:hAnsiTheme="minorHAnsi" w:cstheme="minorBidi"/>
            <w:b w:val="0"/>
            <w:bCs w:val="0"/>
            <w:lang w:eastAsia="en-GB"/>
          </w:rPr>
          <w:tab/>
        </w:r>
        <w:r w:rsidR="0045227B" w:rsidRPr="004D55DB">
          <w:rPr>
            <w:rStyle w:val="Hyperlink"/>
          </w:rPr>
          <w:t>KEY PERFORMANCE INDICATORS</w:t>
        </w:r>
        <w:r w:rsidR="0045227B">
          <w:rPr>
            <w:webHidden/>
          </w:rPr>
          <w:tab/>
        </w:r>
        <w:r w:rsidR="0045227B">
          <w:rPr>
            <w:webHidden/>
          </w:rPr>
          <w:fldChar w:fldCharType="begin"/>
        </w:r>
        <w:r w:rsidR="0045227B">
          <w:rPr>
            <w:webHidden/>
          </w:rPr>
          <w:instrText xml:space="preserve"> PAGEREF _Toc2525145 \h </w:instrText>
        </w:r>
        <w:r w:rsidR="0045227B">
          <w:rPr>
            <w:webHidden/>
          </w:rPr>
        </w:r>
        <w:r w:rsidR="0045227B">
          <w:rPr>
            <w:webHidden/>
          </w:rPr>
          <w:fldChar w:fldCharType="separate"/>
        </w:r>
        <w:r w:rsidR="00346793">
          <w:rPr>
            <w:webHidden/>
          </w:rPr>
          <w:t>12</w:t>
        </w:r>
        <w:r w:rsidR="0045227B">
          <w:rPr>
            <w:webHidden/>
          </w:rPr>
          <w:fldChar w:fldCharType="end"/>
        </w:r>
      </w:hyperlink>
    </w:p>
    <w:p w14:paraId="2A212DFB" w14:textId="7DB6AC73" w:rsidR="0045227B" w:rsidRDefault="00FE6C94">
      <w:pPr>
        <w:pStyle w:val="TOC2"/>
        <w:rPr>
          <w:rFonts w:asciiTheme="minorHAnsi" w:eastAsiaTheme="minorEastAsia" w:hAnsiTheme="minorHAnsi" w:cstheme="minorBidi"/>
          <w:b w:val="0"/>
          <w:bCs w:val="0"/>
          <w:lang w:eastAsia="en-GB"/>
        </w:rPr>
      </w:pPr>
      <w:hyperlink w:anchor="_Toc2525146" w:history="1">
        <w:r w:rsidR="0045227B" w:rsidRPr="004D55DB">
          <w:rPr>
            <w:rStyle w:val="Hyperlink"/>
          </w:rPr>
          <w:t>12.</w:t>
        </w:r>
        <w:r w:rsidR="0045227B">
          <w:rPr>
            <w:rFonts w:asciiTheme="minorHAnsi" w:eastAsiaTheme="minorEastAsia" w:hAnsiTheme="minorHAnsi" w:cstheme="minorBidi"/>
            <w:b w:val="0"/>
            <w:bCs w:val="0"/>
            <w:lang w:eastAsia="en-GB"/>
          </w:rPr>
          <w:tab/>
        </w:r>
        <w:r w:rsidR="0045227B" w:rsidRPr="004D55DB">
          <w:rPr>
            <w:rStyle w:val="Hyperlink"/>
          </w:rPr>
          <w:t>STANDARDS</w:t>
        </w:r>
        <w:r w:rsidR="0045227B">
          <w:rPr>
            <w:webHidden/>
          </w:rPr>
          <w:tab/>
        </w:r>
        <w:r w:rsidR="0045227B">
          <w:rPr>
            <w:webHidden/>
          </w:rPr>
          <w:fldChar w:fldCharType="begin"/>
        </w:r>
        <w:r w:rsidR="0045227B">
          <w:rPr>
            <w:webHidden/>
          </w:rPr>
          <w:instrText xml:space="preserve"> PAGEREF _Toc2525146 \h </w:instrText>
        </w:r>
        <w:r w:rsidR="0045227B">
          <w:rPr>
            <w:webHidden/>
          </w:rPr>
        </w:r>
        <w:r w:rsidR="0045227B">
          <w:rPr>
            <w:webHidden/>
          </w:rPr>
          <w:fldChar w:fldCharType="separate"/>
        </w:r>
        <w:r w:rsidR="00346793">
          <w:rPr>
            <w:webHidden/>
          </w:rPr>
          <w:t>12</w:t>
        </w:r>
        <w:r w:rsidR="0045227B">
          <w:rPr>
            <w:webHidden/>
          </w:rPr>
          <w:fldChar w:fldCharType="end"/>
        </w:r>
      </w:hyperlink>
    </w:p>
    <w:p w14:paraId="55EDC8FA" w14:textId="56C370A7" w:rsidR="0045227B" w:rsidRDefault="00FE6C94">
      <w:pPr>
        <w:pStyle w:val="TOC2"/>
        <w:rPr>
          <w:rFonts w:asciiTheme="minorHAnsi" w:eastAsiaTheme="minorEastAsia" w:hAnsiTheme="minorHAnsi" w:cstheme="minorBidi"/>
          <w:b w:val="0"/>
          <w:bCs w:val="0"/>
          <w:lang w:eastAsia="en-GB"/>
        </w:rPr>
      </w:pPr>
      <w:hyperlink w:anchor="_Toc2525147" w:history="1">
        <w:r w:rsidR="0045227B" w:rsidRPr="004D55DB">
          <w:rPr>
            <w:rStyle w:val="Hyperlink"/>
          </w:rPr>
          <w:t>13.</w:t>
        </w:r>
        <w:r w:rsidR="0045227B">
          <w:rPr>
            <w:rFonts w:asciiTheme="minorHAnsi" w:eastAsiaTheme="minorEastAsia" w:hAnsiTheme="minorHAnsi" w:cstheme="minorBidi"/>
            <w:b w:val="0"/>
            <w:bCs w:val="0"/>
            <w:lang w:eastAsia="en-GB"/>
          </w:rPr>
          <w:tab/>
        </w:r>
        <w:r w:rsidR="0045227B" w:rsidRPr="004D55DB">
          <w:rPr>
            <w:rStyle w:val="Hyperlink"/>
          </w:rPr>
          <w:t>CYBER ESSENTIALS SCHEME CONDITION</w:t>
        </w:r>
        <w:r w:rsidR="0045227B">
          <w:rPr>
            <w:webHidden/>
          </w:rPr>
          <w:tab/>
        </w:r>
        <w:r w:rsidR="0045227B">
          <w:rPr>
            <w:webHidden/>
          </w:rPr>
          <w:fldChar w:fldCharType="begin"/>
        </w:r>
        <w:r w:rsidR="0045227B">
          <w:rPr>
            <w:webHidden/>
          </w:rPr>
          <w:instrText xml:space="preserve"> PAGEREF _Toc2525147 \h </w:instrText>
        </w:r>
        <w:r w:rsidR="0045227B">
          <w:rPr>
            <w:webHidden/>
          </w:rPr>
        </w:r>
        <w:r w:rsidR="0045227B">
          <w:rPr>
            <w:webHidden/>
          </w:rPr>
          <w:fldChar w:fldCharType="separate"/>
        </w:r>
        <w:r w:rsidR="00346793">
          <w:rPr>
            <w:webHidden/>
          </w:rPr>
          <w:t>13</w:t>
        </w:r>
        <w:r w:rsidR="0045227B">
          <w:rPr>
            <w:webHidden/>
          </w:rPr>
          <w:fldChar w:fldCharType="end"/>
        </w:r>
      </w:hyperlink>
    </w:p>
    <w:p w14:paraId="1E441403" w14:textId="149E0ADA" w:rsidR="0045227B" w:rsidRDefault="00FE6C94">
      <w:pPr>
        <w:pStyle w:val="TOC2"/>
        <w:rPr>
          <w:rFonts w:asciiTheme="minorHAnsi" w:eastAsiaTheme="minorEastAsia" w:hAnsiTheme="minorHAnsi" w:cstheme="minorBidi"/>
          <w:b w:val="0"/>
          <w:bCs w:val="0"/>
          <w:lang w:eastAsia="en-GB"/>
        </w:rPr>
      </w:pPr>
      <w:hyperlink w:anchor="_Toc2525148" w:history="1">
        <w:r w:rsidR="0045227B" w:rsidRPr="004D55DB">
          <w:rPr>
            <w:rStyle w:val="Hyperlink"/>
          </w:rPr>
          <w:t>14.</w:t>
        </w:r>
        <w:r w:rsidR="0045227B">
          <w:rPr>
            <w:rFonts w:asciiTheme="minorHAnsi" w:eastAsiaTheme="minorEastAsia" w:hAnsiTheme="minorHAnsi" w:cstheme="minorBidi"/>
            <w:b w:val="0"/>
            <w:bCs w:val="0"/>
            <w:lang w:eastAsia="en-GB"/>
          </w:rPr>
          <w:tab/>
        </w:r>
        <w:r w:rsidR="0045227B" w:rsidRPr="004D55DB">
          <w:rPr>
            <w:rStyle w:val="Hyperlink"/>
          </w:rPr>
          <w:t xml:space="preserve">NOT USED </w:t>
        </w:r>
        <w:r w:rsidR="0045227B">
          <w:rPr>
            <w:webHidden/>
          </w:rPr>
          <w:tab/>
        </w:r>
        <w:r w:rsidR="0045227B">
          <w:rPr>
            <w:webHidden/>
          </w:rPr>
          <w:fldChar w:fldCharType="begin"/>
        </w:r>
        <w:r w:rsidR="0045227B">
          <w:rPr>
            <w:webHidden/>
          </w:rPr>
          <w:instrText xml:space="preserve"> PAGEREF _Toc2525148 \h </w:instrText>
        </w:r>
        <w:r w:rsidR="0045227B">
          <w:rPr>
            <w:webHidden/>
          </w:rPr>
        </w:r>
        <w:r w:rsidR="0045227B">
          <w:rPr>
            <w:webHidden/>
          </w:rPr>
          <w:fldChar w:fldCharType="separate"/>
        </w:r>
        <w:r w:rsidR="00346793">
          <w:rPr>
            <w:webHidden/>
          </w:rPr>
          <w:t>13</w:t>
        </w:r>
        <w:r w:rsidR="0045227B">
          <w:rPr>
            <w:webHidden/>
          </w:rPr>
          <w:fldChar w:fldCharType="end"/>
        </w:r>
      </w:hyperlink>
    </w:p>
    <w:p w14:paraId="34C06DDD" w14:textId="0C71DC9D" w:rsidR="0045227B" w:rsidRDefault="00FE6C94">
      <w:pPr>
        <w:pStyle w:val="TOC2"/>
        <w:rPr>
          <w:rFonts w:asciiTheme="minorHAnsi" w:eastAsiaTheme="minorEastAsia" w:hAnsiTheme="minorHAnsi" w:cstheme="minorBidi"/>
          <w:b w:val="0"/>
          <w:bCs w:val="0"/>
          <w:lang w:eastAsia="en-GB"/>
        </w:rPr>
      </w:pPr>
      <w:hyperlink w:anchor="_Toc2525149" w:history="1">
        <w:r w:rsidR="0045227B" w:rsidRPr="004D55DB">
          <w:rPr>
            <w:rStyle w:val="Hyperlink"/>
          </w:rPr>
          <w:t>15.</w:t>
        </w:r>
        <w:r w:rsidR="0045227B">
          <w:rPr>
            <w:rFonts w:asciiTheme="minorHAnsi" w:eastAsiaTheme="minorEastAsia" w:hAnsiTheme="minorHAnsi" w:cstheme="minorBidi"/>
            <w:b w:val="0"/>
            <w:bCs w:val="0"/>
            <w:lang w:eastAsia="en-GB"/>
          </w:rPr>
          <w:tab/>
        </w:r>
        <w:r w:rsidR="0045227B" w:rsidRPr="004D55DB">
          <w:rPr>
            <w:rStyle w:val="Hyperlink"/>
          </w:rPr>
          <w:t>CONTINUOUS IMPROVEMENT</w:t>
        </w:r>
        <w:r w:rsidR="0045227B">
          <w:rPr>
            <w:webHidden/>
          </w:rPr>
          <w:tab/>
        </w:r>
        <w:r w:rsidR="0045227B">
          <w:rPr>
            <w:webHidden/>
          </w:rPr>
          <w:fldChar w:fldCharType="begin"/>
        </w:r>
        <w:r w:rsidR="0045227B">
          <w:rPr>
            <w:webHidden/>
          </w:rPr>
          <w:instrText xml:space="preserve"> PAGEREF _Toc2525149 \h </w:instrText>
        </w:r>
        <w:r w:rsidR="0045227B">
          <w:rPr>
            <w:webHidden/>
          </w:rPr>
        </w:r>
        <w:r w:rsidR="0045227B">
          <w:rPr>
            <w:webHidden/>
          </w:rPr>
          <w:fldChar w:fldCharType="separate"/>
        </w:r>
        <w:r w:rsidR="00346793">
          <w:rPr>
            <w:webHidden/>
          </w:rPr>
          <w:t>13</w:t>
        </w:r>
        <w:r w:rsidR="0045227B">
          <w:rPr>
            <w:webHidden/>
          </w:rPr>
          <w:fldChar w:fldCharType="end"/>
        </w:r>
      </w:hyperlink>
    </w:p>
    <w:p w14:paraId="554388A8" w14:textId="51555A26" w:rsidR="0045227B" w:rsidRDefault="00FE6C94">
      <w:pPr>
        <w:pStyle w:val="TOC2"/>
        <w:rPr>
          <w:rFonts w:asciiTheme="minorHAnsi" w:eastAsiaTheme="minorEastAsia" w:hAnsiTheme="minorHAnsi" w:cstheme="minorBidi"/>
          <w:b w:val="0"/>
          <w:bCs w:val="0"/>
          <w:lang w:eastAsia="en-GB"/>
        </w:rPr>
      </w:pPr>
      <w:hyperlink w:anchor="_Toc2525150" w:history="1">
        <w:r w:rsidR="0045227B" w:rsidRPr="004D55DB">
          <w:rPr>
            <w:rStyle w:val="Hyperlink"/>
          </w:rPr>
          <w:t>16.</w:t>
        </w:r>
        <w:r w:rsidR="0045227B">
          <w:rPr>
            <w:rFonts w:asciiTheme="minorHAnsi" w:eastAsiaTheme="minorEastAsia" w:hAnsiTheme="minorHAnsi" w:cstheme="minorBidi"/>
            <w:b w:val="0"/>
            <w:bCs w:val="0"/>
            <w:lang w:eastAsia="en-GB"/>
          </w:rPr>
          <w:tab/>
        </w:r>
        <w:r w:rsidR="0045227B" w:rsidRPr="004D55DB">
          <w:rPr>
            <w:rStyle w:val="Hyperlink"/>
          </w:rPr>
          <w:t>CALL OFF PERFORMANCE UNDER FRAMEWORK AGREEMENT</w:t>
        </w:r>
        <w:r w:rsidR="0045227B">
          <w:rPr>
            <w:webHidden/>
          </w:rPr>
          <w:tab/>
        </w:r>
        <w:r w:rsidR="0045227B">
          <w:rPr>
            <w:webHidden/>
          </w:rPr>
          <w:fldChar w:fldCharType="begin"/>
        </w:r>
        <w:r w:rsidR="0045227B">
          <w:rPr>
            <w:webHidden/>
          </w:rPr>
          <w:instrText xml:space="preserve"> PAGEREF _Toc2525150 \h </w:instrText>
        </w:r>
        <w:r w:rsidR="0045227B">
          <w:rPr>
            <w:webHidden/>
          </w:rPr>
        </w:r>
        <w:r w:rsidR="0045227B">
          <w:rPr>
            <w:webHidden/>
          </w:rPr>
          <w:fldChar w:fldCharType="separate"/>
        </w:r>
        <w:r w:rsidR="00346793">
          <w:rPr>
            <w:webHidden/>
          </w:rPr>
          <w:t>13</w:t>
        </w:r>
        <w:r w:rsidR="0045227B">
          <w:rPr>
            <w:webHidden/>
          </w:rPr>
          <w:fldChar w:fldCharType="end"/>
        </w:r>
      </w:hyperlink>
    </w:p>
    <w:p w14:paraId="1ADE78EA" w14:textId="376F8F50" w:rsidR="0045227B" w:rsidRDefault="00FE6C94">
      <w:pPr>
        <w:pStyle w:val="TOC1"/>
        <w:tabs>
          <w:tab w:val="left" w:pos="709"/>
        </w:tabs>
        <w:rPr>
          <w:rFonts w:asciiTheme="minorHAnsi" w:eastAsiaTheme="minorEastAsia" w:hAnsiTheme="minorHAnsi" w:cstheme="minorBidi"/>
          <w:b w:val="0"/>
          <w:bCs w:val="0"/>
          <w:caps w:val="0"/>
        </w:rPr>
      </w:pPr>
      <w:hyperlink w:anchor="_Toc2525151" w:history="1">
        <w:r w:rsidR="0045227B" w:rsidRPr="004D55DB">
          <w:rPr>
            <w:rStyle w:val="Hyperlink"/>
          </w:rPr>
          <w:t>D.</w:t>
        </w:r>
        <w:r w:rsidR="0045227B">
          <w:rPr>
            <w:rFonts w:asciiTheme="minorHAnsi" w:eastAsiaTheme="minorEastAsia" w:hAnsiTheme="minorHAnsi" w:cstheme="minorBidi"/>
            <w:b w:val="0"/>
            <w:bCs w:val="0"/>
            <w:caps w:val="0"/>
          </w:rPr>
          <w:tab/>
        </w:r>
        <w:r w:rsidR="0045227B" w:rsidRPr="004D55DB">
          <w:rPr>
            <w:rStyle w:val="Hyperlink"/>
          </w:rPr>
          <w:t>FRAMEWORK AGREEMENT GOVERNANCE</w:t>
        </w:r>
        <w:r w:rsidR="0045227B">
          <w:rPr>
            <w:webHidden/>
          </w:rPr>
          <w:tab/>
        </w:r>
        <w:r w:rsidR="0045227B">
          <w:rPr>
            <w:webHidden/>
          </w:rPr>
          <w:fldChar w:fldCharType="begin"/>
        </w:r>
        <w:r w:rsidR="0045227B">
          <w:rPr>
            <w:webHidden/>
          </w:rPr>
          <w:instrText xml:space="preserve"> PAGEREF _Toc2525151 \h </w:instrText>
        </w:r>
        <w:r w:rsidR="0045227B">
          <w:rPr>
            <w:webHidden/>
          </w:rPr>
        </w:r>
        <w:r w:rsidR="0045227B">
          <w:rPr>
            <w:webHidden/>
          </w:rPr>
          <w:fldChar w:fldCharType="separate"/>
        </w:r>
        <w:r w:rsidR="00346793">
          <w:rPr>
            <w:webHidden/>
          </w:rPr>
          <w:t>14</w:t>
        </w:r>
        <w:r w:rsidR="0045227B">
          <w:rPr>
            <w:webHidden/>
          </w:rPr>
          <w:fldChar w:fldCharType="end"/>
        </w:r>
      </w:hyperlink>
    </w:p>
    <w:p w14:paraId="63D1615A" w14:textId="34BF3023" w:rsidR="0045227B" w:rsidRDefault="00FE6C94">
      <w:pPr>
        <w:pStyle w:val="TOC2"/>
        <w:rPr>
          <w:rFonts w:asciiTheme="minorHAnsi" w:eastAsiaTheme="minorEastAsia" w:hAnsiTheme="minorHAnsi" w:cstheme="minorBidi"/>
          <w:b w:val="0"/>
          <w:bCs w:val="0"/>
          <w:lang w:eastAsia="en-GB"/>
        </w:rPr>
      </w:pPr>
      <w:hyperlink w:anchor="_Toc2525152" w:history="1">
        <w:r w:rsidR="0045227B" w:rsidRPr="004D55DB">
          <w:rPr>
            <w:rStyle w:val="Hyperlink"/>
          </w:rPr>
          <w:t>17.</w:t>
        </w:r>
        <w:r w:rsidR="0045227B">
          <w:rPr>
            <w:rFonts w:asciiTheme="minorHAnsi" w:eastAsiaTheme="minorEastAsia" w:hAnsiTheme="minorHAnsi" w:cstheme="minorBidi"/>
            <w:b w:val="0"/>
            <w:bCs w:val="0"/>
            <w:lang w:eastAsia="en-GB"/>
          </w:rPr>
          <w:tab/>
        </w:r>
        <w:r w:rsidR="0045227B" w:rsidRPr="004D55DB">
          <w:rPr>
            <w:rStyle w:val="Hyperlink"/>
          </w:rPr>
          <w:t>FRAMEWORK AGREEMENT MANAGEMENT</w:t>
        </w:r>
        <w:r w:rsidR="0045227B">
          <w:rPr>
            <w:webHidden/>
          </w:rPr>
          <w:tab/>
        </w:r>
        <w:r w:rsidR="0045227B">
          <w:rPr>
            <w:webHidden/>
          </w:rPr>
          <w:fldChar w:fldCharType="begin"/>
        </w:r>
        <w:r w:rsidR="0045227B">
          <w:rPr>
            <w:webHidden/>
          </w:rPr>
          <w:instrText xml:space="preserve"> PAGEREF _Toc2525152 \h </w:instrText>
        </w:r>
        <w:r w:rsidR="0045227B">
          <w:rPr>
            <w:webHidden/>
          </w:rPr>
        </w:r>
        <w:r w:rsidR="0045227B">
          <w:rPr>
            <w:webHidden/>
          </w:rPr>
          <w:fldChar w:fldCharType="separate"/>
        </w:r>
        <w:r w:rsidR="00346793">
          <w:rPr>
            <w:webHidden/>
          </w:rPr>
          <w:t>14</w:t>
        </w:r>
        <w:r w:rsidR="0045227B">
          <w:rPr>
            <w:webHidden/>
          </w:rPr>
          <w:fldChar w:fldCharType="end"/>
        </w:r>
      </w:hyperlink>
    </w:p>
    <w:p w14:paraId="7290AA4F" w14:textId="0010E9ED" w:rsidR="0045227B" w:rsidRDefault="00FE6C94">
      <w:pPr>
        <w:pStyle w:val="TOC2"/>
        <w:rPr>
          <w:rFonts w:asciiTheme="minorHAnsi" w:eastAsiaTheme="minorEastAsia" w:hAnsiTheme="minorHAnsi" w:cstheme="minorBidi"/>
          <w:b w:val="0"/>
          <w:bCs w:val="0"/>
          <w:lang w:eastAsia="en-GB"/>
        </w:rPr>
      </w:pPr>
      <w:hyperlink w:anchor="_Toc2525153" w:history="1">
        <w:r w:rsidR="0045227B" w:rsidRPr="004D55DB">
          <w:rPr>
            <w:rStyle w:val="Hyperlink"/>
          </w:rPr>
          <w:t>18.</w:t>
        </w:r>
        <w:r w:rsidR="0045227B">
          <w:rPr>
            <w:rFonts w:asciiTheme="minorHAnsi" w:eastAsiaTheme="minorEastAsia" w:hAnsiTheme="minorHAnsi" w:cstheme="minorBidi"/>
            <w:b w:val="0"/>
            <w:bCs w:val="0"/>
            <w:lang w:eastAsia="en-GB"/>
          </w:rPr>
          <w:tab/>
        </w:r>
        <w:r w:rsidR="0045227B" w:rsidRPr="004D55DB">
          <w:rPr>
            <w:rStyle w:val="Hyperlink"/>
          </w:rPr>
          <w:t>RECORDS, AUDIT ACCESS AND OPEN BOOK DATA</w:t>
        </w:r>
        <w:r w:rsidR="0045227B">
          <w:rPr>
            <w:webHidden/>
          </w:rPr>
          <w:tab/>
        </w:r>
        <w:r w:rsidR="0045227B">
          <w:rPr>
            <w:webHidden/>
          </w:rPr>
          <w:fldChar w:fldCharType="begin"/>
        </w:r>
        <w:r w:rsidR="0045227B">
          <w:rPr>
            <w:webHidden/>
          </w:rPr>
          <w:instrText xml:space="preserve"> PAGEREF _Toc2525153 \h </w:instrText>
        </w:r>
        <w:r w:rsidR="0045227B">
          <w:rPr>
            <w:webHidden/>
          </w:rPr>
        </w:r>
        <w:r w:rsidR="0045227B">
          <w:rPr>
            <w:webHidden/>
          </w:rPr>
          <w:fldChar w:fldCharType="separate"/>
        </w:r>
        <w:r w:rsidR="00346793">
          <w:rPr>
            <w:webHidden/>
          </w:rPr>
          <w:t>14</w:t>
        </w:r>
        <w:r w:rsidR="0045227B">
          <w:rPr>
            <w:webHidden/>
          </w:rPr>
          <w:fldChar w:fldCharType="end"/>
        </w:r>
      </w:hyperlink>
    </w:p>
    <w:p w14:paraId="32E29921" w14:textId="052DD8CB" w:rsidR="0045227B" w:rsidRDefault="00FE6C94">
      <w:pPr>
        <w:pStyle w:val="TOC2"/>
        <w:rPr>
          <w:rFonts w:asciiTheme="minorHAnsi" w:eastAsiaTheme="minorEastAsia" w:hAnsiTheme="minorHAnsi" w:cstheme="minorBidi"/>
          <w:b w:val="0"/>
          <w:bCs w:val="0"/>
          <w:lang w:eastAsia="en-GB"/>
        </w:rPr>
      </w:pPr>
      <w:hyperlink w:anchor="_Toc2525154" w:history="1">
        <w:r w:rsidR="0045227B" w:rsidRPr="004D55DB">
          <w:rPr>
            <w:rStyle w:val="Hyperlink"/>
          </w:rPr>
          <w:t>19.</w:t>
        </w:r>
        <w:r w:rsidR="0045227B">
          <w:rPr>
            <w:rFonts w:asciiTheme="minorHAnsi" w:eastAsiaTheme="minorEastAsia" w:hAnsiTheme="minorHAnsi" w:cstheme="minorBidi"/>
            <w:b w:val="0"/>
            <w:bCs w:val="0"/>
            <w:lang w:eastAsia="en-GB"/>
          </w:rPr>
          <w:tab/>
        </w:r>
        <w:r w:rsidR="0045227B" w:rsidRPr="004D55DB">
          <w:rPr>
            <w:rStyle w:val="Hyperlink"/>
          </w:rPr>
          <w:t>CHANGE</w:t>
        </w:r>
        <w:r w:rsidR="0045227B">
          <w:rPr>
            <w:webHidden/>
          </w:rPr>
          <w:tab/>
        </w:r>
        <w:r w:rsidR="0045227B">
          <w:rPr>
            <w:webHidden/>
          </w:rPr>
          <w:fldChar w:fldCharType="begin"/>
        </w:r>
        <w:r w:rsidR="0045227B">
          <w:rPr>
            <w:webHidden/>
          </w:rPr>
          <w:instrText xml:space="preserve"> PAGEREF _Toc2525154 \h </w:instrText>
        </w:r>
        <w:r w:rsidR="0045227B">
          <w:rPr>
            <w:webHidden/>
          </w:rPr>
        </w:r>
        <w:r w:rsidR="0045227B">
          <w:rPr>
            <w:webHidden/>
          </w:rPr>
          <w:fldChar w:fldCharType="separate"/>
        </w:r>
        <w:r w:rsidR="00346793">
          <w:rPr>
            <w:webHidden/>
          </w:rPr>
          <w:t>16</w:t>
        </w:r>
        <w:r w:rsidR="0045227B">
          <w:rPr>
            <w:webHidden/>
          </w:rPr>
          <w:fldChar w:fldCharType="end"/>
        </w:r>
      </w:hyperlink>
    </w:p>
    <w:p w14:paraId="3A19475A" w14:textId="729C4E32" w:rsidR="0045227B" w:rsidRDefault="00FE6C94">
      <w:pPr>
        <w:pStyle w:val="TOC1"/>
        <w:tabs>
          <w:tab w:val="left" w:pos="709"/>
        </w:tabs>
        <w:rPr>
          <w:rFonts w:asciiTheme="minorHAnsi" w:eastAsiaTheme="minorEastAsia" w:hAnsiTheme="minorHAnsi" w:cstheme="minorBidi"/>
          <w:b w:val="0"/>
          <w:bCs w:val="0"/>
          <w:caps w:val="0"/>
        </w:rPr>
      </w:pPr>
      <w:hyperlink w:anchor="_Toc2525155" w:history="1">
        <w:r w:rsidR="0045227B" w:rsidRPr="004D55DB">
          <w:rPr>
            <w:rStyle w:val="Hyperlink"/>
          </w:rPr>
          <w:t>E.</w:t>
        </w:r>
        <w:r w:rsidR="0045227B">
          <w:rPr>
            <w:rFonts w:asciiTheme="minorHAnsi" w:eastAsiaTheme="minorEastAsia" w:hAnsiTheme="minorHAnsi" w:cstheme="minorBidi"/>
            <w:b w:val="0"/>
            <w:bCs w:val="0"/>
            <w:caps w:val="0"/>
          </w:rPr>
          <w:tab/>
        </w:r>
        <w:r w:rsidR="0045227B" w:rsidRPr="004D55DB">
          <w:rPr>
            <w:rStyle w:val="Hyperlink"/>
          </w:rPr>
          <w:t>MANAGEMENT CHARGE, TAXATION AND VALUE FOR MONEY PROVISIONS</w:t>
        </w:r>
        <w:r w:rsidR="0045227B">
          <w:rPr>
            <w:webHidden/>
          </w:rPr>
          <w:tab/>
        </w:r>
        <w:r w:rsidR="0045227B">
          <w:rPr>
            <w:webHidden/>
          </w:rPr>
          <w:fldChar w:fldCharType="begin"/>
        </w:r>
        <w:r w:rsidR="0045227B">
          <w:rPr>
            <w:webHidden/>
          </w:rPr>
          <w:instrText xml:space="preserve"> PAGEREF _Toc2525155 \h </w:instrText>
        </w:r>
        <w:r w:rsidR="0045227B">
          <w:rPr>
            <w:webHidden/>
          </w:rPr>
        </w:r>
        <w:r w:rsidR="0045227B">
          <w:rPr>
            <w:webHidden/>
          </w:rPr>
          <w:fldChar w:fldCharType="separate"/>
        </w:r>
        <w:r w:rsidR="00346793">
          <w:rPr>
            <w:webHidden/>
          </w:rPr>
          <w:t>19</w:t>
        </w:r>
        <w:r w:rsidR="0045227B">
          <w:rPr>
            <w:webHidden/>
          </w:rPr>
          <w:fldChar w:fldCharType="end"/>
        </w:r>
      </w:hyperlink>
    </w:p>
    <w:p w14:paraId="76D322A8" w14:textId="0CE3F61D" w:rsidR="0045227B" w:rsidRDefault="00FE6C94">
      <w:pPr>
        <w:pStyle w:val="TOC2"/>
        <w:rPr>
          <w:rFonts w:asciiTheme="minorHAnsi" w:eastAsiaTheme="minorEastAsia" w:hAnsiTheme="minorHAnsi" w:cstheme="minorBidi"/>
          <w:b w:val="0"/>
          <w:bCs w:val="0"/>
          <w:lang w:eastAsia="en-GB"/>
        </w:rPr>
      </w:pPr>
      <w:hyperlink w:anchor="_Toc2525156" w:history="1">
        <w:r w:rsidR="0045227B" w:rsidRPr="004D55DB">
          <w:rPr>
            <w:rStyle w:val="Hyperlink"/>
          </w:rPr>
          <w:t>20.</w:t>
        </w:r>
        <w:r w:rsidR="0045227B">
          <w:rPr>
            <w:rFonts w:asciiTheme="minorHAnsi" w:eastAsiaTheme="minorEastAsia" w:hAnsiTheme="minorHAnsi" w:cstheme="minorBidi"/>
            <w:b w:val="0"/>
            <w:bCs w:val="0"/>
            <w:lang w:eastAsia="en-GB"/>
          </w:rPr>
          <w:tab/>
        </w:r>
        <w:r w:rsidR="0045227B" w:rsidRPr="004D55DB">
          <w:rPr>
            <w:rStyle w:val="Hyperlink"/>
          </w:rPr>
          <w:t>MANAGEMENT CHARGE</w:t>
        </w:r>
        <w:r w:rsidR="0045227B">
          <w:rPr>
            <w:webHidden/>
          </w:rPr>
          <w:tab/>
        </w:r>
        <w:r w:rsidR="0045227B">
          <w:rPr>
            <w:webHidden/>
          </w:rPr>
          <w:fldChar w:fldCharType="begin"/>
        </w:r>
        <w:r w:rsidR="0045227B">
          <w:rPr>
            <w:webHidden/>
          </w:rPr>
          <w:instrText xml:space="preserve"> PAGEREF _Toc2525156 \h </w:instrText>
        </w:r>
        <w:r w:rsidR="0045227B">
          <w:rPr>
            <w:webHidden/>
          </w:rPr>
        </w:r>
        <w:r w:rsidR="0045227B">
          <w:rPr>
            <w:webHidden/>
          </w:rPr>
          <w:fldChar w:fldCharType="separate"/>
        </w:r>
        <w:r w:rsidR="00346793">
          <w:rPr>
            <w:webHidden/>
          </w:rPr>
          <w:t>19</w:t>
        </w:r>
        <w:r w:rsidR="0045227B">
          <w:rPr>
            <w:webHidden/>
          </w:rPr>
          <w:fldChar w:fldCharType="end"/>
        </w:r>
      </w:hyperlink>
    </w:p>
    <w:p w14:paraId="1CE57481" w14:textId="6E4D3F00" w:rsidR="0045227B" w:rsidRDefault="00FE6C94">
      <w:pPr>
        <w:pStyle w:val="TOC2"/>
        <w:rPr>
          <w:rFonts w:asciiTheme="minorHAnsi" w:eastAsiaTheme="minorEastAsia" w:hAnsiTheme="minorHAnsi" w:cstheme="minorBidi"/>
          <w:b w:val="0"/>
          <w:bCs w:val="0"/>
          <w:lang w:eastAsia="en-GB"/>
        </w:rPr>
      </w:pPr>
      <w:hyperlink w:anchor="_Toc2525157" w:history="1">
        <w:r w:rsidR="0045227B" w:rsidRPr="004D55DB">
          <w:rPr>
            <w:rStyle w:val="Hyperlink"/>
          </w:rPr>
          <w:t>21.</w:t>
        </w:r>
        <w:r w:rsidR="0045227B">
          <w:rPr>
            <w:rFonts w:asciiTheme="minorHAnsi" w:eastAsiaTheme="minorEastAsia" w:hAnsiTheme="minorHAnsi" w:cstheme="minorBidi"/>
            <w:b w:val="0"/>
            <w:bCs w:val="0"/>
            <w:lang w:eastAsia="en-GB"/>
          </w:rPr>
          <w:tab/>
        </w:r>
        <w:r w:rsidR="0045227B" w:rsidRPr="004D55DB">
          <w:rPr>
            <w:rStyle w:val="Hyperlink"/>
          </w:rPr>
          <w:t>PROMOTING TAX COMPLIANCE</w:t>
        </w:r>
        <w:r w:rsidR="0045227B">
          <w:rPr>
            <w:webHidden/>
          </w:rPr>
          <w:tab/>
        </w:r>
        <w:r w:rsidR="0045227B">
          <w:rPr>
            <w:webHidden/>
          </w:rPr>
          <w:fldChar w:fldCharType="begin"/>
        </w:r>
        <w:r w:rsidR="0045227B">
          <w:rPr>
            <w:webHidden/>
          </w:rPr>
          <w:instrText xml:space="preserve"> PAGEREF _Toc2525157 \h </w:instrText>
        </w:r>
        <w:r w:rsidR="0045227B">
          <w:rPr>
            <w:webHidden/>
          </w:rPr>
        </w:r>
        <w:r w:rsidR="0045227B">
          <w:rPr>
            <w:webHidden/>
          </w:rPr>
          <w:fldChar w:fldCharType="separate"/>
        </w:r>
        <w:r w:rsidR="00346793">
          <w:rPr>
            <w:webHidden/>
          </w:rPr>
          <w:t>19</w:t>
        </w:r>
        <w:r w:rsidR="0045227B">
          <w:rPr>
            <w:webHidden/>
          </w:rPr>
          <w:fldChar w:fldCharType="end"/>
        </w:r>
      </w:hyperlink>
    </w:p>
    <w:p w14:paraId="29B33AE0" w14:textId="7D5671E5" w:rsidR="0045227B" w:rsidRDefault="00FE6C94">
      <w:pPr>
        <w:pStyle w:val="TOC2"/>
        <w:rPr>
          <w:rFonts w:asciiTheme="minorHAnsi" w:eastAsiaTheme="minorEastAsia" w:hAnsiTheme="minorHAnsi" w:cstheme="minorBidi"/>
          <w:b w:val="0"/>
          <w:bCs w:val="0"/>
          <w:lang w:eastAsia="en-GB"/>
        </w:rPr>
      </w:pPr>
      <w:hyperlink w:anchor="_Toc2525158" w:history="1">
        <w:r w:rsidR="0045227B" w:rsidRPr="004D55DB">
          <w:rPr>
            <w:rStyle w:val="Hyperlink"/>
          </w:rPr>
          <w:t>22.</w:t>
        </w:r>
        <w:r w:rsidR="0045227B">
          <w:rPr>
            <w:rFonts w:asciiTheme="minorHAnsi" w:eastAsiaTheme="minorEastAsia" w:hAnsiTheme="minorHAnsi" w:cstheme="minorBidi"/>
            <w:b w:val="0"/>
            <w:bCs w:val="0"/>
            <w:lang w:eastAsia="en-GB"/>
          </w:rPr>
          <w:tab/>
        </w:r>
        <w:r w:rsidR="0045227B" w:rsidRPr="004D55DB">
          <w:rPr>
            <w:rStyle w:val="Hyperlink"/>
          </w:rPr>
          <w:t>BENCHMARKING</w:t>
        </w:r>
        <w:r w:rsidR="0045227B">
          <w:rPr>
            <w:webHidden/>
          </w:rPr>
          <w:tab/>
        </w:r>
        <w:r w:rsidR="0045227B">
          <w:rPr>
            <w:webHidden/>
          </w:rPr>
          <w:fldChar w:fldCharType="begin"/>
        </w:r>
        <w:r w:rsidR="0045227B">
          <w:rPr>
            <w:webHidden/>
          </w:rPr>
          <w:instrText xml:space="preserve"> PAGEREF _Toc2525158 \h </w:instrText>
        </w:r>
        <w:r w:rsidR="0045227B">
          <w:rPr>
            <w:webHidden/>
          </w:rPr>
        </w:r>
        <w:r w:rsidR="0045227B">
          <w:rPr>
            <w:webHidden/>
          </w:rPr>
          <w:fldChar w:fldCharType="separate"/>
        </w:r>
        <w:r w:rsidR="00346793">
          <w:rPr>
            <w:webHidden/>
          </w:rPr>
          <w:t>20</w:t>
        </w:r>
        <w:r w:rsidR="0045227B">
          <w:rPr>
            <w:webHidden/>
          </w:rPr>
          <w:fldChar w:fldCharType="end"/>
        </w:r>
      </w:hyperlink>
    </w:p>
    <w:p w14:paraId="5BE67E30" w14:textId="0C616610" w:rsidR="0045227B" w:rsidRDefault="00FE6C94">
      <w:pPr>
        <w:pStyle w:val="TOC2"/>
        <w:rPr>
          <w:rFonts w:asciiTheme="minorHAnsi" w:eastAsiaTheme="minorEastAsia" w:hAnsiTheme="minorHAnsi" w:cstheme="minorBidi"/>
          <w:b w:val="0"/>
          <w:bCs w:val="0"/>
          <w:lang w:eastAsia="en-GB"/>
        </w:rPr>
      </w:pPr>
      <w:hyperlink w:anchor="_Toc2525159" w:history="1">
        <w:r w:rsidR="0045227B" w:rsidRPr="004D55DB">
          <w:rPr>
            <w:rStyle w:val="Hyperlink"/>
          </w:rPr>
          <w:t>23.</w:t>
        </w:r>
        <w:r w:rsidR="0045227B">
          <w:rPr>
            <w:rFonts w:asciiTheme="minorHAnsi" w:eastAsiaTheme="minorEastAsia" w:hAnsiTheme="minorHAnsi" w:cstheme="minorBidi"/>
            <w:b w:val="0"/>
            <w:bCs w:val="0"/>
            <w:lang w:eastAsia="en-GB"/>
          </w:rPr>
          <w:tab/>
        </w:r>
        <w:r w:rsidR="0045227B" w:rsidRPr="004D55DB">
          <w:rPr>
            <w:rStyle w:val="Hyperlink"/>
          </w:rPr>
          <w:t>FINANCIAL DISTRESS – not used</w:t>
        </w:r>
        <w:r w:rsidR="0045227B">
          <w:rPr>
            <w:webHidden/>
          </w:rPr>
          <w:tab/>
        </w:r>
        <w:r w:rsidR="0045227B">
          <w:rPr>
            <w:webHidden/>
          </w:rPr>
          <w:fldChar w:fldCharType="begin"/>
        </w:r>
        <w:r w:rsidR="0045227B">
          <w:rPr>
            <w:webHidden/>
          </w:rPr>
          <w:instrText xml:space="preserve"> PAGEREF _Toc2525159 \h </w:instrText>
        </w:r>
        <w:r w:rsidR="0045227B">
          <w:rPr>
            <w:webHidden/>
          </w:rPr>
        </w:r>
        <w:r w:rsidR="0045227B">
          <w:rPr>
            <w:webHidden/>
          </w:rPr>
          <w:fldChar w:fldCharType="separate"/>
        </w:r>
        <w:r w:rsidR="00346793">
          <w:rPr>
            <w:webHidden/>
          </w:rPr>
          <w:t>20</w:t>
        </w:r>
        <w:r w:rsidR="0045227B">
          <w:rPr>
            <w:webHidden/>
          </w:rPr>
          <w:fldChar w:fldCharType="end"/>
        </w:r>
      </w:hyperlink>
    </w:p>
    <w:p w14:paraId="3483D6F9" w14:textId="68C90B47" w:rsidR="0045227B" w:rsidRDefault="00FE6C94">
      <w:pPr>
        <w:pStyle w:val="TOC1"/>
        <w:tabs>
          <w:tab w:val="left" w:pos="709"/>
        </w:tabs>
        <w:rPr>
          <w:rFonts w:asciiTheme="minorHAnsi" w:eastAsiaTheme="minorEastAsia" w:hAnsiTheme="minorHAnsi" w:cstheme="minorBidi"/>
          <w:b w:val="0"/>
          <w:bCs w:val="0"/>
          <w:caps w:val="0"/>
        </w:rPr>
      </w:pPr>
      <w:hyperlink w:anchor="_Toc2525160" w:history="1">
        <w:r w:rsidR="0045227B" w:rsidRPr="004D55DB">
          <w:rPr>
            <w:rStyle w:val="Hyperlink"/>
          </w:rPr>
          <w:t>F.</w:t>
        </w:r>
        <w:r w:rsidR="0045227B">
          <w:rPr>
            <w:rFonts w:asciiTheme="minorHAnsi" w:eastAsiaTheme="minorEastAsia" w:hAnsiTheme="minorHAnsi" w:cstheme="minorBidi"/>
            <w:b w:val="0"/>
            <w:bCs w:val="0"/>
            <w:caps w:val="0"/>
          </w:rPr>
          <w:tab/>
        </w:r>
        <w:r w:rsidR="0045227B" w:rsidRPr="004D55DB">
          <w:rPr>
            <w:rStyle w:val="Hyperlink"/>
          </w:rPr>
          <w:t>SUPPLIER PERSONNEL AND SUPPLY CHAIN MATTERS</w:t>
        </w:r>
        <w:r w:rsidR="0045227B">
          <w:rPr>
            <w:webHidden/>
          </w:rPr>
          <w:tab/>
        </w:r>
        <w:r w:rsidR="0045227B">
          <w:rPr>
            <w:webHidden/>
          </w:rPr>
          <w:fldChar w:fldCharType="begin"/>
        </w:r>
        <w:r w:rsidR="0045227B">
          <w:rPr>
            <w:webHidden/>
          </w:rPr>
          <w:instrText xml:space="preserve"> PAGEREF _Toc2525160 \h </w:instrText>
        </w:r>
        <w:r w:rsidR="0045227B">
          <w:rPr>
            <w:webHidden/>
          </w:rPr>
        </w:r>
        <w:r w:rsidR="0045227B">
          <w:rPr>
            <w:webHidden/>
          </w:rPr>
          <w:fldChar w:fldCharType="separate"/>
        </w:r>
        <w:r w:rsidR="00346793">
          <w:rPr>
            <w:webHidden/>
          </w:rPr>
          <w:t>20</w:t>
        </w:r>
        <w:r w:rsidR="0045227B">
          <w:rPr>
            <w:webHidden/>
          </w:rPr>
          <w:fldChar w:fldCharType="end"/>
        </w:r>
      </w:hyperlink>
    </w:p>
    <w:p w14:paraId="40DAD8A3" w14:textId="57DADD05" w:rsidR="0045227B" w:rsidRDefault="00FE6C94">
      <w:pPr>
        <w:pStyle w:val="TOC2"/>
        <w:rPr>
          <w:rFonts w:asciiTheme="minorHAnsi" w:eastAsiaTheme="minorEastAsia" w:hAnsiTheme="minorHAnsi" w:cstheme="minorBidi"/>
          <w:b w:val="0"/>
          <w:bCs w:val="0"/>
          <w:lang w:eastAsia="en-GB"/>
        </w:rPr>
      </w:pPr>
      <w:hyperlink w:anchor="_Toc2525161" w:history="1">
        <w:r w:rsidR="0045227B" w:rsidRPr="004D55DB">
          <w:rPr>
            <w:rStyle w:val="Hyperlink"/>
          </w:rPr>
          <w:t>24.</w:t>
        </w:r>
        <w:r w:rsidR="0045227B">
          <w:rPr>
            <w:rFonts w:asciiTheme="minorHAnsi" w:eastAsiaTheme="minorEastAsia" w:hAnsiTheme="minorHAnsi" w:cstheme="minorBidi"/>
            <w:b w:val="0"/>
            <w:bCs w:val="0"/>
            <w:lang w:eastAsia="en-GB"/>
          </w:rPr>
          <w:tab/>
        </w:r>
        <w:r w:rsidR="0045227B" w:rsidRPr="004D55DB">
          <w:rPr>
            <w:rStyle w:val="Hyperlink"/>
          </w:rPr>
          <w:t>STAFF TRANSFER – NOT USED</w:t>
        </w:r>
        <w:r w:rsidR="0045227B">
          <w:rPr>
            <w:webHidden/>
          </w:rPr>
          <w:tab/>
        </w:r>
        <w:r w:rsidR="0045227B">
          <w:rPr>
            <w:webHidden/>
          </w:rPr>
          <w:fldChar w:fldCharType="begin"/>
        </w:r>
        <w:r w:rsidR="0045227B">
          <w:rPr>
            <w:webHidden/>
          </w:rPr>
          <w:instrText xml:space="preserve"> PAGEREF _Toc2525161 \h </w:instrText>
        </w:r>
        <w:r w:rsidR="0045227B">
          <w:rPr>
            <w:webHidden/>
          </w:rPr>
        </w:r>
        <w:r w:rsidR="0045227B">
          <w:rPr>
            <w:webHidden/>
          </w:rPr>
          <w:fldChar w:fldCharType="separate"/>
        </w:r>
        <w:r w:rsidR="00346793">
          <w:rPr>
            <w:webHidden/>
          </w:rPr>
          <w:t>20</w:t>
        </w:r>
        <w:r w:rsidR="0045227B">
          <w:rPr>
            <w:webHidden/>
          </w:rPr>
          <w:fldChar w:fldCharType="end"/>
        </w:r>
      </w:hyperlink>
    </w:p>
    <w:p w14:paraId="26B5B850" w14:textId="6B286686" w:rsidR="0045227B" w:rsidRDefault="00FE6C94">
      <w:pPr>
        <w:pStyle w:val="TOC2"/>
        <w:rPr>
          <w:rFonts w:asciiTheme="minorHAnsi" w:eastAsiaTheme="minorEastAsia" w:hAnsiTheme="minorHAnsi" w:cstheme="minorBidi"/>
          <w:b w:val="0"/>
          <w:bCs w:val="0"/>
          <w:lang w:eastAsia="en-GB"/>
        </w:rPr>
      </w:pPr>
      <w:hyperlink w:anchor="_Toc2525162" w:history="1">
        <w:r w:rsidR="0045227B" w:rsidRPr="004D55DB">
          <w:rPr>
            <w:rStyle w:val="Hyperlink"/>
          </w:rPr>
          <w:t>25.</w:t>
        </w:r>
        <w:r w:rsidR="0045227B">
          <w:rPr>
            <w:rFonts w:asciiTheme="minorHAnsi" w:eastAsiaTheme="minorEastAsia" w:hAnsiTheme="minorHAnsi" w:cstheme="minorBidi"/>
            <w:b w:val="0"/>
            <w:bCs w:val="0"/>
            <w:lang w:eastAsia="en-GB"/>
          </w:rPr>
          <w:tab/>
        </w:r>
        <w:r w:rsidR="0045227B" w:rsidRPr="004D55DB">
          <w:rPr>
            <w:rStyle w:val="Hyperlink"/>
          </w:rPr>
          <w:t>SUPPLY CHAIN RIGHTS AND PROTECTION</w:t>
        </w:r>
        <w:r w:rsidR="0045227B">
          <w:rPr>
            <w:webHidden/>
          </w:rPr>
          <w:tab/>
        </w:r>
        <w:r w:rsidR="0045227B">
          <w:rPr>
            <w:webHidden/>
          </w:rPr>
          <w:fldChar w:fldCharType="begin"/>
        </w:r>
        <w:r w:rsidR="0045227B">
          <w:rPr>
            <w:webHidden/>
          </w:rPr>
          <w:instrText xml:space="preserve"> PAGEREF _Toc2525162 \h </w:instrText>
        </w:r>
        <w:r w:rsidR="0045227B">
          <w:rPr>
            <w:webHidden/>
          </w:rPr>
        </w:r>
        <w:r w:rsidR="0045227B">
          <w:rPr>
            <w:webHidden/>
          </w:rPr>
          <w:fldChar w:fldCharType="separate"/>
        </w:r>
        <w:r w:rsidR="00346793">
          <w:rPr>
            <w:webHidden/>
          </w:rPr>
          <w:t>20</w:t>
        </w:r>
        <w:r w:rsidR="0045227B">
          <w:rPr>
            <w:webHidden/>
          </w:rPr>
          <w:fldChar w:fldCharType="end"/>
        </w:r>
      </w:hyperlink>
    </w:p>
    <w:p w14:paraId="246C9966" w14:textId="6B378E8E" w:rsidR="0045227B" w:rsidRDefault="00FE6C94">
      <w:pPr>
        <w:pStyle w:val="TOC1"/>
        <w:tabs>
          <w:tab w:val="left" w:pos="709"/>
        </w:tabs>
        <w:rPr>
          <w:rFonts w:asciiTheme="minorHAnsi" w:eastAsiaTheme="minorEastAsia" w:hAnsiTheme="minorHAnsi" w:cstheme="minorBidi"/>
          <w:b w:val="0"/>
          <w:bCs w:val="0"/>
          <w:caps w:val="0"/>
        </w:rPr>
      </w:pPr>
      <w:hyperlink w:anchor="_Toc2525163" w:history="1">
        <w:r w:rsidR="0045227B" w:rsidRPr="004D55DB">
          <w:rPr>
            <w:rStyle w:val="Hyperlink"/>
          </w:rPr>
          <w:t>G.</w:t>
        </w:r>
        <w:r w:rsidR="0045227B">
          <w:rPr>
            <w:rFonts w:asciiTheme="minorHAnsi" w:eastAsiaTheme="minorEastAsia" w:hAnsiTheme="minorHAnsi" w:cstheme="minorBidi"/>
            <w:b w:val="0"/>
            <w:bCs w:val="0"/>
            <w:caps w:val="0"/>
          </w:rPr>
          <w:tab/>
        </w:r>
        <w:r w:rsidR="0045227B" w:rsidRPr="004D55DB">
          <w:rPr>
            <w:rStyle w:val="Hyperlink"/>
          </w:rPr>
          <w:t>INTELLECTUAL PROPERTY AND INFORMATION</w:t>
        </w:r>
        <w:r w:rsidR="0045227B">
          <w:rPr>
            <w:webHidden/>
          </w:rPr>
          <w:tab/>
        </w:r>
        <w:r w:rsidR="0045227B">
          <w:rPr>
            <w:webHidden/>
          </w:rPr>
          <w:fldChar w:fldCharType="begin"/>
        </w:r>
        <w:r w:rsidR="0045227B">
          <w:rPr>
            <w:webHidden/>
          </w:rPr>
          <w:instrText xml:space="preserve"> PAGEREF _Toc2525163 \h </w:instrText>
        </w:r>
        <w:r w:rsidR="0045227B">
          <w:rPr>
            <w:webHidden/>
          </w:rPr>
        </w:r>
        <w:r w:rsidR="0045227B">
          <w:rPr>
            <w:webHidden/>
          </w:rPr>
          <w:fldChar w:fldCharType="separate"/>
        </w:r>
        <w:r w:rsidR="00346793">
          <w:rPr>
            <w:webHidden/>
          </w:rPr>
          <w:t>23</w:t>
        </w:r>
        <w:r w:rsidR="0045227B">
          <w:rPr>
            <w:webHidden/>
          </w:rPr>
          <w:fldChar w:fldCharType="end"/>
        </w:r>
      </w:hyperlink>
    </w:p>
    <w:p w14:paraId="7545AAB4" w14:textId="30588ED2" w:rsidR="0045227B" w:rsidRDefault="00FE6C94">
      <w:pPr>
        <w:pStyle w:val="TOC2"/>
        <w:rPr>
          <w:rFonts w:asciiTheme="minorHAnsi" w:eastAsiaTheme="minorEastAsia" w:hAnsiTheme="minorHAnsi" w:cstheme="minorBidi"/>
          <w:b w:val="0"/>
          <w:bCs w:val="0"/>
          <w:lang w:eastAsia="en-GB"/>
        </w:rPr>
      </w:pPr>
      <w:hyperlink w:anchor="_Toc2525164" w:history="1">
        <w:r w:rsidR="0045227B" w:rsidRPr="004D55DB">
          <w:rPr>
            <w:rStyle w:val="Hyperlink"/>
          </w:rPr>
          <w:t>26.</w:t>
        </w:r>
        <w:r w:rsidR="0045227B">
          <w:rPr>
            <w:rFonts w:asciiTheme="minorHAnsi" w:eastAsiaTheme="minorEastAsia" w:hAnsiTheme="minorHAnsi" w:cstheme="minorBidi"/>
            <w:b w:val="0"/>
            <w:bCs w:val="0"/>
            <w:lang w:eastAsia="en-GB"/>
          </w:rPr>
          <w:tab/>
        </w:r>
        <w:r w:rsidR="0045227B" w:rsidRPr="004D55DB">
          <w:rPr>
            <w:rStyle w:val="Hyperlink"/>
          </w:rPr>
          <w:t>INTELLECTUAL PROPERTY RIGHTS</w:t>
        </w:r>
        <w:r w:rsidR="0045227B">
          <w:rPr>
            <w:webHidden/>
          </w:rPr>
          <w:tab/>
        </w:r>
        <w:r w:rsidR="0045227B">
          <w:rPr>
            <w:webHidden/>
          </w:rPr>
          <w:fldChar w:fldCharType="begin"/>
        </w:r>
        <w:r w:rsidR="0045227B">
          <w:rPr>
            <w:webHidden/>
          </w:rPr>
          <w:instrText xml:space="preserve"> PAGEREF _Toc2525164 \h </w:instrText>
        </w:r>
        <w:r w:rsidR="0045227B">
          <w:rPr>
            <w:webHidden/>
          </w:rPr>
        </w:r>
        <w:r w:rsidR="0045227B">
          <w:rPr>
            <w:webHidden/>
          </w:rPr>
          <w:fldChar w:fldCharType="separate"/>
        </w:r>
        <w:r w:rsidR="00346793">
          <w:rPr>
            <w:webHidden/>
          </w:rPr>
          <w:t>23</w:t>
        </w:r>
        <w:r w:rsidR="0045227B">
          <w:rPr>
            <w:webHidden/>
          </w:rPr>
          <w:fldChar w:fldCharType="end"/>
        </w:r>
      </w:hyperlink>
    </w:p>
    <w:p w14:paraId="0CB2B4A1" w14:textId="53C6CD6A" w:rsidR="0045227B" w:rsidRDefault="00FE6C94">
      <w:pPr>
        <w:pStyle w:val="TOC2"/>
        <w:rPr>
          <w:rFonts w:asciiTheme="minorHAnsi" w:eastAsiaTheme="minorEastAsia" w:hAnsiTheme="minorHAnsi" w:cstheme="minorBidi"/>
          <w:b w:val="0"/>
          <w:bCs w:val="0"/>
          <w:lang w:eastAsia="en-GB"/>
        </w:rPr>
      </w:pPr>
      <w:hyperlink w:anchor="_Toc2525165" w:history="1">
        <w:r w:rsidR="0045227B" w:rsidRPr="004D55DB">
          <w:rPr>
            <w:rStyle w:val="Hyperlink"/>
          </w:rPr>
          <w:t>27.</w:t>
        </w:r>
        <w:r w:rsidR="0045227B">
          <w:rPr>
            <w:rFonts w:asciiTheme="minorHAnsi" w:eastAsiaTheme="minorEastAsia" w:hAnsiTheme="minorHAnsi" w:cstheme="minorBidi"/>
            <w:b w:val="0"/>
            <w:bCs w:val="0"/>
            <w:lang w:eastAsia="en-GB"/>
          </w:rPr>
          <w:tab/>
        </w:r>
        <w:r w:rsidR="0045227B" w:rsidRPr="004D55DB">
          <w:rPr>
            <w:rStyle w:val="Hyperlink"/>
          </w:rPr>
          <w:t>PROVISION AND PROTECTION OF INFORMATION</w:t>
        </w:r>
        <w:r w:rsidR="0045227B">
          <w:rPr>
            <w:webHidden/>
          </w:rPr>
          <w:tab/>
        </w:r>
        <w:r w:rsidR="0045227B">
          <w:rPr>
            <w:webHidden/>
          </w:rPr>
          <w:fldChar w:fldCharType="begin"/>
        </w:r>
        <w:r w:rsidR="0045227B">
          <w:rPr>
            <w:webHidden/>
          </w:rPr>
          <w:instrText xml:space="preserve"> PAGEREF _Toc2525165 \h </w:instrText>
        </w:r>
        <w:r w:rsidR="0045227B">
          <w:rPr>
            <w:webHidden/>
          </w:rPr>
        </w:r>
        <w:r w:rsidR="0045227B">
          <w:rPr>
            <w:webHidden/>
          </w:rPr>
          <w:fldChar w:fldCharType="separate"/>
        </w:r>
        <w:r w:rsidR="00346793">
          <w:rPr>
            <w:webHidden/>
          </w:rPr>
          <w:t>25</w:t>
        </w:r>
        <w:r w:rsidR="0045227B">
          <w:rPr>
            <w:webHidden/>
          </w:rPr>
          <w:fldChar w:fldCharType="end"/>
        </w:r>
      </w:hyperlink>
    </w:p>
    <w:p w14:paraId="3EC83411" w14:textId="3807C753" w:rsidR="0045227B" w:rsidRDefault="00FE6C94">
      <w:pPr>
        <w:pStyle w:val="TOC2"/>
        <w:rPr>
          <w:rFonts w:asciiTheme="minorHAnsi" w:eastAsiaTheme="minorEastAsia" w:hAnsiTheme="minorHAnsi" w:cstheme="minorBidi"/>
          <w:b w:val="0"/>
          <w:bCs w:val="0"/>
          <w:lang w:eastAsia="en-GB"/>
        </w:rPr>
      </w:pPr>
      <w:hyperlink w:anchor="_Toc2525166" w:history="1">
        <w:r w:rsidR="0045227B" w:rsidRPr="004D55DB">
          <w:rPr>
            <w:rStyle w:val="Hyperlink"/>
          </w:rPr>
          <w:t>28.</w:t>
        </w:r>
        <w:r w:rsidR="0045227B">
          <w:rPr>
            <w:rFonts w:asciiTheme="minorHAnsi" w:eastAsiaTheme="minorEastAsia" w:hAnsiTheme="minorHAnsi" w:cstheme="minorBidi"/>
            <w:b w:val="0"/>
            <w:bCs w:val="0"/>
            <w:lang w:eastAsia="en-GB"/>
          </w:rPr>
          <w:tab/>
        </w:r>
        <w:r w:rsidR="0045227B" w:rsidRPr="004D55DB">
          <w:rPr>
            <w:rStyle w:val="Hyperlink"/>
          </w:rPr>
          <w:t>PUBLICITY AND BRANDING</w:t>
        </w:r>
        <w:r w:rsidR="0045227B">
          <w:rPr>
            <w:webHidden/>
          </w:rPr>
          <w:tab/>
        </w:r>
        <w:r w:rsidR="0045227B">
          <w:rPr>
            <w:webHidden/>
          </w:rPr>
          <w:fldChar w:fldCharType="begin"/>
        </w:r>
        <w:r w:rsidR="0045227B">
          <w:rPr>
            <w:webHidden/>
          </w:rPr>
          <w:instrText xml:space="preserve"> PAGEREF _Toc2525166 \h </w:instrText>
        </w:r>
        <w:r w:rsidR="0045227B">
          <w:rPr>
            <w:webHidden/>
          </w:rPr>
        </w:r>
        <w:r w:rsidR="0045227B">
          <w:rPr>
            <w:webHidden/>
          </w:rPr>
          <w:fldChar w:fldCharType="separate"/>
        </w:r>
        <w:r w:rsidR="00346793">
          <w:rPr>
            <w:webHidden/>
          </w:rPr>
          <w:t>30</w:t>
        </w:r>
        <w:r w:rsidR="0045227B">
          <w:rPr>
            <w:webHidden/>
          </w:rPr>
          <w:fldChar w:fldCharType="end"/>
        </w:r>
      </w:hyperlink>
    </w:p>
    <w:p w14:paraId="21825721" w14:textId="66E5E0F9" w:rsidR="0045227B" w:rsidRDefault="00FE6C94">
      <w:pPr>
        <w:pStyle w:val="TOC2"/>
        <w:rPr>
          <w:rFonts w:asciiTheme="minorHAnsi" w:eastAsiaTheme="minorEastAsia" w:hAnsiTheme="minorHAnsi" w:cstheme="minorBidi"/>
          <w:b w:val="0"/>
          <w:bCs w:val="0"/>
          <w:lang w:eastAsia="en-GB"/>
        </w:rPr>
      </w:pPr>
      <w:hyperlink w:anchor="_Toc2525167" w:history="1">
        <w:r w:rsidR="0045227B" w:rsidRPr="004D55DB">
          <w:rPr>
            <w:rStyle w:val="Hyperlink"/>
          </w:rPr>
          <w:t>29.</w:t>
        </w:r>
        <w:r w:rsidR="0045227B">
          <w:rPr>
            <w:rFonts w:asciiTheme="minorHAnsi" w:eastAsiaTheme="minorEastAsia" w:hAnsiTheme="minorHAnsi" w:cstheme="minorBidi"/>
            <w:b w:val="0"/>
            <w:bCs w:val="0"/>
            <w:lang w:eastAsia="en-GB"/>
          </w:rPr>
          <w:tab/>
        </w:r>
        <w:r w:rsidR="0045227B" w:rsidRPr="004D55DB">
          <w:rPr>
            <w:rStyle w:val="Hyperlink"/>
          </w:rPr>
          <w:t>MARKETING</w:t>
        </w:r>
        <w:r w:rsidR="0045227B">
          <w:rPr>
            <w:webHidden/>
          </w:rPr>
          <w:tab/>
        </w:r>
        <w:r w:rsidR="0045227B">
          <w:rPr>
            <w:webHidden/>
          </w:rPr>
          <w:fldChar w:fldCharType="begin"/>
        </w:r>
        <w:r w:rsidR="0045227B">
          <w:rPr>
            <w:webHidden/>
          </w:rPr>
          <w:instrText xml:space="preserve"> PAGEREF _Toc2525167 \h </w:instrText>
        </w:r>
        <w:r w:rsidR="0045227B">
          <w:rPr>
            <w:webHidden/>
          </w:rPr>
        </w:r>
        <w:r w:rsidR="0045227B">
          <w:rPr>
            <w:webHidden/>
          </w:rPr>
          <w:fldChar w:fldCharType="separate"/>
        </w:r>
        <w:r w:rsidR="00346793">
          <w:rPr>
            <w:webHidden/>
          </w:rPr>
          <w:t>30</w:t>
        </w:r>
        <w:r w:rsidR="0045227B">
          <w:rPr>
            <w:webHidden/>
          </w:rPr>
          <w:fldChar w:fldCharType="end"/>
        </w:r>
      </w:hyperlink>
    </w:p>
    <w:p w14:paraId="2055567F" w14:textId="11F11A30" w:rsidR="0045227B" w:rsidRDefault="00FE6C94">
      <w:pPr>
        <w:pStyle w:val="TOC1"/>
        <w:tabs>
          <w:tab w:val="left" w:pos="709"/>
        </w:tabs>
        <w:rPr>
          <w:rFonts w:asciiTheme="minorHAnsi" w:eastAsiaTheme="minorEastAsia" w:hAnsiTheme="minorHAnsi" w:cstheme="minorBidi"/>
          <w:b w:val="0"/>
          <w:bCs w:val="0"/>
          <w:caps w:val="0"/>
        </w:rPr>
      </w:pPr>
      <w:hyperlink w:anchor="_Toc2525168" w:history="1">
        <w:r w:rsidR="0045227B" w:rsidRPr="004D55DB">
          <w:rPr>
            <w:rStyle w:val="Hyperlink"/>
          </w:rPr>
          <w:t>H.</w:t>
        </w:r>
        <w:r w:rsidR="0045227B">
          <w:rPr>
            <w:rFonts w:asciiTheme="minorHAnsi" w:eastAsiaTheme="minorEastAsia" w:hAnsiTheme="minorHAnsi" w:cstheme="minorBidi"/>
            <w:b w:val="0"/>
            <w:bCs w:val="0"/>
            <w:caps w:val="0"/>
          </w:rPr>
          <w:tab/>
        </w:r>
        <w:r w:rsidR="0045227B" w:rsidRPr="004D55DB">
          <w:rPr>
            <w:rStyle w:val="Hyperlink"/>
          </w:rPr>
          <w:t>LIABILITY AND INSURANCE</w:t>
        </w:r>
        <w:r w:rsidR="0045227B">
          <w:rPr>
            <w:webHidden/>
          </w:rPr>
          <w:tab/>
        </w:r>
        <w:r w:rsidR="0045227B">
          <w:rPr>
            <w:webHidden/>
          </w:rPr>
          <w:fldChar w:fldCharType="begin"/>
        </w:r>
        <w:r w:rsidR="0045227B">
          <w:rPr>
            <w:webHidden/>
          </w:rPr>
          <w:instrText xml:space="preserve"> PAGEREF _Toc2525168 \h </w:instrText>
        </w:r>
        <w:r w:rsidR="0045227B">
          <w:rPr>
            <w:webHidden/>
          </w:rPr>
        </w:r>
        <w:r w:rsidR="0045227B">
          <w:rPr>
            <w:webHidden/>
          </w:rPr>
          <w:fldChar w:fldCharType="separate"/>
        </w:r>
        <w:r w:rsidR="00346793">
          <w:rPr>
            <w:webHidden/>
          </w:rPr>
          <w:t>31</w:t>
        </w:r>
        <w:r w:rsidR="0045227B">
          <w:rPr>
            <w:webHidden/>
          </w:rPr>
          <w:fldChar w:fldCharType="end"/>
        </w:r>
      </w:hyperlink>
    </w:p>
    <w:p w14:paraId="04E400E2" w14:textId="60B5CCB5" w:rsidR="0045227B" w:rsidRDefault="00FE6C94">
      <w:pPr>
        <w:pStyle w:val="TOC2"/>
        <w:rPr>
          <w:rFonts w:asciiTheme="minorHAnsi" w:eastAsiaTheme="minorEastAsia" w:hAnsiTheme="minorHAnsi" w:cstheme="minorBidi"/>
          <w:b w:val="0"/>
          <w:bCs w:val="0"/>
          <w:lang w:eastAsia="en-GB"/>
        </w:rPr>
      </w:pPr>
      <w:hyperlink w:anchor="_Toc2525169" w:history="1">
        <w:r w:rsidR="0045227B" w:rsidRPr="004D55DB">
          <w:rPr>
            <w:rStyle w:val="Hyperlink"/>
          </w:rPr>
          <w:t>30.</w:t>
        </w:r>
        <w:r w:rsidR="0045227B">
          <w:rPr>
            <w:rFonts w:asciiTheme="minorHAnsi" w:eastAsiaTheme="minorEastAsia" w:hAnsiTheme="minorHAnsi" w:cstheme="minorBidi"/>
            <w:b w:val="0"/>
            <w:bCs w:val="0"/>
            <w:lang w:eastAsia="en-GB"/>
          </w:rPr>
          <w:tab/>
        </w:r>
        <w:r w:rsidR="0045227B" w:rsidRPr="004D55DB">
          <w:rPr>
            <w:rStyle w:val="Hyperlink"/>
          </w:rPr>
          <w:t>LIABILITY</w:t>
        </w:r>
        <w:r w:rsidR="0045227B">
          <w:rPr>
            <w:webHidden/>
          </w:rPr>
          <w:tab/>
        </w:r>
        <w:r w:rsidR="0045227B">
          <w:rPr>
            <w:webHidden/>
          </w:rPr>
          <w:fldChar w:fldCharType="begin"/>
        </w:r>
        <w:r w:rsidR="0045227B">
          <w:rPr>
            <w:webHidden/>
          </w:rPr>
          <w:instrText xml:space="preserve"> PAGEREF _Toc2525169 \h </w:instrText>
        </w:r>
        <w:r w:rsidR="0045227B">
          <w:rPr>
            <w:webHidden/>
          </w:rPr>
        </w:r>
        <w:r w:rsidR="0045227B">
          <w:rPr>
            <w:webHidden/>
          </w:rPr>
          <w:fldChar w:fldCharType="separate"/>
        </w:r>
        <w:r w:rsidR="00346793">
          <w:rPr>
            <w:webHidden/>
          </w:rPr>
          <w:t>31</w:t>
        </w:r>
        <w:r w:rsidR="0045227B">
          <w:rPr>
            <w:webHidden/>
          </w:rPr>
          <w:fldChar w:fldCharType="end"/>
        </w:r>
      </w:hyperlink>
    </w:p>
    <w:p w14:paraId="3A02A12A" w14:textId="41D89B50" w:rsidR="0045227B" w:rsidRDefault="00FE6C94">
      <w:pPr>
        <w:pStyle w:val="TOC2"/>
        <w:rPr>
          <w:rFonts w:asciiTheme="minorHAnsi" w:eastAsiaTheme="minorEastAsia" w:hAnsiTheme="minorHAnsi" w:cstheme="minorBidi"/>
          <w:b w:val="0"/>
          <w:bCs w:val="0"/>
          <w:lang w:eastAsia="en-GB"/>
        </w:rPr>
      </w:pPr>
      <w:hyperlink w:anchor="_Toc2525170" w:history="1">
        <w:r w:rsidR="0045227B" w:rsidRPr="004D55DB">
          <w:rPr>
            <w:rStyle w:val="Hyperlink"/>
          </w:rPr>
          <w:t>31.</w:t>
        </w:r>
        <w:r w:rsidR="0045227B">
          <w:rPr>
            <w:rFonts w:asciiTheme="minorHAnsi" w:eastAsiaTheme="minorEastAsia" w:hAnsiTheme="minorHAnsi" w:cstheme="minorBidi"/>
            <w:b w:val="0"/>
            <w:bCs w:val="0"/>
            <w:lang w:eastAsia="en-GB"/>
          </w:rPr>
          <w:tab/>
        </w:r>
        <w:r w:rsidR="0045227B" w:rsidRPr="004D55DB">
          <w:rPr>
            <w:rStyle w:val="Hyperlink"/>
          </w:rPr>
          <w:t>INSURANCE</w:t>
        </w:r>
        <w:r w:rsidR="0045227B">
          <w:rPr>
            <w:webHidden/>
          </w:rPr>
          <w:tab/>
        </w:r>
        <w:r w:rsidR="0045227B">
          <w:rPr>
            <w:webHidden/>
          </w:rPr>
          <w:fldChar w:fldCharType="begin"/>
        </w:r>
        <w:r w:rsidR="0045227B">
          <w:rPr>
            <w:webHidden/>
          </w:rPr>
          <w:instrText xml:space="preserve"> PAGEREF _Toc2525170 \h </w:instrText>
        </w:r>
        <w:r w:rsidR="0045227B">
          <w:rPr>
            <w:webHidden/>
          </w:rPr>
        </w:r>
        <w:r w:rsidR="0045227B">
          <w:rPr>
            <w:webHidden/>
          </w:rPr>
          <w:fldChar w:fldCharType="separate"/>
        </w:r>
        <w:r w:rsidR="00346793">
          <w:rPr>
            <w:webHidden/>
          </w:rPr>
          <w:t>32</w:t>
        </w:r>
        <w:r w:rsidR="0045227B">
          <w:rPr>
            <w:webHidden/>
          </w:rPr>
          <w:fldChar w:fldCharType="end"/>
        </w:r>
      </w:hyperlink>
    </w:p>
    <w:p w14:paraId="11ED918A" w14:textId="6673F556" w:rsidR="0045227B" w:rsidRDefault="00FE6C94">
      <w:pPr>
        <w:pStyle w:val="TOC1"/>
        <w:tabs>
          <w:tab w:val="left" w:pos="709"/>
        </w:tabs>
        <w:rPr>
          <w:rFonts w:asciiTheme="minorHAnsi" w:eastAsiaTheme="minorEastAsia" w:hAnsiTheme="minorHAnsi" w:cstheme="minorBidi"/>
          <w:b w:val="0"/>
          <w:bCs w:val="0"/>
          <w:caps w:val="0"/>
        </w:rPr>
      </w:pPr>
      <w:hyperlink w:anchor="_Toc2525171" w:history="1">
        <w:r w:rsidR="0045227B" w:rsidRPr="004D55DB">
          <w:rPr>
            <w:rStyle w:val="Hyperlink"/>
          </w:rPr>
          <w:t>I.</w:t>
        </w:r>
        <w:r w:rsidR="0045227B">
          <w:rPr>
            <w:rFonts w:asciiTheme="minorHAnsi" w:eastAsiaTheme="minorEastAsia" w:hAnsiTheme="minorHAnsi" w:cstheme="minorBidi"/>
            <w:b w:val="0"/>
            <w:bCs w:val="0"/>
            <w:caps w:val="0"/>
          </w:rPr>
          <w:tab/>
        </w:r>
        <w:r w:rsidR="0045227B" w:rsidRPr="004D55DB">
          <w:rPr>
            <w:rStyle w:val="Hyperlink"/>
          </w:rPr>
          <w:t>REMEDIES</w:t>
        </w:r>
        <w:r w:rsidR="0045227B">
          <w:rPr>
            <w:webHidden/>
          </w:rPr>
          <w:tab/>
        </w:r>
        <w:r w:rsidR="0045227B">
          <w:rPr>
            <w:webHidden/>
          </w:rPr>
          <w:fldChar w:fldCharType="begin"/>
        </w:r>
        <w:r w:rsidR="0045227B">
          <w:rPr>
            <w:webHidden/>
          </w:rPr>
          <w:instrText xml:space="preserve"> PAGEREF _Toc2525171 \h </w:instrText>
        </w:r>
        <w:r w:rsidR="0045227B">
          <w:rPr>
            <w:webHidden/>
          </w:rPr>
        </w:r>
        <w:r w:rsidR="0045227B">
          <w:rPr>
            <w:webHidden/>
          </w:rPr>
          <w:fldChar w:fldCharType="separate"/>
        </w:r>
        <w:r w:rsidR="00346793">
          <w:rPr>
            <w:webHidden/>
          </w:rPr>
          <w:t>33</w:t>
        </w:r>
        <w:r w:rsidR="0045227B">
          <w:rPr>
            <w:webHidden/>
          </w:rPr>
          <w:fldChar w:fldCharType="end"/>
        </w:r>
      </w:hyperlink>
    </w:p>
    <w:p w14:paraId="61F52755" w14:textId="2115B2C1" w:rsidR="0045227B" w:rsidRDefault="00FE6C94">
      <w:pPr>
        <w:pStyle w:val="TOC2"/>
        <w:rPr>
          <w:rFonts w:asciiTheme="minorHAnsi" w:eastAsiaTheme="minorEastAsia" w:hAnsiTheme="minorHAnsi" w:cstheme="minorBidi"/>
          <w:b w:val="0"/>
          <w:bCs w:val="0"/>
          <w:lang w:eastAsia="en-GB"/>
        </w:rPr>
      </w:pPr>
      <w:hyperlink w:anchor="_Toc2525172" w:history="1">
        <w:r w:rsidR="0045227B" w:rsidRPr="004D55DB">
          <w:rPr>
            <w:rStyle w:val="Hyperlink"/>
          </w:rPr>
          <w:t>32.</w:t>
        </w:r>
        <w:r w:rsidR="0045227B">
          <w:rPr>
            <w:rFonts w:asciiTheme="minorHAnsi" w:eastAsiaTheme="minorEastAsia" w:hAnsiTheme="minorHAnsi" w:cstheme="minorBidi"/>
            <w:b w:val="0"/>
            <w:bCs w:val="0"/>
            <w:lang w:eastAsia="en-GB"/>
          </w:rPr>
          <w:tab/>
        </w:r>
        <w:r w:rsidR="0045227B" w:rsidRPr="004D55DB">
          <w:rPr>
            <w:rStyle w:val="Hyperlink"/>
          </w:rPr>
          <w:t>AUTHORITY REMEDIES</w:t>
        </w:r>
        <w:r w:rsidR="0045227B">
          <w:rPr>
            <w:webHidden/>
          </w:rPr>
          <w:tab/>
        </w:r>
        <w:r w:rsidR="0045227B">
          <w:rPr>
            <w:webHidden/>
          </w:rPr>
          <w:fldChar w:fldCharType="begin"/>
        </w:r>
        <w:r w:rsidR="0045227B">
          <w:rPr>
            <w:webHidden/>
          </w:rPr>
          <w:instrText xml:space="preserve"> PAGEREF _Toc2525172 \h </w:instrText>
        </w:r>
        <w:r w:rsidR="0045227B">
          <w:rPr>
            <w:webHidden/>
          </w:rPr>
        </w:r>
        <w:r w:rsidR="0045227B">
          <w:rPr>
            <w:webHidden/>
          </w:rPr>
          <w:fldChar w:fldCharType="separate"/>
        </w:r>
        <w:r w:rsidR="00346793">
          <w:rPr>
            <w:webHidden/>
          </w:rPr>
          <w:t>33</w:t>
        </w:r>
        <w:r w:rsidR="0045227B">
          <w:rPr>
            <w:webHidden/>
          </w:rPr>
          <w:fldChar w:fldCharType="end"/>
        </w:r>
      </w:hyperlink>
    </w:p>
    <w:p w14:paraId="14F2DDAB" w14:textId="77066CB8" w:rsidR="0045227B" w:rsidRDefault="00FE6C94">
      <w:pPr>
        <w:pStyle w:val="TOC1"/>
        <w:tabs>
          <w:tab w:val="left" w:pos="709"/>
        </w:tabs>
        <w:rPr>
          <w:rFonts w:asciiTheme="minorHAnsi" w:eastAsiaTheme="minorEastAsia" w:hAnsiTheme="minorHAnsi" w:cstheme="minorBidi"/>
          <w:b w:val="0"/>
          <w:bCs w:val="0"/>
          <w:caps w:val="0"/>
        </w:rPr>
      </w:pPr>
      <w:hyperlink w:anchor="_Toc2525173" w:history="1">
        <w:r w:rsidR="0045227B" w:rsidRPr="004D55DB">
          <w:rPr>
            <w:rStyle w:val="Hyperlink"/>
          </w:rPr>
          <w:t>J.</w:t>
        </w:r>
        <w:r w:rsidR="0045227B">
          <w:rPr>
            <w:rFonts w:asciiTheme="minorHAnsi" w:eastAsiaTheme="minorEastAsia" w:hAnsiTheme="minorHAnsi" w:cstheme="minorBidi"/>
            <w:b w:val="0"/>
            <w:bCs w:val="0"/>
            <w:caps w:val="0"/>
          </w:rPr>
          <w:tab/>
        </w:r>
        <w:r w:rsidR="0045227B" w:rsidRPr="004D55DB">
          <w:rPr>
            <w:rStyle w:val="Hyperlink"/>
          </w:rPr>
          <w:t>TERMINATION AND SUSPENSION</w:t>
        </w:r>
        <w:r w:rsidR="0045227B">
          <w:rPr>
            <w:webHidden/>
          </w:rPr>
          <w:tab/>
        </w:r>
        <w:r w:rsidR="0045227B">
          <w:rPr>
            <w:webHidden/>
          </w:rPr>
          <w:fldChar w:fldCharType="begin"/>
        </w:r>
        <w:r w:rsidR="0045227B">
          <w:rPr>
            <w:webHidden/>
          </w:rPr>
          <w:instrText xml:space="preserve"> PAGEREF _Toc2525173 \h </w:instrText>
        </w:r>
        <w:r w:rsidR="0045227B">
          <w:rPr>
            <w:webHidden/>
          </w:rPr>
        </w:r>
        <w:r w:rsidR="0045227B">
          <w:rPr>
            <w:webHidden/>
          </w:rPr>
          <w:fldChar w:fldCharType="separate"/>
        </w:r>
        <w:r w:rsidR="00346793">
          <w:rPr>
            <w:webHidden/>
          </w:rPr>
          <w:t>33</w:t>
        </w:r>
        <w:r w:rsidR="0045227B">
          <w:rPr>
            <w:webHidden/>
          </w:rPr>
          <w:fldChar w:fldCharType="end"/>
        </w:r>
      </w:hyperlink>
    </w:p>
    <w:p w14:paraId="442EB147" w14:textId="412056AA" w:rsidR="0045227B" w:rsidRDefault="00FE6C94">
      <w:pPr>
        <w:pStyle w:val="TOC2"/>
        <w:rPr>
          <w:rFonts w:asciiTheme="minorHAnsi" w:eastAsiaTheme="minorEastAsia" w:hAnsiTheme="minorHAnsi" w:cstheme="minorBidi"/>
          <w:b w:val="0"/>
          <w:bCs w:val="0"/>
          <w:lang w:eastAsia="en-GB"/>
        </w:rPr>
      </w:pPr>
      <w:hyperlink w:anchor="_Toc2525174" w:history="1">
        <w:r w:rsidR="0045227B" w:rsidRPr="004D55DB">
          <w:rPr>
            <w:rStyle w:val="Hyperlink"/>
          </w:rPr>
          <w:t>33.</w:t>
        </w:r>
        <w:r w:rsidR="0045227B">
          <w:rPr>
            <w:rFonts w:asciiTheme="minorHAnsi" w:eastAsiaTheme="minorEastAsia" w:hAnsiTheme="minorHAnsi" w:cstheme="minorBidi"/>
            <w:b w:val="0"/>
            <w:bCs w:val="0"/>
            <w:lang w:eastAsia="en-GB"/>
          </w:rPr>
          <w:tab/>
        </w:r>
        <w:r w:rsidR="0045227B" w:rsidRPr="004D55DB">
          <w:rPr>
            <w:rStyle w:val="Hyperlink"/>
          </w:rPr>
          <w:t>AUTHORITY TERMINATION RIGHTS</w:t>
        </w:r>
        <w:r w:rsidR="0045227B">
          <w:rPr>
            <w:webHidden/>
          </w:rPr>
          <w:tab/>
        </w:r>
        <w:r w:rsidR="0045227B">
          <w:rPr>
            <w:webHidden/>
          </w:rPr>
          <w:fldChar w:fldCharType="begin"/>
        </w:r>
        <w:r w:rsidR="0045227B">
          <w:rPr>
            <w:webHidden/>
          </w:rPr>
          <w:instrText xml:space="preserve"> PAGEREF _Toc2525174 \h </w:instrText>
        </w:r>
        <w:r w:rsidR="0045227B">
          <w:rPr>
            <w:webHidden/>
          </w:rPr>
        </w:r>
        <w:r w:rsidR="0045227B">
          <w:rPr>
            <w:webHidden/>
          </w:rPr>
          <w:fldChar w:fldCharType="separate"/>
        </w:r>
        <w:r w:rsidR="00346793">
          <w:rPr>
            <w:webHidden/>
          </w:rPr>
          <w:t>33</w:t>
        </w:r>
        <w:r w:rsidR="0045227B">
          <w:rPr>
            <w:webHidden/>
          </w:rPr>
          <w:fldChar w:fldCharType="end"/>
        </w:r>
      </w:hyperlink>
    </w:p>
    <w:p w14:paraId="4E53C78F" w14:textId="55B07BD4" w:rsidR="0045227B" w:rsidRDefault="00FE6C94">
      <w:pPr>
        <w:pStyle w:val="TOC2"/>
        <w:rPr>
          <w:rFonts w:asciiTheme="minorHAnsi" w:eastAsiaTheme="minorEastAsia" w:hAnsiTheme="minorHAnsi" w:cstheme="minorBidi"/>
          <w:b w:val="0"/>
          <w:bCs w:val="0"/>
          <w:lang w:eastAsia="en-GB"/>
        </w:rPr>
      </w:pPr>
      <w:hyperlink w:anchor="_Toc2525175" w:history="1">
        <w:r w:rsidR="0045227B" w:rsidRPr="004D55DB">
          <w:rPr>
            <w:rStyle w:val="Hyperlink"/>
          </w:rPr>
          <w:t>34.</w:t>
        </w:r>
        <w:r w:rsidR="0045227B">
          <w:rPr>
            <w:rFonts w:asciiTheme="minorHAnsi" w:eastAsiaTheme="minorEastAsia" w:hAnsiTheme="minorHAnsi" w:cstheme="minorBidi"/>
            <w:b w:val="0"/>
            <w:bCs w:val="0"/>
            <w:lang w:eastAsia="en-GB"/>
          </w:rPr>
          <w:tab/>
        </w:r>
        <w:r w:rsidR="0045227B" w:rsidRPr="004D55DB">
          <w:rPr>
            <w:rStyle w:val="Hyperlink"/>
          </w:rPr>
          <w:t>SUSPENSION OF SUPPLIER'S APPOINTMENT</w:t>
        </w:r>
        <w:r w:rsidR="0045227B">
          <w:rPr>
            <w:webHidden/>
          </w:rPr>
          <w:tab/>
        </w:r>
        <w:r w:rsidR="0045227B">
          <w:rPr>
            <w:webHidden/>
          </w:rPr>
          <w:fldChar w:fldCharType="begin"/>
        </w:r>
        <w:r w:rsidR="0045227B">
          <w:rPr>
            <w:webHidden/>
          </w:rPr>
          <w:instrText xml:space="preserve"> PAGEREF _Toc2525175 \h </w:instrText>
        </w:r>
        <w:r w:rsidR="0045227B">
          <w:rPr>
            <w:webHidden/>
          </w:rPr>
        </w:r>
        <w:r w:rsidR="0045227B">
          <w:rPr>
            <w:webHidden/>
          </w:rPr>
          <w:fldChar w:fldCharType="separate"/>
        </w:r>
        <w:r w:rsidR="00346793">
          <w:rPr>
            <w:webHidden/>
          </w:rPr>
          <w:t>37</w:t>
        </w:r>
        <w:r w:rsidR="0045227B">
          <w:rPr>
            <w:webHidden/>
          </w:rPr>
          <w:fldChar w:fldCharType="end"/>
        </w:r>
      </w:hyperlink>
    </w:p>
    <w:p w14:paraId="7F1B9FD2" w14:textId="73336556" w:rsidR="0045227B" w:rsidRDefault="00FE6C94">
      <w:pPr>
        <w:pStyle w:val="TOC2"/>
        <w:rPr>
          <w:rFonts w:asciiTheme="minorHAnsi" w:eastAsiaTheme="minorEastAsia" w:hAnsiTheme="minorHAnsi" w:cstheme="minorBidi"/>
          <w:b w:val="0"/>
          <w:bCs w:val="0"/>
          <w:lang w:eastAsia="en-GB"/>
        </w:rPr>
      </w:pPr>
      <w:hyperlink w:anchor="_Toc2525176" w:history="1">
        <w:r w:rsidR="0045227B" w:rsidRPr="004D55DB">
          <w:rPr>
            <w:rStyle w:val="Hyperlink"/>
          </w:rPr>
          <w:t>35.</w:t>
        </w:r>
        <w:r w:rsidR="0045227B">
          <w:rPr>
            <w:rFonts w:asciiTheme="minorHAnsi" w:eastAsiaTheme="minorEastAsia" w:hAnsiTheme="minorHAnsi" w:cstheme="minorBidi"/>
            <w:b w:val="0"/>
            <w:bCs w:val="0"/>
            <w:lang w:eastAsia="en-GB"/>
          </w:rPr>
          <w:tab/>
        </w:r>
        <w:r w:rsidR="0045227B" w:rsidRPr="004D55DB">
          <w:rPr>
            <w:rStyle w:val="Hyperlink"/>
          </w:rPr>
          <w:t>CONSEQUENCES OF EXPIRY OR TERMINATION</w:t>
        </w:r>
        <w:r w:rsidR="0045227B">
          <w:rPr>
            <w:webHidden/>
          </w:rPr>
          <w:tab/>
        </w:r>
        <w:r w:rsidR="0045227B">
          <w:rPr>
            <w:webHidden/>
          </w:rPr>
          <w:fldChar w:fldCharType="begin"/>
        </w:r>
        <w:r w:rsidR="0045227B">
          <w:rPr>
            <w:webHidden/>
          </w:rPr>
          <w:instrText xml:space="preserve"> PAGEREF _Toc2525176 \h </w:instrText>
        </w:r>
        <w:r w:rsidR="0045227B">
          <w:rPr>
            <w:webHidden/>
          </w:rPr>
        </w:r>
        <w:r w:rsidR="0045227B">
          <w:rPr>
            <w:webHidden/>
          </w:rPr>
          <w:fldChar w:fldCharType="separate"/>
        </w:r>
        <w:r w:rsidR="00346793">
          <w:rPr>
            <w:webHidden/>
          </w:rPr>
          <w:t>37</w:t>
        </w:r>
        <w:r w:rsidR="0045227B">
          <w:rPr>
            <w:webHidden/>
          </w:rPr>
          <w:fldChar w:fldCharType="end"/>
        </w:r>
      </w:hyperlink>
    </w:p>
    <w:p w14:paraId="61CF4A8D" w14:textId="0B002CB7" w:rsidR="0045227B" w:rsidRDefault="00FE6C94">
      <w:pPr>
        <w:pStyle w:val="TOC1"/>
        <w:tabs>
          <w:tab w:val="left" w:pos="709"/>
        </w:tabs>
        <w:rPr>
          <w:rFonts w:asciiTheme="minorHAnsi" w:eastAsiaTheme="minorEastAsia" w:hAnsiTheme="minorHAnsi" w:cstheme="minorBidi"/>
          <w:b w:val="0"/>
          <w:bCs w:val="0"/>
          <w:caps w:val="0"/>
        </w:rPr>
      </w:pPr>
      <w:hyperlink w:anchor="_Toc2525177" w:history="1">
        <w:r w:rsidR="0045227B" w:rsidRPr="004D55DB">
          <w:rPr>
            <w:rStyle w:val="Hyperlink"/>
          </w:rPr>
          <w:t>K.</w:t>
        </w:r>
        <w:r w:rsidR="0045227B">
          <w:rPr>
            <w:rFonts w:asciiTheme="minorHAnsi" w:eastAsiaTheme="minorEastAsia" w:hAnsiTheme="minorHAnsi" w:cstheme="minorBidi"/>
            <w:b w:val="0"/>
            <w:bCs w:val="0"/>
            <w:caps w:val="0"/>
          </w:rPr>
          <w:tab/>
        </w:r>
        <w:r w:rsidR="0045227B" w:rsidRPr="004D55DB">
          <w:rPr>
            <w:rStyle w:val="Hyperlink"/>
          </w:rPr>
          <w:t>MISCELLANEOUS AND GOVERNING LAW</w:t>
        </w:r>
        <w:r w:rsidR="0045227B">
          <w:rPr>
            <w:webHidden/>
          </w:rPr>
          <w:tab/>
        </w:r>
        <w:r w:rsidR="0045227B">
          <w:rPr>
            <w:webHidden/>
          </w:rPr>
          <w:fldChar w:fldCharType="begin"/>
        </w:r>
        <w:r w:rsidR="0045227B">
          <w:rPr>
            <w:webHidden/>
          </w:rPr>
          <w:instrText xml:space="preserve"> PAGEREF _Toc2525177 \h </w:instrText>
        </w:r>
        <w:r w:rsidR="0045227B">
          <w:rPr>
            <w:webHidden/>
          </w:rPr>
        </w:r>
        <w:r w:rsidR="0045227B">
          <w:rPr>
            <w:webHidden/>
          </w:rPr>
          <w:fldChar w:fldCharType="separate"/>
        </w:r>
        <w:r w:rsidR="00346793">
          <w:rPr>
            <w:webHidden/>
          </w:rPr>
          <w:t>38</w:t>
        </w:r>
        <w:r w:rsidR="0045227B">
          <w:rPr>
            <w:webHidden/>
          </w:rPr>
          <w:fldChar w:fldCharType="end"/>
        </w:r>
      </w:hyperlink>
    </w:p>
    <w:p w14:paraId="686BE873" w14:textId="07A0D94A" w:rsidR="0045227B" w:rsidRDefault="00FE6C94">
      <w:pPr>
        <w:pStyle w:val="TOC2"/>
        <w:rPr>
          <w:rFonts w:asciiTheme="minorHAnsi" w:eastAsiaTheme="minorEastAsia" w:hAnsiTheme="minorHAnsi" w:cstheme="minorBidi"/>
          <w:b w:val="0"/>
          <w:bCs w:val="0"/>
          <w:lang w:eastAsia="en-GB"/>
        </w:rPr>
      </w:pPr>
      <w:hyperlink w:anchor="_Toc2525178" w:history="1">
        <w:r w:rsidR="0045227B" w:rsidRPr="004D55DB">
          <w:rPr>
            <w:rStyle w:val="Hyperlink"/>
          </w:rPr>
          <w:t>36.</w:t>
        </w:r>
        <w:r w:rsidR="0045227B">
          <w:rPr>
            <w:rFonts w:asciiTheme="minorHAnsi" w:eastAsiaTheme="minorEastAsia" w:hAnsiTheme="minorHAnsi" w:cstheme="minorBidi"/>
            <w:b w:val="0"/>
            <w:bCs w:val="0"/>
            <w:lang w:eastAsia="en-GB"/>
          </w:rPr>
          <w:tab/>
        </w:r>
        <w:r w:rsidR="0045227B" w:rsidRPr="004D55DB">
          <w:rPr>
            <w:rStyle w:val="Hyperlink"/>
          </w:rPr>
          <w:t>COMPLIANCE</w:t>
        </w:r>
        <w:r w:rsidR="0045227B">
          <w:rPr>
            <w:webHidden/>
          </w:rPr>
          <w:tab/>
        </w:r>
        <w:r w:rsidR="0045227B">
          <w:rPr>
            <w:webHidden/>
          </w:rPr>
          <w:fldChar w:fldCharType="begin"/>
        </w:r>
        <w:r w:rsidR="0045227B">
          <w:rPr>
            <w:webHidden/>
          </w:rPr>
          <w:instrText xml:space="preserve"> PAGEREF _Toc2525178 \h </w:instrText>
        </w:r>
        <w:r w:rsidR="0045227B">
          <w:rPr>
            <w:webHidden/>
          </w:rPr>
        </w:r>
        <w:r w:rsidR="0045227B">
          <w:rPr>
            <w:webHidden/>
          </w:rPr>
          <w:fldChar w:fldCharType="separate"/>
        </w:r>
        <w:r w:rsidR="00346793">
          <w:rPr>
            <w:webHidden/>
          </w:rPr>
          <w:t>38</w:t>
        </w:r>
        <w:r w:rsidR="0045227B">
          <w:rPr>
            <w:webHidden/>
          </w:rPr>
          <w:fldChar w:fldCharType="end"/>
        </w:r>
      </w:hyperlink>
    </w:p>
    <w:p w14:paraId="0EC16CD5" w14:textId="1DC1CF0A" w:rsidR="0045227B" w:rsidRDefault="00FE6C94">
      <w:pPr>
        <w:pStyle w:val="TOC2"/>
        <w:rPr>
          <w:rFonts w:asciiTheme="minorHAnsi" w:eastAsiaTheme="minorEastAsia" w:hAnsiTheme="minorHAnsi" w:cstheme="minorBidi"/>
          <w:b w:val="0"/>
          <w:bCs w:val="0"/>
          <w:lang w:eastAsia="en-GB"/>
        </w:rPr>
      </w:pPr>
      <w:hyperlink w:anchor="_Toc2525179" w:history="1">
        <w:r w:rsidR="0045227B" w:rsidRPr="004D55DB">
          <w:rPr>
            <w:rStyle w:val="Hyperlink"/>
          </w:rPr>
          <w:t>37.</w:t>
        </w:r>
        <w:r w:rsidR="0045227B">
          <w:rPr>
            <w:rFonts w:asciiTheme="minorHAnsi" w:eastAsiaTheme="minorEastAsia" w:hAnsiTheme="minorHAnsi" w:cstheme="minorBidi"/>
            <w:b w:val="0"/>
            <w:bCs w:val="0"/>
            <w:lang w:eastAsia="en-GB"/>
          </w:rPr>
          <w:tab/>
        </w:r>
        <w:r w:rsidR="0045227B" w:rsidRPr="004D55DB">
          <w:rPr>
            <w:rStyle w:val="Hyperlink"/>
          </w:rPr>
          <w:t>ASSIGNMENT AND NOVATION</w:t>
        </w:r>
        <w:r w:rsidR="0045227B">
          <w:rPr>
            <w:webHidden/>
          </w:rPr>
          <w:tab/>
        </w:r>
        <w:r w:rsidR="0045227B">
          <w:rPr>
            <w:webHidden/>
          </w:rPr>
          <w:fldChar w:fldCharType="begin"/>
        </w:r>
        <w:r w:rsidR="0045227B">
          <w:rPr>
            <w:webHidden/>
          </w:rPr>
          <w:instrText xml:space="preserve"> PAGEREF _Toc2525179 \h </w:instrText>
        </w:r>
        <w:r w:rsidR="0045227B">
          <w:rPr>
            <w:webHidden/>
          </w:rPr>
        </w:r>
        <w:r w:rsidR="0045227B">
          <w:rPr>
            <w:webHidden/>
          </w:rPr>
          <w:fldChar w:fldCharType="separate"/>
        </w:r>
        <w:r w:rsidR="00346793">
          <w:rPr>
            <w:webHidden/>
          </w:rPr>
          <w:t>39</w:t>
        </w:r>
        <w:r w:rsidR="0045227B">
          <w:rPr>
            <w:webHidden/>
          </w:rPr>
          <w:fldChar w:fldCharType="end"/>
        </w:r>
      </w:hyperlink>
    </w:p>
    <w:p w14:paraId="2D78CDD2" w14:textId="6F232DD5" w:rsidR="0045227B" w:rsidRDefault="00FE6C94">
      <w:pPr>
        <w:pStyle w:val="TOC2"/>
        <w:rPr>
          <w:rFonts w:asciiTheme="minorHAnsi" w:eastAsiaTheme="minorEastAsia" w:hAnsiTheme="minorHAnsi" w:cstheme="minorBidi"/>
          <w:b w:val="0"/>
          <w:bCs w:val="0"/>
          <w:lang w:eastAsia="en-GB"/>
        </w:rPr>
      </w:pPr>
      <w:hyperlink w:anchor="_Toc2525180" w:history="1">
        <w:r w:rsidR="0045227B" w:rsidRPr="004D55DB">
          <w:rPr>
            <w:rStyle w:val="Hyperlink"/>
          </w:rPr>
          <w:t>38.</w:t>
        </w:r>
        <w:r w:rsidR="0045227B">
          <w:rPr>
            <w:rFonts w:asciiTheme="minorHAnsi" w:eastAsiaTheme="minorEastAsia" w:hAnsiTheme="minorHAnsi" w:cstheme="minorBidi"/>
            <w:b w:val="0"/>
            <w:bCs w:val="0"/>
            <w:lang w:eastAsia="en-GB"/>
          </w:rPr>
          <w:tab/>
        </w:r>
        <w:r w:rsidR="0045227B" w:rsidRPr="004D55DB">
          <w:rPr>
            <w:rStyle w:val="Hyperlink"/>
          </w:rPr>
          <w:t>WAIVER AND CUMULATIVE REMEDIES</w:t>
        </w:r>
        <w:r w:rsidR="0045227B">
          <w:rPr>
            <w:webHidden/>
          </w:rPr>
          <w:tab/>
        </w:r>
        <w:r w:rsidR="0045227B">
          <w:rPr>
            <w:webHidden/>
          </w:rPr>
          <w:fldChar w:fldCharType="begin"/>
        </w:r>
        <w:r w:rsidR="0045227B">
          <w:rPr>
            <w:webHidden/>
          </w:rPr>
          <w:instrText xml:space="preserve"> PAGEREF _Toc2525180 \h </w:instrText>
        </w:r>
        <w:r w:rsidR="0045227B">
          <w:rPr>
            <w:webHidden/>
          </w:rPr>
        </w:r>
        <w:r w:rsidR="0045227B">
          <w:rPr>
            <w:webHidden/>
          </w:rPr>
          <w:fldChar w:fldCharType="separate"/>
        </w:r>
        <w:r w:rsidR="00346793">
          <w:rPr>
            <w:webHidden/>
          </w:rPr>
          <w:t>40</w:t>
        </w:r>
        <w:r w:rsidR="0045227B">
          <w:rPr>
            <w:webHidden/>
          </w:rPr>
          <w:fldChar w:fldCharType="end"/>
        </w:r>
      </w:hyperlink>
    </w:p>
    <w:p w14:paraId="0E7CABBD" w14:textId="7136D06E" w:rsidR="0045227B" w:rsidRDefault="00FE6C94">
      <w:pPr>
        <w:pStyle w:val="TOC2"/>
        <w:rPr>
          <w:rFonts w:asciiTheme="minorHAnsi" w:eastAsiaTheme="minorEastAsia" w:hAnsiTheme="minorHAnsi" w:cstheme="minorBidi"/>
          <w:b w:val="0"/>
          <w:bCs w:val="0"/>
          <w:lang w:eastAsia="en-GB"/>
        </w:rPr>
      </w:pPr>
      <w:hyperlink w:anchor="_Toc2525181" w:history="1">
        <w:r w:rsidR="0045227B" w:rsidRPr="004D55DB">
          <w:rPr>
            <w:rStyle w:val="Hyperlink"/>
          </w:rPr>
          <w:t>39.</w:t>
        </w:r>
        <w:r w:rsidR="0045227B">
          <w:rPr>
            <w:rFonts w:asciiTheme="minorHAnsi" w:eastAsiaTheme="minorEastAsia" w:hAnsiTheme="minorHAnsi" w:cstheme="minorBidi"/>
            <w:b w:val="0"/>
            <w:bCs w:val="0"/>
            <w:lang w:eastAsia="en-GB"/>
          </w:rPr>
          <w:tab/>
        </w:r>
        <w:r w:rsidR="0045227B" w:rsidRPr="004D55DB">
          <w:rPr>
            <w:rStyle w:val="Hyperlink"/>
          </w:rPr>
          <w:t>RELATIONSHIP OF THE PARTIES</w:t>
        </w:r>
        <w:r w:rsidR="0045227B">
          <w:rPr>
            <w:webHidden/>
          </w:rPr>
          <w:tab/>
        </w:r>
        <w:r w:rsidR="0045227B">
          <w:rPr>
            <w:webHidden/>
          </w:rPr>
          <w:fldChar w:fldCharType="begin"/>
        </w:r>
        <w:r w:rsidR="0045227B">
          <w:rPr>
            <w:webHidden/>
          </w:rPr>
          <w:instrText xml:space="preserve"> PAGEREF _Toc2525181 \h </w:instrText>
        </w:r>
        <w:r w:rsidR="0045227B">
          <w:rPr>
            <w:webHidden/>
          </w:rPr>
        </w:r>
        <w:r w:rsidR="0045227B">
          <w:rPr>
            <w:webHidden/>
          </w:rPr>
          <w:fldChar w:fldCharType="separate"/>
        </w:r>
        <w:r w:rsidR="00346793">
          <w:rPr>
            <w:webHidden/>
          </w:rPr>
          <w:t>40</w:t>
        </w:r>
        <w:r w:rsidR="0045227B">
          <w:rPr>
            <w:webHidden/>
          </w:rPr>
          <w:fldChar w:fldCharType="end"/>
        </w:r>
      </w:hyperlink>
    </w:p>
    <w:p w14:paraId="5FD518D9" w14:textId="5F91272D" w:rsidR="0045227B" w:rsidRDefault="00FE6C94">
      <w:pPr>
        <w:pStyle w:val="TOC2"/>
        <w:rPr>
          <w:rFonts w:asciiTheme="minorHAnsi" w:eastAsiaTheme="minorEastAsia" w:hAnsiTheme="minorHAnsi" w:cstheme="minorBidi"/>
          <w:b w:val="0"/>
          <w:bCs w:val="0"/>
          <w:lang w:eastAsia="en-GB"/>
        </w:rPr>
      </w:pPr>
      <w:hyperlink w:anchor="_Toc2525182" w:history="1">
        <w:r w:rsidR="0045227B" w:rsidRPr="004D55DB">
          <w:rPr>
            <w:rStyle w:val="Hyperlink"/>
          </w:rPr>
          <w:t>40.</w:t>
        </w:r>
        <w:r w:rsidR="0045227B">
          <w:rPr>
            <w:rFonts w:asciiTheme="minorHAnsi" w:eastAsiaTheme="minorEastAsia" w:hAnsiTheme="minorHAnsi" w:cstheme="minorBidi"/>
            <w:b w:val="0"/>
            <w:bCs w:val="0"/>
            <w:lang w:eastAsia="en-GB"/>
          </w:rPr>
          <w:tab/>
        </w:r>
        <w:r w:rsidR="0045227B" w:rsidRPr="004D55DB">
          <w:rPr>
            <w:rStyle w:val="Hyperlink"/>
          </w:rPr>
          <w:t>PREVENTION OF FRAUD AND BRIBERY</w:t>
        </w:r>
        <w:r w:rsidR="0045227B">
          <w:rPr>
            <w:webHidden/>
          </w:rPr>
          <w:tab/>
        </w:r>
        <w:r w:rsidR="0045227B">
          <w:rPr>
            <w:webHidden/>
          </w:rPr>
          <w:fldChar w:fldCharType="begin"/>
        </w:r>
        <w:r w:rsidR="0045227B">
          <w:rPr>
            <w:webHidden/>
          </w:rPr>
          <w:instrText xml:space="preserve"> PAGEREF _Toc2525182 \h </w:instrText>
        </w:r>
        <w:r w:rsidR="0045227B">
          <w:rPr>
            <w:webHidden/>
          </w:rPr>
        </w:r>
        <w:r w:rsidR="0045227B">
          <w:rPr>
            <w:webHidden/>
          </w:rPr>
          <w:fldChar w:fldCharType="separate"/>
        </w:r>
        <w:r w:rsidR="00346793">
          <w:rPr>
            <w:webHidden/>
          </w:rPr>
          <w:t>40</w:t>
        </w:r>
        <w:r w:rsidR="0045227B">
          <w:rPr>
            <w:webHidden/>
          </w:rPr>
          <w:fldChar w:fldCharType="end"/>
        </w:r>
      </w:hyperlink>
    </w:p>
    <w:p w14:paraId="0D271699" w14:textId="25DDF61A" w:rsidR="0045227B" w:rsidRDefault="00FE6C94">
      <w:pPr>
        <w:pStyle w:val="TOC2"/>
        <w:rPr>
          <w:rFonts w:asciiTheme="minorHAnsi" w:eastAsiaTheme="minorEastAsia" w:hAnsiTheme="minorHAnsi" w:cstheme="minorBidi"/>
          <w:b w:val="0"/>
          <w:bCs w:val="0"/>
          <w:lang w:eastAsia="en-GB"/>
        </w:rPr>
      </w:pPr>
      <w:hyperlink w:anchor="_Toc2525183" w:history="1">
        <w:r w:rsidR="0045227B" w:rsidRPr="004D55DB">
          <w:rPr>
            <w:rStyle w:val="Hyperlink"/>
          </w:rPr>
          <w:t>41.</w:t>
        </w:r>
        <w:r w:rsidR="0045227B">
          <w:rPr>
            <w:rFonts w:asciiTheme="minorHAnsi" w:eastAsiaTheme="minorEastAsia" w:hAnsiTheme="minorHAnsi" w:cstheme="minorBidi"/>
            <w:b w:val="0"/>
            <w:bCs w:val="0"/>
            <w:lang w:eastAsia="en-GB"/>
          </w:rPr>
          <w:tab/>
        </w:r>
        <w:r w:rsidR="0045227B" w:rsidRPr="004D55DB">
          <w:rPr>
            <w:rStyle w:val="Hyperlink"/>
          </w:rPr>
          <w:t>CONFLICTS OF INTEREST</w:t>
        </w:r>
        <w:r w:rsidR="0045227B">
          <w:rPr>
            <w:webHidden/>
          </w:rPr>
          <w:tab/>
        </w:r>
        <w:r w:rsidR="0045227B">
          <w:rPr>
            <w:webHidden/>
          </w:rPr>
          <w:fldChar w:fldCharType="begin"/>
        </w:r>
        <w:r w:rsidR="0045227B">
          <w:rPr>
            <w:webHidden/>
          </w:rPr>
          <w:instrText xml:space="preserve"> PAGEREF _Toc2525183 \h </w:instrText>
        </w:r>
        <w:r w:rsidR="0045227B">
          <w:rPr>
            <w:webHidden/>
          </w:rPr>
        </w:r>
        <w:r w:rsidR="0045227B">
          <w:rPr>
            <w:webHidden/>
          </w:rPr>
          <w:fldChar w:fldCharType="separate"/>
        </w:r>
        <w:r w:rsidR="00346793">
          <w:rPr>
            <w:webHidden/>
          </w:rPr>
          <w:t>41</w:t>
        </w:r>
        <w:r w:rsidR="0045227B">
          <w:rPr>
            <w:webHidden/>
          </w:rPr>
          <w:fldChar w:fldCharType="end"/>
        </w:r>
      </w:hyperlink>
    </w:p>
    <w:p w14:paraId="2F9AB649" w14:textId="0E7441D4" w:rsidR="0045227B" w:rsidRDefault="00FE6C94">
      <w:pPr>
        <w:pStyle w:val="TOC2"/>
        <w:rPr>
          <w:rFonts w:asciiTheme="minorHAnsi" w:eastAsiaTheme="minorEastAsia" w:hAnsiTheme="minorHAnsi" w:cstheme="minorBidi"/>
          <w:b w:val="0"/>
          <w:bCs w:val="0"/>
          <w:lang w:eastAsia="en-GB"/>
        </w:rPr>
      </w:pPr>
      <w:hyperlink w:anchor="_Toc2525184" w:history="1">
        <w:r w:rsidR="0045227B" w:rsidRPr="004D55DB">
          <w:rPr>
            <w:rStyle w:val="Hyperlink"/>
          </w:rPr>
          <w:t>42.</w:t>
        </w:r>
        <w:r w:rsidR="0045227B">
          <w:rPr>
            <w:rFonts w:asciiTheme="minorHAnsi" w:eastAsiaTheme="minorEastAsia" w:hAnsiTheme="minorHAnsi" w:cstheme="minorBidi"/>
            <w:b w:val="0"/>
            <w:bCs w:val="0"/>
            <w:lang w:eastAsia="en-GB"/>
          </w:rPr>
          <w:tab/>
        </w:r>
        <w:r w:rsidR="0045227B" w:rsidRPr="004D55DB">
          <w:rPr>
            <w:rStyle w:val="Hyperlink"/>
          </w:rPr>
          <w:t>SEVERANCE</w:t>
        </w:r>
        <w:r w:rsidR="0045227B">
          <w:rPr>
            <w:webHidden/>
          </w:rPr>
          <w:tab/>
        </w:r>
        <w:r w:rsidR="0045227B">
          <w:rPr>
            <w:webHidden/>
          </w:rPr>
          <w:fldChar w:fldCharType="begin"/>
        </w:r>
        <w:r w:rsidR="0045227B">
          <w:rPr>
            <w:webHidden/>
          </w:rPr>
          <w:instrText xml:space="preserve"> PAGEREF _Toc2525184 \h </w:instrText>
        </w:r>
        <w:r w:rsidR="0045227B">
          <w:rPr>
            <w:webHidden/>
          </w:rPr>
        </w:r>
        <w:r w:rsidR="0045227B">
          <w:rPr>
            <w:webHidden/>
          </w:rPr>
          <w:fldChar w:fldCharType="separate"/>
        </w:r>
        <w:r w:rsidR="00346793">
          <w:rPr>
            <w:webHidden/>
          </w:rPr>
          <w:t>42</w:t>
        </w:r>
        <w:r w:rsidR="0045227B">
          <w:rPr>
            <w:webHidden/>
          </w:rPr>
          <w:fldChar w:fldCharType="end"/>
        </w:r>
      </w:hyperlink>
    </w:p>
    <w:p w14:paraId="5D4FEC07" w14:textId="3F22028B" w:rsidR="0045227B" w:rsidRDefault="00FE6C94">
      <w:pPr>
        <w:pStyle w:val="TOC2"/>
        <w:rPr>
          <w:rFonts w:asciiTheme="minorHAnsi" w:eastAsiaTheme="minorEastAsia" w:hAnsiTheme="minorHAnsi" w:cstheme="minorBidi"/>
          <w:b w:val="0"/>
          <w:bCs w:val="0"/>
          <w:lang w:eastAsia="en-GB"/>
        </w:rPr>
      </w:pPr>
      <w:hyperlink w:anchor="_Toc2525185" w:history="1">
        <w:r w:rsidR="0045227B" w:rsidRPr="004D55DB">
          <w:rPr>
            <w:rStyle w:val="Hyperlink"/>
          </w:rPr>
          <w:t>43.</w:t>
        </w:r>
        <w:r w:rsidR="0045227B">
          <w:rPr>
            <w:rFonts w:asciiTheme="minorHAnsi" w:eastAsiaTheme="minorEastAsia" w:hAnsiTheme="minorHAnsi" w:cstheme="minorBidi"/>
            <w:b w:val="0"/>
            <w:bCs w:val="0"/>
            <w:lang w:eastAsia="en-GB"/>
          </w:rPr>
          <w:tab/>
        </w:r>
        <w:r w:rsidR="0045227B" w:rsidRPr="004D55DB">
          <w:rPr>
            <w:rStyle w:val="Hyperlink"/>
          </w:rPr>
          <w:t>FURTHER ASSURANCES</w:t>
        </w:r>
        <w:r w:rsidR="0045227B">
          <w:rPr>
            <w:webHidden/>
          </w:rPr>
          <w:tab/>
        </w:r>
        <w:r w:rsidR="0045227B">
          <w:rPr>
            <w:webHidden/>
          </w:rPr>
          <w:fldChar w:fldCharType="begin"/>
        </w:r>
        <w:r w:rsidR="0045227B">
          <w:rPr>
            <w:webHidden/>
          </w:rPr>
          <w:instrText xml:space="preserve"> PAGEREF _Toc2525185 \h </w:instrText>
        </w:r>
        <w:r w:rsidR="0045227B">
          <w:rPr>
            <w:webHidden/>
          </w:rPr>
        </w:r>
        <w:r w:rsidR="0045227B">
          <w:rPr>
            <w:webHidden/>
          </w:rPr>
          <w:fldChar w:fldCharType="separate"/>
        </w:r>
        <w:r w:rsidR="00346793">
          <w:rPr>
            <w:webHidden/>
          </w:rPr>
          <w:t>42</w:t>
        </w:r>
        <w:r w:rsidR="0045227B">
          <w:rPr>
            <w:webHidden/>
          </w:rPr>
          <w:fldChar w:fldCharType="end"/>
        </w:r>
      </w:hyperlink>
    </w:p>
    <w:p w14:paraId="5E1EBCC1" w14:textId="1F99F0F6" w:rsidR="0045227B" w:rsidRDefault="00FE6C94">
      <w:pPr>
        <w:pStyle w:val="TOC2"/>
        <w:rPr>
          <w:rFonts w:asciiTheme="minorHAnsi" w:eastAsiaTheme="minorEastAsia" w:hAnsiTheme="minorHAnsi" w:cstheme="minorBidi"/>
          <w:b w:val="0"/>
          <w:bCs w:val="0"/>
          <w:lang w:eastAsia="en-GB"/>
        </w:rPr>
      </w:pPr>
      <w:hyperlink w:anchor="_Toc2525186" w:history="1">
        <w:r w:rsidR="0045227B" w:rsidRPr="004D55DB">
          <w:rPr>
            <w:rStyle w:val="Hyperlink"/>
          </w:rPr>
          <w:t>44.</w:t>
        </w:r>
        <w:r w:rsidR="0045227B">
          <w:rPr>
            <w:rFonts w:asciiTheme="minorHAnsi" w:eastAsiaTheme="minorEastAsia" w:hAnsiTheme="minorHAnsi" w:cstheme="minorBidi"/>
            <w:b w:val="0"/>
            <w:bCs w:val="0"/>
            <w:lang w:eastAsia="en-GB"/>
          </w:rPr>
          <w:tab/>
        </w:r>
        <w:r w:rsidR="0045227B" w:rsidRPr="004D55DB">
          <w:rPr>
            <w:rStyle w:val="Hyperlink"/>
          </w:rPr>
          <w:t>ENTIRE AGREEMENT</w:t>
        </w:r>
        <w:r w:rsidR="0045227B">
          <w:rPr>
            <w:webHidden/>
          </w:rPr>
          <w:tab/>
        </w:r>
        <w:r w:rsidR="0045227B">
          <w:rPr>
            <w:webHidden/>
          </w:rPr>
          <w:fldChar w:fldCharType="begin"/>
        </w:r>
        <w:r w:rsidR="0045227B">
          <w:rPr>
            <w:webHidden/>
          </w:rPr>
          <w:instrText xml:space="preserve"> PAGEREF _Toc2525186 \h </w:instrText>
        </w:r>
        <w:r w:rsidR="0045227B">
          <w:rPr>
            <w:webHidden/>
          </w:rPr>
        </w:r>
        <w:r w:rsidR="0045227B">
          <w:rPr>
            <w:webHidden/>
          </w:rPr>
          <w:fldChar w:fldCharType="separate"/>
        </w:r>
        <w:r w:rsidR="00346793">
          <w:rPr>
            <w:webHidden/>
          </w:rPr>
          <w:t>42</w:t>
        </w:r>
        <w:r w:rsidR="0045227B">
          <w:rPr>
            <w:webHidden/>
          </w:rPr>
          <w:fldChar w:fldCharType="end"/>
        </w:r>
      </w:hyperlink>
    </w:p>
    <w:p w14:paraId="5C3C2DC0" w14:textId="6147E5D9" w:rsidR="0045227B" w:rsidRDefault="00FE6C94">
      <w:pPr>
        <w:pStyle w:val="TOC2"/>
        <w:rPr>
          <w:rFonts w:asciiTheme="minorHAnsi" w:eastAsiaTheme="minorEastAsia" w:hAnsiTheme="minorHAnsi" w:cstheme="minorBidi"/>
          <w:b w:val="0"/>
          <w:bCs w:val="0"/>
          <w:lang w:eastAsia="en-GB"/>
        </w:rPr>
      </w:pPr>
      <w:hyperlink w:anchor="_Toc2525187" w:history="1">
        <w:r w:rsidR="0045227B" w:rsidRPr="004D55DB">
          <w:rPr>
            <w:rStyle w:val="Hyperlink"/>
          </w:rPr>
          <w:t>45.</w:t>
        </w:r>
        <w:r w:rsidR="0045227B">
          <w:rPr>
            <w:rFonts w:asciiTheme="minorHAnsi" w:eastAsiaTheme="minorEastAsia" w:hAnsiTheme="minorHAnsi" w:cstheme="minorBidi"/>
            <w:b w:val="0"/>
            <w:bCs w:val="0"/>
            <w:lang w:eastAsia="en-GB"/>
          </w:rPr>
          <w:tab/>
        </w:r>
        <w:r w:rsidR="0045227B" w:rsidRPr="004D55DB">
          <w:rPr>
            <w:rStyle w:val="Hyperlink"/>
          </w:rPr>
          <w:t>THIRD PARTY RIGHTS</w:t>
        </w:r>
        <w:r w:rsidR="0045227B">
          <w:rPr>
            <w:webHidden/>
          </w:rPr>
          <w:tab/>
        </w:r>
        <w:r w:rsidR="0045227B">
          <w:rPr>
            <w:webHidden/>
          </w:rPr>
          <w:fldChar w:fldCharType="begin"/>
        </w:r>
        <w:r w:rsidR="0045227B">
          <w:rPr>
            <w:webHidden/>
          </w:rPr>
          <w:instrText xml:space="preserve"> PAGEREF _Toc2525187 \h </w:instrText>
        </w:r>
        <w:r w:rsidR="0045227B">
          <w:rPr>
            <w:webHidden/>
          </w:rPr>
        </w:r>
        <w:r w:rsidR="0045227B">
          <w:rPr>
            <w:webHidden/>
          </w:rPr>
          <w:fldChar w:fldCharType="separate"/>
        </w:r>
        <w:r w:rsidR="00346793">
          <w:rPr>
            <w:webHidden/>
          </w:rPr>
          <w:t>43</w:t>
        </w:r>
        <w:r w:rsidR="0045227B">
          <w:rPr>
            <w:webHidden/>
          </w:rPr>
          <w:fldChar w:fldCharType="end"/>
        </w:r>
      </w:hyperlink>
    </w:p>
    <w:p w14:paraId="0BB3FF56" w14:textId="0C1011FF" w:rsidR="0045227B" w:rsidRDefault="00FE6C94">
      <w:pPr>
        <w:pStyle w:val="TOC2"/>
        <w:rPr>
          <w:rFonts w:asciiTheme="minorHAnsi" w:eastAsiaTheme="minorEastAsia" w:hAnsiTheme="minorHAnsi" w:cstheme="minorBidi"/>
          <w:b w:val="0"/>
          <w:bCs w:val="0"/>
          <w:lang w:eastAsia="en-GB"/>
        </w:rPr>
      </w:pPr>
      <w:hyperlink w:anchor="_Toc2525188" w:history="1">
        <w:r w:rsidR="0045227B" w:rsidRPr="004D55DB">
          <w:rPr>
            <w:rStyle w:val="Hyperlink"/>
          </w:rPr>
          <w:t>46.</w:t>
        </w:r>
        <w:r w:rsidR="0045227B">
          <w:rPr>
            <w:rFonts w:asciiTheme="minorHAnsi" w:eastAsiaTheme="minorEastAsia" w:hAnsiTheme="minorHAnsi" w:cstheme="minorBidi"/>
            <w:b w:val="0"/>
            <w:bCs w:val="0"/>
            <w:lang w:eastAsia="en-GB"/>
          </w:rPr>
          <w:tab/>
        </w:r>
        <w:r w:rsidR="0045227B" w:rsidRPr="004D55DB">
          <w:rPr>
            <w:rStyle w:val="Hyperlink"/>
          </w:rPr>
          <w:t>NOTICES</w:t>
        </w:r>
        <w:r w:rsidR="0045227B">
          <w:rPr>
            <w:webHidden/>
          </w:rPr>
          <w:tab/>
        </w:r>
        <w:r w:rsidR="0045227B">
          <w:rPr>
            <w:webHidden/>
          </w:rPr>
          <w:fldChar w:fldCharType="begin"/>
        </w:r>
        <w:r w:rsidR="0045227B">
          <w:rPr>
            <w:webHidden/>
          </w:rPr>
          <w:instrText xml:space="preserve"> PAGEREF _Toc2525188 \h </w:instrText>
        </w:r>
        <w:r w:rsidR="0045227B">
          <w:rPr>
            <w:webHidden/>
          </w:rPr>
        </w:r>
        <w:r w:rsidR="0045227B">
          <w:rPr>
            <w:webHidden/>
          </w:rPr>
          <w:fldChar w:fldCharType="separate"/>
        </w:r>
        <w:r w:rsidR="00346793">
          <w:rPr>
            <w:webHidden/>
          </w:rPr>
          <w:t>43</w:t>
        </w:r>
        <w:r w:rsidR="0045227B">
          <w:rPr>
            <w:webHidden/>
          </w:rPr>
          <w:fldChar w:fldCharType="end"/>
        </w:r>
      </w:hyperlink>
    </w:p>
    <w:p w14:paraId="13573EE4" w14:textId="1261E396" w:rsidR="0045227B" w:rsidRDefault="00FE6C94">
      <w:pPr>
        <w:pStyle w:val="TOC2"/>
        <w:rPr>
          <w:rFonts w:asciiTheme="minorHAnsi" w:eastAsiaTheme="minorEastAsia" w:hAnsiTheme="minorHAnsi" w:cstheme="minorBidi"/>
          <w:b w:val="0"/>
          <w:bCs w:val="0"/>
          <w:lang w:eastAsia="en-GB"/>
        </w:rPr>
      </w:pPr>
      <w:hyperlink w:anchor="_Toc2525189" w:history="1">
        <w:r w:rsidR="0045227B" w:rsidRPr="004D55DB">
          <w:rPr>
            <w:rStyle w:val="Hyperlink"/>
          </w:rPr>
          <w:t>47.</w:t>
        </w:r>
        <w:r w:rsidR="0045227B">
          <w:rPr>
            <w:rFonts w:asciiTheme="minorHAnsi" w:eastAsiaTheme="minorEastAsia" w:hAnsiTheme="minorHAnsi" w:cstheme="minorBidi"/>
            <w:b w:val="0"/>
            <w:bCs w:val="0"/>
            <w:lang w:eastAsia="en-GB"/>
          </w:rPr>
          <w:tab/>
        </w:r>
        <w:r w:rsidR="0045227B" w:rsidRPr="004D55DB">
          <w:rPr>
            <w:rStyle w:val="Hyperlink"/>
          </w:rPr>
          <w:t>COMPLAINTS HANDLING</w:t>
        </w:r>
        <w:r w:rsidR="0045227B">
          <w:rPr>
            <w:webHidden/>
          </w:rPr>
          <w:tab/>
        </w:r>
        <w:r w:rsidR="0045227B">
          <w:rPr>
            <w:webHidden/>
          </w:rPr>
          <w:fldChar w:fldCharType="begin"/>
        </w:r>
        <w:r w:rsidR="0045227B">
          <w:rPr>
            <w:webHidden/>
          </w:rPr>
          <w:instrText xml:space="preserve"> PAGEREF _Toc2525189 \h </w:instrText>
        </w:r>
        <w:r w:rsidR="0045227B">
          <w:rPr>
            <w:webHidden/>
          </w:rPr>
        </w:r>
        <w:r w:rsidR="0045227B">
          <w:rPr>
            <w:webHidden/>
          </w:rPr>
          <w:fldChar w:fldCharType="separate"/>
        </w:r>
        <w:r w:rsidR="00346793">
          <w:rPr>
            <w:webHidden/>
          </w:rPr>
          <w:t>45</w:t>
        </w:r>
        <w:r w:rsidR="0045227B">
          <w:rPr>
            <w:webHidden/>
          </w:rPr>
          <w:fldChar w:fldCharType="end"/>
        </w:r>
      </w:hyperlink>
    </w:p>
    <w:p w14:paraId="15147098" w14:textId="406FCBE3" w:rsidR="0045227B" w:rsidRDefault="00FE6C94">
      <w:pPr>
        <w:pStyle w:val="TOC2"/>
        <w:rPr>
          <w:rFonts w:asciiTheme="minorHAnsi" w:eastAsiaTheme="minorEastAsia" w:hAnsiTheme="minorHAnsi" w:cstheme="minorBidi"/>
          <w:b w:val="0"/>
          <w:bCs w:val="0"/>
          <w:lang w:eastAsia="en-GB"/>
        </w:rPr>
      </w:pPr>
      <w:hyperlink w:anchor="_Toc2525190" w:history="1">
        <w:r w:rsidR="0045227B" w:rsidRPr="004D55DB">
          <w:rPr>
            <w:rStyle w:val="Hyperlink"/>
          </w:rPr>
          <w:t>48.</w:t>
        </w:r>
        <w:r w:rsidR="0045227B">
          <w:rPr>
            <w:rFonts w:asciiTheme="minorHAnsi" w:eastAsiaTheme="minorEastAsia" w:hAnsiTheme="minorHAnsi" w:cstheme="minorBidi"/>
            <w:b w:val="0"/>
            <w:bCs w:val="0"/>
            <w:lang w:eastAsia="en-GB"/>
          </w:rPr>
          <w:tab/>
        </w:r>
        <w:r w:rsidR="0045227B" w:rsidRPr="004D55DB">
          <w:rPr>
            <w:rStyle w:val="Hyperlink"/>
          </w:rPr>
          <w:t>DISPUTE RESOLUTION</w:t>
        </w:r>
        <w:r w:rsidR="0045227B">
          <w:rPr>
            <w:webHidden/>
          </w:rPr>
          <w:tab/>
        </w:r>
        <w:r w:rsidR="0045227B">
          <w:rPr>
            <w:webHidden/>
          </w:rPr>
          <w:fldChar w:fldCharType="begin"/>
        </w:r>
        <w:r w:rsidR="0045227B">
          <w:rPr>
            <w:webHidden/>
          </w:rPr>
          <w:instrText xml:space="preserve"> PAGEREF _Toc2525190 \h </w:instrText>
        </w:r>
        <w:r w:rsidR="0045227B">
          <w:rPr>
            <w:webHidden/>
          </w:rPr>
        </w:r>
        <w:r w:rsidR="0045227B">
          <w:rPr>
            <w:webHidden/>
          </w:rPr>
          <w:fldChar w:fldCharType="separate"/>
        </w:r>
        <w:r w:rsidR="00346793">
          <w:rPr>
            <w:webHidden/>
          </w:rPr>
          <w:t>45</w:t>
        </w:r>
        <w:r w:rsidR="0045227B">
          <w:rPr>
            <w:webHidden/>
          </w:rPr>
          <w:fldChar w:fldCharType="end"/>
        </w:r>
      </w:hyperlink>
    </w:p>
    <w:p w14:paraId="4C3040CC" w14:textId="045F9A88" w:rsidR="0045227B" w:rsidRDefault="00FE6C94">
      <w:pPr>
        <w:pStyle w:val="TOC2"/>
        <w:rPr>
          <w:rFonts w:asciiTheme="minorHAnsi" w:eastAsiaTheme="minorEastAsia" w:hAnsiTheme="minorHAnsi" w:cstheme="minorBidi"/>
          <w:b w:val="0"/>
          <w:bCs w:val="0"/>
          <w:lang w:eastAsia="en-GB"/>
        </w:rPr>
      </w:pPr>
      <w:hyperlink w:anchor="_Toc2525191" w:history="1">
        <w:r w:rsidR="0045227B" w:rsidRPr="004D55DB">
          <w:rPr>
            <w:rStyle w:val="Hyperlink"/>
          </w:rPr>
          <w:t>49.</w:t>
        </w:r>
        <w:r w:rsidR="0045227B">
          <w:rPr>
            <w:rFonts w:asciiTheme="minorHAnsi" w:eastAsiaTheme="minorEastAsia" w:hAnsiTheme="minorHAnsi" w:cstheme="minorBidi"/>
            <w:b w:val="0"/>
            <w:bCs w:val="0"/>
            <w:lang w:eastAsia="en-GB"/>
          </w:rPr>
          <w:tab/>
        </w:r>
        <w:r w:rsidR="0045227B" w:rsidRPr="004D55DB">
          <w:rPr>
            <w:rStyle w:val="Hyperlink"/>
          </w:rPr>
          <w:t>GOVERNING LAW AND JURISDICTION</w:t>
        </w:r>
        <w:r w:rsidR="0045227B">
          <w:rPr>
            <w:webHidden/>
          </w:rPr>
          <w:tab/>
        </w:r>
        <w:r w:rsidR="0045227B">
          <w:rPr>
            <w:webHidden/>
          </w:rPr>
          <w:fldChar w:fldCharType="begin"/>
        </w:r>
        <w:r w:rsidR="0045227B">
          <w:rPr>
            <w:webHidden/>
          </w:rPr>
          <w:instrText xml:space="preserve"> PAGEREF _Toc2525191 \h </w:instrText>
        </w:r>
        <w:r w:rsidR="0045227B">
          <w:rPr>
            <w:webHidden/>
          </w:rPr>
        </w:r>
        <w:r w:rsidR="0045227B">
          <w:rPr>
            <w:webHidden/>
          </w:rPr>
          <w:fldChar w:fldCharType="separate"/>
        </w:r>
        <w:r w:rsidR="00346793">
          <w:rPr>
            <w:webHidden/>
          </w:rPr>
          <w:t>46</w:t>
        </w:r>
        <w:r w:rsidR="0045227B">
          <w:rPr>
            <w:webHidden/>
          </w:rPr>
          <w:fldChar w:fldCharType="end"/>
        </w:r>
      </w:hyperlink>
    </w:p>
    <w:p w14:paraId="7232BA2F" w14:textId="483AA5CB" w:rsidR="0045227B" w:rsidRDefault="00FE6C94">
      <w:pPr>
        <w:pStyle w:val="TOC1"/>
        <w:rPr>
          <w:rFonts w:asciiTheme="minorHAnsi" w:eastAsiaTheme="minorEastAsia" w:hAnsiTheme="minorHAnsi" w:cstheme="minorBidi"/>
          <w:b w:val="0"/>
          <w:bCs w:val="0"/>
          <w:caps w:val="0"/>
        </w:rPr>
      </w:pPr>
      <w:hyperlink w:anchor="_Toc2525192" w:history="1">
        <w:r w:rsidR="0045227B" w:rsidRPr="004D55DB">
          <w:rPr>
            <w:rStyle w:val="Hyperlink"/>
          </w:rPr>
          <w:t>FRAMEWORK SCHEDULE 1: DEFINITIONS</w:t>
        </w:r>
        <w:r w:rsidR="0045227B">
          <w:rPr>
            <w:webHidden/>
          </w:rPr>
          <w:tab/>
        </w:r>
        <w:r w:rsidR="0045227B">
          <w:rPr>
            <w:webHidden/>
          </w:rPr>
          <w:fldChar w:fldCharType="begin"/>
        </w:r>
        <w:r w:rsidR="0045227B">
          <w:rPr>
            <w:webHidden/>
          </w:rPr>
          <w:instrText xml:space="preserve"> PAGEREF _Toc2525192 \h </w:instrText>
        </w:r>
        <w:r w:rsidR="0045227B">
          <w:rPr>
            <w:webHidden/>
          </w:rPr>
        </w:r>
        <w:r w:rsidR="0045227B">
          <w:rPr>
            <w:webHidden/>
          </w:rPr>
          <w:fldChar w:fldCharType="separate"/>
        </w:r>
        <w:r w:rsidR="00346793">
          <w:rPr>
            <w:webHidden/>
          </w:rPr>
          <w:t>48</w:t>
        </w:r>
        <w:r w:rsidR="0045227B">
          <w:rPr>
            <w:webHidden/>
          </w:rPr>
          <w:fldChar w:fldCharType="end"/>
        </w:r>
      </w:hyperlink>
    </w:p>
    <w:p w14:paraId="1F1D8261" w14:textId="00F08172" w:rsidR="0045227B" w:rsidRDefault="00FE6C94">
      <w:pPr>
        <w:pStyle w:val="TOC1"/>
        <w:rPr>
          <w:rFonts w:asciiTheme="minorHAnsi" w:eastAsiaTheme="minorEastAsia" w:hAnsiTheme="minorHAnsi" w:cstheme="minorBidi"/>
          <w:b w:val="0"/>
          <w:bCs w:val="0"/>
          <w:caps w:val="0"/>
        </w:rPr>
      </w:pPr>
      <w:hyperlink w:anchor="_Toc2525193" w:history="1">
        <w:r w:rsidR="0045227B" w:rsidRPr="004D55DB">
          <w:rPr>
            <w:rStyle w:val="Hyperlink"/>
          </w:rPr>
          <w:t>FRAMEWORK SCHEDULE 2: GOODS AND/or SERVICES and Key Performance Indicators</w:t>
        </w:r>
        <w:r w:rsidR="0045227B">
          <w:rPr>
            <w:webHidden/>
          </w:rPr>
          <w:tab/>
        </w:r>
        <w:r w:rsidR="0045227B">
          <w:rPr>
            <w:webHidden/>
          </w:rPr>
          <w:fldChar w:fldCharType="begin"/>
        </w:r>
        <w:r w:rsidR="0045227B">
          <w:rPr>
            <w:webHidden/>
          </w:rPr>
          <w:instrText xml:space="preserve"> PAGEREF _Toc2525193 \h </w:instrText>
        </w:r>
        <w:r w:rsidR="0045227B">
          <w:rPr>
            <w:webHidden/>
          </w:rPr>
        </w:r>
        <w:r w:rsidR="0045227B">
          <w:rPr>
            <w:webHidden/>
          </w:rPr>
          <w:fldChar w:fldCharType="separate"/>
        </w:r>
        <w:r w:rsidR="00346793">
          <w:rPr>
            <w:webHidden/>
          </w:rPr>
          <w:t>66</w:t>
        </w:r>
        <w:r w:rsidR="0045227B">
          <w:rPr>
            <w:webHidden/>
          </w:rPr>
          <w:fldChar w:fldCharType="end"/>
        </w:r>
      </w:hyperlink>
    </w:p>
    <w:p w14:paraId="7079FE14" w14:textId="6DA01808" w:rsidR="0045227B" w:rsidRDefault="00FE6C94">
      <w:pPr>
        <w:pStyle w:val="TOC1"/>
        <w:rPr>
          <w:rFonts w:asciiTheme="minorHAnsi" w:eastAsiaTheme="minorEastAsia" w:hAnsiTheme="minorHAnsi" w:cstheme="minorBidi"/>
          <w:b w:val="0"/>
          <w:bCs w:val="0"/>
          <w:caps w:val="0"/>
        </w:rPr>
      </w:pPr>
      <w:hyperlink w:anchor="_Toc2525205" w:history="1">
        <w:r w:rsidR="0045227B" w:rsidRPr="004D55DB">
          <w:rPr>
            <w:rStyle w:val="Hyperlink"/>
          </w:rPr>
          <w:t>FRAMEWORK SCHEDULE 3: FRAMEWORK prices AND CHARGING STRUCTURE</w:t>
        </w:r>
        <w:r w:rsidR="0045227B">
          <w:rPr>
            <w:webHidden/>
          </w:rPr>
          <w:tab/>
        </w:r>
        <w:r w:rsidR="0045227B">
          <w:rPr>
            <w:webHidden/>
          </w:rPr>
          <w:fldChar w:fldCharType="begin"/>
        </w:r>
        <w:r w:rsidR="0045227B">
          <w:rPr>
            <w:webHidden/>
          </w:rPr>
          <w:instrText xml:space="preserve"> PAGEREF _Toc2525205 \h </w:instrText>
        </w:r>
        <w:r w:rsidR="0045227B">
          <w:rPr>
            <w:webHidden/>
          </w:rPr>
        </w:r>
        <w:r w:rsidR="0045227B">
          <w:rPr>
            <w:webHidden/>
          </w:rPr>
          <w:fldChar w:fldCharType="separate"/>
        </w:r>
        <w:r w:rsidR="00346793">
          <w:rPr>
            <w:webHidden/>
          </w:rPr>
          <w:t>111</w:t>
        </w:r>
        <w:r w:rsidR="0045227B">
          <w:rPr>
            <w:webHidden/>
          </w:rPr>
          <w:fldChar w:fldCharType="end"/>
        </w:r>
      </w:hyperlink>
    </w:p>
    <w:p w14:paraId="131534C3" w14:textId="3415D6F9" w:rsidR="0045227B" w:rsidRDefault="00FE6C94">
      <w:pPr>
        <w:pStyle w:val="TOC1"/>
        <w:rPr>
          <w:rFonts w:asciiTheme="minorHAnsi" w:eastAsiaTheme="minorEastAsia" w:hAnsiTheme="minorHAnsi" w:cstheme="minorBidi"/>
          <w:b w:val="0"/>
          <w:bCs w:val="0"/>
          <w:caps w:val="0"/>
        </w:rPr>
      </w:pPr>
      <w:hyperlink w:anchor="_Toc2525206" w:history="1">
        <w:r w:rsidR="0045227B" w:rsidRPr="004D55DB">
          <w:rPr>
            <w:rStyle w:val="Hyperlink"/>
          </w:rPr>
          <w:t>FRAMEWORK SCHEDULE 4: TEMPLATE ORDER FORM AND TEMPLATE CALL OFF TERMS</w:t>
        </w:r>
        <w:r w:rsidR="0045227B">
          <w:rPr>
            <w:webHidden/>
          </w:rPr>
          <w:tab/>
        </w:r>
        <w:r w:rsidR="0045227B">
          <w:rPr>
            <w:webHidden/>
          </w:rPr>
          <w:fldChar w:fldCharType="begin"/>
        </w:r>
        <w:r w:rsidR="0045227B">
          <w:rPr>
            <w:webHidden/>
          </w:rPr>
          <w:instrText xml:space="preserve"> PAGEREF _Toc2525206 \h </w:instrText>
        </w:r>
        <w:r w:rsidR="0045227B">
          <w:rPr>
            <w:webHidden/>
          </w:rPr>
        </w:r>
        <w:r w:rsidR="0045227B">
          <w:rPr>
            <w:webHidden/>
          </w:rPr>
          <w:fldChar w:fldCharType="separate"/>
        </w:r>
        <w:r w:rsidR="00346793">
          <w:rPr>
            <w:webHidden/>
          </w:rPr>
          <w:t>115</w:t>
        </w:r>
        <w:r w:rsidR="0045227B">
          <w:rPr>
            <w:webHidden/>
          </w:rPr>
          <w:fldChar w:fldCharType="end"/>
        </w:r>
      </w:hyperlink>
    </w:p>
    <w:p w14:paraId="2303727A" w14:textId="1DB61184" w:rsidR="0045227B" w:rsidRDefault="00FE6C94">
      <w:pPr>
        <w:pStyle w:val="TOC1"/>
        <w:rPr>
          <w:rFonts w:asciiTheme="minorHAnsi" w:eastAsiaTheme="minorEastAsia" w:hAnsiTheme="minorHAnsi" w:cstheme="minorBidi"/>
          <w:b w:val="0"/>
          <w:bCs w:val="0"/>
          <w:caps w:val="0"/>
        </w:rPr>
      </w:pPr>
      <w:hyperlink w:anchor="_Toc2525208" w:history="1">
        <w:r w:rsidR="0045227B" w:rsidRPr="004D55DB">
          <w:rPr>
            <w:rStyle w:val="Hyperlink"/>
          </w:rPr>
          <w:t>FRAMEWORK SCHEDULE 5: CALL OFF PROCEDURE</w:t>
        </w:r>
        <w:r w:rsidR="0045227B">
          <w:rPr>
            <w:webHidden/>
          </w:rPr>
          <w:tab/>
        </w:r>
        <w:r w:rsidR="0045227B">
          <w:rPr>
            <w:webHidden/>
          </w:rPr>
          <w:fldChar w:fldCharType="begin"/>
        </w:r>
        <w:r w:rsidR="0045227B">
          <w:rPr>
            <w:webHidden/>
          </w:rPr>
          <w:instrText xml:space="preserve"> PAGEREF _Toc2525208 \h </w:instrText>
        </w:r>
        <w:r w:rsidR="0045227B">
          <w:rPr>
            <w:webHidden/>
          </w:rPr>
        </w:r>
        <w:r w:rsidR="0045227B">
          <w:rPr>
            <w:webHidden/>
          </w:rPr>
          <w:fldChar w:fldCharType="separate"/>
        </w:r>
        <w:r w:rsidR="00346793">
          <w:rPr>
            <w:webHidden/>
          </w:rPr>
          <w:t>116</w:t>
        </w:r>
        <w:r w:rsidR="0045227B">
          <w:rPr>
            <w:webHidden/>
          </w:rPr>
          <w:fldChar w:fldCharType="end"/>
        </w:r>
      </w:hyperlink>
    </w:p>
    <w:p w14:paraId="564B79BA" w14:textId="36E5A78A" w:rsidR="0045227B" w:rsidRDefault="00FE6C94">
      <w:pPr>
        <w:pStyle w:val="TOC1"/>
        <w:rPr>
          <w:rFonts w:asciiTheme="minorHAnsi" w:eastAsiaTheme="minorEastAsia" w:hAnsiTheme="minorHAnsi" w:cstheme="minorBidi"/>
          <w:b w:val="0"/>
          <w:bCs w:val="0"/>
          <w:caps w:val="0"/>
        </w:rPr>
      </w:pPr>
      <w:hyperlink w:anchor="_Toc2525209" w:history="1">
        <w:r w:rsidR="0045227B" w:rsidRPr="004D55DB">
          <w:rPr>
            <w:rStyle w:val="Hyperlink"/>
          </w:rPr>
          <w:t>FRAMEWORK SCHEDULE 6: AWARD CRITERIA</w:t>
        </w:r>
        <w:r w:rsidR="0045227B">
          <w:rPr>
            <w:webHidden/>
          </w:rPr>
          <w:tab/>
        </w:r>
        <w:r w:rsidR="0045227B">
          <w:rPr>
            <w:webHidden/>
          </w:rPr>
          <w:fldChar w:fldCharType="begin"/>
        </w:r>
        <w:r w:rsidR="0045227B">
          <w:rPr>
            <w:webHidden/>
          </w:rPr>
          <w:instrText xml:space="preserve"> PAGEREF _Toc2525209 \h </w:instrText>
        </w:r>
        <w:r w:rsidR="0045227B">
          <w:rPr>
            <w:webHidden/>
          </w:rPr>
        </w:r>
        <w:r w:rsidR="0045227B">
          <w:rPr>
            <w:webHidden/>
          </w:rPr>
          <w:fldChar w:fldCharType="separate"/>
        </w:r>
        <w:r w:rsidR="00346793">
          <w:rPr>
            <w:webHidden/>
          </w:rPr>
          <w:t>122</w:t>
        </w:r>
        <w:r w:rsidR="0045227B">
          <w:rPr>
            <w:webHidden/>
          </w:rPr>
          <w:fldChar w:fldCharType="end"/>
        </w:r>
      </w:hyperlink>
    </w:p>
    <w:p w14:paraId="2889B262" w14:textId="2BE37BB9" w:rsidR="0045227B" w:rsidRDefault="00FE6C94">
      <w:pPr>
        <w:pStyle w:val="TOC1"/>
        <w:rPr>
          <w:rFonts w:asciiTheme="minorHAnsi" w:eastAsiaTheme="minorEastAsia" w:hAnsiTheme="minorHAnsi" w:cstheme="minorBidi"/>
          <w:b w:val="0"/>
          <w:bCs w:val="0"/>
          <w:caps w:val="0"/>
        </w:rPr>
      </w:pPr>
      <w:hyperlink w:anchor="_Toc2525210" w:history="1">
        <w:r w:rsidR="0045227B" w:rsidRPr="004D55DB">
          <w:rPr>
            <w:rStyle w:val="Hyperlink"/>
          </w:rPr>
          <w:t>FRAMEWORK SCHEDULE 7: KEY SUB-CONTRACTORS</w:t>
        </w:r>
        <w:r w:rsidR="0045227B">
          <w:rPr>
            <w:webHidden/>
          </w:rPr>
          <w:tab/>
        </w:r>
        <w:r w:rsidR="0045227B">
          <w:rPr>
            <w:webHidden/>
          </w:rPr>
          <w:fldChar w:fldCharType="begin"/>
        </w:r>
        <w:r w:rsidR="0045227B">
          <w:rPr>
            <w:webHidden/>
          </w:rPr>
          <w:instrText xml:space="preserve"> PAGEREF _Toc2525210 \h </w:instrText>
        </w:r>
        <w:r w:rsidR="0045227B">
          <w:rPr>
            <w:webHidden/>
          </w:rPr>
        </w:r>
        <w:r w:rsidR="0045227B">
          <w:rPr>
            <w:webHidden/>
          </w:rPr>
          <w:fldChar w:fldCharType="separate"/>
        </w:r>
        <w:r w:rsidR="00346793">
          <w:rPr>
            <w:webHidden/>
          </w:rPr>
          <w:t>125</w:t>
        </w:r>
        <w:r w:rsidR="0045227B">
          <w:rPr>
            <w:webHidden/>
          </w:rPr>
          <w:fldChar w:fldCharType="end"/>
        </w:r>
      </w:hyperlink>
    </w:p>
    <w:p w14:paraId="458D1CF6" w14:textId="284577D9" w:rsidR="0045227B" w:rsidRDefault="00FE6C94">
      <w:pPr>
        <w:pStyle w:val="TOC1"/>
        <w:rPr>
          <w:rFonts w:asciiTheme="minorHAnsi" w:eastAsiaTheme="minorEastAsia" w:hAnsiTheme="minorHAnsi" w:cstheme="minorBidi"/>
          <w:b w:val="0"/>
          <w:bCs w:val="0"/>
          <w:caps w:val="0"/>
        </w:rPr>
      </w:pPr>
      <w:hyperlink w:anchor="_Toc2525211" w:history="1">
        <w:r w:rsidR="0045227B" w:rsidRPr="004D55DB">
          <w:rPr>
            <w:rStyle w:val="Hyperlink"/>
          </w:rPr>
          <w:t>FRAMEWORK SCHEDULE 8: FRAMEWORK MANAGEMENT</w:t>
        </w:r>
        <w:r w:rsidR="0045227B">
          <w:rPr>
            <w:webHidden/>
          </w:rPr>
          <w:tab/>
        </w:r>
        <w:r w:rsidR="0045227B">
          <w:rPr>
            <w:webHidden/>
          </w:rPr>
          <w:fldChar w:fldCharType="begin"/>
        </w:r>
        <w:r w:rsidR="0045227B">
          <w:rPr>
            <w:webHidden/>
          </w:rPr>
          <w:instrText xml:space="preserve"> PAGEREF _Toc2525211 \h </w:instrText>
        </w:r>
        <w:r w:rsidR="0045227B">
          <w:rPr>
            <w:webHidden/>
          </w:rPr>
        </w:r>
        <w:r w:rsidR="0045227B">
          <w:rPr>
            <w:webHidden/>
          </w:rPr>
          <w:fldChar w:fldCharType="separate"/>
        </w:r>
        <w:r w:rsidR="00346793">
          <w:rPr>
            <w:webHidden/>
          </w:rPr>
          <w:t>125</w:t>
        </w:r>
        <w:r w:rsidR="0045227B">
          <w:rPr>
            <w:webHidden/>
          </w:rPr>
          <w:fldChar w:fldCharType="end"/>
        </w:r>
      </w:hyperlink>
    </w:p>
    <w:p w14:paraId="519CEE85" w14:textId="639CD3F4" w:rsidR="0045227B" w:rsidRDefault="00FE6C94">
      <w:pPr>
        <w:pStyle w:val="TOC2"/>
        <w:rPr>
          <w:rFonts w:asciiTheme="minorHAnsi" w:eastAsiaTheme="minorEastAsia" w:hAnsiTheme="minorHAnsi" w:cstheme="minorBidi"/>
          <w:b w:val="0"/>
          <w:bCs w:val="0"/>
          <w:lang w:eastAsia="en-GB"/>
        </w:rPr>
      </w:pPr>
      <w:hyperlink w:anchor="_Toc2525212" w:history="1">
        <w:r w:rsidR="0045227B" w:rsidRPr="004D55DB">
          <w:rPr>
            <w:rStyle w:val="Hyperlink"/>
          </w:rPr>
          <w:t>1.</w:t>
        </w:r>
        <w:r w:rsidR="0045227B">
          <w:rPr>
            <w:rFonts w:asciiTheme="minorHAnsi" w:eastAsiaTheme="minorEastAsia" w:hAnsiTheme="minorHAnsi" w:cstheme="minorBidi"/>
            <w:b w:val="0"/>
            <w:bCs w:val="0"/>
            <w:lang w:eastAsia="en-GB"/>
          </w:rPr>
          <w:tab/>
        </w:r>
        <w:r w:rsidR="0045227B" w:rsidRPr="004D55DB">
          <w:rPr>
            <w:rStyle w:val="Hyperlink"/>
          </w:rPr>
          <w:t>INTRODUCTION</w:t>
        </w:r>
        <w:r w:rsidR="0045227B">
          <w:rPr>
            <w:webHidden/>
          </w:rPr>
          <w:tab/>
        </w:r>
        <w:r w:rsidR="0045227B">
          <w:rPr>
            <w:webHidden/>
          </w:rPr>
          <w:fldChar w:fldCharType="begin"/>
        </w:r>
        <w:r w:rsidR="0045227B">
          <w:rPr>
            <w:webHidden/>
          </w:rPr>
          <w:instrText xml:space="preserve"> PAGEREF _Toc2525212 \h </w:instrText>
        </w:r>
        <w:r w:rsidR="0045227B">
          <w:rPr>
            <w:webHidden/>
          </w:rPr>
        </w:r>
        <w:r w:rsidR="0045227B">
          <w:rPr>
            <w:webHidden/>
          </w:rPr>
          <w:fldChar w:fldCharType="separate"/>
        </w:r>
        <w:r w:rsidR="00346793">
          <w:rPr>
            <w:webHidden/>
          </w:rPr>
          <w:t>126</w:t>
        </w:r>
        <w:r w:rsidR="0045227B">
          <w:rPr>
            <w:webHidden/>
          </w:rPr>
          <w:fldChar w:fldCharType="end"/>
        </w:r>
      </w:hyperlink>
    </w:p>
    <w:p w14:paraId="0C774667" w14:textId="3DF39F21" w:rsidR="0045227B" w:rsidRDefault="00FE6C94">
      <w:pPr>
        <w:pStyle w:val="TOC1"/>
        <w:rPr>
          <w:rFonts w:asciiTheme="minorHAnsi" w:eastAsiaTheme="minorEastAsia" w:hAnsiTheme="minorHAnsi" w:cstheme="minorBidi"/>
          <w:b w:val="0"/>
          <w:bCs w:val="0"/>
          <w:caps w:val="0"/>
        </w:rPr>
      </w:pPr>
      <w:hyperlink w:anchor="_Toc2525213" w:history="1">
        <w:r w:rsidR="0045227B" w:rsidRPr="004D55DB">
          <w:rPr>
            <w:rStyle w:val="Hyperlink"/>
          </w:rPr>
          <w:t>FRAMEWORK SCHEDULE 9: MANAGEMENT INFORMATION</w:t>
        </w:r>
        <w:r w:rsidR="0045227B">
          <w:rPr>
            <w:webHidden/>
          </w:rPr>
          <w:tab/>
        </w:r>
        <w:r w:rsidR="0045227B">
          <w:rPr>
            <w:webHidden/>
          </w:rPr>
          <w:fldChar w:fldCharType="begin"/>
        </w:r>
        <w:r w:rsidR="0045227B">
          <w:rPr>
            <w:webHidden/>
          </w:rPr>
          <w:instrText xml:space="preserve"> PAGEREF _Toc2525213 \h </w:instrText>
        </w:r>
        <w:r w:rsidR="0045227B">
          <w:rPr>
            <w:webHidden/>
          </w:rPr>
        </w:r>
        <w:r w:rsidR="0045227B">
          <w:rPr>
            <w:webHidden/>
          </w:rPr>
          <w:fldChar w:fldCharType="separate"/>
        </w:r>
        <w:r w:rsidR="00346793">
          <w:rPr>
            <w:webHidden/>
          </w:rPr>
          <w:t>129</w:t>
        </w:r>
        <w:r w:rsidR="0045227B">
          <w:rPr>
            <w:webHidden/>
          </w:rPr>
          <w:fldChar w:fldCharType="end"/>
        </w:r>
      </w:hyperlink>
    </w:p>
    <w:p w14:paraId="56D487FA" w14:textId="376D214F" w:rsidR="0045227B" w:rsidRDefault="00FE6C94">
      <w:pPr>
        <w:pStyle w:val="TOC2"/>
        <w:rPr>
          <w:rFonts w:asciiTheme="minorHAnsi" w:eastAsiaTheme="minorEastAsia" w:hAnsiTheme="minorHAnsi" w:cstheme="minorBidi"/>
          <w:b w:val="0"/>
          <w:bCs w:val="0"/>
          <w:lang w:eastAsia="en-GB"/>
        </w:rPr>
      </w:pPr>
      <w:hyperlink w:anchor="_Toc2525214" w:history="1">
        <w:r w:rsidR="0045227B" w:rsidRPr="004D55DB">
          <w:rPr>
            <w:rStyle w:val="Hyperlink"/>
          </w:rPr>
          <w:t>ANNEX 1: MI REPORTING TEMPLATE</w:t>
        </w:r>
        <w:r w:rsidR="0045227B">
          <w:rPr>
            <w:webHidden/>
          </w:rPr>
          <w:tab/>
        </w:r>
        <w:r w:rsidR="0045227B">
          <w:rPr>
            <w:webHidden/>
          </w:rPr>
          <w:fldChar w:fldCharType="begin"/>
        </w:r>
        <w:r w:rsidR="0045227B">
          <w:rPr>
            <w:webHidden/>
          </w:rPr>
          <w:instrText xml:space="preserve"> PAGEREF _Toc2525214 \h </w:instrText>
        </w:r>
        <w:r w:rsidR="0045227B">
          <w:rPr>
            <w:webHidden/>
          </w:rPr>
        </w:r>
        <w:r w:rsidR="0045227B">
          <w:rPr>
            <w:webHidden/>
          </w:rPr>
          <w:fldChar w:fldCharType="separate"/>
        </w:r>
        <w:r w:rsidR="00346793">
          <w:rPr>
            <w:webHidden/>
          </w:rPr>
          <w:t>133</w:t>
        </w:r>
        <w:r w:rsidR="0045227B">
          <w:rPr>
            <w:webHidden/>
          </w:rPr>
          <w:fldChar w:fldCharType="end"/>
        </w:r>
      </w:hyperlink>
    </w:p>
    <w:p w14:paraId="32716241" w14:textId="4F993795" w:rsidR="0045227B" w:rsidRDefault="00FE6C94">
      <w:pPr>
        <w:pStyle w:val="TOC1"/>
        <w:rPr>
          <w:rFonts w:asciiTheme="minorHAnsi" w:eastAsiaTheme="minorEastAsia" w:hAnsiTheme="minorHAnsi" w:cstheme="minorBidi"/>
          <w:b w:val="0"/>
          <w:bCs w:val="0"/>
          <w:caps w:val="0"/>
        </w:rPr>
      </w:pPr>
      <w:hyperlink w:anchor="_Toc2525215" w:history="1">
        <w:r w:rsidR="0045227B" w:rsidRPr="004D55DB">
          <w:rPr>
            <w:rStyle w:val="Hyperlink"/>
          </w:rPr>
          <w:t>FRAMEWORK SCHEDULE 10: ANNUAL SELF AUDIT CERTIFICATE</w:t>
        </w:r>
        <w:r w:rsidR="0045227B">
          <w:rPr>
            <w:webHidden/>
          </w:rPr>
          <w:tab/>
        </w:r>
        <w:r w:rsidR="0045227B">
          <w:rPr>
            <w:webHidden/>
          </w:rPr>
          <w:fldChar w:fldCharType="begin"/>
        </w:r>
        <w:r w:rsidR="0045227B">
          <w:rPr>
            <w:webHidden/>
          </w:rPr>
          <w:instrText xml:space="preserve"> PAGEREF _Toc2525215 \h </w:instrText>
        </w:r>
        <w:r w:rsidR="0045227B">
          <w:rPr>
            <w:webHidden/>
          </w:rPr>
        </w:r>
        <w:r w:rsidR="0045227B">
          <w:rPr>
            <w:webHidden/>
          </w:rPr>
          <w:fldChar w:fldCharType="separate"/>
        </w:r>
        <w:r w:rsidR="00346793">
          <w:rPr>
            <w:webHidden/>
          </w:rPr>
          <w:t>134</w:t>
        </w:r>
        <w:r w:rsidR="0045227B">
          <w:rPr>
            <w:webHidden/>
          </w:rPr>
          <w:fldChar w:fldCharType="end"/>
        </w:r>
      </w:hyperlink>
    </w:p>
    <w:p w14:paraId="42D328B0" w14:textId="58BEDF09" w:rsidR="0045227B" w:rsidRDefault="00FE6C94">
      <w:pPr>
        <w:pStyle w:val="TOC1"/>
        <w:rPr>
          <w:rFonts w:asciiTheme="minorHAnsi" w:eastAsiaTheme="minorEastAsia" w:hAnsiTheme="minorHAnsi" w:cstheme="minorBidi"/>
          <w:b w:val="0"/>
          <w:bCs w:val="0"/>
          <w:caps w:val="0"/>
        </w:rPr>
      </w:pPr>
      <w:hyperlink w:anchor="_Toc2525216" w:history="1">
        <w:r w:rsidR="0045227B" w:rsidRPr="004D55DB">
          <w:rPr>
            <w:rStyle w:val="Hyperlink"/>
          </w:rPr>
          <w:t>FRAMEWORK SCHEDULE 11: MARKETING</w:t>
        </w:r>
        <w:r w:rsidR="0045227B">
          <w:rPr>
            <w:webHidden/>
          </w:rPr>
          <w:tab/>
        </w:r>
        <w:r w:rsidR="0045227B">
          <w:rPr>
            <w:webHidden/>
          </w:rPr>
          <w:fldChar w:fldCharType="begin"/>
        </w:r>
        <w:r w:rsidR="0045227B">
          <w:rPr>
            <w:webHidden/>
          </w:rPr>
          <w:instrText xml:space="preserve"> PAGEREF _Toc2525216 \h </w:instrText>
        </w:r>
        <w:r w:rsidR="0045227B">
          <w:rPr>
            <w:webHidden/>
          </w:rPr>
        </w:r>
        <w:r w:rsidR="0045227B">
          <w:rPr>
            <w:webHidden/>
          </w:rPr>
          <w:fldChar w:fldCharType="separate"/>
        </w:r>
        <w:r w:rsidR="00346793">
          <w:rPr>
            <w:webHidden/>
          </w:rPr>
          <w:t>135</w:t>
        </w:r>
        <w:r w:rsidR="0045227B">
          <w:rPr>
            <w:webHidden/>
          </w:rPr>
          <w:fldChar w:fldCharType="end"/>
        </w:r>
      </w:hyperlink>
    </w:p>
    <w:p w14:paraId="39CCAFF2" w14:textId="070EC209" w:rsidR="0045227B" w:rsidRDefault="00FE6C94">
      <w:pPr>
        <w:pStyle w:val="TOC1"/>
        <w:rPr>
          <w:rFonts w:asciiTheme="minorHAnsi" w:eastAsiaTheme="minorEastAsia" w:hAnsiTheme="minorHAnsi" w:cstheme="minorBidi"/>
          <w:b w:val="0"/>
          <w:bCs w:val="0"/>
          <w:caps w:val="0"/>
        </w:rPr>
      </w:pPr>
      <w:hyperlink w:anchor="_Toc2525217" w:history="1">
        <w:r w:rsidR="0045227B" w:rsidRPr="004D55DB">
          <w:rPr>
            <w:rStyle w:val="Hyperlink"/>
          </w:rPr>
          <w:t>FRAMEWORK SCHEDULE 12: CONTINUOUS IMPROVEMENT AND BENCHMARKING</w:t>
        </w:r>
        <w:r w:rsidR="0045227B">
          <w:rPr>
            <w:webHidden/>
          </w:rPr>
          <w:tab/>
        </w:r>
        <w:r w:rsidR="0045227B">
          <w:rPr>
            <w:webHidden/>
          </w:rPr>
          <w:fldChar w:fldCharType="begin"/>
        </w:r>
        <w:r w:rsidR="0045227B">
          <w:rPr>
            <w:webHidden/>
          </w:rPr>
          <w:instrText xml:space="preserve"> PAGEREF _Toc2525217 \h </w:instrText>
        </w:r>
        <w:r w:rsidR="0045227B">
          <w:rPr>
            <w:webHidden/>
          </w:rPr>
        </w:r>
        <w:r w:rsidR="0045227B">
          <w:rPr>
            <w:webHidden/>
          </w:rPr>
          <w:fldChar w:fldCharType="separate"/>
        </w:r>
        <w:r w:rsidR="00346793">
          <w:rPr>
            <w:webHidden/>
          </w:rPr>
          <w:t>136</w:t>
        </w:r>
        <w:r w:rsidR="0045227B">
          <w:rPr>
            <w:webHidden/>
          </w:rPr>
          <w:fldChar w:fldCharType="end"/>
        </w:r>
      </w:hyperlink>
    </w:p>
    <w:p w14:paraId="7C869FBE" w14:textId="30583C07" w:rsidR="0045227B" w:rsidRDefault="00FE6C94">
      <w:pPr>
        <w:pStyle w:val="TOC1"/>
        <w:rPr>
          <w:rFonts w:asciiTheme="minorHAnsi" w:eastAsiaTheme="minorEastAsia" w:hAnsiTheme="minorHAnsi" w:cstheme="minorBidi"/>
          <w:b w:val="0"/>
          <w:bCs w:val="0"/>
          <w:caps w:val="0"/>
        </w:rPr>
      </w:pPr>
      <w:hyperlink w:anchor="_Toc2525218" w:history="1">
        <w:r w:rsidR="0045227B" w:rsidRPr="004D55DB">
          <w:rPr>
            <w:rStyle w:val="Hyperlink"/>
          </w:rPr>
          <w:t>FRAMEWORK SCHEDULE 13: GUARANTEE</w:t>
        </w:r>
        <w:r w:rsidR="0045227B">
          <w:rPr>
            <w:webHidden/>
          </w:rPr>
          <w:tab/>
        </w:r>
        <w:r w:rsidR="0045227B">
          <w:rPr>
            <w:webHidden/>
          </w:rPr>
          <w:fldChar w:fldCharType="begin"/>
        </w:r>
        <w:r w:rsidR="0045227B">
          <w:rPr>
            <w:webHidden/>
          </w:rPr>
          <w:instrText xml:space="preserve"> PAGEREF _Toc2525218 \h </w:instrText>
        </w:r>
        <w:r w:rsidR="0045227B">
          <w:rPr>
            <w:webHidden/>
          </w:rPr>
        </w:r>
        <w:r w:rsidR="0045227B">
          <w:rPr>
            <w:webHidden/>
          </w:rPr>
          <w:fldChar w:fldCharType="separate"/>
        </w:r>
        <w:r w:rsidR="00346793">
          <w:rPr>
            <w:webHidden/>
          </w:rPr>
          <w:t>141</w:t>
        </w:r>
        <w:r w:rsidR="0045227B">
          <w:rPr>
            <w:webHidden/>
          </w:rPr>
          <w:fldChar w:fldCharType="end"/>
        </w:r>
      </w:hyperlink>
    </w:p>
    <w:p w14:paraId="53AB2B24" w14:textId="5D29E7E9" w:rsidR="0045227B" w:rsidRDefault="00FE6C94">
      <w:pPr>
        <w:pStyle w:val="TOC1"/>
        <w:rPr>
          <w:rFonts w:asciiTheme="minorHAnsi" w:eastAsiaTheme="minorEastAsia" w:hAnsiTheme="minorHAnsi" w:cstheme="minorBidi"/>
          <w:b w:val="0"/>
          <w:bCs w:val="0"/>
          <w:caps w:val="0"/>
        </w:rPr>
      </w:pPr>
      <w:hyperlink w:anchor="_Toc2525219" w:history="1">
        <w:r w:rsidR="0045227B" w:rsidRPr="004D55DB">
          <w:rPr>
            <w:rStyle w:val="Hyperlink"/>
          </w:rPr>
          <w:t>FRAMEWORK SCHEDULE 14: INSURANCE REQUIREMENTS</w:t>
        </w:r>
        <w:r w:rsidR="0045227B">
          <w:rPr>
            <w:webHidden/>
          </w:rPr>
          <w:tab/>
        </w:r>
        <w:r w:rsidR="0045227B">
          <w:rPr>
            <w:webHidden/>
          </w:rPr>
          <w:fldChar w:fldCharType="begin"/>
        </w:r>
        <w:r w:rsidR="0045227B">
          <w:rPr>
            <w:webHidden/>
          </w:rPr>
          <w:instrText xml:space="preserve"> PAGEREF _Toc2525219 \h </w:instrText>
        </w:r>
        <w:r w:rsidR="0045227B">
          <w:rPr>
            <w:webHidden/>
          </w:rPr>
        </w:r>
        <w:r w:rsidR="0045227B">
          <w:rPr>
            <w:webHidden/>
          </w:rPr>
          <w:fldChar w:fldCharType="separate"/>
        </w:r>
        <w:r w:rsidR="00346793">
          <w:rPr>
            <w:webHidden/>
          </w:rPr>
          <w:t>151</w:t>
        </w:r>
        <w:r w:rsidR="0045227B">
          <w:rPr>
            <w:webHidden/>
          </w:rPr>
          <w:fldChar w:fldCharType="end"/>
        </w:r>
      </w:hyperlink>
    </w:p>
    <w:p w14:paraId="68A2EC4D" w14:textId="02226CCA" w:rsidR="0045227B" w:rsidRDefault="00FE6C94">
      <w:pPr>
        <w:pStyle w:val="TOC1"/>
        <w:rPr>
          <w:rFonts w:asciiTheme="minorHAnsi" w:eastAsiaTheme="minorEastAsia" w:hAnsiTheme="minorHAnsi" w:cstheme="minorBidi"/>
          <w:b w:val="0"/>
          <w:bCs w:val="0"/>
          <w:caps w:val="0"/>
        </w:rPr>
      </w:pPr>
      <w:hyperlink w:anchor="_Toc2525220" w:history="1">
        <w:r w:rsidR="0045227B" w:rsidRPr="004D55DB">
          <w:rPr>
            <w:rStyle w:val="Hyperlink"/>
          </w:rPr>
          <w:t>FRAMEWORK SCHEDULE 15: NOT USED</w:t>
        </w:r>
        <w:r w:rsidR="0045227B">
          <w:rPr>
            <w:webHidden/>
          </w:rPr>
          <w:tab/>
        </w:r>
        <w:r w:rsidR="0045227B">
          <w:rPr>
            <w:webHidden/>
          </w:rPr>
          <w:fldChar w:fldCharType="begin"/>
        </w:r>
        <w:r w:rsidR="0045227B">
          <w:rPr>
            <w:webHidden/>
          </w:rPr>
          <w:instrText xml:space="preserve"> PAGEREF _Toc2525220 \h </w:instrText>
        </w:r>
        <w:r w:rsidR="0045227B">
          <w:rPr>
            <w:webHidden/>
          </w:rPr>
        </w:r>
        <w:r w:rsidR="0045227B">
          <w:rPr>
            <w:webHidden/>
          </w:rPr>
          <w:fldChar w:fldCharType="separate"/>
        </w:r>
        <w:r w:rsidR="00346793">
          <w:rPr>
            <w:webHidden/>
          </w:rPr>
          <w:t>157</w:t>
        </w:r>
        <w:r w:rsidR="0045227B">
          <w:rPr>
            <w:webHidden/>
          </w:rPr>
          <w:fldChar w:fldCharType="end"/>
        </w:r>
      </w:hyperlink>
    </w:p>
    <w:p w14:paraId="4D503936" w14:textId="06C6DD4E" w:rsidR="0045227B" w:rsidRDefault="00FE6C94">
      <w:pPr>
        <w:pStyle w:val="TOC1"/>
        <w:rPr>
          <w:rFonts w:asciiTheme="minorHAnsi" w:eastAsiaTheme="minorEastAsia" w:hAnsiTheme="minorHAnsi" w:cstheme="minorBidi"/>
          <w:b w:val="0"/>
          <w:bCs w:val="0"/>
          <w:caps w:val="0"/>
        </w:rPr>
      </w:pPr>
      <w:hyperlink w:anchor="_Toc2525221" w:history="1">
        <w:r w:rsidR="0045227B" w:rsidRPr="004D55DB">
          <w:rPr>
            <w:rStyle w:val="Hyperlink"/>
          </w:rPr>
          <w:t>FRAMEWORK SCHEDULE 16  NOT USED</w:t>
        </w:r>
        <w:r w:rsidR="0045227B">
          <w:rPr>
            <w:webHidden/>
          </w:rPr>
          <w:tab/>
        </w:r>
        <w:r w:rsidR="0045227B">
          <w:rPr>
            <w:webHidden/>
          </w:rPr>
          <w:fldChar w:fldCharType="begin"/>
        </w:r>
        <w:r w:rsidR="0045227B">
          <w:rPr>
            <w:webHidden/>
          </w:rPr>
          <w:instrText xml:space="preserve"> PAGEREF _Toc2525221 \h </w:instrText>
        </w:r>
        <w:r w:rsidR="0045227B">
          <w:rPr>
            <w:webHidden/>
          </w:rPr>
        </w:r>
        <w:r w:rsidR="0045227B">
          <w:rPr>
            <w:webHidden/>
          </w:rPr>
          <w:fldChar w:fldCharType="separate"/>
        </w:r>
        <w:r w:rsidR="00346793">
          <w:rPr>
            <w:webHidden/>
          </w:rPr>
          <w:t>158</w:t>
        </w:r>
        <w:r w:rsidR="0045227B">
          <w:rPr>
            <w:webHidden/>
          </w:rPr>
          <w:fldChar w:fldCharType="end"/>
        </w:r>
      </w:hyperlink>
    </w:p>
    <w:p w14:paraId="19AFB465" w14:textId="1856F59E" w:rsidR="0045227B" w:rsidRDefault="00FE6C94">
      <w:pPr>
        <w:pStyle w:val="TOC1"/>
        <w:rPr>
          <w:rFonts w:asciiTheme="minorHAnsi" w:eastAsiaTheme="minorEastAsia" w:hAnsiTheme="minorHAnsi" w:cstheme="minorBidi"/>
          <w:b w:val="0"/>
          <w:bCs w:val="0"/>
          <w:caps w:val="0"/>
        </w:rPr>
      </w:pPr>
      <w:hyperlink w:anchor="_Toc2525222" w:history="1">
        <w:r w:rsidR="0045227B" w:rsidRPr="004D55DB">
          <w:rPr>
            <w:rStyle w:val="Hyperlink"/>
          </w:rPr>
          <w:t>FRAMEWORK SCHEDULE 17: COMMERCIALLY SENSITIVE INFORMATION</w:t>
        </w:r>
        <w:r w:rsidR="0045227B">
          <w:rPr>
            <w:webHidden/>
          </w:rPr>
          <w:tab/>
        </w:r>
        <w:r w:rsidR="0045227B">
          <w:rPr>
            <w:webHidden/>
          </w:rPr>
          <w:fldChar w:fldCharType="begin"/>
        </w:r>
        <w:r w:rsidR="0045227B">
          <w:rPr>
            <w:webHidden/>
          </w:rPr>
          <w:instrText xml:space="preserve"> PAGEREF _Toc2525222 \h </w:instrText>
        </w:r>
        <w:r w:rsidR="0045227B">
          <w:rPr>
            <w:webHidden/>
          </w:rPr>
        </w:r>
        <w:r w:rsidR="0045227B">
          <w:rPr>
            <w:webHidden/>
          </w:rPr>
          <w:fldChar w:fldCharType="separate"/>
        </w:r>
        <w:r w:rsidR="00346793">
          <w:rPr>
            <w:webHidden/>
          </w:rPr>
          <w:t>159</w:t>
        </w:r>
        <w:r w:rsidR="0045227B">
          <w:rPr>
            <w:webHidden/>
          </w:rPr>
          <w:fldChar w:fldCharType="end"/>
        </w:r>
      </w:hyperlink>
    </w:p>
    <w:p w14:paraId="04A85020" w14:textId="77AFE156" w:rsidR="0045227B" w:rsidRDefault="00FE6C94">
      <w:pPr>
        <w:pStyle w:val="TOC1"/>
        <w:rPr>
          <w:rFonts w:asciiTheme="minorHAnsi" w:eastAsiaTheme="minorEastAsia" w:hAnsiTheme="minorHAnsi" w:cstheme="minorBidi"/>
          <w:b w:val="0"/>
          <w:bCs w:val="0"/>
          <w:caps w:val="0"/>
        </w:rPr>
      </w:pPr>
      <w:hyperlink w:anchor="_Toc2525223" w:history="1">
        <w:r w:rsidR="0045227B" w:rsidRPr="004D55DB">
          <w:rPr>
            <w:rStyle w:val="Hyperlink"/>
          </w:rPr>
          <w:t>FRAMEWORK SCHEDULE 18: DISPUTE RESOLUTION PROCEDURE</w:t>
        </w:r>
        <w:r w:rsidR="0045227B">
          <w:rPr>
            <w:webHidden/>
          </w:rPr>
          <w:tab/>
        </w:r>
        <w:r w:rsidR="0045227B">
          <w:rPr>
            <w:webHidden/>
          </w:rPr>
          <w:fldChar w:fldCharType="begin"/>
        </w:r>
        <w:r w:rsidR="0045227B">
          <w:rPr>
            <w:webHidden/>
          </w:rPr>
          <w:instrText xml:space="preserve"> PAGEREF _Toc2525223 \h </w:instrText>
        </w:r>
        <w:r w:rsidR="0045227B">
          <w:rPr>
            <w:webHidden/>
          </w:rPr>
        </w:r>
        <w:r w:rsidR="0045227B">
          <w:rPr>
            <w:webHidden/>
          </w:rPr>
          <w:fldChar w:fldCharType="separate"/>
        </w:r>
        <w:r w:rsidR="00346793">
          <w:rPr>
            <w:webHidden/>
          </w:rPr>
          <w:t>160</w:t>
        </w:r>
        <w:r w:rsidR="0045227B">
          <w:rPr>
            <w:webHidden/>
          </w:rPr>
          <w:fldChar w:fldCharType="end"/>
        </w:r>
      </w:hyperlink>
    </w:p>
    <w:p w14:paraId="48168F66" w14:textId="7CC80305" w:rsidR="0045227B" w:rsidRDefault="00FE6C94">
      <w:pPr>
        <w:pStyle w:val="TOC1"/>
        <w:rPr>
          <w:rFonts w:asciiTheme="minorHAnsi" w:eastAsiaTheme="minorEastAsia" w:hAnsiTheme="minorHAnsi" w:cstheme="minorBidi"/>
          <w:b w:val="0"/>
          <w:bCs w:val="0"/>
          <w:caps w:val="0"/>
        </w:rPr>
      </w:pPr>
      <w:hyperlink w:anchor="_Toc2525224" w:history="1">
        <w:r w:rsidR="0045227B" w:rsidRPr="004D55DB">
          <w:rPr>
            <w:rStyle w:val="Hyperlink"/>
          </w:rPr>
          <w:t>FRAMEWORK SCHEDULE 19: VARIATION FORM</w:t>
        </w:r>
        <w:r w:rsidR="0045227B">
          <w:rPr>
            <w:webHidden/>
          </w:rPr>
          <w:tab/>
        </w:r>
        <w:r w:rsidR="0045227B">
          <w:rPr>
            <w:webHidden/>
          </w:rPr>
          <w:fldChar w:fldCharType="begin"/>
        </w:r>
        <w:r w:rsidR="0045227B">
          <w:rPr>
            <w:webHidden/>
          </w:rPr>
          <w:instrText xml:space="preserve"> PAGEREF _Toc2525224 \h </w:instrText>
        </w:r>
        <w:r w:rsidR="0045227B">
          <w:rPr>
            <w:webHidden/>
          </w:rPr>
        </w:r>
        <w:r w:rsidR="0045227B">
          <w:rPr>
            <w:webHidden/>
          </w:rPr>
          <w:fldChar w:fldCharType="separate"/>
        </w:r>
        <w:r w:rsidR="00346793">
          <w:rPr>
            <w:webHidden/>
          </w:rPr>
          <w:t>165</w:t>
        </w:r>
        <w:r w:rsidR="0045227B">
          <w:rPr>
            <w:webHidden/>
          </w:rPr>
          <w:fldChar w:fldCharType="end"/>
        </w:r>
      </w:hyperlink>
    </w:p>
    <w:p w14:paraId="2488299A" w14:textId="5843DE5B" w:rsidR="0045227B" w:rsidRDefault="00FE6C94">
      <w:pPr>
        <w:pStyle w:val="TOC1"/>
        <w:rPr>
          <w:rFonts w:asciiTheme="minorHAnsi" w:eastAsiaTheme="minorEastAsia" w:hAnsiTheme="minorHAnsi" w:cstheme="minorBidi"/>
          <w:b w:val="0"/>
          <w:bCs w:val="0"/>
          <w:caps w:val="0"/>
        </w:rPr>
      </w:pPr>
      <w:hyperlink w:anchor="_Toc2525225" w:history="1">
        <w:r w:rsidR="0045227B" w:rsidRPr="004D55DB">
          <w:rPr>
            <w:rStyle w:val="Hyperlink"/>
          </w:rPr>
          <w:t>FRAMEWORK SCHEDULE 20 – NOT USED</w:t>
        </w:r>
        <w:r w:rsidR="0045227B">
          <w:rPr>
            <w:webHidden/>
          </w:rPr>
          <w:tab/>
        </w:r>
        <w:r w:rsidR="0045227B">
          <w:rPr>
            <w:webHidden/>
          </w:rPr>
          <w:fldChar w:fldCharType="begin"/>
        </w:r>
        <w:r w:rsidR="0045227B">
          <w:rPr>
            <w:webHidden/>
          </w:rPr>
          <w:instrText xml:space="preserve"> PAGEREF _Toc2525225 \h </w:instrText>
        </w:r>
        <w:r w:rsidR="0045227B">
          <w:rPr>
            <w:webHidden/>
          </w:rPr>
        </w:r>
        <w:r w:rsidR="0045227B">
          <w:rPr>
            <w:webHidden/>
          </w:rPr>
          <w:fldChar w:fldCharType="separate"/>
        </w:r>
        <w:r w:rsidR="00346793">
          <w:rPr>
            <w:webHidden/>
          </w:rPr>
          <w:t>166</w:t>
        </w:r>
        <w:r w:rsidR="0045227B">
          <w:rPr>
            <w:webHidden/>
          </w:rPr>
          <w:fldChar w:fldCharType="end"/>
        </w:r>
      </w:hyperlink>
    </w:p>
    <w:p w14:paraId="16B0C1DA" w14:textId="6CCA3EB3" w:rsidR="0045227B" w:rsidRDefault="00FE6C94">
      <w:pPr>
        <w:pStyle w:val="TOC1"/>
        <w:rPr>
          <w:rFonts w:asciiTheme="minorHAnsi" w:eastAsiaTheme="minorEastAsia" w:hAnsiTheme="minorHAnsi" w:cstheme="minorBidi"/>
          <w:b w:val="0"/>
          <w:bCs w:val="0"/>
          <w:caps w:val="0"/>
        </w:rPr>
      </w:pPr>
      <w:hyperlink w:anchor="_Toc2525226" w:history="1">
        <w:r w:rsidR="0045227B" w:rsidRPr="0045227B">
          <w:rPr>
            <w:rStyle w:val="Hyperlink"/>
          </w:rPr>
          <w:t>FRAMEWORK SCHEDULE 21: PROCESSING DATA</w:t>
        </w:r>
        <w:r w:rsidR="0045227B">
          <w:rPr>
            <w:webHidden/>
          </w:rPr>
          <w:tab/>
        </w:r>
        <w:r w:rsidR="0045227B">
          <w:rPr>
            <w:webHidden/>
          </w:rPr>
          <w:fldChar w:fldCharType="begin"/>
        </w:r>
        <w:r w:rsidR="0045227B">
          <w:rPr>
            <w:webHidden/>
          </w:rPr>
          <w:instrText xml:space="preserve"> PAGEREF _Toc2525226 \h </w:instrText>
        </w:r>
        <w:r w:rsidR="0045227B">
          <w:rPr>
            <w:webHidden/>
          </w:rPr>
        </w:r>
        <w:r w:rsidR="0045227B">
          <w:rPr>
            <w:webHidden/>
          </w:rPr>
          <w:fldChar w:fldCharType="separate"/>
        </w:r>
        <w:r w:rsidR="00346793">
          <w:rPr>
            <w:webHidden/>
          </w:rPr>
          <w:t>166</w:t>
        </w:r>
        <w:r w:rsidR="0045227B">
          <w:rPr>
            <w:webHidden/>
          </w:rPr>
          <w:fldChar w:fldCharType="end"/>
        </w:r>
      </w:hyperlink>
    </w:p>
    <w:p w14:paraId="1D31A43C" w14:textId="5A009130" w:rsidR="0045227B" w:rsidRDefault="00FE6C94">
      <w:pPr>
        <w:pStyle w:val="TOC1"/>
        <w:rPr>
          <w:rFonts w:asciiTheme="minorHAnsi" w:eastAsiaTheme="minorEastAsia" w:hAnsiTheme="minorHAnsi" w:cstheme="minorBidi"/>
          <w:b w:val="0"/>
          <w:bCs w:val="0"/>
          <w:caps w:val="0"/>
        </w:rPr>
      </w:pPr>
      <w:hyperlink w:anchor="_Toc2525231" w:history="1">
        <w:r w:rsidR="0045227B" w:rsidRPr="004D55DB">
          <w:rPr>
            <w:rStyle w:val="Hyperlink"/>
          </w:rPr>
          <w:t>framework schedule 22: transparency reports</w:t>
        </w:r>
        <w:r w:rsidR="0045227B">
          <w:rPr>
            <w:webHidden/>
          </w:rPr>
          <w:tab/>
        </w:r>
        <w:r w:rsidR="0045227B">
          <w:rPr>
            <w:webHidden/>
          </w:rPr>
          <w:fldChar w:fldCharType="begin"/>
        </w:r>
        <w:r w:rsidR="0045227B">
          <w:rPr>
            <w:webHidden/>
          </w:rPr>
          <w:instrText xml:space="preserve"> PAGEREF _Toc2525231 \h </w:instrText>
        </w:r>
        <w:r w:rsidR="0045227B">
          <w:rPr>
            <w:webHidden/>
          </w:rPr>
        </w:r>
        <w:r w:rsidR="0045227B">
          <w:rPr>
            <w:webHidden/>
          </w:rPr>
          <w:fldChar w:fldCharType="separate"/>
        </w:r>
        <w:r w:rsidR="00346793">
          <w:rPr>
            <w:webHidden/>
          </w:rPr>
          <w:t>184</w:t>
        </w:r>
        <w:r w:rsidR="0045227B">
          <w:rPr>
            <w:webHidden/>
          </w:rPr>
          <w:fldChar w:fldCharType="end"/>
        </w:r>
      </w:hyperlink>
    </w:p>
    <w:p w14:paraId="5C3CF47F" w14:textId="2657CF4B" w:rsidR="00340FD6" w:rsidRPr="00E076CA" w:rsidRDefault="00A5318E" w:rsidP="00813BE1">
      <w:pPr>
        <w:jc w:val="left"/>
      </w:pPr>
      <w:r w:rsidRPr="00813BE1">
        <w:rPr>
          <w:rStyle w:val="Hyperlink"/>
          <w:b/>
          <w:bCs/>
          <w:caps/>
        </w:rPr>
        <w:fldChar w:fldCharType="end"/>
      </w:r>
      <w:r w:rsidR="004F67FD" w:rsidRPr="00813BE1">
        <w:rPr>
          <w:rStyle w:val="Hyperlink"/>
          <w:b/>
          <w:bCs/>
          <w:caps/>
          <w:noProof/>
          <w:lang w:eastAsia="en-GB"/>
        </w:rPr>
        <w:br w:type="page"/>
      </w:r>
      <w:r w:rsidR="009876AE" w:rsidRPr="009876AE">
        <w:lastRenderedPageBreak/>
        <w:t xml:space="preserve">This </w:t>
      </w:r>
      <w:bookmarkStart w:id="6" w:name="bmDocumentType_1"/>
      <w:r w:rsidR="009876AE" w:rsidRPr="009876AE">
        <w:t>Agreement</w:t>
      </w:r>
      <w:bookmarkEnd w:id="6"/>
      <w:r w:rsidR="00340FD6" w:rsidRPr="006875AD">
        <w:t xml:space="preserve"> is made on </w:t>
      </w:r>
      <w:r w:rsidR="006343DC" w:rsidRPr="00813BE1">
        <w:rPr>
          <w:highlight w:val="yellow"/>
        </w:rPr>
        <w:t>[insert date]</w:t>
      </w:r>
    </w:p>
    <w:p w14:paraId="5C3CF480" w14:textId="77777777" w:rsidR="00D81DAD" w:rsidRDefault="001827DA">
      <w:r w:rsidRPr="001827DA">
        <w:rPr>
          <w:b/>
        </w:rPr>
        <w:t xml:space="preserve">BETWEEN: </w:t>
      </w:r>
      <w:bookmarkStart w:id="7" w:name="bmParticulars"/>
      <w:bookmarkEnd w:id="7"/>
    </w:p>
    <w:p w14:paraId="5C3CF481" w14:textId="77777777" w:rsidR="0042226C" w:rsidRDefault="00340FD6" w:rsidP="0042226C">
      <w:bookmarkStart w:id="8" w:name="bmPartiesLower"/>
      <w:r w:rsidRPr="00A335C2">
        <w:t xml:space="preserve">(1) </w:t>
      </w:r>
      <w:r w:rsidRPr="00A335C2">
        <w:tab/>
      </w:r>
      <w:bookmarkStart w:id="9" w:name="OLE_LINK1"/>
      <w:r w:rsidR="0042226C" w:rsidRPr="00A335C2">
        <w:t xml:space="preserve">the </w:t>
      </w:r>
      <w:r w:rsidR="0042226C">
        <w:t>M</w:t>
      </w:r>
      <w:r w:rsidR="0042226C" w:rsidRPr="00A335C2">
        <w:t xml:space="preserve">inister </w:t>
      </w:r>
      <w:r w:rsidR="0042226C">
        <w:t>for the Cabinet Office ("</w:t>
      </w:r>
      <w:r w:rsidR="0042226C" w:rsidRPr="00A335C2">
        <w:rPr>
          <w:b/>
        </w:rPr>
        <w:t>Cabinet Office</w:t>
      </w:r>
      <w:r w:rsidR="0042226C" w:rsidRPr="008770CA">
        <w:t>"</w:t>
      </w:r>
      <w:r w:rsidR="0042226C" w:rsidRPr="00A335C2">
        <w:t xml:space="preserve">) as represented by </w:t>
      </w:r>
      <w:r w:rsidR="0042226C">
        <w:t>Crown Commercial Service</w:t>
      </w:r>
      <w:r w:rsidR="0042226C" w:rsidRPr="00A335C2">
        <w:t xml:space="preserve">, a trading fund of the Cabinet Office, whose offices are located at 9th Floor, The Capital, Old Hall Street, Liverpool L3 9PP (the </w:t>
      </w:r>
      <w:r w:rsidR="0042226C" w:rsidRPr="008770CA">
        <w:t>"</w:t>
      </w:r>
      <w:r w:rsidR="0042226C" w:rsidRPr="00A335C2">
        <w:rPr>
          <w:b/>
        </w:rPr>
        <w:t>Authority</w:t>
      </w:r>
      <w:r w:rsidR="0042226C" w:rsidRPr="008770CA">
        <w:t>"</w:t>
      </w:r>
      <w:r w:rsidR="0042226C" w:rsidRPr="00A335C2">
        <w:t>);</w:t>
      </w:r>
    </w:p>
    <w:p w14:paraId="5C3CF482" w14:textId="66528E7D" w:rsidR="00F20C99" w:rsidRDefault="0042226C">
      <w:r w:rsidRPr="0035430E" w:rsidDel="0042226C">
        <w:rPr>
          <w:b/>
        </w:rPr>
        <w:t xml:space="preserve"> </w:t>
      </w:r>
      <w:bookmarkEnd w:id="9"/>
      <w:r w:rsidR="008770CA">
        <w:t xml:space="preserve">(2) </w:t>
      </w:r>
      <w:r w:rsidR="008770CA">
        <w:tab/>
      </w:r>
      <w:bookmarkEnd w:id="8"/>
      <w:r w:rsidR="00FB57F2">
        <w:t xml:space="preserve">Joseph Gleave </w:t>
      </w:r>
      <w:r w:rsidR="00E375EE">
        <w:t>&amp;</w:t>
      </w:r>
      <w:r w:rsidR="00FB57F2">
        <w:t xml:space="preserve"> Son Ltd</w:t>
      </w:r>
      <w:r w:rsidR="0045125B">
        <w:t xml:space="preserve"> </w:t>
      </w:r>
      <w:r w:rsidR="00681EE7">
        <w:t xml:space="preserve">under company number </w:t>
      </w:r>
      <w:r w:rsidR="00FB57F2">
        <w:t>0582735</w:t>
      </w:r>
      <w:r w:rsidR="00681EE7">
        <w:t xml:space="preserve"> </w:t>
      </w:r>
      <w:r w:rsidR="00C735BB" w:rsidRPr="00A335C2">
        <w:t xml:space="preserve">which </w:t>
      </w:r>
      <w:r w:rsidR="008770CA">
        <w:t xml:space="preserve">is a company registered in </w:t>
      </w:r>
      <w:r w:rsidR="001A1175">
        <w:t>England and Wales</w:t>
      </w:r>
      <w:r w:rsidR="00681EE7">
        <w:t xml:space="preserve"> whose registered office is at </w:t>
      </w:r>
      <w:r w:rsidR="00E375EE">
        <w:t xml:space="preserve">Beech House, </w:t>
      </w:r>
      <w:r w:rsidR="00FB57F2">
        <w:t>995 Chester Road, Stretford, Manchester, M32 0NB</w:t>
      </w:r>
      <w:r w:rsidR="008770CA">
        <w:t xml:space="preserve"> </w:t>
      </w:r>
      <w:r w:rsidR="00340FD6" w:rsidRPr="00A335C2">
        <w:t xml:space="preserve">(the </w:t>
      </w:r>
      <w:r w:rsidR="008770CA" w:rsidRPr="008770CA">
        <w:t>"Supplier"</w:t>
      </w:r>
      <w:r w:rsidR="00340FD6" w:rsidRPr="00A335C2">
        <w:t>).</w:t>
      </w:r>
    </w:p>
    <w:p w14:paraId="5C3CF483" w14:textId="77777777" w:rsidR="00D81DAD" w:rsidRDefault="001827DA">
      <w:r w:rsidRPr="001827DA">
        <w:rPr>
          <w:b/>
        </w:rPr>
        <w:t>RECITALS:</w:t>
      </w:r>
    </w:p>
    <w:p w14:paraId="5C3CF484" w14:textId="3A7DA37C" w:rsidR="00040FFB" w:rsidRDefault="00340FD6" w:rsidP="00040FFB">
      <w:r w:rsidRPr="006875AD">
        <w:t xml:space="preserve">The Authority placed a contract notice </w:t>
      </w:r>
      <w:r w:rsidR="002C249F" w:rsidRPr="004B1581">
        <w:rPr>
          <w:i/>
        </w:rPr>
        <w:t>TED</w:t>
      </w:r>
      <w:r w:rsidR="00040FFB" w:rsidRPr="00040FFB">
        <w:rPr>
          <w:b/>
          <w:bCs/>
          <w:sz w:val="19"/>
          <w:szCs w:val="19"/>
        </w:rPr>
        <w:t xml:space="preserve"> </w:t>
      </w:r>
      <w:r w:rsidR="003325B3">
        <w:rPr>
          <w:b/>
          <w:bCs/>
          <w:sz w:val="19"/>
          <w:szCs w:val="19"/>
        </w:rPr>
        <w:t>[</w:t>
      </w:r>
      <w:r w:rsidR="003325B3" w:rsidRPr="00813BE1">
        <w:rPr>
          <w:b/>
          <w:bCs/>
          <w:sz w:val="19"/>
          <w:szCs w:val="19"/>
          <w:highlight w:val="yellow"/>
        </w:rPr>
        <w:t>CONTRACT NOTICE NUMBER</w:t>
      </w:r>
      <w:r w:rsidR="003325B3">
        <w:rPr>
          <w:b/>
          <w:bCs/>
          <w:sz w:val="19"/>
          <w:szCs w:val="19"/>
        </w:rPr>
        <w:t>]</w:t>
      </w:r>
    </w:p>
    <w:p w14:paraId="5C3CF485" w14:textId="06662342" w:rsidR="00D81DAD" w:rsidRDefault="001262B8">
      <w:pPr>
        <w:pStyle w:val="GPSRecitals"/>
      </w:pPr>
      <w:r>
        <w:t>O</w:t>
      </w:r>
      <w:r w:rsidR="00340FD6" w:rsidRPr="002C249F">
        <w:t xml:space="preserve">n </w:t>
      </w:r>
      <w:r w:rsidR="003325B3">
        <w:t>[</w:t>
      </w:r>
      <w:r w:rsidR="003325B3" w:rsidRPr="00813BE1">
        <w:rPr>
          <w:highlight w:val="yellow"/>
        </w:rPr>
        <w:t>DATE</w:t>
      </w:r>
      <w:r w:rsidR="003325B3">
        <w:t>]</w:t>
      </w:r>
      <w:r w:rsidR="00340FD6" w:rsidRPr="002C249F">
        <w:t xml:space="preserve"> (the "OJEU Notice") in the Official Journal of the European Union seeking </w:t>
      </w:r>
      <w:r w:rsidR="00B56EF8" w:rsidRPr="002C249F">
        <w:t>Bid</w:t>
      </w:r>
      <w:r w:rsidR="002C249F" w:rsidRPr="002C249F">
        <w:t>s</w:t>
      </w:r>
      <w:r w:rsidR="00340FD6" w:rsidRPr="002C249F">
        <w:t xml:space="preserve"> from providers of </w:t>
      </w:r>
      <w:r w:rsidR="003325B3">
        <w:t xml:space="preserve">Construction Products, Consumables and Materials </w:t>
      </w:r>
      <w:r w:rsidR="0082160C" w:rsidRPr="002C249F">
        <w:t>interested in entering</w:t>
      </w:r>
      <w:r w:rsidR="00340FD6" w:rsidRPr="002C249F">
        <w:t xml:space="preserve"> into a framework arrangement for the supply of such </w:t>
      </w:r>
      <w:r w:rsidR="00C226F6" w:rsidRPr="002C249F">
        <w:t>Goods and/or Services</w:t>
      </w:r>
      <w:r w:rsidR="00340FD6" w:rsidRPr="002C249F">
        <w:t xml:space="preserve"> to </w:t>
      </w:r>
      <w:r w:rsidR="00B8580C">
        <w:t>Contracting Authority’s</w:t>
      </w:r>
      <w:r w:rsidR="00340FD6" w:rsidRPr="002C249F">
        <w:t>.</w:t>
      </w:r>
    </w:p>
    <w:p w14:paraId="5C3CF486" w14:textId="4FDBA2D6" w:rsidR="00D81DAD" w:rsidRPr="002C249F" w:rsidRDefault="00340FD6">
      <w:pPr>
        <w:pStyle w:val="GPSRecitals"/>
        <w:rPr>
          <w:b/>
          <w:i/>
        </w:rPr>
      </w:pPr>
      <w:r w:rsidRPr="002C249F">
        <w:t xml:space="preserve">On </w:t>
      </w:r>
      <w:r w:rsidR="003325B3">
        <w:t>[</w:t>
      </w:r>
      <w:r w:rsidR="003325B3" w:rsidRPr="00813BE1">
        <w:rPr>
          <w:highlight w:val="yellow"/>
        </w:rPr>
        <w:t>DATE</w:t>
      </w:r>
      <w:r w:rsidR="003325B3">
        <w:t>]</w:t>
      </w:r>
      <w:r w:rsidR="002C249F" w:rsidRPr="002C249F">
        <w:rPr>
          <w:i/>
        </w:rPr>
        <w:t xml:space="preserve"> </w:t>
      </w:r>
      <w:r w:rsidRPr="002C249F">
        <w:t xml:space="preserve">the Authority issued </w:t>
      </w:r>
      <w:r w:rsidR="00EA1A51">
        <w:t>issued an invitation to tender (the "</w:t>
      </w:r>
      <w:r w:rsidR="00EA1A51">
        <w:rPr>
          <w:b/>
        </w:rPr>
        <w:t>Invitation to Tender</w:t>
      </w:r>
      <w:r w:rsidR="00EA1A51">
        <w:t xml:space="preserve">") </w:t>
      </w:r>
      <w:r w:rsidRPr="002C249F">
        <w:t xml:space="preserve"> for the provision of </w:t>
      </w:r>
      <w:r w:rsidR="003325B3">
        <w:t>RM3837 Construction Products, Consumables and Materials</w:t>
      </w:r>
      <w:r w:rsidR="00520265" w:rsidRPr="002C249F">
        <w:rPr>
          <w:i/>
        </w:rPr>
        <w:t>.</w:t>
      </w:r>
      <w:r w:rsidR="00520265" w:rsidRPr="002C249F">
        <w:rPr>
          <w:b/>
          <w:i/>
        </w:rPr>
        <w:t xml:space="preserve"> </w:t>
      </w:r>
    </w:p>
    <w:p w14:paraId="5C3CF487" w14:textId="18E8C018" w:rsidR="00D81DAD" w:rsidRDefault="0082160C">
      <w:pPr>
        <w:pStyle w:val="GPSRecitals"/>
      </w:pPr>
      <w:r>
        <w:t>In response to the</w:t>
      </w:r>
      <w:r w:rsidR="00D075BE" w:rsidRPr="00D075BE">
        <w:t xml:space="preserve"> </w:t>
      </w:r>
      <w:r w:rsidR="00EA1A51">
        <w:t>I</w:t>
      </w:r>
      <w:r w:rsidR="00D075BE">
        <w:t>nvitation to Tender</w:t>
      </w:r>
      <w:r>
        <w:t>, t</w:t>
      </w:r>
      <w:r w:rsidR="00340FD6" w:rsidRPr="006875AD">
        <w:t xml:space="preserve">he Supplier </w:t>
      </w:r>
      <w:r>
        <w:t>submitted</w:t>
      </w:r>
      <w:r w:rsidR="0004189B">
        <w:t xml:space="preserve"> a </w:t>
      </w:r>
      <w:r w:rsidR="00B56EF8">
        <w:t>Bid</w:t>
      </w:r>
      <w:r>
        <w:t xml:space="preserve"> to the Authority </w:t>
      </w:r>
      <w:r w:rsidR="00C0426D">
        <w:t>in respect of this Framework Agreement</w:t>
      </w:r>
      <w:r>
        <w:t xml:space="preserve"> </w:t>
      </w:r>
      <w:r w:rsidR="0004189B">
        <w:t xml:space="preserve"> (set out in Framework Schedule </w:t>
      </w:r>
      <w:r w:rsidR="007C6448">
        <w:t>20</w:t>
      </w:r>
      <w:r w:rsidR="0004189B">
        <w:t xml:space="preserve"> (</w:t>
      </w:r>
      <w:r w:rsidR="00B56EF8">
        <w:t>Bid</w:t>
      </w:r>
      <w:r w:rsidR="0004189B">
        <w:t xml:space="preserve">)) (the </w:t>
      </w:r>
      <w:r w:rsidR="002E7CBD">
        <w:t>“</w:t>
      </w:r>
      <w:r w:rsidR="00B56EF8">
        <w:rPr>
          <w:b/>
        </w:rPr>
        <w:t>Bid</w:t>
      </w:r>
      <w:r w:rsidR="0004189B">
        <w:t>”)</w:t>
      </w:r>
      <w:r>
        <w:t xml:space="preserve"> </w:t>
      </w:r>
      <w:r w:rsidR="0004189B">
        <w:t xml:space="preserve">through which it </w:t>
      </w:r>
      <w:r w:rsidR="00340FD6" w:rsidRPr="006875AD">
        <w:t xml:space="preserve">represented to the Authority that it is capable of delivering the </w:t>
      </w:r>
      <w:r w:rsidR="00C226F6" w:rsidRPr="006875AD">
        <w:t>Goods and/or Services</w:t>
      </w:r>
      <w:r w:rsidR="00340FD6" w:rsidRPr="006875AD">
        <w:t xml:space="preserve"> in accordance with the Authority's requirements as set out in the</w:t>
      </w:r>
      <w:r w:rsidR="00EA1A51">
        <w:t xml:space="preserve"> Invitation to Tender</w:t>
      </w:r>
      <w:r w:rsidR="00340FD6" w:rsidRPr="006875AD">
        <w:t xml:space="preserve">  and, in particular, the Supplier made representations to the Authority in the </w:t>
      </w:r>
      <w:r w:rsidR="00B56EF8">
        <w:t>Bid</w:t>
      </w:r>
      <w:r w:rsidR="00340FD6" w:rsidRPr="006875AD">
        <w:t xml:space="preserve"> in relation to its competence, professionalism and ability to provide the </w:t>
      </w:r>
      <w:r w:rsidR="00C226F6" w:rsidRPr="006875AD">
        <w:t>Goods and/or Services</w:t>
      </w:r>
      <w:r w:rsidR="00340FD6" w:rsidRPr="006875AD">
        <w:t xml:space="preserve"> in an efficient and cost effective manner.</w:t>
      </w:r>
    </w:p>
    <w:p w14:paraId="5C3CF488" w14:textId="00CC4012" w:rsidR="00D81DAD" w:rsidRDefault="00340FD6" w:rsidP="00113C48">
      <w:pPr>
        <w:pStyle w:val="GPSRecitals"/>
      </w:pPr>
      <w:r w:rsidRPr="006875AD">
        <w:t xml:space="preserve">On the basis of the </w:t>
      </w:r>
      <w:r w:rsidR="00B56EF8">
        <w:t>Bid</w:t>
      </w:r>
      <w:r w:rsidRPr="006875AD">
        <w:t xml:space="preserve">, the Authority selected the Supplier to enter into a framework agreement </w:t>
      </w:r>
      <w:r w:rsidR="003325B3" w:rsidRPr="00813BE1">
        <w:rPr>
          <w:highlight w:val="yellow"/>
        </w:rPr>
        <w:t xml:space="preserve">for [Lots 1 to </w:t>
      </w:r>
      <w:r w:rsidR="00EA1A51">
        <w:rPr>
          <w:highlight w:val="yellow"/>
        </w:rPr>
        <w:t>9</w:t>
      </w:r>
      <w:r w:rsidR="003325B3" w:rsidRPr="00813BE1">
        <w:rPr>
          <w:highlight w:val="yellow"/>
        </w:rPr>
        <w:t xml:space="preserve"> inclusive]</w:t>
      </w:r>
      <w:r w:rsidR="003325B3">
        <w:t xml:space="preserve"> </w:t>
      </w:r>
      <w:r w:rsidR="002B49ED" w:rsidRPr="001A1175">
        <w:t>along with a number of other suppliers appointed to the Framework</w:t>
      </w:r>
      <w:r w:rsidR="00CF7312">
        <w:t xml:space="preserve"> </w:t>
      </w:r>
      <w:r w:rsidRPr="006875AD">
        <w:t xml:space="preserve">to provide the </w:t>
      </w:r>
      <w:r w:rsidR="00C226F6" w:rsidRPr="006875AD">
        <w:t>Goods and/or Services</w:t>
      </w:r>
      <w:r w:rsidRPr="006875AD">
        <w:t xml:space="preserve"> to </w:t>
      </w:r>
      <w:r w:rsidR="00B8580C">
        <w:t>Contracting Authority’s</w:t>
      </w:r>
      <w:r w:rsidRPr="006875AD">
        <w:t xml:space="preserve"> from time to time on a call</w:t>
      </w:r>
      <w:r w:rsidR="00CF1F8A">
        <w:t xml:space="preserve"> </w:t>
      </w:r>
      <w:r w:rsidRPr="006875AD">
        <w:t>off basis in accordance with this Framework Agreement.</w:t>
      </w:r>
    </w:p>
    <w:p w14:paraId="5C3CF489" w14:textId="65A10B07" w:rsidR="00D81DAD" w:rsidRDefault="00340FD6">
      <w:pPr>
        <w:pStyle w:val="GPSRecitals"/>
      </w:pPr>
      <w:r w:rsidRPr="006875AD">
        <w:t xml:space="preserve">This Framework Agreement sets out the award and </w:t>
      </w:r>
      <w:r w:rsidR="00A75174" w:rsidRPr="006875AD">
        <w:t xml:space="preserve">calling-off </w:t>
      </w:r>
      <w:r w:rsidRPr="006875AD">
        <w:t xml:space="preserve">ordering procedure for purchasing the </w:t>
      </w:r>
      <w:r w:rsidR="00C226F6" w:rsidRPr="006875AD">
        <w:t>Goods and/or Services</w:t>
      </w:r>
      <w:r w:rsidRPr="006875AD">
        <w:t xml:space="preserve"> which may be required by </w:t>
      </w:r>
      <w:r w:rsidR="00B8580C">
        <w:t>Contracting Authority’s</w:t>
      </w:r>
      <w:r w:rsidRPr="006875AD">
        <w:t xml:space="preserve">, the </w:t>
      </w:r>
      <w:r w:rsidR="00DE2C8F" w:rsidRPr="006875AD">
        <w:t>template</w:t>
      </w:r>
      <w:r w:rsidRPr="006875AD">
        <w:t xml:space="preserve"> terms and conditions for any </w:t>
      </w:r>
      <w:r w:rsidR="009206EC" w:rsidRPr="006875AD">
        <w:t>Call</w:t>
      </w:r>
      <w:r w:rsidR="00A75174" w:rsidRPr="006875AD">
        <w:t xml:space="preserve"> </w:t>
      </w:r>
      <w:r w:rsidR="009206EC" w:rsidRPr="006875AD">
        <w:t xml:space="preserve">Off </w:t>
      </w:r>
      <w:r w:rsidR="00833666" w:rsidRPr="006875AD">
        <w:t>Agreement</w:t>
      </w:r>
      <w:r w:rsidRPr="006875AD">
        <w:t xml:space="preserve"> which </w:t>
      </w:r>
      <w:r w:rsidR="00B8580C">
        <w:t>Contracting Authority’s</w:t>
      </w:r>
      <w:r w:rsidRPr="006875AD">
        <w:t xml:space="preserve"> may </w:t>
      </w:r>
      <w:r w:rsidR="00814B98">
        <w:t>enter into</w:t>
      </w:r>
      <w:r w:rsidR="00814B98" w:rsidRPr="006875AD">
        <w:t xml:space="preserve"> </w:t>
      </w:r>
      <w:r w:rsidRPr="006875AD">
        <w:t>and the obligations of the Supplier during and after the</w:t>
      </w:r>
      <w:r w:rsidR="00CE23D2" w:rsidRPr="006875AD">
        <w:t xml:space="preserve"> Framework Period</w:t>
      </w:r>
      <w:r w:rsidRPr="006875AD">
        <w:t>.</w:t>
      </w:r>
    </w:p>
    <w:p w14:paraId="5C3CF48A" w14:textId="6E30FB8F" w:rsidR="00D81DAD" w:rsidRDefault="00340FD6">
      <w:pPr>
        <w:pStyle w:val="GPSRecitals"/>
      </w:pPr>
      <w:r w:rsidRPr="006875AD">
        <w:t xml:space="preserve">It is the Parties' intention that there will be no obligation for any </w:t>
      </w:r>
      <w:r w:rsidR="00B8580C">
        <w:t>Contracting Authority</w:t>
      </w:r>
      <w:r w:rsidRPr="006875AD">
        <w:t xml:space="preserve"> to </w:t>
      </w:r>
      <w:r w:rsidR="00A75174" w:rsidRPr="006875AD">
        <w:t>award</w:t>
      </w:r>
      <w:r w:rsidRPr="006875AD">
        <w:t xml:space="preserve"> any </w:t>
      </w:r>
      <w:r w:rsidR="00A75174" w:rsidRPr="006875AD">
        <w:t>Call Off Agreements</w:t>
      </w:r>
      <w:r w:rsidRPr="006875AD">
        <w:t xml:space="preserve"> under this Framework Agreement during the </w:t>
      </w:r>
      <w:r w:rsidR="00CE23D2" w:rsidRPr="006875AD">
        <w:t>Framework Period</w:t>
      </w:r>
      <w:r w:rsidRPr="006875AD">
        <w:t>.</w:t>
      </w:r>
    </w:p>
    <w:p w14:paraId="5C3CF48B" w14:textId="77777777" w:rsidR="002D24BD" w:rsidRDefault="002D24BD" w:rsidP="004C4299">
      <w:pPr>
        <w:pStyle w:val="GPSRecitals"/>
        <w:numPr>
          <w:ilvl w:val="0"/>
          <w:numId w:val="0"/>
        </w:numPr>
        <w:ind w:left="720"/>
      </w:pPr>
    </w:p>
    <w:p w14:paraId="5C3CF48C" w14:textId="77777777" w:rsidR="002D24BD" w:rsidRDefault="002D24BD" w:rsidP="004C4299">
      <w:pPr>
        <w:pStyle w:val="GPSRecitals"/>
        <w:numPr>
          <w:ilvl w:val="0"/>
          <w:numId w:val="0"/>
        </w:numPr>
        <w:ind w:left="720" w:hanging="720"/>
      </w:pPr>
    </w:p>
    <w:p w14:paraId="5C3CF48D" w14:textId="77777777" w:rsidR="002D24BD" w:rsidRDefault="002D24BD" w:rsidP="004C4299">
      <w:pPr>
        <w:pStyle w:val="GPSRecitals"/>
        <w:numPr>
          <w:ilvl w:val="0"/>
          <w:numId w:val="0"/>
        </w:numPr>
        <w:ind w:left="720" w:hanging="720"/>
      </w:pPr>
    </w:p>
    <w:p w14:paraId="17635280" w14:textId="77777777" w:rsidR="001262B8" w:rsidRDefault="001262B8" w:rsidP="004C4299">
      <w:pPr>
        <w:pStyle w:val="GPSRecitals"/>
        <w:numPr>
          <w:ilvl w:val="0"/>
          <w:numId w:val="0"/>
        </w:numPr>
        <w:ind w:left="720" w:hanging="720"/>
      </w:pPr>
    </w:p>
    <w:p w14:paraId="5C3CF48E" w14:textId="77777777" w:rsidR="00D81DAD" w:rsidRDefault="000736E8" w:rsidP="004065B6">
      <w:pPr>
        <w:pStyle w:val="GPSSectionHeading"/>
      </w:pPr>
      <w:bookmarkStart w:id="10" w:name="_Toc354740834"/>
      <w:bookmarkStart w:id="11" w:name="_Toc366085123"/>
      <w:bookmarkStart w:id="12" w:name="_Toc2525132"/>
      <w:r w:rsidRPr="002E61F2">
        <w:t>PRELIMINARIES</w:t>
      </w:r>
      <w:bookmarkEnd w:id="10"/>
      <w:bookmarkEnd w:id="11"/>
      <w:bookmarkEnd w:id="12"/>
    </w:p>
    <w:p w14:paraId="5C3CF48F" w14:textId="77777777" w:rsidR="00D81DAD" w:rsidRDefault="001827DA" w:rsidP="004065B6">
      <w:pPr>
        <w:pStyle w:val="GPSL1CLAUSEHEADING"/>
        <w:rPr>
          <w:rFonts w:hint="eastAsia"/>
        </w:rPr>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2525133"/>
      <w:bookmarkStart w:id="27" w:name="_Toc348637106"/>
      <w:bookmarkStart w:id="28" w:name="_Ref349138918"/>
      <w:bookmarkEnd w:id="13"/>
      <w:bookmarkEnd w:id="14"/>
      <w:bookmarkEnd w:id="15"/>
      <w:bookmarkEnd w:id="16"/>
      <w:bookmarkEnd w:id="17"/>
      <w:bookmarkEnd w:id="18"/>
      <w:bookmarkEnd w:id="19"/>
      <w:bookmarkEnd w:id="20"/>
      <w:bookmarkEnd w:id="21"/>
      <w:bookmarkEnd w:id="22"/>
      <w:bookmarkEnd w:id="23"/>
      <w:r w:rsidRPr="002E61F2">
        <w:t>DEFINITIONS</w:t>
      </w:r>
      <w:r w:rsidRPr="001827DA">
        <w:t xml:space="preserve"> </w:t>
      </w:r>
      <w:r w:rsidRPr="002E61F2">
        <w:t>AND</w:t>
      </w:r>
      <w:r w:rsidRPr="001827DA">
        <w:t xml:space="preserve"> INTERPRETATION</w:t>
      </w:r>
      <w:bookmarkEnd w:id="24"/>
      <w:bookmarkEnd w:id="25"/>
      <w:bookmarkEnd w:id="26"/>
    </w:p>
    <w:p w14:paraId="5C3CF490" w14:textId="77777777" w:rsidR="00D81DAD" w:rsidRDefault="001827DA" w:rsidP="004065B6">
      <w:pPr>
        <w:pStyle w:val="GPSL2NumberedBoldHeading"/>
      </w:pPr>
      <w:bookmarkStart w:id="29" w:name="_Ref354501142"/>
      <w:r w:rsidRPr="002E61F2">
        <w:t>Definitions</w:t>
      </w:r>
      <w:bookmarkEnd w:id="29"/>
    </w:p>
    <w:p w14:paraId="5C3CF491" w14:textId="77777777" w:rsidR="00D81DAD" w:rsidRDefault="00C04FED" w:rsidP="004065B6">
      <w:pPr>
        <w:pStyle w:val="GPSL3numberedclause"/>
      </w:pPr>
      <w:bookmarkStart w:id="30" w:name="_Ref349143074"/>
      <w:bookmarkEnd w:id="27"/>
      <w:bookmarkEnd w:id="28"/>
      <w:r w:rsidRPr="0005199E">
        <w:t>I</w:t>
      </w:r>
      <w:r w:rsidRPr="009F75E8">
        <w:t xml:space="preserve">n this </w:t>
      </w:r>
      <w:r>
        <w:t>Framework Agreement</w:t>
      </w:r>
      <w:r w:rsidRPr="009F75E8">
        <w:t xml:space="preserve">, </w:t>
      </w:r>
      <w:r>
        <w:t xml:space="preserve">unless the context otherwise requires, </w:t>
      </w:r>
      <w:r w:rsidR="001827DA" w:rsidRPr="001827DA">
        <w:t>capitalised</w:t>
      </w:r>
      <w:r w:rsidRPr="00880229">
        <w:t xml:space="preserve"> </w:t>
      </w:r>
      <w:r w:rsidRPr="002E61F2">
        <w:t>expressions</w:t>
      </w:r>
      <w:r w:rsidRPr="00880229">
        <w:t xml:space="preserve"> shall have the meanings set out in Framework</w:t>
      </w:r>
      <w:r w:rsidR="00EA6CAB">
        <w:t xml:space="preserve"> Schedule 1 (Definitions)</w:t>
      </w:r>
      <w:r w:rsidRPr="00880229">
        <w:t xml:space="preserve"> or the relevant Framework Schedule</w:t>
      </w:r>
      <w:r w:rsidRPr="00521169">
        <w:t> in which that capitalised expression appears</w:t>
      </w:r>
      <w:r w:rsidRPr="00893741">
        <w:t xml:space="preserve">. </w:t>
      </w:r>
    </w:p>
    <w:p w14:paraId="5C3CF492" w14:textId="77777777" w:rsidR="00A026E9" w:rsidRDefault="00B02524">
      <w:pPr>
        <w:pStyle w:val="GPSL3numberedclause"/>
      </w:pPr>
      <w:r>
        <w:t xml:space="preserve">If a capitalised expression does not have an interpretation in </w:t>
      </w:r>
      <w:r w:rsidR="00183FB8" w:rsidRPr="00880229">
        <w:t>Framework</w:t>
      </w:r>
      <w:r w:rsidR="00183FB8">
        <w:t xml:space="preserve"> Schedule 1 (Definitions) </w:t>
      </w:r>
      <w:r>
        <w:t xml:space="preserve">or </w:t>
      </w:r>
      <w:r w:rsidR="00FB737C">
        <w:t xml:space="preserve">the </w:t>
      </w:r>
      <w:r>
        <w:t xml:space="preserve">relevant Framework Schedule, it shall have the meaning given to it in </w:t>
      </w:r>
      <w:r w:rsidR="00F7417A">
        <w:t xml:space="preserve">this </w:t>
      </w:r>
      <w:r>
        <w:t xml:space="preserve">Framework Agreement. If no meaning is given to it in </w:t>
      </w:r>
      <w:r w:rsidR="00F7417A">
        <w:t xml:space="preserve">this </w:t>
      </w:r>
      <w:r>
        <w:t>Framework Agreement, it shall in the first instance be interpreted in accordance with the common interpretation within the relevant market sector/industry where appropriate.  Otherwise, it shall be interpreted in accordance with the dictionary meaning.</w:t>
      </w:r>
    </w:p>
    <w:bookmarkEnd w:id="30"/>
    <w:p w14:paraId="5C3CF493" w14:textId="77777777" w:rsidR="00D81DAD" w:rsidRDefault="00BD2D66" w:rsidP="004065B6">
      <w:pPr>
        <w:pStyle w:val="GPSL2NumberedBoldHeading"/>
      </w:pPr>
      <w:r>
        <w:t>Interpretation</w:t>
      </w:r>
    </w:p>
    <w:p w14:paraId="5C3CF494" w14:textId="77777777" w:rsidR="00D81DAD" w:rsidRDefault="009937A9" w:rsidP="004065B6">
      <w:pPr>
        <w:pStyle w:val="GPSL3numberedclause"/>
      </w:pPr>
      <w:r w:rsidRPr="009F75E8">
        <w:t xml:space="preserve">In this </w:t>
      </w:r>
      <w:r>
        <w:t>Framework Agreement</w:t>
      </w:r>
      <w:r w:rsidRPr="009F75E8">
        <w:t>, unless the context otherwise requires</w:t>
      </w:r>
      <w:r w:rsidRPr="00893741">
        <w:t>:</w:t>
      </w:r>
    </w:p>
    <w:p w14:paraId="5C3CF495" w14:textId="77777777" w:rsidR="00A026E9" w:rsidRDefault="009937A9">
      <w:pPr>
        <w:pStyle w:val="GPSL4numberedclause"/>
      </w:pPr>
      <w:r w:rsidRPr="000C70F8">
        <w:t>the</w:t>
      </w:r>
      <w:r w:rsidRPr="009F75E8">
        <w:t xml:space="preserve"> singular </w:t>
      </w:r>
      <w:r w:rsidR="001827DA" w:rsidRPr="001827DA">
        <w:t>includes</w:t>
      </w:r>
      <w:r w:rsidRPr="009F75E8">
        <w:t xml:space="preserve"> the plural and vice versa</w:t>
      </w:r>
      <w:r w:rsidR="00A20DBC">
        <w:t>;</w:t>
      </w:r>
      <w:r w:rsidRPr="009F75E8">
        <w:t xml:space="preserve"> </w:t>
      </w:r>
    </w:p>
    <w:p w14:paraId="5C3CF496" w14:textId="77777777" w:rsidR="009D629C" w:rsidRDefault="00E540E3">
      <w:pPr>
        <w:pStyle w:val="GPSL4numberedclause"/>
      </w:pPr>
      <w:r w:rsidRPr="000C70F8">
        <w:t>r</w:t>
      </w:r>
      <w:r w:rsidR="009937A9" w:rsidRPr="000C70F8">
        <w:t>eference to a gender includes the other gender and the neute</w:t>
      </w:r>
      <w:r w:rsidR="009937A9" w:rsidRPr="009E2946">
        <w:t>r;</w:t>
      </w:r>
    </w:p>
    <w:p w14:paraId="5C3CF497" w14:textId="77777777" w:rsidR="009D629C" w:rsidRDefault="0047535E">
      <w:pPr>
        <w:pStyle w:val="GPSL4numberedclause"/>
      </w:pPr>
      <w:r w:rsidRPr="009E2946">
        <w:t xml:space="preserve">references to a person include an individual, company, body corporate, corporation, unincorporated association, firm, partnership or other legal entity or Crown </w:t>
      </w:r>
      <w:r>
        <w:t>B</w:t>
      </w:r>
      <w:r w:rsidRPr="009E2946">
        <w:t>ody;</w:t>
      </w:r>
    </w:p>
    <w:p w14:paraId="5C3CF498" w14:textId="77777777" w:rsidR="009D629C" w:rsidRDefault="00A20DBC">
      <w:pPr>
        <w:pStyle w:val="GPSL4numberedclause"/>
      </w:pPr>
      <w:r w:rsidRPr="009E2946">
        <w:t>a reference to any Law includes a reference to that Law as amended, extended, consolidated or re-enacted from time to time;</w:t>
      </w:r>
    </w:p>
    <w:p w14:paraId="5C3CF499" w14:textId="77777777" w:rsidR="009D629C" w:rsidRDefault="008640C0">
      <w:pPr>
        <w:pStyle w:val="GPSL4numberedclause"/>
      </w:pPr>
      <w:r w:rsidRPr="00880229">
        <w:t>the words "</w:t>
      </w:r>
      <w:r w:rsidRPr="008640C0">
        <w:rPr>
          <w:b/>
        </w:rPr>
        <w:t>including</w:t>
      </w:r>
      <w:r w:rsidRPr="00880229">
        <w:t>", "</w:t>
      </w:r>
      <w:r w:rsidRPr="008640C0">
        <w:rPr>
          <w:b/>
        </w:rPr>
        <w:t>other</w:t>
      </w:r>
      <w:r w:rsidRPr="00880229">
        <w:t>", "</w:t>
      </w:r>
      <w:r w:rsidRPr="008640C0">
        <w:rPr>
          <w:b/>
        </w:rPr>
        <w:t>in particular</w:t>
      </w:r>
      <w:r w:rsidRPr="00880229">
        <w:t>", "</w:t>
      </w:r>
      <w:r w:rsidRPr="008640C0">
        <w:rPr>
          <w:b/>
        </w:rPr>
        <w:t>for example</w:t>
      </w:r>
      <w:r w:rsidRPr="00880229">
        <w:t>" and similar words shall not limit the generality of the preceding words and shall be construed as if they were immediately</w:t>
      </w:r>
      <w:r w:rsidRPr="009E2946">
        <w:t xml:space="preserve"> followed by the words "without limitation";</w:t>
      </w:r>
    </w:p>
    <w:p w14:paraId="5C3CF49A" w14:textId="77777777" w:rsidR="009D629C" w:rsidRDefault="008640C0">
      <w:pPr>
        <w:pStyle w:val="GPSL4numberedclause"/>
      </w:pPr>
      <w:r>
        <w:t xml:space="preserve">references to </w:t>
      </w:r>
      <w:r w:rsidR="002E7CBD">
        <w:t>“</w:t>
      </w:r>
      <w:r w:rsidRPr="00FE5D63">
        <w:rPr>
          <w:b/>
        </w:rPr>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14:paraId="5C3CF49B" w14:textId="77777777" w:rsidR="009D629C" w:rsidRDefault="00944C17">
      <w:pPr>
        <w:pStyle w:val="GPSL4numberedclause"/>
      </w:pPr>
      <w:r w:rsidRPr="008640C0">
        <w:t>references to</w:t>
      </w:r>
      <w:r w:rsidR="00A533D3">
        <w:t>:</w:t>
      </w:r>
      <w:r w:rsidRPr="008640C0">
        <w:t xml:space="preserve"> </w:t>
      </w:r>
      <w:r w:rsidR="002E7CBD">
        <w:t>“</w:t>
      </w:r>
      <w:r w:rsidRPr="008640C0">
        <w:rPr>
          <w:b/>
        </w:rPr>
        <w:t>representations</w:t>
      </w:r>
      <w:r w:rsidRPr="008640C0">
        <w:t>” shall be construed as references to present facts</w:t>
      </w:r>
      <w:r w:rsidR="00A533D3">
        <w:t xml:space="preserve">; </w:t>
      </w:r>
      <w:r w:rsidRPr="008640C0">
        <w:t xml:space="preserve"> to </w:t>
      </w:r>
      <w:r w:rsidR="002E7CBD">
        <w:t>“</w:t>
      </w:r>
      <w:r w:rsidRPr="008640C0">
        <w:rPr>
          <w:b/>
        </w:rPr>
        <w:t>warranties</w:t>
      </w:r>
      <w:r w:rsidRPr="008640C0">
        <w:t>” as references to present and future facts</w:t>
      </w:r>
      <w:r w:rsidR="00A533D3">
        <w:t>;</w:t>
      </w:r>
      <w:r w:rsidRPr="008640C0">
        <w:t xml:space="preserve"> and to </w:t>
      </w:r>
      <w:r w:rsidR="002E7CBD">
        <w:t>“</w:t>
      </w:r>
      <w:r w:rsidRPr="008640C0">
        <w:rPr>
          <w:b/>
        </w:rPr>
        <w:t>undertakings</w:t>
      </w:r>
      <w:r w:rsidR="00817BC2" w:rsidRPr="008640C0">
        <w:t>”</w:t>
      </w:r>
      <w:r w:rsidRPr="008640C0">
        <w:t xml:space="preserve"> as references to obligations under this </w:t>
      </w:r>
      <w:r w:rsidR="004856DF" w:rsidRPr="008640C0">
        <w:t>Framework Agreement</w:t>
      </w:r>
      <w:r w:rsidRPr="008640C0">
        <w:t>;</w:t>
      </w:r>
    </w:p>
    <w:p w14:paraId="5C3CF49C" w14:textId="77777777" w:rsidR="009D629C" w:rsidRDefault="008640C0">
      <w:pPr>
        <w:pStyle w:val="GPSL4numberedclause"/>
      </w:pPr>
      <w:r>
        <w:t xml:space="preserve">references to </w:t>
      </w:r>
      <w:r w:rsidR="002E7CBD">
        <w:t>“</w:t>
      </w:r>
      <w:r w:rsidRPr="008640C0">
        <w:rPr>
          <w:b/>
        </w:rPr>
        <w:t>Clauses</w:t>
      </w:r>
      <w:r>
        <w:t xml:space="preserve">” and </w:t>
      </w:r>
      <w:r w:rsidR="002E7CBD">
        <w:t>“</w:t>
      </w:r>
      <w:r w:rsidRPr="008640C0">
        <w:rPr>
          <w:b/>
        </w:rPr>
        <w:t>Framework Schedules</w:t>
      </w:r>
      <w:r>
        <w:t xml:space="preserve">” </w:t>
      </w:r>
      <w:r w:rsidRPr="009E2946">
        <w:t xml:space="preserve">are, unless otherwise provided, references to the </w:t>
      </w:r>
      <w:r>
        <w:t>clauses and</w:t>
      </w:r>
      <w:r w:rsidRPr="009E2946">
        <w:t xml:space="preserve"> </w:t>
      </w:r>
      <w:r>
        <w:t xml:space="preserve">schedules </w:t>
      </w:r>
      <w:r w:rsidRPr="009E2946">
        <w:t xml:space="preserve">of this </w:t>
      </w:r>
      <w:r>
        <w:t xml:space="preserve">Framework Agreement and references in any Framework Schedule to paragraphs, parts, annexes and tables are, unless otherwise provided, references to the </w:t>
      </w:r>
      <w:r>
        <w:lastRenderedPageBreak/>
        <w:t xml:space="preserve">paragraphs, parts, annexes and tables of the Framework Schedule or the part of the Framework Schedule in which the references appear; </w:t>
      </w:r>
    </w:p>
    <w:p w14:paraId="5C3CF49D" w14:textId="77777777" w:rsidR="009D629C" w:rsidRDefault="008640C0">
      <w:pPr>
        <w:pStyle w:val="GPSL4numberedclause"/>
      </w:pPr>
      <w:r>
        <w:t>any reference to this Framework Agreement includes Framework</w:t>
      </w:r>
      <w:r w:rsidR="00183FB8">
        <w:t xml:space="preserve"> Schedule 1 (Definitions)</w:t>
      </w:r>
      <w:r>
        <w:t xml:space="preserve"> and the Framework Schedules; and</w:t>
      </w:r>
    </w:p>
    <w:p w14:paraId="5C3CF49E" w14:textId="77777777" w:rsidR="009D629C" w:rsidRDefault="008640C0">
      <w:pPr>
        <w:pStyle w:val="GPSL4numberedclause"/>
      </w:pPr>
      <w:r w:rsidRPr="000C70F8">
        <w:t>the</w:t>
      </w:r>
      <w:r>
        <w:t xml:space="preserve"> </w:t>
      </w:r>
      <w:r w:rsidRPr="006875AD">
        <w:t xml:space="preserve">headings in this Framework Agreement </w:t>
      </w:r>
      <w:r>
        <w:t xml:space="preserve">are </w:t>
      </w:r>
      <w:r w:rsidRPr="006875AD">
        <w:t>for ease of reference only and shall not affect the interpretation or construction of this Framework Agreement</w:t>
      </w:r>
      <w:r>
        <w:t>.</w:t>
      </w:r>
    </w:p>
    <w:p w14:paraId="5C3CF49F" w14:textId="4C6D6EB2" w:rsidR="00186292" w:rsidRDefault="00B906CF">
      <w:pPr>
        <w:pStyle w:val="GPSL3numberedclause"/>
      </w:pPr>
      <w:bookmarkStart w:id="31" w:name="_Ref350358574"/>
      <w:r>
        <w:t xml:space="preserve">Subject to Clauses </w:t>
      </w:r>
      <w:r w:rsidR="00A5318E">
        <w:fldChar w:fldCharType="begin"/>
      </w:r>
      <w:r>
        <w:instrText xml:space="preserve"> REF _Ref350358581 \r \h </w:instrText>
      </w:r>
      <w:r w:rsidR="00A5318E">
        <w:fldChar w:fldCharType="separate"/>
      </w:r>
      <w:r w:rsidR="00346793">
        <w:t>1.2.3</w:t>
      </w:r>
      <w:r w:rsidR="00A5318E">
        <w:fldChar w:fldCharType="end"/>
      </w:r>
      <w:r>
        <w:t xml:space="preserve"> and </w:t>
      </w:r>
      <w:r w:rsidR="00A5318E">
        <w:fldChar w:fldCharType="begin"/>
      </w:r>
      <w:r>
        <w:instrText xml:space="preserve"> REF _Ref350934925 \r \h </w:instrText>
      </w:r>
      <w:r w:rsidR="00A5318E">
        <w:fldChar w:fldCharType="separate"/>
      </w:r>
      <w:r w:rsidR="00346793">
        <w:t>1.2.4</w:t>
      </w:r>
      <w:r w:rsidR="00A5318E">
        <w:fldChar w:fldCharType="end"/>
      </w:r>
      <w:r>
        <w:t>, i</w:t>
      </w:r>
      <w:r w:rsidR="00C265F8" w:rsidRPr="008640C0">
        <w:t>n the event and to the extent only of</w:t>
      </w:r>
      <w:r w:rsidR="00C265F8" w:rsidRPr="006875AD">
        <w:t xml:space="preserve"> a conflict between any </w:t>
      </w:r>
      <w:r w:rsidR="00E34E70">
        <w:t xml:space="preserve">of the </w:t>
      </w:r>
      <w:r w:rsidR="00C265F8" w:rsidRPr="006875AD">
        <w:t>provisions of this Framework Agreement</w:t>
      </w:r>
      <w:r w:rsidR="00E34E70">
        <w:t>,</w:t>
      </w:r>
      <w:r w:rsidR="00C265F8" w:rsidRPr="006875AD">
        <w:t xml:space="preserve"> the conflict shall be resolved</w:t>
      </w:r>
      <w:r w:rsidR="003141C7">
        <w:t>,</w:t>
      </w:r>
      <w:r w:rsidR="00C265F8" w:rsidRPr="006875AD">
        <w:t xml:space="preserve"> in accordance with the following </w:t>
      </w:r>
      <w:r w:rsidR="00E173E2">
        <w:t xml:space="preserve">descending </w:t>
      </w:r>
      <w:r w:rsidR="00C265F8" w:rsidRPr="006875AD">
        <w:t>order of precedence:</w:t>
      </w:r>
      <w:bookmarkEnd w:id="31"/>
    </w:p>
    <w:p w14:paraId="5C3CF4A0" w14:textId="77777777" w:rsidR="00A026E9" w:rsidRPr="006A4850" w:rsidRDefault="00C265F8">
      <w:pPr>
        <w:pStyle w:val="GPSL4numberedclause"/>
      </w:pPr>
      <w:r w:rsidRPr="006A4850">
        <w:t>the Clauses</w:t>
      </w:r>
      <w:r w:rsidR="00AD4305" w:rsidRPr="006A4850">
        <w:t xml:space="preserve"> and </w:t>
      </w:r>
      <w:r w:rsidR="00183FB8" w:rsidRPr="006A4850">
        <w:t>Framework Schedule 1 (Definitions)</w:t>
      </w:r>
      <w:r w:rsidR="00AD4305" w:rsidRPr="006A4850">
        <w:t>;</w:t>
      </w:r>
    </w:p>
    <w:p w14:paraId="5C3CF4A1" w14:textId="0BDAE4EE" w:rsidR="009D629C" w:rsidRDefault="00C265F8">
      <w:pPr>
        <w:pStyle w:val="GPSL4numberedclause"/>
      </w:pPr>
      <w:r w:rsidRPr="006875AD">
        <w:t>Framework Schedules 1 to 1</w:t>
      </w:r>
      <w:r w:rsidR="009A1E13">
        <w:t>9</w:t>
      </w:r>
      <w:r w:rsidR="00FB57F2">
        <w:t xml:space="preserve"> </w:t>
      </w:r>
      <w:r w:rsidRPr="006875AD">
        <w:t>inclusive</w:t>
      </w:r>
      <w:r w:rsidR="00C35B82" w:rsidRPr="006875AD">
        <w:t>;</w:t>
      </w:r>
    </w:p>
    <w:p w14:paraId="5C3CF4A2" w14:textId="77777777" w:rsidR="009D629C" w:rsidRDefault="00C35B82">
      <w:pPr>
        <w:pStyle w:val="GPSL4numberedclause"/>
      </w:pPr>
      <w:r w:rsidRPr="006875AD">
        <w:t xml:space="preserve">Framework Schedule </w:t>
      </w:r>
      <w:r w:rsidR="007C6448">
        <w:t>20</w:t>
      </w:r>
      <w:r w:rsidRPr="006875AD">
        <w:t xml:space="preserve"> (</w:t>
      </w:r>
      <w:r w:rsidR="00B56EF8">
        <w:t>Bid</w:t>
      </w:r>
      <w:r w:rsidRPr="006875AD">
        <w:t>).</w:t>
      </w:r>
    </w:p>
    <w:p w14:paraId="5C3CF4A3" w14:textId="77777777" w:rsidR="00A026E9" w:rsidRDefault="00C265F8">
      <w:pPr>
        <w:pStyle w:val="GPSL3numberedclause"/>
      </w:pPr>
      <w:bookmarkStart w:id="32" w:name="_Ref350358581"/>
      <w:r w:rsidRPr="006875AD">
        <w:t xml:space="preserve">If there is any conflict between the provisions of this Framework Agreement and provisions of any </w:t>
      </w:r>
      <w:r w:rsidR="009206EC" w:rsidRPr="006875AD">
        <w:t>Call</w:t>
      </w:r>
      <w:r w:rsidR="00CF1F8A">
        <w:t xml:space="preserve"> </w:t>
      </w:r>
      <w:r w:rsidR="009206EC" w:rsidRPr="006875AD">
        <w:t xml:space="preserve">Off </w:t>
      </w:r>
      <w:r w:rsidR="00CC7048" w:rsidRPr="006875AD">
        <w:t>Agreement</w:t>
      </w:r>
      <w:r w:rsidR="000E0CC4">
        <w:t>,</w:t>
      </w:r>
      <w:r w:rsidR="009206EC" w:rsidRPr="006875AD">
        <w:t xml:space="preserve"> </w:t>
      </w:r>
      <w:r w:rsidRPr="006875AD">
        <w:t xml:space="preserve">the provisions of this Framework Agreement shall prevail over those of the </w:t>
      </w:r>
      <w:r w:rsidR="009206EC" w:rsidRPr="006875AD">
        <w:t>Call</w:t>
      </w:r>
      <w:r w:rsidR="00A75174" w:rsidRPr="006875AD">
        <w:t xml:space="preserve"> </w:t>
      </w:r>
      <w:r w:rsidR="009206EC" w:rsidRPr="006875AD">
        <w:t xml:space="preserve">Off </w:t>
      </w:r>
      <w:r w:rsidR="00CC7048" w:rsidRPr="006875AD">
        <w:t>Agreement</w:t>
      </w:r>
      <w:r w:rsidR="009206EC" w:rsidRPr="006875AD">
        <w:t xml:space="preserve"> save that</w:t>
      </w:r>
      <w:r w:rsidR="00C35B82" w:rsidRPr="006875AD">
        <w:t>:</w:t>
      </w:r>
      <w:bookmarkEnd w:id="32"/>
      <w:r w:rsidR="009206EC" w:rsidRPr="006875AD">
        <w:t xml:space="preserve"> </w:t>
      </w:r>
    </w:p>
    <w:p w14:paraId="5C3CF4A4" w14:textId="77777777" w:rsidR="00A026E9" w:rsidRPr="006A4850" w:rsidRDefault="009206EC">
      <w:pPr>
        <w:pStyle w:val="GPSL4numberedclause"/>
      </w:pPr>
      <w:r w:rsidRPr="006A4850">
        <w:t xml:space="preserve">any refinement to the </w:t>
      </w:r>
      <w:r w:rsidR="00496FD5" w:rsidRPr="006A4850">
        <w:t xml:space="preserve">Template Order Form and </w:t>
      </w:r>
      <w:r w:rsidRPr="006A4850">
        <w:t xml:space="preserve">Template </w:t>
      </w:r>
      <w:r w:rsidR="00CF1F8A" w:rsidRPr="006A4850">
        <w:t>Call Off</w:t>
      </w:r>
      <w:r w:rsidRPr="006A4850">
        <w:t xml:space="preserve"> Terms permitted for the purposes of a Call</w:t>
      </w:r>
      <w:r w:rsidR="00A75174" w:rsidRPr="006A4850">
        <w:t xml:space="preserve"> </w:t>
      </w:r>
      <w:r w:rsidRPr="006A4850">
        <w:t xml:space="preserve">Off </w:t>
      </w:r>
      <w:r w:rsidR="00CC7048" w:rsidRPr="006A4850">
        <w:t>Agreement</w:t>
      </w:r>
      <w:r w:rsidRPr="006A4850">
        <w:t xml:space="preserve">  </w:t>
      </w:r>
      <w:r w:rsidR="00496FD5" w:rsidRPr="006A4850">
        <w:t>under Clause 4</w:t>
      </w:r>
      <w:bookmarkStart w:id="33" w:name="_GoBack"/>
      <w:bookmarkEnd w:id="33"/>
      <w:r w:rsidR="00496FD5" w:rsidRPr="006A4850">
        <w:t xml:space="preserve"> and </w:t>
      </w:r>
      <w:r w:rsidRPr="006A4850">
        <w:t>Framework Schedule 5 (</w:t>
      </w:r>
      <w:r w:rsidR="00A75174" w:rsidRPr="006A4850">
        <w:t>Call Off</w:t>
      </w:r>
      <w:r w:rsidRPr="006A4850">
        <w:t xml:space="preserve"> Procedure) shall prevail over Framework Schedule 4 (</w:t>
      </w:r>
      <w:r w:rsidR="00DE2C8F" w:rsidRPr="006A4850">
        <w:t xml:space="preserve">Template </w:t>
      </w:r>
      <w:r w:rsidRPr="006A4850">
        <w:t>Order Form and Template Call –Off Terms)</w:t>
      </w:r>
      <w:r w:rsidR="003141C7" w:rsidRPr="006A4850">
        <w:t>;</w:t>
      </w:r>
      <w:r w:rsidR="004D2AEB" w:rsidRPr="006A4850">
        <w:t xml:space="preserve"> and</w:t>
      </w:r>
    </w:p>
    <w:p w14:paraId="5C3CF4A5" w14:textId="3BA92863" w:rsidR="009D629C" w:rsidRDefault="003141C7">
      <w:pPr>
        <w:pStyle w:val="GPSL4numberedclause"/>
      </w:pPr>
      <w:r>
        <w:t xml:space="preserve">subject to Clause </w:t>
      </w:r>
      <w:r w:rsidR="00A5318E">
        <w:fldChar w:fldCharType="begin"/>
      </w:r>
      <w:r w:rsidR="001827DA">
        <w:instrText xml:space="preserve"> REF _Ref350934925 \r \h </w:instrText>
      </w:r>
      <w:r w:rsidR="00A5318E">
        <w:fldChar w:fldCharType="separate"/>
      </w:r>
      <w:r w:rsidR="00346793">
        <w:t>1.2.4</w:t>
      </w:r>
      <w:r w:rsidR="00A5318E">
        <w:fldChar w:fldCharType="end"/>
      </w:r>
      <w:r>
        <w:t xml:space="preserve">, </w:t>
      </w:r>
      <w:r w:rsidR="004D2AEB" w:rsidRPr="006875AD">
        <w:t xml:space="preserve">the Call Off Agreement shall prevail over Framework Schedule </w:t>
      </w:r>
      <w:r w:rsidR="007C6448">
        <w:t>20</w:t>
      </w:r>
      <w:r w:rsidR="004D2AEB" w:rsidRPr="006875AD">
        <w:t xml:space="preserve"> (</w:t>
      </w:r>
      <w:r w:rsidR="00B56EF8">
        <w:t>Bid</w:t>
      </w:r>
      <w:r w:rsidR="004D2AEB" w:rsidRPr="006875AD">
        <w:t>).</w:t>
      </w:r>
    </w:p>
    <w:p w14:paraId="5C3CF4A6" w14:textId="77777777" w:rsidR="00A026E9" w:rsidRDefault="009876AE">
      <w:pPr>
        <w:pStyle w:val="GPSL3numberedclause"/>
      </w:pPr>
      <w:bookmarkStart w:id="34" w:name="_Ref350934925"/>
      <w:r w:rsidRPr="009876AE">
        <w:t xml:space="preserve">Where </w:t>
      </w:r>
      <w:r w:rsidR="00B906CF">
        <w:t xml:space="preserve">Framework Schedule </w:t>
      </w:r>
      <w:r w:rsidR="007C6448">
        <w:t>20</w:t>
      </w:r>
      <w:r w:rsidRPr="009876AE">
        <w:t xml:space="preserve"> </w:t>
      </w:r>
      <w:r w:rsidR="00B906CF">
        <w:t>(</w:t>
      </w:r>
      <w:r w:rsidR="00B56EF8">
        <w:t>Bid</w:t>
      </w:r>
      <w:r w:rsidR="00B906CF">
        <w:t>)</w:t>
      </w:r>
      <w:r w:rsidRPr="009876AE">
        <w:t xml:space="preserve"> contains provisions which are more favourable to the Authority in relation to the rest of the Framework Agreement, such provisions of the </w:t>
      </w:r>
      <w:r w:rsidR="00B56EF8">
        <w:t>Bid</w:t>
      </w:r>
      <w:r w:rsidRPr="009876AE">
        <w:t xml:space="preserve"> shall prevail.</w:t>
      </w:r>
      <w:bookmarkEnd w:id="34"/>
      <w:r w:rsidRPr="009876AE">
        <w:t xml:space="preserve"> The Authority shall in its absolute and sole discretion determine whether any provision in the </w:t>
      </w:r>
      <w:r w:rsidR="00B56EF8">
        <w:t>Bid</w:t>
      </w:r>
      <w:r w:rsidRPr="009876AE">
        <w:t xml:space="preserve"> is more favourable to it in relation to </w:t>
      </w:r>
      <w:r w:rsidR="00F7417A" w:rsidRPr="009876AE">
        <w:t>th</w:t>
      </w:r>
      <w:r w:rsidR="00F7417A">
        <w:t>is</w:t>
      </w:r>
      <w:r w:rsidR="00F7417A" w:rsidRPr="009876AE">
        <w:t xml:space="preserve"> </w:t>
      </w:r>
      <w:r w:rsidRPr="009876AE">
        <w:t>Framework Agreement.</w:t>
      </w:r>
    </w:p>
    <w:p w14:paraId="5C3CF4A7" w14:textId="77777777" w:rsidR="00A026E9" w:rsidRDefault="00D363BD">
      <w:pPr>
        <w:pStyle w:val="GPSL1CLAUSEHEADING"/>
        <w:rPr>
          <w:rFonts w:hint="eastAsia"/>
        </w:rPr>
      </w:pPr>
      <w:bookmarkStart w:id="35" w:name="_Toc2525134"/>
      <w:bookmarkStart w:id="36" w:name="_Toc348637107"/>
      <w:bookmarkStart w:id="37" w:name="_Toc354740836"/>
      <w:bookmarkStart w:id="38" w:name="_Toc366085125"/>
      <w:bookmarkStart w:id="39" w:name="_Ref311659292"/>
      <w:r>
        <w:t>DUE DILIGENCE</w:t>
      </w:r>
      <w:bookmarkEnd w:id="35"/>
      <w:r>
        <w:t xml:space="preserve"> </w:t>
      </w:r>
    </w:p>
    <w:p w14:paraId="5C3CF4A8" w14:textId="77777777" w:rsidR="00A026E9" w:rsidRDefault="00D363BD">
      <w:pPr>
        <w:pStyle w:val="GPSL2Numbered"/>
      </w:pPr>
      <w:r>
        <w:t>The Supplier acknowledges that:</w:t>
      </w:r>
    </w:p>
    <w:p w14:paraId="5C3CF4A9" w14:textId="77777777" w:rsidR="00A026E9" w:rsidRDefault="00D363BD">
      <w:pPr>
        <w:pStyle w:val="GPSL3numberedclause"/>
      </w:pPr>
      <w:r>
        <w:t xml:space="preserve">the Authority has delivered or made available to the Supplier all of the information and documents that the Supplier considers necessary or relevant for the performance or its obligations under this Framework Agreement; </w:t>
      </w:r>
    </w:p>
    <w:p w14:paraId="5C3CF4AA" w14:textId="77777777" w:rsidR="009D629C" w:rsidRDefault="00D363BD">
      <w:pPr>
        <w:pStyle w:val="GPSL3numberedclause"/>
      </w:pPr>
      <w:r>
        <w:t>it has made its own enquiries to satisfy itself as to the accuracy of the Due Diligence Information;</w:t>
      </w:r>
    </w:p>
    <w:p w14:paraId="5C3CF4AB" w14:textId="77777777" w:rsidR="009D629C" w:rsidRDefault="006B148A">
      <w:pPr>
        <w:pStyle w:val="GPSL3numberedclause"/>
      </w:pPr>
      <w:r>
        <w:t>i</w:t>
      </w:r>
      <w:r w:rsidR="00D363BD">
        <w:t xml:space="preserve">t has satisfied itself (whether by inspection or having raised all relevant due diligence questions with the Authority before the </w:t>
      </w:r>
      <w:r>
        <w:t xml:space="preserve">Framework </w:t>
      </w:r>
      <w:r w:rsidR="00D363BD">
        <w:t xml:space="preserve">Commencement Date) and has entered into this </w:t>
      </w:r>
      <w:r>
        <w:t xml:space="preserve">Framework Agreement </w:t>
      </w:r>
      <w:r w:rsidR="00D363BD">
        <w:t>in reliance on its own due diligence alone.</w:t>
      </w:r>
    </w:p>
    <w:p w14:paraId="5C3CF4AC" w14:textId="77777777" w:rsidR="009D629C" w:rsidRDefault="006B148A">
      <w:pPr>
        <w:pStyle w:val="GPSL3numberedclause"/>
      </w:pPr>
      <w:r>
        <w:t xml:space="preserve">it shall not be excused from the performance of any of its obligations under this Framework Agreement on the grounds of, nor shall the Supplier by </w:t>
      </w:r>
      <w:r>
        <w:lastRenderedPageBreak/>
        <w:t>entitled to recover any additional costs or charges, arising as a result of any:</w:t>
      </w:r>
    </w:p>
    <w:p w14:paraId="5C3CF4AD" w14:textId="031A709C" w:rsidR="00A026E9" w:rsidRDefault="006B148A">
      <w:pPr>
        <w:pStyle w:val="GPSL4numberedclause"/>
      </w:pPr>
      <w:r>
        <w:t xml:space="preserve">misrepresentation of the requirements of the Supplier in the </w:t>
      </w:r>
      <w:r w:rsidR="00EA1A51">
        <w:t>Invitation to Tender</w:t>
      </w:r>
      <w:r w:rsidR="0045125B">
        <w:t xml:space="preserve"> </w:t>
      </w:r>
      <w:r>
        <w:t>or elsewhere; and/or</w:t>
      </w:r>
    </w:p>
    <w:p w14:paraId="5C3CF4AE" w14:textId="77777777" w:rsidR="009D629C" w:rsidRDefault="006B148A">
      <w:pPr>
        <w:pStyle w:val="GPSL4numberedclause"/>
      </w:pPr>
      <w:r>
        <w:t>failure by the Supplier to satisfy itself as to the accuracy and/or adequacy of the Due Diligence Information.</w:t>
      </w:r>
    </w:p>
    <w:p w14:paraId="5C3CF4AF" w14:textId="77777777" w:rsidR="009D629C" w:rsidRDefault="001827DA">
      <w:pPr>
        <w:pStyle w:val="GPSL1CLAUSEHEADING"/>
        <w:rPr>
          <w:rFonts w:hint="eastAsia"/>
        </w:rPr>
      </w:pPr>
      <w:bookmarkStart w:id="40" w:name="_Toc2525135"/>
      <w:r w:rsidRPr="001827DA">
        <w:t>SUPPLIER'S APPOINTMENT</w:t>
      </w:r>
      <w:bookmarkEnd w:id="36"/>
      <w:bookmarkEnd w:id="37"/>
      <w:bookmarkEnd w:id="38"/>
      <w:bookmarkEnd w:id="40"/>
    </w:p>
    <w:p w14:paraId="5C3CF4B0" w14:textId="285EC247" w:rsidR="009D629C" w:rsidRDefault="001827DA">
      <w:pPr>
        <w:pStyle w:val="GPSL2Numbered"/>
      </w:pPr>
      <w:r w:rsidRPr="001827DA">
        <w:t xml:space="preserve">The Authority hereby appoints the Supplier as a potential provider of the Goods and/or Services and the Supplier shall be eligible to be considered for the award of Call Off Agreements by the Authority and Other </w:t>
      </w:r>
      <w:r w:rsidR="00B8580C">
        <w:t>Contracting Authority’s</w:t>
      </w:r>
      <w:r w:rsidRPr="001827DA">
        <w:t xml:space="preserve"> during the Framework Period.</w:t>
      </w:r>
    </w:p>
    <w:p w14:paraId="5C3CF4B1" w14:textId="77777777" w:rsidR="009D629C" w:rsidRDefault="00340FD6">
      <w:pPr>
        <w:pStyle w:val="GPSL2Numbered"/>
      </w:pPr>
      <w:bookmarkStart w:id="41" w:name="_Toc350353587"/>
      <w:bookmarkEnd w:id="41"/>
      <w:r w:rsidRPr="005F358F">
        <w:t xml:space="preserve">In consideration of the Supplier agreeing to enter into this Framework Agreement and to perform its obligations under it the Authority agrees to pay and the Supplier agrees to accept on the signing of this Framework Agreement the sum of </w:t>
      </w:r>
      <w:r w:rsidR="00C226F6" w:rsidRPr="005F358F">
        <w:t>one</w:t>
      </w:r>
      <w:r w:rsidRPr="005F358F">
        <w:t xml:space="preserve"> </w:t>
      </w:r>
      <w:r w:rsidR="00927683" w:rsidRPr="005F358F">
        <w:t xml:space="preserve">pound </w:t>
      </w:r>
      <w:r w:rsidRPr="005F358F">
        <w:t>(£</w:t>
      </w:r>
      <w:r w:rsidR="00C226F6" w:rsidRPr="005F358F">
        <w:t>1</w:t>
      </w:r>
      <w:r w:rsidRPr="005F358F">
        <w:t>.00) sterling (receipt of which is hereby acknowledged by the Supplier).</w:t>
      </w:r>
    </w:p>
    <w:p w14:paraId="5C3CF4B2" w14:textId="77777777" w:rsidR="00D81DAD" w:rsidRDefault="001827DA" w:rsidP="004065B6">
      <w:pPr>
        <w:pStyle w:val="GPSL1CLAUSEHEADING"/>
        <w:rPr>
          <w:rFonts w:hint="eastAsia"/>
        </w:rPr>
      </w:pPr>
      <w:bookmarkStart w:id="42" w:name="_Ref311654688"/>
      <w:bookmarkStart w:id="43" w:name="_Toc335385407"/>
      <w:bookmarkStart w:id="44" w:name="_Toc348637108"/>
      <w:bookmarkStart w:id="45" w:name="_Toc354740837"/>
      <w:bookmarkStart w:id="46" w:name="_Toc366085126"/>
      <w:bookmarkStart w:id="47" w:name="_Toc2525136"/>
      <w:bookmarkEnd w:id="39"/>
      <w:r w:rsidRPr="001827DA">
        <w:t>SCOPE OF FRAMEWORK AGREEMENT</w:t>
      </w:r>
      <w:bookmarkEnd w:id="42"/>
      <w:bookmarkEnd w:id="43"/>
      <w:bookmarkEnd w:id="44"/>
      <w:bookmarkEnd w:id="45"/>
      <w:bookmarkEnd w:id="46"/>
      <w:bookmarkEnd w:id="47"/>
    </w:p>
    <w:p w14:paraId="5C3CF4B3" w14:textId="1EE0B5CD" w:rsidR="00D81DAD" w:rsidRDefault="00103F8B">
      <w:pPr>
        <w:pStyle w:val="GPSL2Numbered"/>
      </w:pPr>
      <w:r w:rsidRPr="00835679">
        <w:t xml:space="preserve">Without prejudice to Clause </w:t>
      </w:r>
      <w:r w:rsidR="005972C6">
        <w:fldChar w:fldCharType="begin"/>
      </w:r>
      <w:r w:rsidR="005972C6">
        <w:instrText xml:space="preserve"> REF _Ref364954408 \r \h  \* MERGEFORMAT </w:instrText>
      </w:r>
      <w:r w:rsidR="005972C6">
        <w:fldChar w:fldCharType="separate"/>
      </w:r>
      <w:r w:rsidR="00346793">
        <w:t>45</w:t>
      </w:r>
      <w:r w:rsidR="005972C6">
        <w:fldChar w:fldCharType="end"/>
      </w:r>
      <w:r w:rsidRPr="00835679">
        <w:t xml:space="preserve"> (Third Party Rights), this Framework Agreement governs the relationship between the Authority and the Supplier in respect of the provision of the Goods and/or Services by the Supplier.</w:t>
      </w:r>
    </w:p>
    <w:p w14:paraId="5C3CF4B4" w14:textId="77777777" w:rsidR="00D81DAD" w:rsidRDefault="00340FD6">
      <w:pPr>
        <w:pStyle w:val="GPSL2Numbered"/>
      </w:pPr>
      <w:r w:rsidRPr="005F358F">
        <w:t>The</w:t>
      </w:r>
      <w:r w:rsidRPr="006875AD">
        <w:t xml:space="preserve"> Supplier </w:t>
      </w:r>
      <w:r w:rsidR="001827DA" w:rsidRPr="001827DA">
        <w:t>acknowledges</w:t>
      </w:r>
      <w:r w:rsidR="00CB5CBF">
        <w:t xml:space="preserve"> and agrees</w:t>
      </w:r>
      <w:r w:rsidRPr="006875AD">
        <w:t xml:space="preserve"> that</w:t>
      </w:r>
      <w:r w:rsidR="00CB5CBF">
        <w:t>:</w:t>
      </w:r>
    </w:p>
    <w:p w14:paraId="5C3CF4B5" w14:textId="2F7F19C6" w:rsidR="00D81DAD" w:rsidRDefault="00340FD6" w:rsidP="004065B6">
      <w:pPr>
        <w:pStyle w:val="GPSL3numberedclause"/>
      </w:pPr>
      <w:r w:rsidRPr="006875AD">
        <w:t xml:space="preserve">there is no obligation whatsoever on the Authority or on any Other </w:t>
      </w:r>
      <w:r w:rsidR="00B8580C">
        <w:t>Contracting Authority</w:t>
      </w:r>
      <w:r w:rsidRPr="006875AD">
        <w:t xml:space="preserve"> to invite or select the Supplier to provide any </w:t>
      </w:r>
      <w:r w:rsidR="00C226F6" w:rsidRPr="006875AD">
        <w:t>Goods and/or Services</w:t>
      </w:r>
      <w:r w:rsidRPr="006875AD">
        <w:t xml:space="preserve"> and/or to purchase any </w:t>
      </w:r>
      <w:r w:rsidR="00C226F6" w:rsidRPr="006875AD">
        <w:t>Goods and/or Services</w:t>
      </w:r>
      <w:r w:rsidRPr="006875AD">
        <w:t xml:space="preserve"> under this Framework Agreement</w:t>
      </w:r>
      <w:r w:rsidR="00CB5CBF">
        <w:t xml:space="preserve"> and</w:t>
      </w:r>
    </w:p>
    <w:p w14:paraId="5C3CF4B6" w14:textId="3D314339" w:rsidR="00D81DAD" w:rsidRDefault="00CB5CBF" w:rsidP="004065B6">
      <w:pPr>
        <w:pStyle w:val="GPSL3numberedclause"/>
      </w:pPr>
      <w:r w:rsidRPr="005F358F">
        <w:t xml:space="preserve">in entering into this Framework Agreement no form of exclusivity has been conferred on the Supplier nor volume or value guarantee granted by the Authority and/or Other </w:t>
      </w:r>
      <w:r w:rsidR="00B8580C">
        <w:t>Contracting Authority’s</w:t>
      </w:r>
      <w:r w:rsidRPr="005F358F">
        <w:t xml:space="preserve"> in relation to the provision of the Goods and/or Services by the Supplier and that the Authority and Other </w:t>
      </w:r>
      <w:r w:rsidR="00B8580C">
        <w:t xml:space="preserve">Contracting </w:t>
      </w:r>
      <w:r w:rsidR="00DA1329">
        <w:t>Authorities</w:t>
      </w:r>
      <w:r w:rsidRPr="005F358F">
        <w:t xml:space="preserve"> are at all times entitled to enter into other contracts and agreements with other suppliers for the provision of any or all </w:t>
      </w:r>
      <w:r w:rsidR="00676F47">
        <w:t xml:space="preserve">goods and/or </w:t>
      </w:r>
      <w:r w:rsidRPr="005F358F">
        <w:t>services which are the same as or similar to the Goods and/or Services.</w:t>
      </w:r>
    </w:p>
    <w:p w14:paraId="5C3CF4B7" w14:textId="66D8A3DC" w:rsidR="00D81DAD" w:rsidRDefault="001827DA">
      <w:pPr>
        <w:pStyle w:val="GPSL2Numbered"/>
      </w:pPr>
      <w:r w:rsidRPr="001827DA">
        <w:t xml:space="preserve">In the event that any Other </w:t>
      </w:r>
      <w:r w:rsidR="00B8580C">
        <w:t>Contracting Authority</w:t>
      </w:r>
      <w:r w:rsidRPr="001827DA">
        <w:t xml:space="preserve"> makes an approach to the Supplier with a request for the supply of Equivalent Goods and/or Services, the Supplier shall promptly and in any event within five (5) Working Days of the request by the Other </w:t>
      </w:r>
      <w:r w:rsidR="00B8580C">
        <w:t>Contracting Authority</w:t>
      </w:r>
      <w:r w:rsidRPr="001827DA">
        <w:t xml:space="preserve">, and before any supply of Equivalent Goods and/or Services is made, inform such Other </w:t>
      </w:r>
      <w:r w:rsidR="00B8580C">
        <w:t>Contracting Authority</w:t>
      </w:r>
      <w:r w:rsidRPr="001827DA">
        <w:t xml:space="preserve"> of the existence of this Framework and the Other </w:t>
      </w:r>
      <w:r w:rsidR="00B8580C">
        <w:t>Contracting Authority</w:t>
      </w:r>
      <w:r w:rsidRPr="001827DA">
        <w:t>’s ability to award Call Off Agreements for Goods and/or Services pursuant to this Framework Agreement.</w:t>
      </w:r>
    </w:p>
    <w:p w14:paraId="5C3CF4B8" w14:textId="77777777" w:rsidR="00D81DAD" w:rsidRDefault="00D81DAD" w:rsidP="004065B6">
      <w:pPr>
        <w:pStyle w:val="GPSL1CLAUSEHEADING"/>
        <w:rPr>
          <w:rFonts w:hint="eastAsia"/>
        </w:rPr>
      </w:pPr>
      <w:bookmarkStart w:id="48" w:name="_Ref365046531"/>
      <w:bookmarkStart w:id="49" w:name="_Toc366085127"/>
      <w:bookmarkStart w:id="50" w:name="_Toc2525137"/>
      <w:r w:rsidRPr="001827DA">
        <w:t>CALL OFF PROCEDURE</w:t>
      </w:r>
      <w:bookmarkEnd w:id="48"/>
      <w:bookmarkEnd w:id="49"/>
      <w:bookmarkEnd w:id="50"/>
    </w:p>
    <w:p w14:paraId="5C3CF4B9" w14:textId="20132430" w:rsidR="00D81DAD" w:rsidRDefault="00D81DAD">
      <w:pPr>
        <w:pStyle w:val="GPSL2Numbered"/>
      </w:pPr>
      <w:r w:rsidRPr="005F358F">
        <w:t xml:space="preserve">If the Authority or any Other </w:t>
      </w:r>
      <w:r w:rsidR="00B8580C">
        <w:t>Contracting Authority</w:t>
      </w:r>
      <w:r w:rsidRPr="005F358F">
        <w:t xml:space="preserve"> decides to source any of the Goods and/or Services through this Framework Agreement, then it shall be entitled at any time in its absolute and sole discretion during the Framework Period to award Call Off Agreements for the Goods and/or Services from the Supplier by following Framework Schedule 5 (Call Off Procedure).</w:t>
      </w:r>
    </w:p>
    <w:p w14:paraId="5C3CF4BA" w14:textId="77777777" w:rsidR="00D81DAD" w:rsidRDefault="00D81DAD">
      <w:pPr>
        <w:pStyle w:val="GPSL2Numbered"/>
      </w:pPr>
      <w:r w:rsidRPr="005F358F">
        <w:lastRenderedPageBreak/>
        <w:t>The</w:t>
      </w:r>
      <w:r w:rsidRPr="006875AD">
        <w:t xml:space="preserve"> Supplier shall comply with the relevant provisions in Framework Schedule 5</w:t>
      </w:r>
      <w:r w:rsidRPr="006875AD" w:rsidDel="00215F4E">
        <w:t xml:space="preserve"> </w:t>
      </w:r>
      <w:r w:rsidRPr="006875AD">
        <w:t>(Call Off Procedure).</w:t>
      </w:r>
    </w:p>
    <w:p w14:paraId="5C3CF4BB" w14:textId="77777777" w:rsidR="00D81DAD" w:rsidRDefault="00D81DAD" w:rsidP="004065B6">
      <w:pPr>
        <w:pStyle w:val="GPSL1CLAUSEHEADING"/>
        <w:rPr>
          <w:rFonts w:hint="eastAsia"/>
        </w:rPr>
      </w:pPr>
      <w:bookmarkStart w:id="51" w:name="_Ref365046540"/>
      <w:bookmarkStart w:id="52" w:name="_Toc366085128"/>
      <w:bookmarkStart w:id="53" w:name="_Toc2525138"/>
      <w:r w:rsidRPr="001827DA">
        <w:t>ASSISTANCE IN RELATED PROCUREMENTS</w:t>
      </w:r>
      <w:bookmarkEnd w:id="51"/>
      <w:bookmarkEnd w:id="52"/>
      <w:bookmarkEnd w:id="53"/>
    </w:p>
    <w:p w14:paraId="5C3CF4BC" w14:textId="6938699E" w:rsidR="00D81DAD" w:rsidRDefault="00D81DAD">
      <w:pPr>
        <w:pStyle w:val="GPSL2Numbered"/>
      </w:pPr>
      <w:bookmarkStart w:id="54" w:name="_Ref365554532"/>
      <w:r w:rsidRPr="006875AD">
        <w:t xml:space="preserve">Where a Relevant Supplier is bidding to provide New Goods and/or Services in circumstances where the Supplier or an </w:t>
      </w:r>
      <w:r w:rsidR="00745228">
        <w:t>Affiliate</w:t>
      </w:r>
      <w:r w:rsidRPr="006875AD">
        <w:t xml:space="preserve"> of the Supplier is already providing (or due to provide</w:t>
      </w:r>
      <w:r>
        <w:t>)</w:t>
      </w:r>
      <w:r w:rsidRPr="006875AD">
        <w:t xml:space="preserve"> Legacy Goods and/or Services to a </w:t>
      </w:r>
      <w:r w:rsidR="00B8580C">
        <w:t>Contracting Authority</w:t>
      </w:r>
      <w:r w:rsidRPr="006875AD">
        <w:t xml:space="preserve">, the Supplier shall promptly provide the relevant </w:t>
      </w:r>
      <w:r w:rsidR="00B8580C">
        <w:t>Contracting Authority</w:t>
      </w:r>
      <w:r w:rsidRPr="006875AD">
        <w:t xml:space="preserve"> and/or the Relevant Supplier with all reasonable information and assistance as may be required from time to time to enable the relevant </w:t>
      </w:r>
      <w:r w:rsidR="00B8580C">
        <w:t>Contracting Authority</w:t>
      </w:r>
      <w:r w:rsidRPr="006875AD">
        <w:t xml:space="preserve"> and/or the Relevant Supplier, as appropriate, to:</w:t>
      </w:r>
      <w:bookmarkEnd w:id="54"/>
    </w:p>
    <w:p w14:paraId="5C3CF4BD" w14:textId="77777777" w:rsidR="00A026E9" w:rsidRDefault="00D81DAD">
      <w:pPr>
        <w:pStyle w:val="GPSL3numberedclause"/>
      </w:pPr>
      <w:r w:rsidRPr="005F358F">
        <w:t>carry out appropriate due diligence with respect to the provision of the New Goods and/or Services;</w:t>
      </w:r>
    </w:p>
    <w:p w14:paraId="5C3CF4BE" w14:textId="77777777" w:rsidR="009D629C" w:rsidRDefault="00D81DAD">
      <w:pPr>
        <w:pStyle w:val="GPSL3numberedclause"/>
      </w:pPr>
      <w:r w:rsidRPr="005F358F">
        <w:t>effect a smooth transfer and/or inter-operation (as the case may be) between the Legacy Goods and/or Services and the New Goods and/or Services;</w:t>
      </w:r>
    </w:p>
    <w:p w14:paraId="5C3CF4BF" w14:textId="77777777" w:rsidR="009D629C" w:rsidRDefault="00D81DAD">
      <w:pPr>
        <w:pStyle w:val="GPSL3numberedclause"/>
      </w:pPr>
      <w:r w:rsidRPr="005F358F">
        <w:t>carry out a fair Further Competition Procedure for the New Goods and/or Services; and</w:t>
      </w:r>
    </w:p>
    <w:p w14:paraId="5C3CF4C0" w14:textId="77777777" w:rsidR="009D629C" w:rsidRDefault="00D81DAD">
      <w:pPr>
        <w:pStyle w:val="GPSL3numberedclause"/>
      </w:pPr>
      <w:r w:rsidRPr="005F358F">
        <w:t>make a proper assessment as to the risk related to the New Goods and/or Services</w:t>
      </w:r>
      <w:r w:rsidRPr="006875AD">
        <w:t>.</w:t>
      </w:r>
    </w:p>
    <w:p w14:paraId="5C3CF4C1" w14:textId="1B91D052" w:rsidR="009D629C" w:rsidRDefault="00D81DAD">
      <w:pPr>
        <w:pStyle w:val="GPSL2Numbered"/>
      </w:pPr>
      <w:r w:rsidRPr="006875AD">
        <w:t>When performing its obligations in Clause </w:t>
      </w:r>
      <w:r w:rsidR="00A5318E">
        <w:fldChar w:fldCharType="begin"/>
      </w:r>
      <w:r w:rsidR="00476FF7">
        <w:instrText xml:space="preserve"> REF _Ref365554532 \r \h </w:instrText>
      </w:r>
      <w:r w:rsidR="00A5318E">
        <w:fldChar w:fldCharType="separate"/>
      </w:r>
      <w:r w:rsidR="00346793">
        <w:t>6.1</w:t>
      </w:r>
      <w:r w:rsidR="00A5318E">
        <w:fldChar w:fldCharType="end"/>
      </w:r>
      <w:r>
        <w:t xml:space="preserve"> </w:t>
      </w:r>
      <w:r w:rsidRPr="006875AD">
        <w:t>the Supplier shall act consistently, applying principles of equal treatment and non-discrimination, with regard to requests for assistance from and dealings with each Relevant Supplier.</w:t>
      </w:r>
    </w:p>
    <w:p w14:paraId="5C3CF4C2" w14:textId="77777777" w:rsidR="00D81DAD" w:rsidRDefault="001827DA" w:rsidP="004065B6">
      <w:pPr>
        <w:pStyle w:val="GPSL1CLAUSEHEADING"/>
        <w:rPr>
          <w:rFonts w:hint="eastAsia"/>
        </w:rPr>
      </w:pPr>
      <w:bookmarkStart w:id="55" w:name="_Ref311654733"/>
      <w:bookmarkStart w:id="56" w:name="_Toc335385410"/>
      <w:bookmarkStart w:id="57" w:name="_Toc348637111"/>
      <w:bookmarkStart w:id="58" w:name="_Ref349138490"/>
      <w:bookmarkStart w:id="59" w:name="_Ref349140180"/>
      <w:bookmarkStart w:id="60" w:name="_Ref350355336"/>
      <w:bookmarkStart w:id="61" w:name="_Toc354740840"/>
      <w:bookmarkStart w:id="62" w:name="_Toc366085129"/>
      <w:bookmarkStart w:id="63" w:name="_Toc2525139"/>
      <w:r w:rsidRPr="001827DA">
        <w:t>REPRESENTATIONS</w:t>
      </w:r>
      <w:bookmarkEnd w:id="55"/>
      <w:r w:rsidRPr="001827DA">
        <w:t xml:space="preserve"> AND </w:t>
      </w:r>
      <w:bookmarkEnd w:id="56"/>
      <w:bookmarkEnd w:id="57"/>
      <w:bookmarkEnd w:id="58"/>
      <w:bookmarkEnd w:id="59"/>
      <w:bookmarkEnd w:id="60"/>
      <w:bookmarkEnd w:id="61"/>
      <w:r w:rsidRPr="001827DA">
        <w:t>WARRANTIES</w:t>
      </w:r>
      <w:bookmarkEnd w:id="62"/>
      <w:bookmarkEnd w:id="63"/>
    </w:p>
    <w:p w14:paraId="5C3CF4C3" w14:textId="77777777" w:rsidR="00D81DAD" w:rsidRDefault="000C62E2">
      <w:pPr>
        <w:pStyle w:val="GPSL2Numbered"/>
      </w:pPr>
      <w:bookmarkStart w:id="64" w:name="_Ref358210076"/>
      <w:bookmarkStart w:id="65" w:name="_Ref311652303"/>
      <w:r w:rsidRPr="00893741">
        <w:t>Each Party represents and warrants that:</w:t>
      </w:r>
      <w:bookmarkEnd w:id="64"/>
    </w:p>
    <w:p w14:paraId="5C3CF4C4" w14:textId="77777777" w:rsidR="00D81DAD" w:rsidRDefault="000C62E2" w:rsidP="004065B6">
      <w:pPr>
        <w:pStyle w:val="GPSL3numberedclause"/>
      </w:pPr>
      <w:r w:rsidRPr="00893741">
        <w:t xml:space="preserve">it has full capacity and authority to enter into and to perform this </w:t>
      </w:r>
      <w:r>
        <w:t>Framework Agreement</w:t>
      </w:r>
      <w:r w:rsidRPr="00893741">
        <w:t xml:space="preserve">; </w:t>
      </w:r>
    </w:p>
    <w:p w14:paraId="5C3CF4C5" w14:textId="77777777" w:rsidR="00D81DAD" w:rsidRDefault="000C62E2" w:rsidP="004065B6">
      <w:pPr>
        <w:pStyle w:val="GPSL3numberedclause"/>
      </w:pPr>
      <w:r w:rsidRPr="00893741">
        <w:t xml:space="preserve">this </w:t>
      </w:r>
      <w:r w:rsidR="000C17C0">
        <w:t>Framework Agreement</w:t>
      </w:r>
      <w:r w:rsidRPr="00893741">
        <w:t xml:space="preserve"> is executed by its duly authorised representative;</w:t>
      </w:r>
    </w:p>
    <w:p w14:paraId="5C3CF4C6" w14:textId="77777777" w:rsidR="00D81DAD" w:rsidRDefault="000C62E2" w:rsidP="004065B6">
      <w:pPr>
        <w:pStyle w:val="GPSL3numberedclause"/>
      </w:pPr>
      <w:r w:rsidRPr="00893741">
        <w:t xml:space="preserve">there are no actions, suits or proceedings or regulatory investigations before any court or administrative body or arbitration tribunal pending or, to its knowledge, threatened against it (or, in the case of the Supplier, any of its </w:t>
      </w:r>
      <w:r w:rsidR="00745228">
        <w:t>Affiliates</w:t>
      </w:r>
      <w:r w:rsidRPr="00893741">
        <w:t xml:space="preserve">) that might affect its ability to perform its obligations under this </w:t>
      </w:r>
      <w:r>
        <w:t>Framework Agreement</w:t>
      </w:r>
      <w:r w:rsidRPr="00893741">
        <w:t>; and</w:t>
      </w:r>
    </w:p>
    <w:p w14:paraId="5C3CF4C7" w14:textId="77777777" w:rsidR="00D81DAD" w:rsidRDefault="000C62E2" w:rsidP="004065B6">
      <w:pPr>
        <w:pStyle w:val="GPSL3numberedclause"/>
      </w:pPr>
      <w:r w:rsidRPr="00893741">
        <w:t xml:space="preserve">its obligations under this </w:t>
      </w:r>
      <w:r w:rsidR="00AF5526">
        <w:t>Framework Agreement</w:t>
      </w:r>
      <w:r w:rsidRPr="00893741">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5C3CF4C8" w14:textId="77777777" w:rsidR="00D81DAD" w:rsidRDefault="00340FD6">
      <w:pPr>
        <w:pStyle w:val="GPSL2Numbered"/>
      </w:pPr>
      <w:bookmarkStart w:id="66" w:name="_Ref361398731"/>
      <w:r w:rsidRPr="006875AD">
        <w:t>The Supplier</w:t>
      </w:r>
      <w:r w:rsidR="002C6F1E">
        <w:t xml:space="preserve"> represents</w:t>
      </w:r>
      <w:r w:rsidR="008620D3">
        <w:t xml:space="preserve"> and</w:t>
      </w:r>
      <w:r w:rsidRPr="006875AD">
        <w:t xml:space="preserve"> warrants</w:t>
      </w:r>
      <w:r w:rsidR="008620D3">
        <w:t xml:space="preserve"> </w:t>
      </w:r>
      <w:r w:rsidRPr="006875AD">
        <w:t>that:</w:t>
      </w:r>
      <w:bookmarkEnd w:id="65"/>
      <w:bookmarkEnd w:id="66"/>
    </w:p>
    <w:p w14:paraId="5C3CF4C9" w14:textId="77777777" w:rsidR="00D81DAD" w:rsidRDefault="006A2A42" w:rsidP="004065B6">
      <w:pPr>
        <w:pStyle w:val="GPSL3numberedclause"/>
      </w:pPr>
      <w:r w:rsidRPr="00893741">
        <w:t xml:space="preserve">it is validly incorporated, organised and subsisting in accordance with the Laws of its place of incorporation; </w:t>
      </w:r>
    </w:p>
    <w:p w14:paraId="5C3CF4CA" w14:textId="77777777" w:rsidR="00D81DAD" w:rsidRDefault="006A2A42" w:rsidP="004065B6">
      <w:pPr>
        <w:pStyle w:val="GPSL3numberedclause"/>
      </w:pPr>
      <w:r w:rsidRPr="00893741">
        <w:lastRenderedPageBreak/>
        <w:t>it has</w:t>
      </w:r>
      <w:r w:rsidR="005F301C">
        <w:t xml:space="preserve"> obtained and will maintain all licences</w:t>
      </w:r>
      <w:r w:rsidR="00CB5CBF">
        <w:t>, a</w:t>
      </w:r>
      <w:r w:rsidR="005F301C">
        <w:t>uthorisations, permits,</w:t>
      </w:r>
      <w:r w:rsidRPr="00893741">
        <w:t xml:space="preserve"> necessary consents (including, where its procedures so require, the consent of its Parent Company) and regulatory approvals to enter into </w:t>
      </w:r>
      <w:r w:rsidR="005F301C">
        <w:t xml:space="preserve">and perform its obligations under </w:t>
      </w:r>
      <w:r w:rsidRPr="00893741">
        <w:t xml:space="preserve">this </w:t>
      </w:r>
      <w:r w:rsidR="0013771A">
        <w:t>Framework Agreement</w:t>
      </w:r>
      <w:r w:rsidRPr="00893741">
        <w:t>;</w:t>
      </w:r>
    </w:p>
    <w:p w14:paraId="5C3CF4CB" w14:textId="77777777" w:rsidR="00D81DAD" w:rsidRDefault="006A2A42" w:rsidP="004065B6">
      <w:pPr>
        <w:pStyle w:val="GPSL3numberedclause"/>
      </w:pPr>
      <w:r w:rsidRPr="00893741">
        <w:t xml:space="preserve">it has not committed or agreed to commit a Prohibited Act and has no knowledge that an agreement has been reached involving the committal by it or any of its Affiliates of a Prohibited Act, </w:t>
      </w:r>
      <w:r w:rsidR="005B0CF8">
        <w:t>save where</w:t>
      </w:r>
      <w:r w:rsidRPr="00893741">
        <w:t xml:space="preserve"> details of any such arrangement have b</w:t>
      </w:r>
      <w:r w:rsidR="0013771A">
        <w:t xml:space="preserve">een disclosed in writing to </w:t>
      </w:r>
      <w:r w:rsidRPr="00893741">
        <w:t xml:space="preserve">the Authority before the </w:t>
      </w:r>
      <w:r w:rsidR="005B0CF8">
        <w:t>Framework</w:t>
      </w:r>
      <w:r w:rsidRPr="00893741">
        <w:t xml:space="preserve"> Commencement Date;</w:t>
      </w:r>
    </w:p>
    <w:p w14:paraId="5C3CF4CC" w14:textId="77777777" w:rsidR="00D81DAD" w:rsidRDefault="006A2A42" w:rsidP="004065B6">
      <w:pPr>
        <w:pStyle w:val="GPSL3numberedclause"/>
      </w:pPr>
      <w:r w:rsidRPr="00893741">
        <w:t xml:space="preserve">its execution, delivery and performance of its obligations under this </w:t>
      </w:r>
      <w:r w:rsidR="005B0CF8">
        <w:t>Framework Agreement</w:t>
      </w:r>
      <w:r w:rsidRPr="00893741">
        <w:t xml:space="preserve"> does not and will not constitute a breach of any Law or obligation applicable to it and does not and will not cause or result in a </w:t>
      </w:r>
      <w:r w:rsidR="0077775E">
        <w:t>breach of</w:t>
      </w:r>
      <w:r w:rsidRPr="00893741">
        <w:t xml:space="preserve"> any agreement by which it is bound;</w:t>
      </w:r>
    </w:p>
    <w:p w14:paraId="5C3CF4CD" w14:textId="77777777" w:rsidR="00D81DAD" w:rsidRDefault="006A2A42" w:rsidP="004065B6">
      <w:pPr>
        <w:pStyle w:val="GPSL3numberedclause"/>
      </w:pPr>
      <w:r w:rsidRPr="00893741">
        <w:t xml:space="preserve">as at the </w:t>
      </w:r>
      <w:r w:rsidR="006B6D52">
        <w:t>Framework</w:t>
      </w:r>
      <w:r w:rsidRPr="00893741">
        <w:t xml:space="preserve"> </w:t>
      </w:r>
      <w:r w:rsidR="006B6D52">
        <w:t xml:space="preserve">Commencement </w:t>
      </w:r>
      <w:r w:rsidRPr="00893741">
        <w:t xml:space="preserve">Date, all written statements and representations in any written submissions made by the Supplier as part of the procurement process, including without limitation to its </w:t>
      </w:r>
      <w:r w:rsidR="00B56EF8">
        <w:t>Bid</w:t>
      </w:r>
      <w:r w:rsidRPr="00893741">
        <w:t xml:space="preserve">, and any other documents submitted remain true and accurate except to the extent that such statements and representations have been superseded or varied by this </w:t>
      </w:r>
      <w:r w:rsidR="00EA1DBA">
        <w:t>Framework Agreement</w:t>
      </w:r>
      <w:r w:rsidRPr="00893741">
        <w:t>;</w:t>
      </w:r>
    </w:p>
    <w:p w14:paraId="5C3CF4CE" w14:textId="77777777" w:rsidR="00D81DAD" w:rsidRDefault="006A2A42" w:rsidP="004065B6">
      <w:pPr>
        <w:pStyle w:val="GPSL3numberedclause"/>
      </w:pPr>
      <w:bookmarkStart w:id="67" w:name="_Ref379538717"/>
      <w:r w:rsidRPr="009F582A">
        <w:t xml:space="preserve">as at the </w:t>
      </w:r>
      <w:r w:rsidR="00EA1DBA">
        <w:t>Framework</w:t>
      </w:r>
      <w:r>
        <w:t xml:space="preserve"> Commencement Date</w:t>
      </w:r>
      <w:r w:rsidRPr="009F582A">
        <w:t xml:space="preserve">, it has notified the </w:t>
      </w:r>
      <w:r w:rsidR="00EA1DBA">
        <w:t xml:space="preserve">Authority </w:t>
      </w:r>
      <w:r w:rsidRPr="009F582A">
        <w:t xml:space="preserve">in writing of </w:t>
      </w:r>
      <w:r>
        <w:t>any</w:t>
      </w:r>
      <w:r w:rsidRPr="009F582A">
        <w:t xml:space="preserve"> Occasions of </w:t>
      </w:r>
      <w:r>
        <w:t xml:space="preserve">Tax </w:t>
      </w:r>
      <w:r w:rsidRPr="009F582A">
        <w:t>Non-Compliance</w:t>
      </w:r>
      <w:r w:rsidR="005040B2" w:rsidRPr="005040B2">
        <w:rPr>
          <w:bCs/>
        </w:rPr>
        <w:t xml:space="preserve"> </w:t>
      </w:r>
      <w:r w:rsidR="005040B2" w:rsidRPr="00D83CB3">
        <w:rPr>
          <w:bCs/>
        </w:rPr>
        <w:t>or any litigation t</w:t>
      </w:r>
      <w:r w:rsidR="005040B2">
        <w:rPr>
          <w:bCs/>
        </w:rPr>
        <w:t>hat it is involved in</w:t>
      </w:r>
      <w:r w:rsidR="005040B2" w:rsidRPr="00D83CB3">
        <w:rPr>
          <w:bCs/>
        </w:rPr>
        <w:t xml:space="preserve"> connection with any Occasions of Tax Non Compliance</w:t>
      </w:r>
      <w:r>
        <w:t>;</w:t>
      </w:r>
      <w:bookmarkEnd w:id="67"/>
    </w:p>
    <w:p w14:paraId="5C3CF4CF" w14:textId="77777777" w:rsidR="00D81DAD" w:rsidRDefault="006A2A42" w:rsidP="004065B6">
      <w:pPr>
        <w:pStyle w:val="GPSL3numberedclause"/>
      </w:pPr>
      <w:r w:rsidRPr="00893741">
        <w:t xml:space="preserve">it has and shall continue to have all necessary </w:t>
      </w:r>
      <w:r w:rsidR="00AA6643">
        <w:t>Intellectual Property R</w:t>
      </w:r>
      <w:r w:rsidRPr="00893741">
        <w:t>ights</w:t>
      </w:r>
      <w:r w:rsidR="005040B2">
        <w:t xml:space="preserve"> including in </w:t>
      </w:r>
      <w:r w:rsidR="000C17C0">
        <w:t xml:space="preserve">and to </w:t>
      </w:r>
      <w:r w:rsidRPr="00893741">
        <w:t xml:space="preserve">any materials made available by the Supplier (and/or any Sub-Contractor) to the </w:t>
      </w:r>
      <w:r w:rsidR="002E0CF3">
        <w:t>Authority</w:t>
      </w:r>
      <w:r w:rsidRPr="00893741">
        <w:t xml:space="preserve"> which are necessary</w:t>
      </w:r>
      <w:r w:rsidRPr="00893741">
        <w:rPr>
          <w:b/>
          <w:i/>
        </w:rPr>
        <w:t xml:space="preserve"> </w:t>
      </w:r>
      <w:r w:rsidRPr="00893741">
        <w:t xml:space="preserve">for the performance of the Supplier’s obligations under this </w:t>
      </w:r>
      <w:r w:rsidR="002E0CF3">
        <w:t>Framework Agreement</w:t>
      </w:r>
      <w:r w:rsidRPr="00893741">
        <w:t>;</w:t>
      </w:r>
    </w:p>
    <w:p w14:paraId="5C3CF4D0" w14:textId="27037012" w:rsidR="00F021DC" w:rsidRDefault="00F021DC" w:rsidP="004065B6">
      <w:pPr>
        <w:pStyle w:val="GPSL3numberedclause"/>
      </w:pPr>
      <w:r>
        <w:t>it shall</w:t>
      </w:r>
      <w:r w:rsidRPr="006875AD">
        <w:t xml:space="preserve"> take all steps, in accordance with Good Industry Practice, to prevent the introduction, creation or propagation of any disruptive elements (including any virus, worms and/or Trojans, spyware or other malware) into systems, data, software or </w:t>
      </w:r>
      <w:r>
        <w:t xml:space="preserve">the </w:t>
      </w:r>
      <w:r w:rsidRPr="006875AD">
        <w:t>Authority</w:t>
      </w:r>
      <w:r>
        <w:t>’s</w:t>
      </w:r>
      <w:r w:rsidRPr="006875AD">
        <w:t xml:space="preserve"> Confidential Information (held in electronic form) owned by or under the control of, or used by, the Authority and/or Other </w:t>
      </w:r>
      <w:r w:rsidR="00B8580C">
        <w:t>Contracting Authority’s</w:t>
      </w:r>
      <w:r w:rsidRPr="006875AD">
        <w:t>.</w:t>
      </w:r>
    </w:p>
    <w:p w14:paraId="5C3CF4D1" w14:textId="77777777" w:rsidR="00A026E9" w:rsidRDefault="006A2A42">
      <w:pPr>
        <w:pStyle w:val="GPSL3numberedclause"/>
      </w:pPr>
      <w:r w:rsidRPr="00893741">
        <w:t xml:space="preserve">it is not subject to any contractual obligation, compliance with which is likely to have a material adverse effect on its ability to perform its obligations under this </w:t>
      </w:r>
      <w:r w:rsidR="003C113D">
        <w:t>Framework Agreemen</w:t>
      </w:r>
      <w:r w:rsidRPr="00893741">
        <w:t xml:space="preserve">t; </w:t>
      </w:r>
    </w:p>
    <w:p w14:paraId="5C3CF4D2" w14:textId="77777777" w:rsidR="009D629C" w:rsidRDefault="006A2A42">
      <w:pPr>
        <w:pStyle w:val="GPSL3numberedclause"/>
      </w:pPr>
      <w:r w:rsidRPr="00893741">
        <w:t xml:space="preserve">it is not affected by an Insolvency Event and no proceedings or other steps have been taken and not discharged (nor, to the best of its knowledge, </w:t>
      </w:r>
      <w:r w:rsidR="003C113D">
        <w:t xml:space="preserve">have been or </w:t>
      </w:r>
      <w:r w:rsidRPr="00893741">
        <w:t>are threatened) for the winding up of the Supplier or for its dissolution or for the appointment of a receiver, administrative receiver, liquidator, manager, administrator or similar officer in relation to any of the Supplier’s assets or revenue</w:t>
      </w:r>
      <w:r w:rsidR="007E6ADC">
        <w:t>;</w:t>
      </w:r>
    </w:p>
    <w:p w14:paraId="5C3CF4D3" w14:textId="7865387F" w:rsidR="009D629C" w:rsidRDefault="009B5285">
      <w:pPr>
        <w:pStyle w:val="GPSL3numberedclause"/>
      </w:pPr>
      <w:r>
        <w:t>f</w:t>
      </w:r>
      <w:r w:rsidR="00A719CB">
        <w:t xml:space="preserve">or the duration of </w:t>
      </w:r>
      <w:r w:rsidR="00F7417A">
        <w:t xml:space="preserve">this </w:t>
      </w:r>
      <w:r w:rsidR="00A719CB">
        <w:t xml:space="preserve">Framework Agreement and </w:t>
      </w:r>
      <w:r w:rsidR="000C17C0">
        <w:t xml:space="preserve">any </w:t>
      </w:r>
      <w:r w:rsidR="00A719CB">
        <w:t xml:space="preserve">Call-Off Agreements and for a period of twelve (12) Months after the termination or expiry of </w:t>
      </w:r>
      <w:r w:rsidR="00F7417A">
        <w:t xml:space="preserve">this </w:t>
      </w:r>
      <w:r w:rsidR="00A719CB">
        <w:t>Framework Agreement or, if later,</w:t>
      </w:r>
      <w:r w:rsidR="000C17C0">
        <w:t xml:space="preserve"> any</w:t>
      </w:r>
      <w:r w:rsidR="00A719CB">
        <w:t xml:space="preserve"> Call Off Agreements, the Supplier shall not employ or offer employment to any staff of the Authority or the staf</w:t>
      </w:r>
      <w:r w:rsidR="00225FCA">
        <w:t>f</w:t>
      </w:r>
      <w:r w:rsidR="00A719CB">
        <w:t xml:space="preserve"> of any </w:t>
      </w:r>
      <w:r w:rsidR="00B8580C">
        <w:t>Contracting Authority</w:t>
      </w:r>
      <w:r w:rsidR="00A719CB">
        <w:t xml:space="preserve"> who has been associated with the procurement and/or provision  of the Goods and/or Services without </w:t>
      </w:r>
      <w:r w:rsidR="00A719CB">
        <w:lastRenderedPageBreak/>
        <w:t xml:space="preserve">Approval or the prior written consent of the relevant </w:t>
      </w:r>
      <w:r w:rsidR="00B8580C">
        <w:t>Contracting Authority</w:t>
      </w:r>
      <w:r w:rsidR="00A719CB">
        <w:t>;</w:t>
      </w:r>
      <w:r>
        <w:t xml:space="preserve"> and</w:t>
      </w:r>
    </w:p>
    <w:p w14:paraId="5C3CF4D4" w14:textId="5E3550E7" w:rsidR="009D629C" w:rsidRDefault="009B5285">
      <w:pPr>
        <w:pStyle w:val="GPSL3numberedclause"/>
      </w:pPr>
      <w:r>
        <w:t xml:space="preserve">in performing its obligations under this Framework Agreement and any Call Off Agreement, the Supplier shall not (to the extent possible in the circumstances) discriminate between </w:t>
      </w:r>
      <w:r w:rsidR="00B8580C">
        <w:t>Contracting Authority’s</w:t>
      </w:r>
      <w:r>
        <w:t xml:space="preserve"> on the basis of their respective sizes.</w:t>
      </w:r>
    </w:p>
    <w:p w14:paraId="5C3CF4D5" w14:textId="49927173" w:rsidR="00D81DAD" w:rsidRDefault="006A2A42">
      <w:pPr>
        <w:pStyle w:val="GPSL2Numbered"/>
      </w:pPr>
      <w:r w:rsidRPr="005F764F">
        <w:t>Each of the representations</w:t>
      </w:r>
      <w:r w:rsidR="00135BDC">
        <w:t xml:space="preserve"> and</w:t>
      </w:r>
      <w:r w:rsidRPr="005F764F">
        <w:t xml:space="preserve"> warranties set out in Clauses </w:t>
      </w:r>
      <w:r w:rsidR="005972C6">
        <w:fldChar w:fldCharType="begin"/>
      </w:r>
      <w:r w:rsidR="005972C6">
        <w:instrText xml:space="preserve"> REF _Ref358210076 \r \h  \* MERGEFORMAT </w:instrText>
      </w:r>
      <w:r w:rsidR="005972C6">
        <w:fldChar w:fldCharType="separate"/>
      </w:r>
      <w:r w:rsidR="00346793">
        <w:t>7.1</w:t>
      </w:r>
      <w:r w:rsidR="005972C6">
        <w:fldChar w:fldCharType="end"/>
      </w:r>
      <w:r w:rsidRPr="005F764F">
        <w:t xml:space="preserve"> and </w:t>
      </w:r>
      <w:r w:rsidR="00A5318E">
        <w:fldChar w:fldCharType="begin"/>
      </w:r>
      <w:r w:rsidR="001827DA">
        <w:instrText xml:space="preserve"> REF _Ref361398731 \r \h </w:instrText>
      </w:r>
      <w:r w:rsidR="00A5318E">
        <w:fldChar w:fldCharType="separate"/>
      </w:r>
      <w:r w:rsidR="00346793">
        <w:t>7.2</w:t>
      </w:r>
      <w:r w:rsidR="00A5318E">
        <w:fldChar w:fldCharType="end"/>
      </w:r>
      <w:r w:rsidR="005F764F">
        <w:t xml:space="preserve"> </w:t>
      </w:r>
      <w:r w:rsidRPr="005F764F">
        <w:t>shall be construed as a separate representation</w:t>
      </w:r>
      <w:r w:rsidR="00135BDC">
        <w:t xml:space="preserve"> and </w:t>
      </w:r>
      <w:r w:rsidRPr="005F764F">
        <w:t>warran</w:t>
      </w:r>
      <w:r w:rsidR="00135BDC">
        <w:t>ty a</w:t>
      </w:r>
      <w:r w:rsidR="008920F4" w:rsidRPr="005F764F">
        <w:t xml:space="preserve">nd </w:t>
      </w:r>
      <w:r w:rsidRPr="005F764F">
        <w:t xml:space="preserve">shall not be limited or restricted by reference to, or inference from, the terms of any other representation, warranty or any undertaking in this </w:t>
      </w:r>
      <w:r w:rsidR="008920F4" w:rsidRPr="005F764F">
        <w:t>Framework Agreement</w:t>
      </w:r>
      <w:r w:rsidRPr="005F764F">
        <w:t>.</w:t>
      </w:r>
    </w:p>
    <w:p w14:paraId="5C3CF4D6" w14:textId="20BCAF61" w:rsidR="00A026E9" w:rsidRDefault="006A2A42">
      <w:pPr>
        <w:pStyle w:val="GPSL2Numbered"/>
      </w:pPr>
      <w:r w:rsidRPr="005F764F">
        <w:t>If at any time a Party becomes aware that a representation</w:t>
      </w:r>
      <w:r w:rsidR="00135BDC">
        <w:t xml:space="preserve"> or</w:t>
      </w:r>
      <w:r w:rsidRPr="005F764F">
        <w:t xml:space="preserve"> warranty given by it under Clauses </w:t>
      </w:r>
      <w:r w:rsidR="005972C6">
        <w:fldChar w:fldCharType="begin"/>
      </w:r>
      <w:r w:rsidR="005972C6">
        <w:instrText xml:space="preserve"> REF _Ref358210076 \r \h  \* MERGEFORMAT </w:instrText>
      </w:r>
      <w:r w:rsidR="005972C6">
        <w:fldChar w:fldCharType="separate"/>
      </w:r>
      <w:r w:rsidR="00346793">
        <w:t>7.1</w:t>
      </w:r>
      <w:r w:rsidR="005972C6">
        <w:fldChar w:fldCharType="end"/>
      </w:r>
      <w:r w:rsidRPr="005F764F">
        <w:t xml:space="preserve"> and </w:t>
      </w:r>
      <w:r w:rsidR="00A5318E">
        <w:fldChar w:fldCharType="begin"/>
      </w:r>
      <w:r w:rsidR="001827DA">
        <w:instrText xml:space="preserve"> REF _Ref361398731 \r \h </w:instrText>
      </w:r>
      <w:r w:rsidR="00A5318E">
        <w:fldChar w:fldCharType="separate"/>
      </w:r>
      <w:r w:rsidR="00346793">
        <w:t>7.2</w:t>
      </w:r>
      <w:r w:rsidR="00A5318E">
        <w:fldChar w:fldCharType="end"/>
      </w:r>
      <w:r w:rsidR="005F764F">
        <w:t xml:space="preserve"> </w:t>
      </w:r>
      <w:r w:rsidRPr="005F764F">
        <w:t>has been breached, is untrue or is misleading, it shall immediately notify the other Party of the relevant occurrence in sufficient detail to enable the other</w:t>
      </w:r>
      <w:r w:rsidRPr="00893741">
        <w:t xml:space="preserve"> Party to make an accurate assessment of the situation.</w:t>
      </w:r>
    </w:p>
    <w:p w14:paraId="5C3CF4D7" w14:textId="77777777" w:rsidR="009D629C" w:rsidRDefault="006A2A42">
      <w:pPr>
        <w:pStyle w:val="GPSL2Numbered"/>
      </w:pPr>
      <w:r w:rsidRPr="00893741">
        <w:t xml:space="preserve">For the avoidance of doubt, the fact that any provision within this </w:t>
      </w:r>
      <w:r w:rsidR="007F4A8F">
        <w:t xml:space="preserve">Framework </w:t>
      </w:r>
      <w:r w:rsidR="007F4A8F" w:rsidRPr="001D1079">
        <w:t>Agreement</w:t>
      </w:r>
      <w:r w:rsidRPr="001D1079">
        <w:t xml:space="preserve"> is expressed as a warranty shall not preclude any right of termination the </w:t>
      </w:r>
      <w:r w:rsidR="0084676D">
        <w:t>Authority</w:t>
      </w:r>
      <w:r w:rsidR="0084676D" w:rsidRPr="001D1079">
        <w:t xml:space="preserve"> </w:t>
      </w:r>
      <w:r w:rsidRPr="001D1079">
        <w:t xml:space="preserve">may have in respect of </w:t>
      </w:r>
      <w:r w:rsidR="007F4A8F" w:rsidRPr="001D1079">
        <w:t xml:space="preserve">the </w:t>
      </w:r>
      <w:r w:rsidRPr="001D1079">
        <w:t>breach of that provision by</w:t>
      </w:r>
      <w:r w:rsidRPr="00893741">
        <w:t xml:space="preserve"> the Supplier which constitutes a </w:t>
      </w:r>
      <w:r w:rsidR="0084676D">
        <w:t>m</w:t>
      </w:r>
      <w:r w:rsidR="0084676D" w:rsidRPr="00893741">
        <w:t xml:space="preserve">aterial </w:t>
      </w:r>
      <w:r w:rsidR="0084676D">
        <w:t>Default</w:t>
      </w:r>
      <w:r w:rsidR="00CE27AA">
        <w:t xml:space="preserve"> of this Framework Agreement</w:t>
      </w:r>
      <w:r w:rsidRPr="00893741">
        <w:t>.</w:t>
      </w:r>
    </w:p>
    <w:p w14:paraId="5C3CF4D8" w14:textId="438A1C55" w:rsidR="009D629C" w:rsidRDefault="00293000">
      <w:pPr>
        <w:pStyle w:val="GPSL2Numbered"/>
      </w:pPr>
      <w:r>
        <w:t xml:space="preserve">Each time that a Call Off Agreement is entered into, the </w:t>
      </w:r>
      <w:r w:rsidR="00135BDC">
        <w:t>warranties and</w:t>
      </w:r>
      <w:r>
        <w:t xml:space="preserve"> representations in Clauses </w:t>
      </w:r>
      <w:r w:rsidR="005972C6">
        <w:fldChar w:fldCharType="begin"/>
      </w:r>
      <w:r w:rsidR="005972C6">
        <w:instrText xml:space="preserve"> REF _Ref358210076 \r \h  \* MERGEFORMAT </w:instrText>
      </w:r>
      <w:r w:rsidR="005972C6">
        <w:fldChar w:fldCharType="separate"/>
      </w:r>
      <w:r w:rsidR="00346793">
        <w:t>7.1</w:t>
      </w:r>
      <w:r w:rsidR="005972C6">
        <w:fldChar w:fldCharType="end"/>
      </w:r>
      <w:r w:rsidR="00B906CF" w:rsidRPr="005F764F">
        <w:t xml:space="preserve"> and </w:t>
      </w:r>
      <w:r w:rsidR="00A5318E">
        <w:fldChar w:fldCharType="begin"/>
      </w:r>
      <w:r w:rsidR="00B906CF">
        <w:instrText xml:space="preserve"> REF _Ref361398731 \r \h </w:instrText>
      </w:r>
      <w:r w:rsidR="00A5318E">
        <w:fldChar w:fldCharType="separate"/>
      </w:r>
      <w:r w:rsidR="00346793">
        <w:t>7.2</w:t>
      </w:r>
      <w:r w:rsidR="00A5318E">
        <w:fldChar w:fldCharType="end"/>
      </w:r>
      <w:r w:rsidR="00B906CF">
        <w:t xml:space="preserve"> </w:t>
      </w:r>
      <w:r>
        <w:t>shall be deemed to be repeated by the Supplier with reference to the circumstances existing at the time.</w:t>
      </w:r>
    </w:p>
    <w:p w14:paraId="5C3CF4D9" w14:textId="77777777" w:rsidR="00A026E9" w:rsidRPr="00D82E10" w:rsidRDefault="001827DA">
      <w:pPr>
        <w:pStyle w:val="GPSL1CLAUSEHEADING"/>
        <w:rPr>
          <w:rFonts w:hint="eastAsia"/>
        </w:rPr>
      </w:pPr>
      <w:bookmarkStart w:id="68" w:name="_Ref364954598"/>
      <w:bookmarkStart w:id="69" w:name="_Toc366085130"/>
      <w:bookmarkStart w:id="70" w:name="_Toc2525140"/>
      <w:r w:rsidRPr="00D82E10">
        <w:t>GUARANTEE</w:t>
      </w:r>
      <w:bookmarkEnd w:id="68"/>
      <w:bookmarkEnd w:id="69"/>
      <w:bookmarkEnd w:id="70"/>
    </w:p>
    <w:p w14:paraId="5C3CF4DA" w14:textId="77777777" w:rsidR="00A026E9" w:rsidRPr="006F6C22" w:rsidRDefault="000736E8">
      <w:pPr>
        <w:pStyle w:val="GPSL2Numbered"/>
      </w:pPr>
      <w:bookmarkStart w:id="71" w:name="_Ref365037968"/>
      <w:r w:rsidRPr="006F6C22">
        <w:t>Where the Author</w:t>
      </w:r>
      <w:r w:rsidR="006F6C22" w:rsidRPr="006F6C22">
        <w:t xml:space="preserve">ity notifies the Supplier that </w:t>
      </w:r>
      <w:r w:rsidRPr="006F6C22">
        <w:t>the award of this Framework Agreement shall</w:t>
      </w:r>
      <w:r w:rsidR="006F6C22" w:rsidRPr="006F6C22">
        <w:t xml:space="preserve"> be conditional upon receipt of</w:t>
      </w:r>
      <w:r w:rsidRPr="006F6C22">
        <w:t xml:space="preserve"> a valid Framework Guarantee, then on or prior to the executi</w:t>
      </w:r>
      <w:r w:rsidR="006F6C22" w:rsidRPr="006F6C22">
        <w:t xml:space="preserve">on of the Framework Agreement </w:t>
      </w:r>
      <w:r w:rsidRPr="006F6C22">
        <w:t>the Supplier shall deliver to the Authority:</w:t>
      </w:r>
      <w:bookmarkEnd w:id="71"/>
    </w:p>
    <w:p w14:paraId="5C3CF4DB" w14:textId="77777777" w:rsidR="00A026E9" w:rsidRPr="006F6C22" w:rsidRDefault="000736E8">
      <w:pPr>
        <w:pStyle w:val="GPSL3numberedclause"/>
      </w:pPr>
      <w:r w:rsidRPr="006F6C22">
        <w:t>an executed Framework Guarantee from a Framework Guarantor; and</w:t>
      </w:r>
    </w:p>
    <w:p w14:paraId="5C3CF4DC" w14:textId="77777777" w:rsidR="009D629C" w:rsidRPr="006F6C22" w:rsidRDefault="000736E8">
      <w:pPr>
        <w:pStyle w:val="GPSL3numberedclause"/>
      </w:pPr>
      <w:r w:rsidRPr="006F6C22">
        <w:t>a certified copy extract of the board minutes and/or resolution of the Framework Guarantor approving the execution of the Framework Guarantee.</w:t>
      </w:r>
    </w:p>
    <w:p w14:paraId="5C3CF4DD" w14:textId="1FD4358A" w:rsidR="00A026E9" w:rsidRPr="006F6C22" w:rsidRDefault="006F4E92" w:rsidP="00813BE1">
      <w:pPr>
        <w:pStyle w:val="GPSL2Numbered"/>
      </w:pPr>
      <w:bookmarkStart w:id="72" w:name="_Ref379877656"/>
      <w:r w:rsidRPr="006F6C22">
        <w:t xml:space="preserve">The Authority may in its </w:t>
      </w:r>
      <w:r w:rsidRPr="00D82E10">
        <w:t>sole</w:t>
      </w:r>
      <w:r w:rsidRPr="006F6C22">
        <w:t xml:space="preserve"> discretion at any time agree to waive compliance with the requirement in Clause </w:t>
      </w:r>
      <w:r w:rsidR="005972C6">
        <w:fldChar w:fldCharType="begin"/>
      </w:r>
      <w:r w:rsidR="005972C6">
        <w:instrText xml:space="preserve"> REF _Ref365037968 \w \h  \* MERGEFORMAT </w:instrText>
      </w:r>
      <w:r w:rsidR="005972C6">
        <w:fldChar w:fldCharType="separate"/>
      </w:r>
      <w:r w:rsidR="00346793">
        <w:t>8.1</w:t>
      </w:r>
      <w:r w:rsidR="005972C6">
        <w:fldChar w:fldCharType="end"/>
      </w:r>
      <w:r w:rsidRPr="006F6C22">
        <w:t xml:space="preserve"> by giving the Supplier notice in writing.</w:t>
      </w:r>
      <w:bookmarkEnd w:id="72"/>
    </w:p>
    <w:p w14:paraId="5C3CF4DE" w14:textId="0FE9F8EB" w:rsidR="00A026E9" w:rsidRPr="006F6C22" w:rsidRDefault="006F6C22">
      <w:pPr>
        <w:pStyle w:val="GPSL2Numbered"/>
      </w:pPr>
      <w:bookmarkStart w:id="73" w:name="_Ref364954774"/>
      <w:r w:rsidRPr="006F6C22">
        <w:t xml:space="preserve"> </w:t>
      </w:r>
      <w:r w:rsidR="000736E8" w:rsidRPr="006F6C22">
        <w:t xml:space="preserve">Where a </w:t>
      </w:r>
      <w:r w:rsidR="00B8580C">
        <w:t>Contracting Authority</w:t>
      </w:r>
      <w:r w:rsidR="000736E8" w:rsidRPr="006F6C22">
        <w:t xml:space="preserve"> notifies the Supplier that the award of a Call Off Agreement by that </w:t>
      </w:r>
      <w:r w:rsidR="00B8580C">
        <w:t>Contracting Authority</w:t>
      </w:r>
      <w:r w:rsidR="000736E8" w:rsidRPr="006F6C22">
        <w:t xml:space="preserve"> shall be conditional upon receipt of a valid Call Off Guarantee, then, on or prior to the execution of that Call Off Agreement the Supplier shall deliver to the </w:t>
      </w:r>
      <w:r w:rsidR="00B8580C">
        <w:t>Contracting Authority</w:t>
      </w:r>
      <w:r w:rsidR="000736E8" w:rsidRPr="006F6C22">
        <w:t>:</w:t>
      </w:r>
      <w:bookmarkEnd w:id="73"/>
      <w:r w:rsidR="000736E8" w:rsidRPr="006F6C22">
        <w:t xml:space="preserve"> </w:t>
      </w:r>
    </w:p>
    <w:p w14:paraId="5C3CF4DF" w14:textId="77777777" w:rsidR="00A026E9" w:rsidRPr="006F6C22" w:rsidRDefault="000736E8">
      <w:pPr>
        <w:pStyle w:val="GPSL3numberedclause"/>
      </w:pPr>
      <w:r w:rsidRPr="006F6C22">
        <w:t>an executed Call Off Guarantee from a Call Off Guarantor; and</w:t>
      </w:r>
    </w:p>
    <w:p w14:paraId="5C3CF4E0" w14:textId="77777777" w:rsidR="009D629C" w:rsidRPr="006F6C22" w:rsidRDefault="000736E8">
      <w:pPr>
        <w:pStyle w:val="GPSL3numberedclause"/>
      </w:pPr>
      <w:r w:rsidRPr="006F6C22">
        <w:t>a certified copy extract of the board minutes and/or resolution of the Call Off Guarantor approving the execution of the Call Off Guarantee.</w:t>
      </w:r>
    </w:p>
    <w:p w14:paraId="5C3CF4E1" w14:textId="7CC091FF" w:rsidR="00A026E9" w:rsidRPr="006F6C22" w:rsidRDefault="006F4E92" w:rsidP="00813BE1">
      <w:pPr>
        <w:pStyle w:val="GPSL2Numbered"/>
      </w:pPr>
      <w:r w:rsidRPr="006F6C22">
        <w:t xml:space="preserve">The </w:t>
      </w:r>
      <w:r w:rsidR="00B8580C">
        <w:t>Contracting Authority</w:t>
      </w:r>
      <w:r w:rsidRPr="006F6C22">
        <w:t xml:space="preserve"> may in its sole discretion at any time agree to waive compliance with the requirement in Clause </w:t>
      </w:r>
      <w:r w:rsidR="005972C6">
        <w:fldChar w:fldCharType="begin"/>
      </w:r>
      <w:r w:rsidR="005972C6">
        <w:instrText xml:space="preserve"> REF _Ref364954774 \w \h  \* MERGEFORMAT </w:instrText>
      </w:r>
      <w:r w:rsidR="005972C6">
        <w:fldChar w:fldCharType="separate"/>
      </w:r>
      <w:r w:rsidR="00346793">
        <w:t>8.3</w:t>
      </w:r>
      <w:r w:rsidR="005972C6">
        <w:fldChar w:fldCharType="end"/>
      </w:r>
      <w:r w:rsidRPr="006F6C22">
        <w:t xml:space="preserve"> by giving the Supplier notice in writing.</w:t>
      </w:r>
    </w:p>
    <w:p w14:paraId="5C3CF4E2" w14:textId="77777777" w:rsidR="00A026E9" w:rsidRDefault="000736E8">
      <w:pPr>
        <w:pStyle w:val="GPSSectionHeading"/>
      </w:pPr>
      <w:bookmarkStart w:id="74" w:name="_Toc365359178"/>
      <w:bookmarkStart w:id="75" w:name="_Toc365370750"/>
      <w:bookmarkStart w:id="76" w:name="_Toc365370975"/>
      <w:bookmarkStart w:id="77" w:name="_Toc365371075"/>
      <w:bookmarkStart w:id="78" w:name="_Toc365371174"/>
      <w:bookmarkStart w:id="79" w:name="_Toc365373704"/>
      <w:bookmarkStart w:id="80" w:name="_Toc365373799"/>
      <w:bookmarkStart w:id="81" w:name="_Toc365373896"/>
      <w:bookmarkStart w:id="82" w:name="_Toc365359179"/>
      <w:bookmarkStart w:id="83" w:name="_Toc365370751"/>
      <w:bookmarkStart w:id="84" w:name="_Toc365370976"/>
      <w:bookmarkStart w:id="85" w:name="_Toc365371076"/>
      <w:bookmarkStart w:id="86" w:name="_Toc365371175"/>
      <w:bookmarkStart w:id="87" w:name="_Toc365373705"/>
      <w:bookmarkStart w:id="88" w:name="_Toc365373800"/>
      <w:bookmarkStart w:id="89" w:name="_Toc365373897"/>
      <w:bookmarkStart w:id="90" w:name="_Toc365359180"/>
      <w:bookmarkStart w:id="91" w:name="_Toc365370752"/>
      <w:bookmarkStart w:id="92" w:name="_Toc365370977"/>
      <w:bookmarkStart w:id="93" w:name="_Toc365371077"/>
      <w:bookmarkStart w:id="94" w:name="_Toc365371176"/>
      <w:bookmarkStart w:id="95" w:name="_Toc365373706"/>
      <w:bookmarkStart w:id="96" w:name="_Toc365373801"/>
      <w:bookmarkStart w:id="97" w:name="_Toc365373898"/>
      <w:bookmarkStart w:id="98" w:name="_Toc365359181"/>
      <w:bookmarkStart w:id="99" w:name="_Toc365370753"/>
      <w:bookmarkStart w:id="100" w:name="_Toc365370978"/>
      <w:bookmarkStart w:id="101" w:name="_Toc365371078"/>
      <w:bookmarkStart w:id="102" w:name="_Toc365371177"/>
      <w:bookmarkStart w:id="103" w:name="_Toc365373707"/>
      <w:bookmarkStart w:id="104" w:name="_Toc365373802"/>
      <w:bookmarkStart w:id="105" w:name="_Toc365373899"/>
      <w:bookmarkStart w:id="106" w:name="_Toc365359182"/>
      <w:bookmarkStart w:id="107" w:name="_Toc365370754"/>
      <w:bookmarkStart w:id="108" w:name="_Toc365370979"/>
      <w:bookmarkStart w:id="109" w:name="_Toc365371079"/>
      <w:bookmarkStart w:id="110" w:name="_Toc365371178"/>
      <w:bookmarkStart w:id="111" w:name="_Toc365373708"/>
      <w:bookmarkStart w:id="112" w:name="_Toc365373803"/>
      <w:bookmarkStart w:id="113" w:name="_Toc365373900"/>
      <w:bookmarkStart w:id="114" w:name="_Toc365359183"/>
      <w:bookmarkStart w:id="115" w:name="_Toc365370755"/>
      <w:bookmarkStart w:id="116" w:name="_Toc365370980"/>
      <w:bookmarkStart w:id="117" w:name="_Toc365371080"/>
      <w:bookmarkStart w:id="118" w:name="_Toc365371179"/>
      <w:bookmarkStart w:id="119" w:name="_Toc365373709"/>
      <w:bookmarkStart w:id="120" w:name="_Toc365373804"/>
      <w:bookmarkStart w:id="121" w:name="_Toc365373901"/>
      <w:bookmarkStart w:id="122" w:name="_Toc365359184"/>
      <w:bookmarkStart w:id="123" w:name="_Toc365370756"/>
      <w:bookmarkStart w:id="124" w:name="_Toc365370981"/>
      <w:bookmarkStart w:id="125" w:name="_Toc365371081"/>
      <w:bookmarkStart w:id="126" w:name="_Toc365371180"/>
      <w:bookmarkStart w:id="127" w:name="_Toc365373710"/>
      <w:bookmarkStart w:id="128" w:name="_Toc365373805"/>
      <w:bookmarkStart w:id="129" w:name="_Toc365373902"/>
      <w:bookmarkStart w:id="130" w:name="_Toc365359185"/>
      <w:bookmarkStart w:id="131" w:name="_Toc365370757"/>
      <w:bookmarkStart w:id="132" w:name="_Toc365370982"/>
      <w:bookmarkStart w:id="133" w:name="_Toc365371082"/>
      <w:bookmarkStart w:id="134" w:name="_Toc365371181"/>
      <w:bookmarkStart w:id="135" w:name="_Toc365373711"/>
      <w:bookmarkStart w:id="136" w:name="_Toc365373806"/>
      <w:bookmarkStart w:id="137" w:name="_Toc365373903"/>
      <w:bookmarkStart w:id="138" w:name="_Toc365359186"/>
      <w:bookmarkStart w:id="139" w:name="_Toc365370758"/>
      <w:bookmarkStart w:id="140" w:name="_Toc365370983"/>
      <w:bookmarkStart w:id="141" w:name="_Toc365371083"/>
      <w:bookmarkStart w:id="142" w:name="_Toc365371182"/>
      <w:bookmarkStart w:id="143" w:name="_Toc365373712"/>
      <w:bookmarkStart w:id="144" w:name="_Toc365373807"/>
      <w:bookmarkStart w:id="145" w:name="_Toc365373904"/>
      <w:bookmarkStart w:id="146" w:name="_Toc365359187"/>
      <w:bookmarkStart w:id="147" w:name="_Toc365370759"/>
      <w:bookmarkStart w:id="148" w:name="_Toc365370984"/>
      <w:bookmarkStart w:id="149" w:name="_Toc365371084"/>
      <w:bookmarkStart w:id="150" w:name="_Toc365371183"/>
      <w:bookmarkStart w:id="151" w:name="_Toc365373713"/>
      <w:bookmarkStart w:id="152" w:name="_Toc365373808"/>
      <w:bookmarkStart w:id="153" w:name="_Toc365373905"/>
      <w:bookmarkStart w:id="154" w:name="_Toc366085131"/>
      <w:bookmarkStart w:id="155" w:name="_Toc2525141"/>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t>DURATION OF FRAMEWORK AGREEMENT</w:t>
      </w:r>
      <w:bookmarkEnd w:id="154"/>
      <w:bookmarkEnd w:id="155"/>
    </w:p>
    <w:p w14:paraId="5C3CF4E3" w14:textId="77777777" w:rsidR="00A026E9" w:rsidRDefault="001827DA">
      <w:pPr>
        <w:pStyle w:val="GPSL1CLAUSEHEADING"/>
        <w:rPr>
          <w:rFonts w:hint="eastAsia"/>
        </w:rPr>
      </w:pPr>
      <w:bookmarkStart w:id="156" w:name="_Toc366085132"/>
      <w:bookmarkStart w:id="157" w:name="_Toc2525142"/>
      <w:r w:rsidRPr="001827DA">
        <w:t>FRAMEWORK PERIOD</w:t>
      </w:r>
      <w:bookmarkEnd w:id="156"/>
      <w:bookmarkEnd w:id="157"/>
    </w:p>
    <w:p w14:paraId="5C3CF4E4" w14:textId="77777777" w:rsidR="009D629C" w:rsidRPr="0023170D" w:rsidRDefault="000736E8">
      <w:pPr>
        <w:pStyle w:val="GPSL2Numbered"/>
      </w:pPr>
      <w:bookmarkStart w:id="158" w:name="_Ref364956284"/>
      <w:r w:rsidRPr="0023170D">
        <w:lastRenderedPageBreak/>
        <w:t>This Framework Agreement shall take effect on the Framework Commencement Date and shall expire either:</w:t>
      </w:r>
      <w:bookmarkEnd w:id="158"/>
    </w:p>
    <w:p w14:paraId="5C3CF4E5" w14:textId="326FDC77" w:rsidR="00A026E9" w:rsidRPr="0023170D" w:rsidRDefault="000736E8">
      <w:pPr>
        <w:pStyle w:val="GPSL3numberedclause"/>
      </w:pPr>
      <w:r w:rsidRPr="0023170D">
        <w:t>at the end of the Initial Framework Period; or</w:t>
      </w:r>
    </w:p>
    <w:p w14:paraId="5C3CF4E7" w14:textId="77777777" w:rsidR="009D629C" w:rsidRPr="0023170D" w:rsidRDefault="000736E8">
      <w:pPr>
        <w:pStyle w:val="GPSL3numberedclause"/>
      </w:pPr>
      <w:r w:rsidRPr="0023170D">
        <w:t>unless it is terminated earlier in accordance with the terms of this Framework Agreement or otherwise by operation of Law.</w:t>
      </w:r>
    </w:p>
    <w:p w14:paraId="5C3CF4E9" w14:textId="078F0C75" w:rsidR="00D81DAD" w:rsidRDefault="000736E8" w:rsidP="004065B6">
      <w:pPr>
        <w:pStyle w:val="GPSSectionHeading"/>
      </w:pPr>
      <w:bookmarkStart w:id="159" w:name="_Toc2525143"/>
      <w:bookmarkStart w:id="160" w:name="_Toc366085133"/>
      <w:r>
        <w:t>FRAMEWORK</w:t>
      </w:r>
      <w:r w:rsidR="00DA14AD">
        <w:t xml:space="preserve"> AGREEMENT </w:t>
      </w:r>
      <w:r w:rsidRPr="00976BE3">
        <w:t>PERFORMANCE</w:t>
      </w:r>
      <w:bookmarkEnd w:id="159"/>
      <w:bookmarkEnd w:id="160"/>
    </w:p>
    <w:p w14:paraId="5C3CF4EA" w14:textId="77777777" w:rsidR="00D81DAD" w:rsidRDefault="001827DA" w:rsidP="004065B6">
      <w:pPr>
        <w:pStyle w:val="GPSL1CLAUSEHEADING"/>
        <w:rPr>
          <w:rFonts w:hint="eastAsia"/>
        </w:rPr>
      </w:pPr>
      <w:bookmarkStart w:id="161" w:name="_Ref365039009"/>
      <w:bookmarkStart w:id="162" w:name="_Toc366085134"/>
      <w:bookmarkStart w:id="163" w:name="_Toc2525144"/>
      <w:r w:rsidRPr="001827DA">
        <w:t>FRAMEWORK AGREEMENT PERFORMANCE</w:t>
      </w:r>
      <w:bookmarkEnd w:id="161"/>
      <w:bookmarkEnd w:id="162"/>
      <w:bookmarkEnd w:id="163"/>
    </w:p>
    <w:p w14:paraId="5C3CF4EB" w14:textId="77777777" w:rsidR="00D81DAD" w:rsidRPr="00D82E10" w:rsidRDefault="000736E8">
      <w:pPr>
        <w:pStyle w:val="GPSL2Numbered"/>
      </w:pPr>
      <w:bookmarkStart w:id="164" w:name="_Ref365015234"/>
      <w:r w:rsidRPr="00D82E10">
        <w:t>The Supplier shall pe</w:t>
      </w:r>
      <w:r w:rsidR="002D2D0D" w:rsidRPr="00D82E10">
        <w:t>r</w:t>
      </w:r>
      <w:r w:rsidRPr="00D82E10">
        <w:t>form its obligations under this Framework Agreement in accordance with</w:t>
      </w:r>
      <w:r w:rsidR="00273FDC" w:rsidRPr="00D82E10">
        <w:t>:</w:t>
      </w:r>
      <w:bookmarkEnd w:id="164"/>
    </w:p>
    <w:p w14:paraId="5C3CF4EC" w14:textId="77777777" w:rsidR="00A026E9" w:rsidRDefault="00273FDC">
      <w:pPr>
        <w:pStyle w:val="GPSL3numberedclause"/>
      </w:pPr>
      <w:r>
        <w:t>The requirements of this Framework Agreement, including</w:t>
      </w:r>
      <w:r w:rsidR="002D2D0D">
        <w:t xml:space="preserve"> Framework Schedule 8 (Framework Management)</w:t>
      </w:r>
      <w:r>
        <w:t xml:space="preserve">; </w:t>
      </w:r>
    </w:p>
    <w:p w14:paraId="5C3CF4ED" w14:textId="77777777" w:rsidR="009D629C" w:rsidRDefault="00273FDC">
      <w:pPr>
        <w:pStyle w:val="GPSL3numberedclause"/>
      </w:pPr>
      <w:r w:rsidRPr="006875AD">
        <w:t>the terms and conditions of the respective Call Off Agreements;</w:t>
      </w:r>
      <w:bookmarkStart w:id="165" w:name="_Ref311652868"/>
    </w:p>
    <w:p w14:paraId="5C3CF4EE" w14:textId="77777777" w:rsidR="009D629C" w:rsidRDefault="00273FDC">
      <w:pPr>
        <w:pStyle w:val="GPSL3numberedclause"/>
      </w:pPr>
      <w:r w:rsidRPr="006875AD">
        <w:t>Good Industry Practice;</w:t>
      </w:r>
      <w:bookmarkStart w:id="166" w:name="_Ref335312867"/>
      <w:bookmarkEnd w:id="165"/>
      <w:r w:rsidRPr="006875AD">
        <w:t xml:space="preserve"> </w:t>
      </w:r>
      <w:bookmarkEnd w:id="166"/>
    </w:p>
    <w:p w14:paraId="5C3CF4EF" w14:textId="77777777" w:rsidR="009D629C" w:rsidRDefault="00273FDC">
      <w:pPr>
        <w:pStyle w:val="GPSL3numberedclause"/>
      </w:pPr>
      <w:r>
        <w:t>all applicable Standards</w:t>
      </w:r>
      <w:r w:rsidRPr="006875AD">
        <w:t>; and</w:t>
      </w:r>
    </w:p>
    <w:p w14:paraId="5C3CF4F0" w14:textId="77777777" w:rsidR="009D629C" w:rsidRDefault="00273FDC">
      <w:pPr>
        <w:pStyle w:val="GPSL3numberedclause"/>
      </w:pPr>
      <w:r w:rsidRPr="006875AD">
        <w:t>in com</w:t>
      </w:r>
      <w:r>
        <w:t>pliance with all applicable Law.</w:t>
      </w:r>
    </w:p>
    <w:p w14:paraId="5C3CF4F1" w14:textId="64553D7D" w:rsidR="009D629C" w:rsidRPr="00D82E10" w:rsidRDefault="00273FDC">
      <w:pPr>
        <w:pStyle w:val="GPSL2Numbered"/>
      </w:pPr>
      <w:r w:rsidRPr="00D82E10">
        <w:t xml:space="preserve">The Supplier shall </w:t>
      </w:r>
      <w:r w:rsidR="00754502" w:rsidRPr="00D82E10">
        <w:t xml:space="preserve">bring to the attention of the Authority, </w:t>
      </w:r>
      <w:r w:rsidRPr="00D82E10">
        <w:t xml:space="preserve">any conflict between any of the requirements of Clause </w:t>
      </w:r>
      <w:r w:rsidR="005972C6" w:rsidRPr="00EA1A51">
        <w:fldChar w:fldCharType="begin"/>
      </w:r>
      <w:r w:rsidR="005972C6" w:rsidRPr="00D82E10">
        <w:instrText xml:space="preserve"> REF _Ref365015234 \r \h  \* MERGEFORMAT </w:instrText>
      </w:r>
      <w:r w:rsidR="005972C6" w:rsidRPr="00EA1A51">
        <w:fldChar w:fldCharType="separate"/>
      </w:r>
      <w:r w:rsidR="00346793">
        <w:t>10.1</w:t>
      </w:r>
      <w:r w:rsidR="005972C6" w:rsidRPr="00EA1A51">
        <w:fldChar w:fldCharType="end"/>
      </w:r>
      <w:r w:rsidRPr="00D82E10">
        <w:t xml:space="preserve"> </w:t>
      </w:r>
      <w:r w:rsidR="0050473E" w:rsidRPr="00D82E10">
        <w:t xml:space="preserve">and </w:t>
      </w:r>
      <w:r w:rsidRPr="00D82E10">
        <w:t>shall comply with the Authority's decision on the resolution of any such conflict.</w:t>
      </w:r>
    </w:p>
    <w:p w14:paraId="5C3CF4F2" w14:textId="77777777" w:rsidR="00D81DAD" w:rsidRDefault="001827DA" w:rsidP="004065B6">
      <w:pPr>
        <w:pStyle w:val="GPSL1CLAUSEHEADING"/>
        <w:rPr>
          <w:rFonts w:hint="eastAsia"/>
        </w:rPr>
      </w:pPr>
      <w:bookmarkStart w:id="167" w:name="_Toc366085135"/>
      <w:bookmarkStart w:id="168" w:name="_Toc2525145"/>
      <w:r w:rsidRPr="001827DA">
        <w:t>KEY PERFORMANCE INDICATORS</w:t>
      </w:r>
      <w:bookmarkEnd w:id="167"/>
      <w:bookmarkEnd w:id="168"/>
    </w:p>
    <w:p w14:paraId="5C3CF4F3" w14:textId="35795CB1" w:rsidR="00D81DAD" w:rsidRPr="00D82E10" w:rsidRDefault="00273FDC">
      <w:pPr>
        <w:pStyle w:val="GPSL2Numbered"/>
      </w:pPr>
      <w:r w:rsidRPr="00D82E10">
        <w:t xml:space="preserve">The Supplier shall at all times during the Framework Period comply with the Key Performance Indicators and achieve the KPI Targets set out in Part B of Framework Schedule </w:t>
      </w:r>
      <w:r w:rsidR="00E07326">
        <w:t xml:space="preserve">2 </w:t>
      </w:r>
      <w:r w:rsidRPr="00D82E10">
        <w:t>(Goods and</w:t>
      </w:r>
      <w:r w:rsidR="00754502" w:rsidRPr="00D82E10">
        <w:t>/or</w:t>
      </w:r>
      <w:r w:rsidRPr="00D82E10">
        <w:t xml:space="preserve"> Services and Key Performance Indicators).</w:t>
      </w:r>
    </w:p>
    <w:p w14:paraId="5C3CF4F4" w14:textId="77777777" w:rsidR="00A36BFF" w:rsidRDefault="00A36BFF">
      <w:pPr>
        <w:pStyle w:val="GPSL2Numbered"/>
        <w:numPr>
          <w:ilvl w:val="0"/>
          <w:numId w:val="0"/>
        </w:numPr>
        <w:ind w:left="720"/>
      </w:pPr>
    </w:p>
    <w:p w14:paraId="5C3CF4F5" w14:textId="77777777" w:rsidR="00D81DAD" w:rsidRDefault="001827DA" w:rsidP="004065B6">
      <w:pPr>
        <w:pStyle w:val="GPSL1CLAUSEHEADING"/>
        <w:rPr>
          <w:rFonts w:hint="eastAsia"/>
        </w:rPr>
      </w:pPr>
      <w:bookmarkStart w:id="169" w:name="_Toc366085136"/>
      <w:bookmarkStart w:id="170" w:name="_Toc2525146"/>
      <w:r w:rsidRPr="001827DA">
        <w:t>STANDARDS</w:t>
      </w:r>
      <w:bookmarkEnd w:id="169"/>
      <w:bookmarkEnd w:id="170"/>
    </w:p>
    <w:p w14:paraId="5C3CF4F6" w14:textId="77777777" w:rsidR="00CB2781" w:rsidRPr="006D0EF2" w:rsidRDefault="00CB2781">
      <w:pPr>
        <w:pStyle w:val="GPSL2Numbered"/>
      </w:pPr>
      <w:r>
        <w:t xml:space="preserve">The Supplier shall comply with the Standards at all times </w:t>
      </w:r>
      <w:r w:rsidR="00687CB7">
        <w:t xml:space="preserve">during </w:t>
      </w:r>
      <w:r>
        <w:t xml:space="preserve">the performance by the Supplier of </w:t>
      </w:r>
      <w:r w:rsidR="0032276B">
        <w:t xml:space="preserve">the </w:t>
      </w:r>
      <w:r w:rsidR="00687CB7">
        <w:t xml:space="preserve">Framework Agreement and </w:t>
      </w:r>
      <w:r>
        <w:t>any Call Off Agreement, including th</w:t>
      </w:r>
      <w:r w:rsidR="00687CB7">
        <w:t>e</w:t>
      </w:r>
      <w:r>
        <w:t xml:space="preserve"> Standards set </w:t>
      </w:r>
      <w:r w:rsidRPr="00CB2781">
        <w:t xml:space="preserve">out in Part A of Framework Schedule </w:t>
      </w:r>
      <w:r w:rsidR="0032276B">
        <w:t>2</w:t>
      </w:r>
      <w:r w:rsidR="0032276B" w:rsidRPr="00CB2781">
        <w:t xml:space="preserve"> </w:t>
      </w:r>
      <w:r w:rsidRPr="00CB2781">
        <w:t>(Goods and</w:t>
      </w:r>
      <w:r w:rsidR="0032276B">
        <w:t>/or</w:t>
      </w:r>
      <w:r w:rsidRPr="00CB2781">
        <w:t xml:space="preserve"> Services and Key Performance Indicators).  </w:t>
      </w:r>
    </w:p>
    <w:p w14:paraId="5C3CF4F7" w14:textId="27CBF81B" w:rsidR="00CB2781" w:rsidRPr="006D0EF2" w:rsidRDefault="00D81DAD">
      <w:pPr>
        <w:pStyle w:val="GPSL2Numbered"/>
      </w:pPr>
      <w:r w:rsidRPr="00CB2781">
        <w:t>Throu</w:t>
      </w:r>
      <w:r w:rsidR="00CB2781" w:rsidRPr="00CB2781">
        <w:t>ghout the Framework Period</w:t>
      </w:r>
      <w:r w:rsidRPr="00CB2781">
        <w:t>, the Parties shall notify each other of any new or emergent standards which could affect the Supplier’</w:t>
      </w:r>
      <w:r w:rsidR="00CB2781" w:rsidRPr="00CB2781">
        <w:t xml:space="preserve">s provision, or the </w:t>
      </w:r>
      <w:r w:rsidRPr="00CB2781">
        <w:t>receipt</w:t>
      </w:r>
      <w:r w:rsidR="00CB2781" w:rsidRPr="00CB2781">
        <w:t xml:space="preserve"> by a </w:t>
      </w:r>
      <w:r w:rsidR="00B8580C">
        <w:t>Contracting Authority</w:t>
      </w:r>
      <w:r w:rsidR="00CB2781" w:rsidRPr="00CB2781">
        <w:t xml:space="preserve"> under a Call Off Agreement</w:t>
      </w:r>
      <w:r w:rsidRPr="00CB2781">
        <w:t>, of the</w:t>
      </w:r>
      <w:r w:rsidR="00CB2781" w:rsidRPr="00CB2781">
        <w:t xml:space="preserve"> Goods and/or</w:t>
      </w:r>
      <w:r w:rsidRPr="00CB2781">
        <w:t xml:space="preserve"> Services. The adoption of any such new or emergent st</w:t>
      </w:r>
      <w:r w:rsidR="00687CB7">
        <w:t>andard, or changes to existing S</w:t>
      </w:r>
      <w:r w:rsidRPr="00CB2781">
        <w:t>tandards, shall be agreed in accordance wit</w:t>
      </w:r>
      <w:r w:rsidR="00CB2781" w:rsidRPr="00CB2781">
        <w:t>h the Variation</w:t>
      </w:r>
      <w:r w:rsidRPr="00CB2781">
        <w:t xml:space="preserve"> Procedure.</w:t>
      </w:r>
    </w:p>
    <w:p w14:paraId="5C3CF4F8" w14:textId="4F901A75" w:rsidR="00CB2781" w:rsidRPr="006D0EF2" w:rsidRDefault="00D81DAD">
      <w:pPr>
        <w:pStyle w:val="GPSL2Numbered"/>
      </w:pPr>
      <w:r w:rsidRPr="00CB2781">
        <w:t>Where a new or emergent standard is to be developed or introduced by the Authority, the Supplier shall be responsible for ensuring that the potential impact on the Supplier</w:t>
      </w:r>
      <w:r w:rsidR="00CB2781" w:rsidRPr="00CB2781">
        <w:t xml:space="preserve">’s provision, or a </w:t>
      </w:r>
      <w:r w:rsidR="00B8580C">
        <w:t>Contracting Authority</w:t>
      </w:r>
      <w:r w:rsidRPr="00CB2781">
        <w:t>’s receipt</w:t>
      </w:r>
      <w:r w:rsidR="00CB2781" w:rsidRPr="00CB2781">
        <w:t xml:space="preserve"> under a Call Off Agreement</w:t>
      </w:r>
      <w:r w:rsidRPr="00CB2781">
        <w:t>, of the</w:t>
      </w:r>
      <w:r w:rsidR="00CB2781" w:rsidRPr="00CB2781">
        <w:t xml:space="preserve"> Goods and/or</w:t>
      </w:r>
      <w:r w:rsidRPr="00CB2781">
        <w:t xml:space="preserve"> Services is explained to the Authority</w:t>
      </w:r>
      <w:r w:rsidR="00CB2781" w:rsidRPr="00CB2781">
        <w:t xml:space="preserve"> and the </w:t>
      </w:r>
      <w:r w:rsidR="00B8580C">
        <w:t>Contracting Authority</w:t>
      </w:r>
      <w:r w:rsidRPr="00CB2781">
        <w:t xml:space="preserve"> (</w:t>
      </w:r>
      <w:r w:rsidR="0032276B">
        <w:t>with</w:t>
      </w:r>
      <w:r w:rsidRPr="00CB2781">
        <w:t>in a reasonable timeframe), prior to the implementation of the new or emergent Standard.</w:t>
      </w:r>
    </w:p>
    <w:p w14:paraId="5C3CF4F9" w14:textId="77777777" w:rsidR="00CB2781" w:rsidRPr="006D0EF2" w:rsidRDefault="00D81DAD">
      <w:pPr>
        <w:pStyle w:val="GPSL2Numbered"/>
      </w:pPr>
      <w:r w:rsidRPr="00CB2781">
        <w:t xml:space="preserve">Where Standards referenced conflict with each other or with best professional or industry practice adopted after the </w:t>
      </w:r>
      <w:r w:rsidR="00CB2781" w:rsidRPr="00CB2781">
        <w:t>Framework Commencement Date</w:t>
      </w:r>
      <w:r w:rsidRPr="00CB2781">
        <w:t xml:space="preserve">, then the later Standard or best practice shall be adopted by the Supplier. Any such </w:t>
      </w:r>
      <w:r w:rsidRPr="00CB2781">
        <w:lastRenderedPageBreak/>
        <w:t>alteration to any Stan</w:t>
      </w:r>
      <w:r w:rsidR="00687CB7">
        <w:t>dard(s) shall require Approval</w:t>
      </w:r>
      <w:r w:rsidRPr="00CB2781">
        <w:t xml:space="preserve"> and shall be implemen</w:t>
      </w:r>
      <w:r w:rsidR="00B85EC6">
        <w:t>ted within an agreed timescale.</w:t>
      </w:r>
    </w:p>
    <w:p w14:paraId="5C3CF4FA" w14:textId="77777777" w:rsidR="00D81DAD" w:rsidRDefault="00D81DAD" w:rsidP="005E38EC">
      <w:pPr>
        <w:pStyle w:val="GPSL2Numbered"/>
      </w:pPr>
      <w:r w:rsidRPr="00CB2781">
        <w:t xml:space="preserve">Where a standard, policy or </w:t>
      </w:r>
      <w:r w:rsidR="00CB2781" w:rsidRPr="00CB2781">
        <w:t xml:space="preserve">document is referred to in Framework Schedule </w:t>
      </w:r>
      <w:r w:rsidR="006F4045">
        <w:t>2</w:t>
      </w:r>
      <w:r w:rsidR="006F4045" w:rsidRPr="00CB2781">
        <w:t xml:space="preserve"> </w:t>
      </w:r>
      <w:r w:rsidR="00CB2781" w:rsidRPr="00CB2781">
        <w:t>(Goods and</w:t>
      </w:r>
      <w:r w:rsidR="006F4045">
        <w:t>/or</w:t>
      </w:r>
      <w:r w:rsidR="00CB2781" w:rsidRPr="00CB2781">
        <w:t xml:space="preserve"> Services and Key Performance Indicators)</w:t>
      </w:r>
      <w:r w:rsidRPr="00CB2781">
        <w:t> by reference to a hyperlink, then if the hyperlink is changed or no longer provides access to the relevant standard, policy or document, the Supplier shall notify the Authority and the Parties shall agree the impact of such chang</w:t>
      </w:r>
      <w:r w:rsidR="00CB2781" w:rsidRPr="00CB2781">
        <w:t xml:space="preserve">e. </w:t>
      </w:r>
    </w:p>
    <w:p w14:paraId="5C3CF4FB" w14:textId="77777777" w:rsidR="00A36BFF" w:rsidRPr="00CB2781" w:rsidRDefault="00A36BFF">
      <w:pPr>
        <w:pStyle w:val="GPSL2Numbered"/>
        <w:numPr>
          <w:ilvl w:val="0"/>
          <w:numId w:val="0"/>
        </w:numPr>
        <w:ind w:left="720"/>
      </w:pPr>
    </w:p>
    <w:p w14:paraId="795B4D1A" w14:textId="2FDE14E7" w:rsidR="005E38EC" w:rsidRDefault="005E38EC" w:rsidP="005E38EC">
      <w:pPr>
        <w:pStyle w:val="GPSL1CLAUSEHEADING"/>
        <w:rPr>
          <w:rFonts w:hint="eastAsia"/>
        </w:rPr>
      </w:pPr>
      <w:bookmarkStart w:id="171" w:name="_Toc2525147"/>
      <w:bookmarkStart w:id="172" w:name="_Toc366085137"/>
      <w:r>
        <w:t>CYBER ESSENTIALS SCHEME CONDITION</w:t>
      </w:r>
      <w:bookmarkEnd w:id="171"/>
      <w:r>
        <w:t xml:space="preserve"> </w:t>
      </w:r>
    </w:p>
    <w:p w14:paraId="3EA9C685" w14:textId="3FFDBB55" w:rsidR="005E38EC" w:rsidRPr="005E38EC" w:rsidRDefault="005E38EC" w:rsidP="005E38EC">
      <w:pPr>
        <w:pStyle w:val="GPSL2Numbered"/>
      </w:pPr>
      <w:r w:rsidRPr="005E38EC">
        <w:t xml:space="preserve">Where CCS has notified the Supplier that the award of this Framework Agreement is conditional upon receipt of a valid Cyber Essentials Scheme Basic Certificate or equivalent. The Supplier must have delivered to CCS evidence of the same within six months from the framework commencement date. </w:t>
      </w:r>
    </w:p>
    <w:p w14:paraId="1231C1B3" w14:textId="24CA0CD7" w:rsidR="005E38EC" w:rsidRDefault="005E38EC" w:rsidP="005E38EC">
      <w:pPr>
        <w:pStyle w:val="GPSL2Numbered"/>
      </w:pPr>
      <w:r>
        <w:t>Where the Supplier continues to Process Cyber Essentials Scheme Data during the Framework Period or the contract period of any Call Off Contract the Supplier shall deliver to CCS evidence of renewal of a valid Cyber Essentials Scheme Basic Certificate or equivalent on each anniversary of the first applicable certificate obtained by the Supplier under Clause 13.1.</w:t>
      </w:r>
    </w:p>
    <w:p w14:paraId="19E09A4A" w14:textId="417BA628" w:rsidR="005E38EC" w:rsidRDefault="005E38EC" w:rsidP="005E38EC">
      <w:pPr>
        <w:pStyle w:val="GPSL2Numbered"/>
      </w:pPr>
      <w:r>
        <w:t xml:space="preserve">Where the Supplier is due to Process Cyber Essentials Scheme Data after the commencement date of the first Call Off Contract but before the end of the Framework Period or contact period of the last Call Off Contract, the Supplier shall deliver to CCS evidence of: </w:t>
      </w:r>
    </w:p>
    <w:p w14:paraId="588BCD71" w14:textId="397EBF4E" w:rsidR="005E38EC" w:rsidRDefault="005E38EC" w:rsidP="005E38EC">
      <w:pPr>
        <w:pStyle w:val="GPSL3numberedclause"/>
      </w:pPr>
      <w:r>
        <w:t xml:space="preserve">a valid Cyber Essentials Scheme Basic Certificate or equivalent (before the Supplier Processes any such Cyber Essentials Scheme Data); and </w:t>
      </w:r>
    </w:p>
    <w:p w14:paraId="3C96C869" w14:textId="49D6579D" w:rsidR="005E38EC" w:rsidRDefault="005E38EC" w:rsidP="005E38EC">
      <w:pPr>
        <w:pStyle w:val="GPSL3numberedclause"/>
      </w:pPr>
      <w:r>
        <w:t xml:space="preserve">renewal of a valid Cyber Essentials Scheme Basic Certificate or equivalent on each anniversary of the first Cyber Essentials Scheme certificate obtained by the Supplier </w:t>
      </w:r>
      <w:r w:rsidR="00E07326">
        <w:t>under Clause 13</w:t>
      </w:r>
      <w:r>
        <w:t xml:space="preserve">.3.1. </w:t>
      </w:r>
    </w:p>
    <w:p w14:paraId="0655499C" w14:textId="154A2453" w:rsidR="005E38EC" w:rsidRPr="005E38EC" w:rsidRDefault="005E38EC" w:rsidP="00053F62">
      <w:pPr>
        <w:pStyle w:val="GPSL2Numbered"/>
      </w:pPr>
      <w:r>
        <w:t>In the event that the Supplier fails to comply with Clauses 13.2 or 13.3 (as applicable)</w:t>
      </w:r>
      <w:r w:rsidRPr="007802DE">
        <w:t xml:space="preserve"> </w:t>
      </w:r>
      <w:r>
        <w:t>CCS reserves the right to terminate this Framework Agreement for material Default.</w:t>
      </w:r>
    </w:p>
    <w:p w14:paraId="5C3CF4FC" w14:textId="6653E9C5" w:rsidR="00223F2B" w:rsidRDefault="00D075BE" w:rsidP="004065B6">
      <w:pPr>
        <w:pStyle w:val="GPSL1CLAUSEHEADING"/>
        <w:rPr>
          <w:rFonts w:hint="eastAsia"/>
        </w:rPr>
      </w:pPr>
      <w:bookmarkStart w:id="173" w:name="_Toc2525148"/>
      <w:r>
        <w:t xml:space="preserve">NOT USED </w:t>
      </w:r>
      <w:bookmarkEnd w:id="173"/>
    </w:p>
    <w:p w14:paraId="5C3CF502" w14:textId="1BC7BE6F" w:rsidR="00D81DAD" w:rsidRDefault="001827DA" w:rsidP="004065B6">
      <w:pPr>
        <w:pStyle w:val="GPSL1CLAUSEHEADING"/>
        <w:rPr>
          <w:rFonts w:hint="eastAsia"/>
        </w:rPr>
      </w:pPr>
      <w:bookmarkStart w:id="174" w:name="_Toc379875804"/>
      <w:bookmarkStart w:id="175" w:name="_Toc2525149"/>
      <w:bookmarkEnd w:id="174"/>
      <w:r w:rsidRPr="001827DA">
        <w:t>CONTINUOUS IMPROVEMENT</w:t>
      </w:r>
      <w:bookmarkEnd w:id="172"/>
      <w:bookmarkEnd w:id="175"/>
    </w:p>
    <w:p w14:paraId="5C3CF503" w14:textId="5B540C46" w:rsidR="00D81DAD" w:rsidRDefault="00273FDC">
      <w:pPr>
        <w:pStyle w:val="GPSL2Numbered"/>
      </w:pPr>
      <w:r>
        <w:t xml:space="preserve">The Supplier shall at all times during the Framework Period comply with its obligations to continually improve the Goods and/or Services and </w:t>
      </w:r>
      <w:r w:rsidR="00F537B1">
        <w:t xml:space="preserve">the </w:t>
      </w:r>
      <w:r w:rsidR="006F4045">
        <w:t xml:space="preserve">manner in which it provides the Goods and/or Services as </w:t>
      </w:r>
      <w:r>
        <w:t xml:space="preserve">set out in </w:t>
      </w:r>
      <w:r w:rsidR="00F537B1">
        <w:t>Framework Schedule 12 (Continuous Improvement and Benchmarking)</w:t>
      </w:r>
      <w:r w:rsidR="008B633B">
        <w:t>.</w:t>
      </w:r>
    </w:p>
    <w:p w14:paraId="5C3CF504" w14:textId="77777777" w:rsidR="00D81DAD" w:rsidRDefault="001827DA" w:rsidP="004065B6">
      <w:pPr>
        <w:pStyle w:val="GPSL1CLAUSEHEADING"/>
        <w:rPr>
          <w:rFonts w:hint="eastAsia"/>
        </w:rPr>
      </w:pPr>
      <w:bookmarkStart w:id="176" w:name="_Ref365039128"/>
      <w:bookmarkStart w:id="177" w:name="_Toc366085138"/>
      <w:bookmarkStart w:id="178" w:name="_Toc2525150"/>
      <w:r w:rsidRPr="001827DA">
        <w:t>CALL OFF PERFORMANCE UNDER FRAMEWORK AGREEMENT</w:t>
      </w:r>
      <w:bookmarkEnd w:id="176"/>
      <w:bookmarkEnd w:id="177"/>
      <w:bookmarkEnd w:id="178"/>
    </w:p>
    <w:p w14:paraId="5C3CF505" w14:textId="4267C76A" w:rsidR="00D81DAD" w:rsidRDefault="000736E8">
      <w:pPr>
        <w:pStyle w:val="GPSL2Numbered"/>
      </w:pPr>
      <w:r w:rsidRPr="006875AD">
        <w:t xml:space="preserve">The Supplier shall perform all its obligations under all Call Off Agreements entered into with the Authority or any Other </w:t>
      </w:r>
      <w:r w:rsidR="00B8580C">
        <w:t>Contracting Authority</w:t>
      </w:r>
      <w:r w:rsidRPr="006875AD">
        <w:t>:</w:t>
      </w:r>
    </w:p>
    <w:p w14:paraId="5C3CF506" w14:textId="77777777" w:rsidR="00D81DAD" w:rsidRDefault="000736E8" w:rsidP="004065B6">
      <w:pPr>
        <w:pStyle w:val="GPSL3numberedclause"/>
      </w:pPr>
      <w:r w:rsidRPr="006875AD">
        <w:t>in accordance with the requirements of this Framework Agreement;</w:t>
      </w:r>
      <w:bookmarkStart w:id="179" w:name="_Ref362268595"/>
    </w:p>
    <w:p w14:paraId="5C3CF507" w14:textId="77777777" w:rsidR="00D81DAD" w:rsidRDefault="000736E8" w:rsidP="004065B6">
      <w:pPr>
        <w:pStyle w:val="GPSL3numberedclause"/>
      </w:pPr>
      <w:bookmarkStart w:id="180" w:name="_Ref362269326"/>
      <w:bookmarkEnd w:id="179"/>
      <w:r w:rsidRPr="006875AD">
        <w:t xml:space="preserve">in accordance with the terms and conditions of the respective Call Off </w:t>
      </w:r>
      <w:r>
        <w:t xml:space="preserve"> </w:t>
      </w:r>
      <w:r w:rsidRPr="006875AD">
        <w:t>Agreements</w:t>
      </w:r>
      <w:bookmarkEnd w:id="180"/>
      <w:r>
        <w:t>.</w:t>
      </w:r>
    </w:p>
    <w:p w14:paraId="5C3CF508" w14:textId="1E40666C" w:rsidR="00D81DAD" w:rsidRDefault="000736E8">
      <w:pPr>
        <w:pStyle w:val="GPSL2Numbered"/>
      </w:pPr>
      <w:r w:rsidRPr="006875AD">
        <w:lastRenderedPageBreak/>
        <w:t xml:space="preserve">The Supplier shall draw any conflict </w:t>
      </w:r>
      <w:r>
        <w:t>in the application of</w:t>
      </w:r>
      <w:r w:rsidRPr="006875AD">
        <w:t xml:space="preserve"> any of the requirements of Clauses </w:t>
      </w:r>
      <w:r w:rsidR="005972C6">
        <w:fldChar w:fldCharType="begin"/>
      </w:r>
      <w:r w:rsidR="005972C6">
        <w:instrText xml:space="preserve"> REF _Ref362268595 \r \h  \* MERGEFORMAT </w:instrText>
      </w:r>
      <w:r w:rsidR="005972C6">
        <w:fldChar w:fldCharType="separate"/>
      </w:r>
      <w:r w:rsidR="00346793">
        <w:t>16.1.1</w:t>
      </w:r>
      <w:r w:rsidR="005972C6">
        <w:fldChar w:fldCharType="end"/>
      </w:r>
      <w:r w:rsidRPr="006875AD">
        <w:t xml:space="preserve"> </w:t>
      </w:r>
      <w:r>
        <w:t>and</w:t>
      </w:r>
      <w:r w:rsidRPr="006875AD">
        <w:t xml:space="preserve"> </w:t>
      </w:r>
      <w:r w:rsidR="005972C6">
        <w:fldChar w:fldCharType="begin"/>
      </w:r>
      <w:r w:rsidR="005972C6">
        <w:instrText xml:space="preserve"> REF _Ref362269326 \r \h  \* MERGEFORMAT </w:instrText>
      </w:r>
      <w:r w:rsidR="005972C6">
        <w:fldChar w:fldCharType="separate"/>
      </w:r>
      <w:r w:rsidR="00346793">
        <w:t>16.1.2</w:t>
      </w:r>
      <w:r w:rsidR="005972C6">
        <w:fldChar w:fldCharType="end"/>
      </w:r>
      <w:r w:rsidRPr="006875AD">
        <w:t xml:space="preserve"> to the attention of the Authority and shall comply with the Authority's decision on the resolution of </w:t>
      </w:r>
      <w:r>
        <w:t xml:space="preserve">any such </w:t>
      </w:r>
      <w:r w:rsidRPr="006875AD">
        <w:t>conflict.</w:t>
      </w:r>
    </w:p>
    <w:p w14:paraId="5C3CF509" w14:textId="77777777" w:rsidR="00D81DAD" w:rsidRDefault="00DA14AD" w:rsidP="004065B6">
      <w:pPr>
        <w:pStyle w:val="GPSSectionHeading"/>
      </w:pPr>
      <w:bookmarkStart w:id="181" w:name="_Toc366085139"/>
      <w:bookmarkStart w:id="182" w:name="_Toc2525151"/>
      <w:r>
        <w:t>FRAMEWORK AGREEMENT GOVERNANCE</w:t>
      </w:r>
      <w:bookmarkEnd w:id="181"/>
      <w:bookmarkEnd w:id="182"/>
    </w:p>
    <w:p w14:paraId="5C3CF50A" w14:textId="77777777" w:rsidR="00D81DAD" w:rsidRDefault="001827DA" w:rsidP="004065B6">
      <w:pPr>
        <w:pStyle w:val="GPSL1CLAUSEHEADING"/>
        <w:rPr>
          <w:rFonts w:hint="eastAsia"/>
        </w:rPr>
      </w:pPr>
      <w:bookmarkStart w:id="183" w:name="_Toc366085140"/>
      <w:bookmarkStart w:id="184" w:name="_Toc2525152"/>
      <w:r w:rsidRPr="001827DA">
        <w:t>FRAMEWORK AGREEMENT MANAGEMENT</w:t>
      </w:r>
      <w:bookmarkEnd w:id="183"/>
      <w:bookmarkEnd w:id="184"/>
    </w:p>
    <w:p w14:paraId="5C3CF50B" w14:textId="77777777" w:rsidR="00D81DAD" w:rsidRDefault="00DA14AD">
      <w:pPr>
        <w:pStyle w:val="GPSL2Numbered"/>
      </w:pPr>
      <w:r w:rsidRPr="006875AD">
        <w:t xml:space="preserve">The Parties shall manage this Framework Agreement in accordance with Framework Schedule </w:t>
      </w:r>
      <w:r w:rsidR="00EA6CAB">
        <w:t>8</w:t>
      </w:r>
      <w:r w:rsidRPr="006875AD">
        <w:t xml:space="preserve"> (Framework Management).</w:t>
      </w:r>
    </w:p>
    <w:p w14:paraId="5C3CF50C" w14:textId="77777777" w:rsidR="00D81DAD" w:rsidRDefault="001827DA" w:rsidP="004065B6">
      <w:pPr>
        <w:pStyle w:val="GPSL1CLAUSEHEADING"/>
        <w:rPr>
          <w:rFonts w:hint="eastAsia"/>
        </w:rPr>
      </w:pPr>
      <w:bookmarkStart w:id="185" w:name="_Ref365017299"/>
      <w:bookmarkStart w:id="186" w:name="_Toc366085141"/>
      <w:bookmarkStart w:id="187" w:name="_Toc2525153"/>
      <w:r w:rsidRPr="001827DA">
        <w:t>RECORDS, AUDIT ACCESS AND OPEN BOOK DATA</w:t>
      </w:r>
      <w:bookmarkEnd w:id="185"/>
      <w:bookmarkEnd w:id="186"/>
      <w:bookmarkEnd w:id="187"/>
    </w:p>
    <w:p w14:paraId="5C3CF50D" w14:textId="77777777" w:rsidR="00D81DAD" w:rsidRDefault="00DA14AD">
      <w:pPr>
        <w:pStyle w:val="GPSL2Numbered"/>
      </w:pPr>
      <w:bookmarkStart w:id="188" w:name="_Ref364956571"/>
      <w:r w:rsidRPr="005328E8">
        <w:t>The Supplier shall keep and maintain, until the later of:</w:t>
      </w:r>
      <w:bookmarkEnd w:id="188"/>
    </w:p>
    <w:p w14:paraId="5C3CF50E" w14:textId="77777777" w:rsidR="00D81DAD" w:rsidRDefault="00DA14AD" w:rsidP="004065B6">
      <w:pPr>
        <w:pStyle w:val="GPSL3numberedclause"/>
      </w:pPr>
      <w:r w:rsidRPr="005328E8">
        <w:t xml:space="preserve">seven (7) years after the date of termination or expiry of this Framework Agreement; </w:t>
      </w:r>
      <w:r w:rsidR="006F4045">
        <w:t>or</w:t>
      </w:r>
    </w:p>
    <w:p w14:paraId="5C3CF50F" w14:textId="77777777" w:rsidR="00D81DAD" w:rsidRDefault="00DA14AD" w:rsidP="004065B6">
      <w:pPr>
        <w:pStyle w:val="GPSL3numberedclause"/>
      </w:pPr>
      <w:r w:rsidRPr="005328E8">
        <w:t>seven (7) years after the date of termination or expiry of the last Call-Off Agreement to expire or terminate;</w:t>
      </w:r>
      <w:r w:rsidR="006F4045">
        <w:t xml:space="preserve"> or</w:t>
      </w:r>
    </w:p>
    <w:p w14:paraId="5C3CF510" w14:textId="77777777" w:rsidR="00D81DAD" w:rsidRDefault="00DA14AD" w:rsidP="004065B6">
      <w:pPr>
        <w:pStyle w:val="GPSL3numberedclause"/>
      </w:pPr>
      <w:r w:rsidRPr="005328E8">
        <w:t xml:space="preserve">such other date as may be agreed between the Parties, </w:t>
      </w:r>
    </w:p>
    <w:p w14:paraId="5C3CF511" w14:textId="7448A273" w:rsidR="00A026E9" w:rsidRDefault="001827DA">
      <w:pPr>
        <w:pStyle w:val="GPSL2Indent"/>
      </w:pPr>
      <w:r w:rsidRPr="001827DA">
        <w:t xml:space="preserve">full and accurate records and accounts of the operation of this Framework Agreement, including the Call-Off Agreements entered into with </w:t>
      </w:r>
      <w:r w:rsidR="00B8580C">
        <w:t>Contracting Authority’s</w:t>
      </w:r>
      <w:r w:rsidRPr="001827DA">
        <w:t xml:space="preserve">, the Goods and/or Services provided pursuant to the Call-Off Agreements, and the amounts paid by each </w:t>
      </w:r>
      <w:r w:rsidR="00B8580C">
        <w:t>Contracting Authority</w:t>
      </w:r>
      <w:r w:rsidRPr="001827DA">
        <w:t xml:space="preserve"> under the Call-Off Agreements and those supporting tests and evidence that underpin the provision of the annual Self Audit Certificate and supporting Audit Report.</w:t>
      </w:r>
    </w:p>
    <w:p w14:paraId="5C3CF512" w14:textId="2391CD7B" w:rsidR="00D81DAD" w:rsidRDefault="00DA14AD">
      <w:pPr>
        <w:pStyle w:val="GPSL2Numbered"/>
      </w:pPr>
      <w:r w:rsidRPr="005328E8">
        <w:t>The Supplier shall keep the records and accounts referred to in Clause </w:t>
      </w:r>
      <w:r w:rsidR="005972C6">
        <w:fldChar w:fldCharType="begin"/>
      </w:r>
      <w:r w:rsidR="005972C6">
        <w:instrText xml:space="preserve"> REF _Ref364956571 \r \h  \* MERGEFORMAT </w:instrText>
      </w:r>
      <w:r w:rsidR="005972C6">
        <w:fldChar w:fldCharType="separate"/>
      </w:r>
      <w:r w:rsidR="00346793">
        <w:t>18.1</w:t>
      </w:r>
      <w:r w:rsidR="005972C6">
        <w:fldChar w:fldCharType="end"/>
      </w:r>
      <w:r w:rsidRPr="005328E8">
        <w:t xml:space="preserve"> in accordance with Good Industry Practice and Law.</w:t>
      </w:r>
    </w:p>
    <w:p w14:paraId="5C3CF513" w14:textId="77777777" w:rsidR="00D81DAD" w:rsidRDefault="00DA14AD">
      <w:pPr>
        <w:pStyle w:val="GPSL2Numbered"/>
      </w:pPr>
      <w:r w:rsidRPr="005328E8">
        <w:t xml:space="preserve">The Supplier shall provide the Authority with a completed </w:t>
      </w:r>
      <w:r w:rsidR="006F4045">
        <w:t xml:space="preserve">and signed </w:t>
      </w:r>
      <w:r w:rsidRPr="005328E8">
        <w:t xml:space="preserve">annual Self Audit Certificate in respect of each </w:t>
      </w:r>
      <w:r>
        <w:t>Contract</w:t>
      </w:r>
      <w:r w:rsidRPr="005328E8">
        <w:t xml:space="preserve"> Year.  </w:t>
      </w:r>
      <w:r>
        <w:t>Each</w:t>
      </w:r>
      <w:r w:rsidRPr="005328E8">
        <w:t xml:space="preserve"> Self Audit Certificate shall be completed </w:t>
      </w:r>
      <w:r w:rsidR="006F4045">
        <w:t xml:space="preserve">and signed </w:t>
      </w:r>
      <w:r w:rsidRPr="005328E8">
        <w:t>by a</w:t>
      </w:r>
      <w:r w:rsidR="006F4045">
        <w:t>n authorised</w:t>
      </w:r>
      <w:r w:rsidRPr="005328E8">
        <w:t xml:space="preserve"> senior member of the Supplier’s management team or by the Supplier’s external auditor</w:t>
      </w:r>
      <w:r w:rsidRPr="00001990">
        <w:t xml:space="preserve"> and the signatory must be professionally qualified in a relevant audit or financial discipline</w:t>
      </w:r>
      <w:r w:rsidRPr="005328E8">
        <w:t xml:space="preserve">.  </w:t>
      </w:r>
    </w:p>
    <w:p w14:paraId="5C3CF514" w14:textId="77777777" w:rsidR="00D81DAD" w:rsidRDefault="00DA14AD">
      <w:pPr>
        <w:pStyle w:val="GPSL2Numbered"/>
      </w:pPr>
      <w:r>
        <w:t xml:space="preserve">Each Self Audit Certificate should be based on tests completed against a representative sample of 10% </w:t>
      </w:r>
      <w:r w:rsidR="006F4045">
        <w:t xml:space="preserve">of transactions carried out during the period of being audited </w:t>
      </w:r>
      <w:r>
        <w:t xml:space="preserve">or 100 transactions (whichever is </w:t>
      </w:r>
      <w:r w:rsidR="006F4045">
        <w:t>less</w:t>
      </w:r>
      <w:r>
        <w:t>) and should provide assurance that:</w:t>
      </w:r>
    </w:p>
    <w:p w14:paraId="5C3CF515" w14:textId="77777777" w:rsidR="00A026E9" w:rsidRDefault="00DA14AD">
      <w:pPr>
        <w:pStyle w:val="GPSL3numberedclause"/>
      </w:pPr>
      <w:r>
        <w:t xml:space="preserve">Orders are clearly identified as such in the order processing and invoicing systems and, where required, Orders are correctly reported in the MI Reports; </w:t>
      </w:r>
    </w:p>
    <w:p w14:paraId="5C3CF516" w14:textId="77777777" w:rsidR="009D629C" w:rsidRDefault="00DA14AD">
      <w:pPr>
        <w:pStyle w:val="GPSL3numberedclause"/>
      </w:pPr>
      <w:r>
        <w:t>all related invoices are completely and accurately included in the MI Reports;</w:t>
      </w:r>
    </w:p>
    <w:p w14:paraId="5C3CF517" w14:textId="218CF8C3" w:rsidR="009D629C" w:rsidRDefault="00DA14AD">
      <w:pPr>
        <w:pStyle w:val="GPSL3numberedclause"/>
      </w:pPr>
      <w:r>
        <w:t xml:space="preserve">all Charges to </w:t>
      </w:r>
      <w:r w:rsidR="00B8580C">
        <w:t>Contracting Authority’s</w:t>
      </w:r>
      <w:r>
        <w:t xml:space="preserve"> comply with any requirements under </w:t>
      </w:r>
      <w:r w:rsidR="00F7417A">
        <w:t xml:space="preserve">this </w:t>
      </w:r>
      <w:r>
        <w:t xml:space="preserve">Framework </w:t>
      </w:r>
      <w:r w:rsidR="006F4045">
        <w:t xml:space="preserve">Agreement </w:t>
      </w:r>
      <w:r>
        <w:t>on maximum mark-ups, discounts, charge rates, fixed quotes (as applicable); and</w:t>
      </w:r>
    </w:p>
    <w:p w14:paraId="5C3CF518" w14:textId="77777777" w:rsidR="009D629C" w:rsidRDefault="00DA14AD">
      <w:pPr>
        <w:pStyle w:val="GPSL3numberedclause"/>
      </w:pPr>
      <w:bookmarkStart w:id="189" w:name="_Ref359848820"/>
      <w:r>
        <w:t xml:space="preserve">an additional sample of </w:t>
      </w:r>
      <w:r w:rsidR="00DB1EBA" w:rsidRPr="004B1581">
        <w:t>[twenty (20)]</w:t>
      </w:r>
      <w:r>
        <w:t xml:space="preserve"> public sector orders identified from the </w:t>
      </w:r>
      <w:r w:rsidR="006F4045">
        <w:t xml:space="preserve">Supplier’s </w:t>
      </w:r>
      <w:r>
        <w:t>order processing and invoicing systems as orders not placed under this Framework Agreement have been correctly identified as such</w:t>
      </w:r>
      <w:r w:rsidR="006F4045">
        <w:t xml:space="preserve"> and that </w:t>
      </w:r>
      <w:r>
        <w:t xml:space="preserve">an appropriate and legitimately </w:t>
      </w:r>
      <w:r w:rsidR="00B56EF8">
        <w:t xml:space="preserve">competitive </w:t>
      </w:r>
      <w:r>
        <w:t xml:space="preserve">procurement route has been used to place those orders, and those orders should not </w:t>
      </w:r>
      <w:r>
        <w:lastRenderedPageBreak/>
        <w:t>otherwise have been routed via centralised mandated procurement processes executed by the Authority.</w:t>
      </w:r>
      <w:bookmarkEnd w:id="189"/>
    </w:p>
    <w:p w14:paraId="5C3CF519" w14:textId="77777777" w:rsidR="009D629C" w:rsidRDefault="00DA14AD">
      <w:pPr>
        <w:pStyle w:val="GPSL2Numbered"/>
      </w:pPr>
      <w:r>
        <w:t>Each Self Audit Certificate should be supported by an Audit Report that provides details of the methodology applied to complete the review, the sampling techniques applied, details of any issues identified and remedial action taken.</w:t>
      </w:r>
    </w:p>
    <w:p w14:paraId="5C3CF51A" w14:textId="1D5D563C" w:rsidR="009D629C" w:rsidRDefault="00DA14AD">
      <w:pPr>
        <w:pStyle w:val="GPSL2Numbered"/>
      </w:pPr>
      <w:r w:rsidRPr="005328E8">
        <w:t>The Supplier shall afford any Auditor access to the records and accounts referred to in Clause </w:t>
      </w:r>
      <w:r w:rsidR="005972C6">
        <w:fldChar w:fldCharType="begin"/>
      </w:r>
      <w:r w:rsidR="005972C6">
        <w:instrText xml:space="preserve"> REF _Ref364956571 \r \h  \* MERGEFORMAT </w:instrText>
      </w:r>
      <w:r w:rsidR="005972C6">
        <w:fldChar w:fldCharType="separate"/>
      </w:r>
      <w:r w:rsidR="00346793">
        <w:t>18.1</w:t>
      </w:r>
      <w:r w:rsidR="005972C6">
        <w:fldChar w:fldCharType="end"/>
      </w:r>
      <w:r w:rsidR="002D2D0D">
        <w:t xml:space="preserve"> </w:t>
      </w:r>
      <w:r w:rsidRPr="005328E8">
        <w:t xml:space="preserve">at the Supplier's premises and/or provide such records and </w:t>
      </w:r>
      <w:r w:rsidRPr="00F14D22">
        <w:t>accounts</w:t>
      </w:r>
      <w:r w:rsidR="006F4045">
        <w:t xml:space="preserve"> or copies of the same</w:t>
      </w:r>
      <w:r w:rsidRPr="00F14D22">
        <w:t>, as may be required and agreed with any of the Auditors from time to time, in order that the Auditor may carry out an inspection to assess compliance by the Supplier and/or its Sub-Contractors of any of the Supplier’s obligations under this Framework Agreement, including for the following purposes</w:t>
      </w:r>
      <w:r w:rsidR="00FD66B7">
        <w:t xml:space="preserve"> to</w:t>
      </w:r>
      <w:r w:rsidRPr="00F14D22">
        <w:t xml:space="preserve">: </w:t>
      </w:r>
    </w:p>
    <w:p w14:paraId="5C3CF51B" w14:textId="3830025E" w:rsidR="00D81DAD" w:rsidRDefault="00DA14AD" w:rsidP="004065B6">
      <w:pPr>
        <w:pStyle w:val="GPSL3numberedclause"/>
      </w:pPr>
      <w:r w:rsidRPr="00F14D22">
        <w:t xml:space="preserve">verify the accuracy of the Charges and any other amounts payable by a </w:t>
      </w:r>
      <w:r w:rsidR="00B8580C">
        <w:t>Contracting Authority</w:t>
      </w:r>
      <w:r w:rsidRPr="00F14D22">
        <w:t xml:space="preserve"> under a Call Off Agreement (including proposed or actual variations to them in accordance with this Framework Agreement); </w:t>
      </w:r>
    </w:p>
    <w:p w14:paraId="5C3CF51C" w14:textId="77777777" w:rsidR="00D81DAD" w:rsidRDefault="00DA14AD" w:rsidP="004065B6">
      <w:pPr>
        <w:pStyle w:val="GPSL3numberedclause"/>
      </w:pPr>
      <w:r w:rsidRPr="00F14D22">
        <w:t>verify the</w:t>
      </w:r>
      <w:r w:rsidRPr="00893741">
        <w:t xml:space="preserve"> </w:t>
      </w:r>
      <w:r>
        <w:t>costs of the Supplier (including the costs of all</w:t>
      </w:r>
      <w:r w:rsidRPr="00893741">
        <w:t xml:space="preserve"> Sub-Contractors</w:t>
      </w:r>
      <w:r>
        <w:t xml:space="preserve"> and any third party suppliers</w:t>
      </w:r>
      <w:r w:rsidRPr="00893741">
        <w:t>)</w:t>
      </w:r>
      <w:r w:rsidRPr="00F14D22">
        <w:t xml:space="preserve"> in connection with the provision of the Services;</w:t>
      </w:r>
    </w:p>
    <w:p w14:paraId="5C3CF51D" w14:textId="77777777" w:rsidR="00D81DAD" w:rsidRDefault="00DA14AD" w:rsidP="004065B6">
      <w:pPr>
        <w:pStyle w:val="GPSL3numberedclause"/>
      </w:pPr>
      <w:r w:rsidRPr="00F14D22">
        <w:t>verify the Open Book Data;</w:t>
      </w:r>
    </w:p>
    <w:p w14:paraId="5C3CF51E" w14:textId="77777777" w:rsidR="00A026E9" w:rsidRDefault="00DA14AD">
      <w:pPr>
        <w:pStyle w:val="GPSL3numberedclause"/>
      </w:pPr>
      <w:r w:rsidRPr="00F14D22">
        <w:t>verify the Supplier’s and each Sub-Contractor’s compliance with th</w:t>
      </w:r>
      <w:r>
        <w:t>e</w:t>
      </w:r>
      <w:r w:rsidRPr="00F14D22">
        <w:t xml:space="preserve"> applicable Law;</w:t>
      </w:r>
    </w:p>
    <w:p w14:paraId="5C3CF51F" w14:textId="77777777" w:rsidR="009D629C" w:rsidRDefault="00DA14AD">
      <w:pPr>
        <w:pStyle w:val="GPSL3numberedclause"/>
      </w:pPr>
      <w:r w:rsidRPr="00F14D22">
        <w:t xml:space="preserve">identify or investigate actual or suspected </w:t>
      </w:r>
      <w:r>
        <w:t>Prohibited Act</w:t>
      </w:r>
      <w:r w:rsidR="006F4045">
        <w:t>s</w:t>
      </w:r>
      <w:r w:rsidRPr="00F14D22">
        <w:t>, impropriety or accounting mistakes or any breach or threatened breach of security and in these circumstances the Authority shall have no obligation to inform the Supplier of the purpose or objective of its investigations;</w:t>
      </w:r>
    </w:p>
    <w:p w14:paraId="5C3CF520" w14:textId="77777777" w:rsidR="009D629C" w:rsidRDefault="00DA14AD">
      <w:pPr>
        <w:pStyle w:val="GPSL3numberedclause"/>
      </w:pPr>
      <w:r w:rsidRPr="00F14D22">
        <w:t>identify or investigate any circumstances which may impact upon the financial stability of the Supplier</w:t>
      </w:r>
      <w:r w:rsidR="002D2D0D">
        <w:t xml:space="preserve"> </w:t>
      </w:r>
      <w:r w:rsidRPr="00A36BFF">
        <w:t>,the Framework Guaranto</w:t>
      </w:r>
      <w:r w:rsidR="00A36BFF" w:rsidRPr="00A36BFF">
        <w:t>r and/or the Call Off Guarantor</w:t>
      </w:r>
      <w:r w:rsidRPr="00A36BFF">
        <w:t xml:space="preserve"> and/or</w:t>
      </w:r>
      <w:r>
        <w:t xml:space="preserve"> </w:t>
      </w:r>
      <w:r w:rsidRPr="00F14D22">
        <w:t>any Sub-Contractors or their ability to perform the Services;</w:t>
      </w:r>
    </w:p>
    <w:p w14:paraId="5C3CF521" w14:textId="77777777" w:rsidR="00A026E9" w:rsidRDefault="00DA14AD">
      <w:pPr>
        <w:pStyle w:val="GPSL3numberedclause"/>
      </w:pPr>
      <w:r w:rsidRPr="00F14D22">
        <w:t>obtain such information as is necessary to fulfil the Authority’s obligations to supply information for parliamentary, ministerial, judicial or administrative purposes including the supply of information to the Comptroller and Auditor General;</w:t>
      </w:r>
    </w:p>
    <w:p w14:paraId="5C3CF522" w14:textId="77777777" w:rsidR="009D629C" w:rsidRDefault="00DA14AD">
      <w:pPr>
        <w:pStyle w:val="GPSL3numberedclause"/>
      </w:pPr>
      <w:r w:rsidRPr="00F14D22">
        <w:t>review any books of account and the internal contract management accounts kept by the Supplier in connection with this Framework Agreement;</w:t>
      </w:r>
    </w:p>
    <w:p w14:paraId="5C3CF523" w14:textId="77777777" w:rsidR="009D629C" w:rsidRDefault="00DA14AD">
      <w:pPr>
        <w:pStyle w:val="GPSL3numberedclause"/>
      </w:pPr>
      <w:bookmarkStart w:id="190" w:name="_Toc139080151"/>
      <w:r w:rsidRPr="00F14D22">
        <w:t>carry out the Authority’s internal and statutory audits and to prepare, examine and/or certify the Authority's annual and interim reports and accounts;</w:t>
      </w:r>
      <w:bookmarkEnd w:id="190"/>
    </w:p>
    <w:p w14:paraId="5C3CF524" w14:textId="77777777" w:rsidR="009D629C" w:rsidRDefault="00DA14AD">
      <w:pPr>
        <w:pStyle w:val="GPSL3numberedclause"/>
      </w:pPr>
      <w:bookmarkStart w:id="191" w:name="_Toc139080152"/>
      <w:r w:rsidRPr="00F14D22">
        <w:t>enable the National Audit Office to carry out an examination pursuant to Section 6(1) of the National Audit Act 1983 of the economy, efficiency and effectiveness with which the Authority has used its resources;</w:t>
      </w:r>
      <w:bookmarkEnd w:id="191"/>
    </w:p>
    <w:p w14:paraId="5C3CF525" w14:textId="77777777" w:rsidR="009D629C" w:rsidRDefault="00DA14AD">
      <w:pPr>
        <w:pStyle w:val="GPSL3numberedclause"/>
      </w:pPr>
      <w:bookmarkStart w:id="192" w:name="_Toc139080153"/>
      <w:r w:rsidRPr="00F14D22">
        <w:t>verify the accuracy and completeness of any Management Information delivered or required by this Framework Agreement;</w:t>
      </w:r>
      <w:bookmarkEnd w:id="192"/>
    </w:p>
    <w:p w14:paraId="5C3CF526" w14:textId="77777777" w:rsidR="009D629C" w:rsidRDefault="00DA14AD">
      <w:pPr>
        <w:pStyle w:val="GPSL3numberedclause"/>
      </w:pPr>
      <w:r w:rsidRPr="00F14D22">
        <w:lastRenderedPageBreak/>
        <w:t xml:space="preserve">review any </w:t>
      </w:r>
      <w:r w:rsidR="00DD4E93">
        <w:t xml:space="preserve">MI </w:t>
      </w:r>
      <w:r w:rsidRPr="00F14D22">
        <w:t>Reports and/or other records relating to the Supplier’s performance of the Services and to verify that these reflect the Supplier’s own internal reports and records;</w:t>
      </w:r>
    </w:p>
    <w:p w14:paraId="5C3CF527" w14:textId="77777777" w:rsidR="009D629C" w:rsidRDefault="00DA14AD">
      <w:pPr>
        <w:pStyle w:val="GPSL3numberedclause"/>
      </w:pPr>
      <w:r w:rsidRPr="00F14D22">
        <w:t>review the integrity, confidentiality and security of the Authority</w:t>
      </w:r>
      <w:r w:rsidR="00CF4E0E">
        <w:t xml:space="preserve"> Personal </w:t>
      </w:r>
      <w:r w:rsidRPr="00F14D22">
        <w:t>Data;</w:t>
      </w:r>
      <w:r>
        <w:t xml:space="preserve"> and/or</w:t>
      </w:r>
    </w:p>
    <w:p w14:paraId="5C3CF528" w14:textId="77777777" w:rsidR="009D629C" w:rsidRDefault="00DA14AD">
      <w:pPr>
        <w:pStyle w:val="GPSL3numberedclause"/>
      </w:pPr>
      <w:bookmarkStart w:id="193" w:name="_Ref359848833"/>
      <w:r w:rsidRPr="00F14D22">
        <w:t>receive from the Supplier on request summaries of all central government public sector expenditure placed with the Supplier including through routes outside the Framework in order to verify that the Supplier’s practice is consistent with the Government</w:t>
      </w:r>
      <w:r w:rsidR="00CF4E0E">
        <w:t>’s</w:t>
      </w:r>
      <w:r w:rsidRPr="00F14D22">
        <w:t xml:space="preserve"> transparency agenda which requires</w:t>
      </w:r>
      <w:r>
        <w:t xml:space="preserve"> all public sector bodies to publish details of expenditure on common goods and services.</w:t>
      </w:r>
      <w:bookmarkEnd w:id="193"/>
    </w:p>
    <w:p w14:paraId="5C3CF529" w14:textId="77777777" w:rsidR="009D629C" w:rsidRDefault="00DA14AD">
      <w:pPr>
        <w:pStyle w:val="GPSL2Numbered"/>
      </w:pPr>
      <w:r>
        <w:t>The Authority shall use reasonable endeavours to ensure that the conduct of each Audit does not unreasonably disrupt the Supplier or delay the provision of the Goods and/or Services pursuant to the Call Off Agreements, save insofar as the Supplier accepts and acknowledges that control over the conduct of Audits carried out by the Auditors</w:t>
      </w:r>
      <w:r w:rsidDel="00C84FE7">
        <w:t xml:space="preserve"> </w:t>
      </w:r>
      <w:r>
        <w:t>is outside of the control of the Authority.</w:t>
      </w:r>
    </w:p>
    <w:p w14:paraId="5C3CF52A" w14:textId="77777777" w:rsidR="009D629C" w:rsidRDefault="00DA14AD">
      <w:pPr>
        <w:pStyle w:val="GPSL2Numbered"/>
      </w:pPr>
      <w:r w:rsidRPr="005328E8">
        <w:t>Subject to the Authority's obligations of confidentiality, the Supplier shall on demand provide the Auditors with all reasonable co-operation and assistance in relation to each Audit, including by providing:</w:t>
      </w:r>
    </w:p>
    <w:p w14:paraId="5C3CF52B" w14:textId="77777777" w:rsidR="00D81DAD" w:rsidRDefault="00DA14AD" w:rsidP="004065B6">
      <w:pPr>
        <w:pStyle w:val="GPSL3numberedclause"/>
      </w:pPr>
      <w:r w:rsidRPr="005328E8">
        <w:t>all information within the scope of the Audit requested by the Auditor;</w:t>
      </w:r>
    </w:p>
    <w:p w14:paraId="5C3CF52C" w14:textId="77777777" w:rsidR="00D81DAD" w:rsidRDefault="00DA14AD" w:rsidP="004065B6">
      <w:pPr>
        <w:pStyle w:val="GPSL3numberedclause"/>
      </w:pPr>
      <w:r w:rsidRPr="005328E8">
        <w:t>reasonable access to any sites controlled by the Supplier and to equipment used in the provision of the Goods and/or Services; and</w:t>
      </w:r>
    </w:p>
    <w:p w14:paraId="5C3CF52D" w14:textId="77777777" w:rsidR="00D81DAD" w:rsidRDefault="00DA14AD" w:rsidP="004065B6">
      <w:pPr>
        <w:pStyle w:val="GPSL3numberedclause"/>
      </w:pPr>
      <w:r w:rsidRPr="005328E8">
        <w:t xml:space="preserve">access to the </w:t>
      </w:r>
      <w:r w:rsidRPr="006875AD">
        <w:t>S</w:t>
      </w:r>
      <w:r>
        <w:t>upplier Personnel</w:t>
      </w:r>
      <w:r w:rsidRPr="005328E8">
        <w:t>.</w:t>
      </w:r>
    </w:p>
    <w:p w14:paraId="5C3CF52E" w14:textId="77777777" w:rsidR="00D81DAD" w:rsidRDefault="00DA14AD">
      <w:pPr>
        <w:pStyle w:val="GPSL2Numbered"/>
      </w:pPr>
      <w:bookmarkStart w:id="194" w:name="_Ref362274458"/>
      <w:r w:rsidRPr="006875AD">
        <w:t>If an Audit reveals that</w:t>
      </w:r>
      <w:r w:rsidRPr="00321254">
        <w:t xml:space="preserve"> </w:t>
      </w:r>
      <w:r w:rsidRPr="006875AD">
        <w:t>the Supplier has underpaid an amount equal to or greater than one per cent (</w:t>
      </w:r>
      <w:r>
        <w:t>1</w:t>
      </w:r>
      <w:r w:rsidRPr="006875AD">
        <w:t>%) of the Management Ch</w:t>
      </w:r>
      <w:r>
        <w:t xml:space="preserve">arge due in respect of any one Contract Year or year of any Call Off Agreements </w:t>
      </w:r>
      <w:r w:rsidRPr="001D0350">
        <w:t>then</w:t>
      </w:r>
      <w:r>
        <w:t>,</w:t>
      </w:r>
      <w:r w:rsidRPr="001D0350">
        <w:t xml:space="preserve"> </w:t>
      </w:r>
      <w:r w:rsidRPr="00FF5189">
        <w:t>without prejudice to the Authority’s other rights under this Framework Agreement</w:t>
      </w:r>
      <w:r>
        <w:t>,</w:t>
      </w:r>
      <w:r w:rsidRPr="00FF5189">
        <w:t xml:space="preserve"> the Supplier shall reimburse the Authority its reasonable costs incurred in relation to the Audit</w:t>
      </w:r>
      <w:r>
        <w:t>.</w:t>
      </w:r>
      <w:bookmarkEnd w:id="194"/>
    </w:p>
    <w:p w14:paraId="5C3CF52F" w14:textId="77777777" w:rsidR="00D81DAD" w:rsidRDefault="00DA14AD">
      <w:pPr>
        <w:pStyle w:val="GPSL2Numbered"/>
      </w:pPr>
      <w:r w:rsidRPr="005328E8">
        <w:t xml:space="preserve">If an Audit reveals that: </w:t>
      </w:r>
    </w:p>
    <w:p w14:paraId="5C3CF530" w14:textId="77777777" w:rsidR="00D81DAD" w:rsidRDefault="00DA14AD" w:rsidP="00001990">
      <w:pPr>
        <w:pStyle w:val="GPSL3numberedclause"/>
        <w:ind w:left="2835" w:hanging="1133"/>
      </w:pPr>
      <w:r>
        <w:t>that the Supplier has underpaid an amount equal to or greater than five per cent (5%) of the Management Charge due during any</w:t>
      </w:r>
      <w:r w:rsidRPr="00343464">
        <w:t xml:space="preserve"> </w:t>
      </w:r>
      <w:r>
        <w:t xml:space="preserve">Contract </w:t>
      </w:r>
      <w:r w:rsidRPr="00343464">
        <w:t xml:space="preserve">Year of this Framework Agreement and any </w:t>
      </w:r>
      <w:r>
        <w:t>Call Off</w:t>
      </w:r>
      <w:r w:rsidRPr="00343464">
        <w:t xml:space="preserve"> Agreement</w:t>
      </w:r>
      <w:r>
        <w:t>; and/or</w:t>
      </w:r>
    </w:p>
    <w:p w14:paraId="5C3CF531" w14:textId="77777777" w:rsidR="00D81DAD" w:rsidRDefault="00DA14AD" w:rsidP="004065B6">
      <w:pPr>
        <w:pStyle w:val="GPSL3numberedclause"/>
      </w:pPr>
      <w:r w:rsidRPr="005328E8">
        <w:t>a material Default</w:t>
      </w:r>
      <w:r w:rsidR="005B628B">
        <w:t xml:space="preserve"> has been committed by the Supplier</w:t>
      </w:r>
      <w:r>
        <w:t>;</w:t>
      </w:r>
    </w:p>
    <w:p w14:paraId="5C3CF532" w14:textId="77777777" w:rsidR="00DA14AD" w:rsidRDefault="00DA14AD" w:rsidP="00FC4074">
      <w:pPr>
        <w:pStyle w:val="GPSL2Indent"/>
      </w:pPr>
      <w:r>
        <w:t>then the Authority shall be entitled to terminate this Framework Agreement.</w:t>
      </w:r>
    </w:p>
    <w:p w14:paraId="5C3CF533" w14:textId="4EE1F59D" w:rsidR="006D0EF2" w:rsidRDefault="00DA14AD">
      <w:pPr>
        <w:pStyle w:val="GPSL2Numbered"/>
      </w:pPr>
      <w:r w:rsidRPr="009876AE">
        <w:t xml:space="preserve">The Parties agree that they shall bear their own respective costs and expenses incurred in respect of compliance with their obligations under this Clause, save as specified in Clause </w:t>
      </w:r>
      <w:r w:rsidR="005972C6">
        <w:fldChar w:fldCharType="begin"/>
      </w:r>
      <w:r w:rsidR="005972C6">
        <w:instrText xml:space="preserve"> REF _Ref362274458 \w \h  \* MERGEFORMAT </w:instrText>
      </w:r>
      <w:r w:rsidR="005972C6">
        <w:fldChar w:fldCharType="separate"/>
      </w:r>
      <w:r w:rsidR="00346793">
        <w:t>18.9</w:t>
      </w:r>
      <w:r w:rsidR="005972C6">
        <w:fldChar w:fldCharType="end"/>
      </w:r>
      <w:r w:rsidRPr="009876AE">
        <w:t>.</w:t>
      </w:r>
    </w:p>
    <w:p w14:paraId="5C3CF534" w14:textId="77777777" w:rsidR="00D81DAD" w:rsidRDefault="001827DA" w:rsidP="004065B6">
      <w:pPr>
        <w:pStyle w:val="GPSL1CLAUSEHEADING"/>
        <w:rPr>
          <w:rFonts w:hint="eastAsia"/>
        </w:rPr>
      </w:pPr>
      <w:bookmarkStart w:id="195" w:name="_Ref364956853"/>
      <w:bookmarkStart w:id="196" w:name="_Toc366085142"/>
      <w:bookmarkStart w:id="197" w:name="_Toc2525154"/>
      <w:r w:rsidRPr="001827DA">
        <w:t>CHANGE</w:t>
      </w:r>
      <w:bookmarkEnd w:id="195"/>
      <w:bookmarkEnd w:id="196"/>
      <w:bookmarkEnd w:id="197"/>
    </w:p>
    <w:p w14:paraId="5C3CF535" w14:textId="77777777" w:rsidR="00D81DAD" w:rsidRDefault="00DA14AD" w:rsidP="004065B6">
      <w:pPr>
        <w:pStyle w:val="GPSL2NumberedBoldHeading"/>
      </w:pPr>
      <w:bookmarkStart w:id="198" w:name="_Ref364957128"/>
      <w:r w:rsidRPr="009876AE">
        <w:t xml:space="preserve">Variation </w:t>
      </w:r>
      <w:r>
        <w:t>Procedure</w:t>
      </w:r>
      <w:bookmarkEnd w:id="198"/>
    </w:p>
    <w:p w14:paraId="5C3CF536" w14:textId="6A235DB7" w:rsidR="00D81DAD" w:rsidRDefault="00DA14AD" w:rsidP="004065B6">
      <w:pPr>
        <w:pStyle w:val="GPSL3numberedclause"/>
      </w:pPr>
      <w:bookmarkStart w:id="199" w:name="_Ref379890511"/>
      <w:r w:rsidRPr="00893741">
        <w:t xml:space="preserve">Subject to the provisions of this Clause </w:t>
      </w:r>
      <w:r w:rsidR="00A5318E">
        <w:fldChar w:fldCharType="begin"/>
      </w:r>
      <w:r w:rsidR="002D2D0D">
        <w:instrText xml:space="preserve"> REF _Ref364956853 \r \h </w:instrText>
      </w:r>
      <w:r w:rsidR="00A5318E">
        <w:fldChar w:fldCharType="separate"/>
      </w:r>
      <w:r w:rsidR="00346793">
        <w:t>19</w:t>
      </w:r>
      <w:r w:rsidR="00A5318E">
        <w:fldChar w:fldCharType="end"/>
      </w:r>
      <w:r w:rsidR="002D2D0D">
        <w:t xml:space="preserve"> </w:t>
      </w:r>
      <w:r>
        <w:t>and</w:t>
      </w:r>
      <w:r w:rsidR="000071DE">
        <w:t>, in respect of any change to the Framework Prices,</w:t>
      </w:r>
      <w:r>
        <w:t xml:space="preserve"> </w:t>
      </w:r>
      <w:r w:rsidR="006325B4">
        <w:t xml:space="preserve">subject to the provisions </w:t>
      </w:r>
      <w:r>
        <w:t>of Framework Schedule 3 (</w:t>
      </w:r>
      <w:r w:rsidR="00344201">
        <w:t>Framework Prices</w:t>
      </w:r>
      <w:r w:rsidR="005B628B">
        <w:t xml:space="preserve"> and Charging Structure</w:t>
      </w:r>
      <w:r>
        <w:t xml:space="preserve">), </w:t>
      </w:r>
      <w:r w:rsidR="00891B59">
        <w:t xml:space="preserve">the Authority </w:t>
      </w:r>
      <w:r>
        <w:t>may</w:t>
      </w:r>
      <w:r w:rsidRPr="00893741">
        <w:t xml:space="preserve"> request a variation to this </w:t>
      </w:r>
      <w:r>
        <w:t xml:space="preserve">Framework Agreement </w:t>
      </w:r>
      <w:r w:rsidRPr="00893741">
        <w:t xml:space="preserve">provided that such variation does </w:t>
      </w:r>
      <w:r w:rsidRPr="00893741">
        <w:lastRenderedPageBreak/>
        <w:t xml:space="preserve">not amount to a </w:t>
      </w:r>
      <w:r>
        <w:t>material change of this Framework Agreement</w:t>
      </w:r>
      <w:r w:rsidRPr="00893741">
        <w:t xml:space="preserve"> within the meaning of the Regulations and the Law. Such a change</w:t>
      </w:r>
      <w:r>
        <w:t xml:space="preserve"> once implemented</w:t>
      </w:r>
      <w:r w:rsidRPr="00893741">
        <w:t xml:space="preserve"> is hereinafter called a </w:t>
      </w:r>
      <w:r w:rsidRPr="00B13D07">
        <w:rPr>
          <w:b/>
        </w:rPr>
        <w:t>"Variatio</w:t>
      </w:r>
      <w:r w:rsidRPr="00893741">
        <w:rPr>
          <w:b/>
        </w:rPr>
        <w:t>n</w:t>
      </w:r>
      <w:r w:rsidRPr="00893741">
        <w:t>".</w:t>
      </w:r>
      <w:bookmarkEnd w:id="199"/>
    </w:p>
    <w:p w14:paraId="5C3CF537" w14:textId="77777777" w:rsidR="00D81DAD" w:rsidRDefault="004324AB" w:rsidP="004065B6">
      <w:pPr>
        <w:pStyle w:val="GPSL3numberedclause"/>
      </w:pPr>
      <w:bookmarkStart w:id="200" w:name="_Ref366076833"/>
      <w:r>
        <w:t>The Authority</w:t>
      </w:r>
      <w:r w:rsidR="00DA14AD" w:rsidRPr="00893741">
        <w:t xml:space="preserve"> may</w:t>
      </w:r>
      <w:r w:rsidR="00891B59">
        <w:t>,</w:t>
      </w:r>
      <w:r w:rsidR="00DA14AD" w:rsidRPr="00893741">
        <w:t xml:space="preserve"> </w:t>
      </w:r>
      <w:r w:rsidR="00991AAA">
        <w:t xml:space="preserve">at its own instance or where in its sole and absolute discretion it decides to having been requested to do so by the Supplier, </w:t>
      </w:r>
      <w:r w:rsidR="00DA14AD" w:rsidRPr="00893741">
        <w:t xml:space="preserve">request a Variation by completing and sending the Variation Form </w:t>
      </w:r>
      <w:r w:rsidR="006325B4">
        <w:t xml:space="preserve">as set out in Framework Schedule </w:t>
      </w:r>
      <w:r w:rsidR="007C6448">
        <w:t>19</w:t>
      </w:r>
      <w:r w:rsidR="006325B4">
        <w:t xml:space="preserve"> (Variation Form) </w:t>
      </w:r>
      <w:r w:rsidR="00DA14AD">
        <w:t xml:space="preserve">to the </w:t>
      </w:r>
      <w:r>
        <w:t>Supplier</w:t>
      </w:r>
      <w:r w:rsidR="00DA14AD" w:rsidRPr="00893741">
        <w:t xml:space="preserve"> giving suffici</w:t>
      </w:r>
      <w:r w:rsidR="00DA14AD">
        <w:t xml:space="preserve">ent information for the </w:t>
      </w:r>
      <w:r>
        <w:t>Supplier</w:t>
      </w:r>
      <w:r w:rsidR="00DA14AD">
        <w:t xml:space="preserve"> </w:t>
      </w:r>
      <w:r w:rsidR="00DA14AD" w:rsidRPr="00893741">
        <w:t xml:space="preserve">to assess the extent of the </w:t>
      </w:r>
      <w:r w:rsidR="00DA14AD">
        <w:t xml:space="preserve">proposed </w:t>
      </w:r>
      <w:r w:rsidR="00DA14AD" w:rsidRPr="00893741">
        <w:t xml:space="preserve">Variation and any additional </w:t>
      </w:r>
      <w:r w:rsidR="00DA14AD">
        <w:t>cost that may be incurred.</w:t>
      </w:r>
      <w:bookmarkEnd w:id="200"/>
    </w:p>
    <w:p w14:paraId="5C3CF538" w14:textId="2ADD7AA9" w:rsidR="00D81DAD" w:rsidRDefault="004324AB" w:rsidP="004065B6">
      <w:pPr>
        <w:pStyle w:val="GPSL3numberedclause"/>
      </w:pPr>
      <w:r>
        <w:t>T</w:t>
      </w:r>
      <w:r w:rsidR="00DA14AD">
        <w:t xml:space="preserve">he </w:t>
      </w:r>
      <w:r>
        <w:t>Supplier</w:t>
      </w:r>
      <w:r w:rsidR="00DA14AD">
        <w:t xml:space="preserve"> shall respond to the </w:t>
      </w:r>
      <w:r w:rsidR="006325B4">
        <w:t xml:space="preserve">Authority’s request pursuant to Clause </w:t>
      </w:r>
      <w:r w:rsidR="00A5318E">
        <w:fldChar w:fldCharType="begin"/>
      </w:r>
      <w:r w:rsidR="006325B4">
        <w:instrText xml:space="preserve"> REF _Ref366076833 \r \h </w:instrText>
      </w:r>
      <w:r w:rsidR="00A5318E">
        <w:fldChar w:fldCharType="separate"/>
      </w:r>
      <w:r w:rsidR="00346793">
        <w:t>19.1.2</w:t>
      </w:r>
      <w:r w:rsidR="00A5318E">
        <w:fldChar w:fldCharType="end"/>
      </w:r>
      <w:r w:rsidR="00DA14AD">
        <w:t xml:space="preserve"> </w:t>
      </w:r>
      <w:r w:rsidR="00DA14AD" w:rsidRPr="00893741">
        <w:t xml:space="preserve">within the time limits specified in the Variation Form. Such time limits shall be reasonable </w:t>
      </w:r>
      <w:r w:rsidR="00DA14AD">
        <w:t>and ultimately at the discretion of the Authority</w:t>
      </w:r>
      <w:r w:rsidR="00DA14AD" w:rsidRPr="00893741">
        <w:t xml:space="preserve"> </w:t>
      </w:r>
      <w:r w:rsidR="00DA14AD">
        <w:t>having regard to the nature of the proposed Variation</w:t>
      </w:r>
      <w:r w:rsidR="00DA14AD" w:rsidRPr="00893741">
        <w:t>.</w:t>
      </w:r>
    </w:p>
    <w:p w14:paraId="5C3CF539" w14:textId="77777777" w:rsidR="00D81DAD" w:rsidRDefault="00DA14AD" w:rsidP="004065B6">
      <w:pPr>
        <w:pStyle w:val="GPSL3numberedclause"/>
      </w:pPr>
      <w:r w:rsidRPr="00893741">
        <w:t>In the event that</w:t>
      </w:r>
      <w:r>
        <w:t>:</w:t>
      </w:r>
    </w:p>
    <w:p w14:paraId="5C3CF53A" w14:textId="77777777" w:rsidR="00A026E9" w:rsidRPr="0065404F" w:rsidRDefault="00DA14AD">
      <w:pPr>
        <w:pStyle w:val="GPSL4numberedclause"/>
      </w:pPr>
      <w:r w:rsidRPr="0065404F">
        <w:t xml:space="preserve">the Supplier is unable to agree to or provide the Variation; </w:t>
      </w:r>
      <w:r w:rsidR="002B49ED" w:rsidRPr="0065404F">
        <w:t>and/or</w:t>
      </w:r>
    </w:p>
    <w:p w14:paraId="5C3CF53B" w14:textId="77777777" w:rsidR="009D629C" w:rsidRPr="0065404F" w:rsidRDefault="002B49ED">
      <w:pPr>
        <w:pStyle w:val="GPSL4numberedclause"/>
      </w:pPr>
      <w:r w:rsidRPr="0065404F">
        <w:t xml:space="preserve">the Parties are unable to agree a change to the Framework Prices that may be included in a request for a Variation or response </w:t>
      </w:r>
      <w:r w:rsidR="0065404F" w:rsidRPr="0065404F">
        <w:t>to it as a consequence thereof,</w:t>
      </w:r>
      <w:r w:rsidRPr="0065404F">
        <w:rPr>
          <w:b/>
          <w:i/>
        </w:rPr>
        <w:t xml:space="preserve"> </w:t>
      </w:r>
    </w:p>
    <w:p w14:paraId="5C3CF53C" w14:textId="77777777" w:rsidR="00A026E9" w:rsidRDefault="00DA14AD">
      <w:pPr>
        <w:pStyle w:val="GPSL4numberedclause"/>
      </w:pPr>
      <w:r>
        <w:t>the Authority</w:t>
      </w:r>
      <w:r w:rsidRPr="00893741">
        <w:t xml:space="preserve"> may:</w:t>
      </w:r>
    </w:p>
    <w:p w14:paraId="5C3CF53D" w14:textId="77777777" w:rsidR="00A026E9" w:rsidRDefault="001827DA">
      <w:pPr>
        <w:pStyle w:val="GPSL5numberedclause"/>
      </w:pPr>
      <w:r w:rsidRPr="001827DA">
        <w:t>agree to continue to perform its obligations under this Framework Agreement without the Variation; or</w:t>
      </w:r>
    </w:p>
    <w:p w14:paraId="5C3CF53E" w14:textId="77777777" w:rsidR="009D629C" w:rsidRDefault="00DA14AD">
      <w:pPr>
        <w:pStyle w:val="GPSL5numberedclause"/>
      </w:pPr>
      <w:bookmarkStart w:id="201" w:name="_Ref379880281"/>
      <w:r>
        <w:t>terminate this Framework Agreement with immediate effect.</w:t>
      </w:r>
      <w:bookmarkEnd w:id="201"/>
    </w:p>
    <w:p w14:paraId="5C3CF53F" w14:textId="77777777" w:rsidR="00D81DAD" w:rsidRDefault="00DA14AD" w:rsidP="004065B6">
      <w:pPr>
        <w:pStyle w:val="GPSL2NumberedBoldHeading"/>
      </w:pPr>
      <w:bookmarkStart w:id="202" w:name="_Ref365967206"/>
      <w:r w:rsidRPr="009876AE">
        <w:t>Legislative Change</w:t>
      </w:r>
      <w:bookmarkEnd w:id="202"/>
    </w:p>
    <w:p w14:paraId="5C3CF540" w14:textId="77777777" w:rsidR="00D81DAD" w:rsidRDefault="00DA14AD" w:rsidP="004065B6">
      <w:pPr>
        <w:pStyle w:val="GPSL3numberedclause"/>
      </w:pPr>
      <w:r w:rsidRPr="006875AD">
        <w:t>The Supplier shall neither be relieved of its obligations under this Framework Agreement nor be entitled to an increase the Framework Prices as the result of:</w:t>
      </w:r>
    </w:p>
    <w:p w14:paraId="5C3CF541" w14:textId="77777777" w:rsidR="00A026E9" w:rsidRDefault="00DA14AD">
      <w:pPr>
        <w:pStyle w:val="GPSL4numberedclause"/>
      </w:pPr>
      <w:r w:rsidRPr="006875AD">
        <w:t>a General Change in Law; or</w:t>
      </w:r>
    </w:p>
    <w:p w14:paraId="5C3CF542" w14:textId="77777777" w:rsidR="009D629C" w:rsidRDefault="00DA14AD">
      <w:pPr>
        <w:pStyle w:val="GPSL4numberedclause"/>
      </w:pPr>
      <w:bookmarkStart w:id="203" w:name="_Ref364957018"/>
      <w:r w:rsidRPr="006875AD">
        <w:t xml:space="preserve">a Specific Change in Law where the effect of that Specific Change in Law on the Goods and/or Services is </w:t>
      </w:r>
      <w:r>
        <w:t xml:space="preserve">reasonably foreseeable </w:t>
      </w:r>
      <w:r w:rsidRPr="006875AD">
        <w:t>at the Framework Commencement Date.</w:t>
      </w:r>
      <w:bookmarkEnd w:id="203"/>
    </w:p>
    <w:p w14:paraId="5C3CF543" w14:textId="53A751D2" w:rsidR="00A026E9" w:rsidRDefault="00DA14AD">
      <w:pPr>
        <w:pStyle w:val="GPSL3numberedclause"/>
      </w:pPr>
      <w:r w:rsidRPr="00B22617">
        <w:t xml:space="preserve">If a Specific Change in Law occurs or will occur during the </w:t>
      </w:r>
      <w:r>
        <w:t xml:space="preserve">Framework </w:t>
      </w:r>
      <w:r w:rsidRPr="00B22617">
        <w:t xml:space="preserve"> Period (other than as referred to in Clause</w:t>
      </w:r>
      <w:r w:rsidR="003E31CB">
        <w:t xml:space="preserve"> </w:t>
      </w:r>
      <w:r w:rsidR="00A5318E">
        <w:fldChar w:fldCharType="begin"/>
      </w:r>
      <w:r w:rsidR="003E31CB">
        <w:instrText xml:space="preserve"> REF _Ref364957018 \r \h </w:instrText>
      </w:r>
      <w:r w:rsidR="00A5318E">
        <w:fldChar w:fldCharType="separate"/>
      </w:r>
      <w:r w:rsidR="00346793">
        <w:t>19.2.1(b)</w:t>
      </w:r>
      <w:r w:rsidR="00A5318E">
        <w:fldChar w:fldCharType="end"/>
      </w:r>
      <w:r w:rsidR="003E31CB">
        <w:t>)</w:t>
      </w:r>
      <w:r w:rsidRPr="00B22617">
        <w:t>, the Supplier shall:</w:t>
      </w:r>
    </w:p>
    <w:p w14:paraId="5C3CF544" w14:textId="77777777" w:rsidR="00A026E9" w:rsidRDefault="00DA14AD">
      <w:pPr>
        <w:pStyle w:val="GPSL4numberedclause"/>
      </w:pPr>
      <w:r w:rsidRPr="009876AE">
        <w:t xml:space="preserve">notify the </w:t>
      </w:r>
      <w:r>
        <w:t>Authority</w:t>
      </w:r>
      <w:r w:rsidRPr="009876AE">
        <w:t xml:space="preserve"> as soon as reasonably practicable of the likely effects of that change including</w:t>
      </w:r>
      <w:r>
        <w:t xml:space="preserve"> </w:t>
      </w:r>
      <w:r w:rsidRPr="009876AE">
        <w:t xml:space="preserve">whether any </w:t>
      </w:r>
      <w:r>
        <w:t>V</w:t>
      </w:r>
      <w:r w:rsidRPr="009876AE">
        <w:t xml:space="preserve">ariation is required to the Goods and/or Services, the </w:t>
      </w:r>
      <w:r>
        <w:t>Framework Prices</w:t>
      </w:r>
      <w:r w:rsidRPr="009876AE">
        <w:t xml:space="preserve"> or this </w:t>
      </w:r>
      <w:r>
        <w:t>Framework Agreement</w:t>
      </w:r>
      <w:r w:rsidRPr="009876AE">
        <w:t>; and</w:t>
      </w:r>
    </w:p>
    <w:p w14:paraId="5C3CF545" w14:textId="77777777" w:rsidR="009D629C" w:rsidRDefault="00DA14AD">
      <w:pPr>
        <w:pStyle w:val="GPSL4numberedclause"/>
      </w:pPr>
      <w:r w:rsidRPr="009876AE">
        <w:t xml:space="preserve">provide the </w:t>
      </w:r>
      <w:r>
        <w:t>Authority</w:t>
      </w:r>
      <w:r w:rsidRPr="009876AE">
        <w:t xml:space="preserve"> with evidence: </w:t>
      </w:r>
    </w:p>
    <w:p w14:paraId="5C3CF546" w14:textId="77777777" w:rsidR="00A026E9" w:rsidRDefault="00DA14AD">
      <w:pPr>
        <w:pStyle w:val="GPSL5numberedclause"/>
      </w:pPr>
      <w:r w:rsidRPr="009876AE">
        <w:t>that the Supplier has minimised any increase in costs or maximised any reduction in costs, including in respect of the costs of its Sub-Contractors;</w:t>
      </w:r>
    </w:p>
    <w:p w14:paraId="5C3CF547" w14:textId="77777777" w:rsidR="009D629C" w:rsidRDefault="00DA14AD">
      <w:pPr>
        <w:pStyle w:val="GPSL5numberedclause"/>
      </w:pPr>
      <w:r w:rsidRPr="009876AE">
        <w:t>as to how the Specific Change in Law has affected the cost of providing the Goods and/or Services</w:t>
      </w:r>
      <w:r>
        <w:t>; and</w:t>
      </w:r>
    </w:p>
    <w:p w14:paraId="5C3CF548" w14:textId="77777777" w:rsidR="009D629C" w:rsidRDefault="00DA14AD">
      <w:pPr>
        <w:pStyle w:val="GPSL5numberedclause"/>
      </w:pPr>
      <w:r w:rsidRPr="00893741">
        <w:lastRenderedPageBreak/>
        <w:t xml:space="preserve">demonstrating that any expenditure that has been avoided, for example which would have been required under the provisions of </w:t>
      </w:r>
      <w:r>
        <w:t xml:space="preserve">Framework Schedule 12 </w:t>
      </w:r>
      <w:r w:rsidRPr="00893741">
        <w:t xml:space="preserve"> (Continuous Improvement</w:t>
      </w:r>
      <w:r>
        <w:t xml:space="preserve"> and Benchmarking</w:t>
      </w:r>
      <w:r w:rsidRPr="00893741">
        <w:t>)</w:t>
      </w:r>
      <w:r>
        <w:t xml:space="preserve"> </w:t>
      </w:r>
      <w:r w:rsidRPr="00893741">
        <w:t xml:space="preserve">, has been taken into account in amending the </w:t>
      </w:r>
      <w:r>
        <w:t xml:space="preserve">Framework Prices. </w:t>
      </w:r>
    </w:p>
    <w:p w14:paraId="5C3CF549" w14:textId="72741E15" w:rsidR="00DA1329" w:rsidRDefault="00DA14AD">
      <w:pPr>
        <w:pStyle w:val="GPSL3numberedclause"/>
      </w:pPr>
      <w:r w:rsidRPr="000533C2">
        <w:t xml:space="preserve">Any change in the </w:t>
      </w:r>
      <w:r>
        <w:t>Framework Prices</w:t>
      </w:r>
      <w:r w:rsidRPr="000533C2">
        <w:t xml:space="preserve"> or relief from the Supplier's obligations resulting from a Specific Change in Law (other than as referred to in Clause </w:t>
      </w:r>
      <w:r w:rsidR="00A5318E">
        <w:fldChar w:fldCharType="begin"/>
      </w:r>
      <w:r w:rsidR="003E31CB">
        <w:instrText xml:space="preserve"> REF _Ref364957018 \r \h </w:instrText>
      </w:r>
      <w:r w:rsidR="00A5318E">
        <w:fldChar w:fldCharType="separate"/>
      </w:r>
      <w:r w:rsidR="00346793">
        <w:t>19.2.1(b)</w:t>
      </w:r>
      <w:r w:rsidR="00A5318E">
        <w:fldChar w:fldCharType="end"/>
      </w:r>
      <w:r w:rsidR="003E31CB">
        <w:t xml:space="preserve"> </w:t>
      </w:r>
      <w:r w:rsidRPr="000533C2">
        <w:t xml:space="preserve">shall be implemented in accordance with </w:t>
      </w:r>
      <w:r>
        <w:t xml:space="preserve">Clause </w:t>
      </w:r>
      <w:r w:rsidR="00A5318E">
        <w:fldChar w:fldCharType="begin"/>
      </w:r>
      <w:r w:rsidR="003E31CB">
        <w:instrText xml:space="preserve"> REF _Ref364957128 \r \h </w:instrText>
      </w:r>
      <w:r w:rsidR="00A5318E">
        <w:fldChar w:fldCharType="separate"/>
      </w:r>
      <w:r w:rsidR="00346793">
        <w:t>19.1</w:t>
      </w:r>
      <w:r w:rsidR="00A5318E">
        <w:fldChar w:fldCharType="end"/>
      </w:r>
      <w:r>
        <w:t>(Variation Procedure)</w:t>
      </w:r>
      <w:r w:rsidRPr="000533C2">
        <w:t>.</w:t>
      </w:r>
      <w:r w:rsidR="00DA1329">
        <w:br w:type="page"/>
      </w:r>
    </w:p>
    <w:p w14:paraId="76D71551" w14:textId="77777777" w:rsidR="00A026E9" w:rsidRDefault="00A026E9" w:rsidP="00DA1329">
      <w:pPr>
        <w:pStyle w:val="GPSL3numberedclause"/>
        <w:numPr>
          <w:ilvl w:val="0"/>
          <w:numId w:val="0"/>
        </w:numPr>
        <w:ind w:left="1134"/>
      </w:pPr>
    </w:p>
    <w:p w14:paraId="5C3CF54A" w14:textId="77777777" w:rsidR="00D81DAD" w:rsidRDefault="00820631" w:rsidP="004065B6">
      <w:pPr>
        <w:pStyle w:val="GPSSectionHeading"/>
      </w:pPr>
      <w:bookmarkStart w:id="204" w:name="_Toc366085143"/>
      <w:bookmarkStart w:id="205" w:name="_Toc2525155"/>
      <w:r>
        <w:t xml:space="preserve">MANAGEMENT CHARGE, </w:t>
      </w:r>
      <w:r w:rsidR="00DA14AD">
        <w:t>TAXATION AND VALUE FOR MONEY PROVISIONS</w:t>
      </w:r>
      <w:bookmarkEnd w:id="204"/>
      <w:bookmarkEnd w:id="205"/>
    </w:p>
    <w:p w14:paraId="5C3CF54B" w14:textId="77777777" w:rsidR="00D81DAD" w:rsidRDefault="001827DA" w:rsidP="004065B6">
      <w:pPr>
        <w:pStyle w:val="GPSL1CLAUSEHEADING"/>
        <w:rPr>
          <w:rFonts w:hint="eastAsia"/>
        </w:rPr>
      </w:pPr>
      <w:bookmarkStart w:id="206" w:name="_Ref365013560"/>
      <w:bookmarkStart w:id="207" w:name="_Toc366085144"/>
      <w:bookmarkStart w:id="208" w:name="_Toc2525156"/>
      <w:r w:rsidRPr="001827DA">
        <w:t>MANAGEMENT CHARGE</w:t>
      </w:r>
      <w:bookmarkEnd w:id="206"/>
      <w:bookmarkEnd w:id="207"/>
      <w:bookmarkEnd w:id="208"/>
    </w:p>
    <w:p w14:paraId="5C3CF54C" w14:textId="4B9261E3" w:rsidR="00D81DAD" w:rsidRDefault="00820631">
      <w:pPr>
        <w:pStyle w:val="GPSL2Numbered"/>
      </w:pPr>
      <w:r w:rsidRPr="006875AD">
        <w:t xml:space="preserve">In consideration of the establishment and award of this Framework Agreement and the management and administration by the Authority of the same, the Supplier agrees to pay to the Authority the Management Charge in accordance with </w:t>
      </w:r>
      <w:r w:rsidR="00344201">
        <w:t xml:space="preserve">this </w:t>
      </w:r>
      <w:r w:rsidRPr="006875AD">
        <w:t>Clause </w:t>
      </w:r>
      <w:r w:rsidR="00A5318E">
        <w:fldChar w:fldCharType="begin"/>
      </w:r>
      <w:r w:rsidR="00344201">
        <w:instrText xml:space="preserve"> REF _Ref365013560 \r \h </w:instrText>
      </w:r>
      <w:r w:rsidR="00A5318E">
        <w:fldChar w:fldCharType="separate"/>
      </w:r>
      <w:r w:rsidR="00346793">
        <w:t>20</w:t>
      </w:r>
      <w:r w:rsidR="00A5318E">
        <w:fldChar w:fldCharType="end"/>
      </w:r>
      <w:r w:rsidRPr="006875AD">
        <w:t>.</w:t>
      </w:r>
    </w:p>
    <w:p w14:paraId="5C3CF54D" w14:textId="77777777" w:rsidR="00D81DAD" w:rsidRDefault="00820631">
      <w:pPr>
        <w:pStyle w:val="GPSL2Numbered"/>
      </w:pPr>
      <w:bookmarkStart w:id="209" w:name="_Ref365014469"/>
      <w:r w:rsidRPr="006875AD">
        <w:t xml:space="preserve">The Authority shall be entitled to submit invoices to the Supplier in respect of the Management Charge due each Month based on the Management Information provided pursuant to Framework Schedule </w:t>
      </w:r>
      <w:r w:rsidR="00EA6CAB">
        <w:t>9</w:t>
      </w:r>
      <w:r w:rsidRPr="006875AD">
        <w:t xml:space="preserve"> (Management Information), and adjusted:</w:t>
      </w:r>
      <w:bookmarkEnd w:id="209"/>
    </w:p>
    <w:p w14:paraId="5C3CF54E" w14:textId="2A5D7122" w:rsidR="00186292" w:rsidRDefault="00820631">
      <w:pPr>
        <w:pStyle w:val="GPSL3numberedclause"/>
      </w:pPr>
      <w:r w:rsidRPr="006875AD">
        <w:t>in accordance with paragraph</w:t>
      </w:r>
      <w:r w:rsidR="00706C7C">
        <w:t xml:space="preserve">s </w:t>
      </w:r>
      <w:r w:rsidR="00A5318E">
        <w:fldChar w:fldCharType="begin"/>
      </w:r>
      <w:r w:rsidR="00706C7C">
        <w:instrText xml:space="preserve"> REF _Ref365984073 \r \h </w:instrText>
      </w:r>
      <w:r w:rsidR="00A5318E">
        <w:fldChar w:fldCharType="separate"/>
      </w:r>
      <w:r w:rsidR="00346793">
        <w:t>5.4</w:t>
      </w:r>
      <w:r w:rsidR="00A5318E">
        <w:fldChar w:fldCharType="end"/>
      </w:r>
      <w:r w:rsidR="00706C7C">
        <w:t xml:space="preserve"> to </w:t>
      </w:r>
      <w:r w:rsidR="00A5318E">
        <w:fldChar w:fldCharType="begin"/>
      </w:r>
      <w:r w:rsidR="00706C7C">
        <w:instrText xml:space="preserve"> REF _Ref366090069 \r \h </w:instrText>
      </w:r>
      <w:r w:rsidR="00A5318E">
        <w:fldChar w:fldCharType="separate"/>
      </w:r>
      <w:r w:rsidR="00346793">
        <w:t>5.7</w:t>
      </w:r>
      <w:r w:rsidR="00A5318E">
        <w:fldChar w:fldCharType="end"/>
      </w:r>
      <w:r w:rsidR="006325B4">
        <w:t xml:space="preserve"> </w:t>
      </w:r>
      <w:r w:rsidRPr="006875AD">
        <w:t xml:space="preserve">of Framework Schedule </w:t>
      </w:r>
      <w:r w:rsidR="00EA6CAB">
        <w:t>9</w:t>
      </w:r>
      <w:r w:rsidRPr="006875AD">
        <w:t xml:space="preserve"> (Management Information) to take into account of any Admin Fee(s) that may have accrued in respect of the late provision of Management Information; and</w:t>
      </w:r>
    </w:p>
    <w:p w14:paraId="5C3CF54F" w14:textId="254ABAC6" w:rsidR="009D629C" w:rsidRDefault="00706C7C">
      <w:pPr>
        <w:pStyle w:val="GPSL3numberedclause"/>
      </w:pPr>
      <w:r w:rsidRPr="006875AD">
        <w:t>in accordance with paragraph</w:t>
      </w:r>
      <w:r>
        <w:t xml:space="preserve"> </w:t>
      </w:r>
      <w:r w:rsidR="00A5318E">
        <w:fldChar w:fldCharType="begin"/>
      </w:r>
      <w:r>
        <w:instrText xml:space="preserve"> REF _Ref366090287 \r \h </w:instrText>
      </w:r>
      <w:r w:rsidR="00A5318E">
        <w:fldChar w:fldCharType="separate"/>
      </w:r>
      <w:r w:rsidR="00346793">
        <w:t>6</w:t>
      </w:r>
      <w:r w:rsidR="00A5318E">
        <w:fldChar w:fldCharType="end"/>
      </w:r>
      <w:r w:rsidRPr="006875AD">
        <w:t xml:space="preserve"> of Framework Schedule </w:t>
      </w:r>
      <w:r>
        <w:t>9</w:t>
      </w:r>
      <w:r w:rsidRPr="006875AD">
        <w:t xml:space="preserve"> (Management Information)</w:t>
      </w:r>
      <w:r w:rsidR="00820631" w:rsidRPr="006875AD">
        <w:t>to take into account of any underpayment or overpayment as a result of the application of the Default Management Charge.</w:t>
      </w:r>
    </w:p>
    <w:p w14:paraId="5C3CF550" w14:textId="7F2856F7" w:rsidR="009D629C" w:rsidRDefault="00820631">
      <w:pPr>
        <w:pStyle w:val="GPSL2Numbered"/>
      </w:pPr>
      <w:r w:rsidRPr="006875AD">
        <w:t>Unless otherwise agreed in writing, the Supplier shall pay by BACS  (or by such other means as the Authority may from time to time reasonably require)) the amount stated in any invoice submitted under</w:t>
      </w:r>
      <w:r w:rsidR="008E21B6">
        <w:t xml:space="preserve"> Clause </w:t>
      </w:r>
      <w:r w:rsidR="005972C6">
        <w:fldChar w:fldCharType="begin"/>
      </w:r>
      <w:r w:rsidR="005972C6">
        <w:instrText xml:space="preserve"> REF _Ref365014469 \r \h  \* MERGEFORMAT </w:instrText>
      </w:r>
      <w:r w:rsidR="005972C6">
        <w:fldChar w:fldCharType="separate"/>
      </w:r>
      <w:r w:rsidR="00346793">
        <w:t>20.2</w:t>
      </w:r>
      <w:r w:rsidR="005972C6">
        <w:fldChar w:fldCharType="end"/>
      </w:r>
      <w:r w:rsidRPr="006875AD">
        <w:t xml:space="preserve">  to such account as shall be stated in the invoice (or otherwise notified from time to time by the Authority to the Supplier) within thirty (30) calendar days of the date of issue of the invoice.</w:t>
      </w:r>
    </w:p>
    <w:p w14:paraId="5C3CF551" w14:textId="77777777" w:rsidR="009D629C" w:rsidRDefault="00820631">
      <w:pPr>
        <w:pStyle w:val="GPSL2Numbered"/>
      </w:pPr>
      <w:r w:rsidRPr="006875AD">
        <w:t xml:space="preserve">The Management Charge shall apply to the full Charges as specified in each and every Call Off Agreement and shall not be varied as a result of any discount or any reduction in the Charges due to the application of any Service Credits </w:t>
      </w:r>
      <w:r w:rsidR="008C7E94">
        <w:t xml:space="preserve">(as defined in </w:t>
      </w:r>
      <w:r w:rsidR="007C6496">
        <w:t xml:space="preserve">Annex 2 of Framework Schedule 4 (Template Order Form and Template Call Off terms) </w:t>
      </w:r>
      <w:r w:rsidRPr="006875AD">
        <w:t>and/or any other deductions made under any Call Off Agreement.</w:t>
      </w:r>
    </w:p>
    <w:p w14:paraId="5C3CF552" w14:textId="24D7AC76" w:rsidR="009D629C" w:rsidRDefault="00820631">
      <w:pPr>
        <w:pStyle w:val="GPSL2Numbered"/>
      </w:pPr>
      <w:r w:rsidRPr="006875AD">
        <w:t xml:space="preserve">The Supplier shall not pass through or recharge to, or otherwise recover from any </w:t>
      </w:r>
      <w:r w:rsidR="00B8580C">
        <w:t>Contracting Authority</w:t>
      </w:r>
      <w:r w:rsidRPr="006875AD">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5C3CF553" w14:textId="77777777" w:rsidR="009D629C" w:rsidRDefault="00820631">
      <w:pPr>
        <w:pStyle w:val="GPSL2Numbered"/>
      </w:pPr>
      <w:r w:rsidRPr="006875AD">
        <w:t>Interest shall be payable on any late payments of the Management Charge under this Framework Agreement in accordance with the Late Payment of Commercial Debts</w:t>
      </w:r>
      <w:r>
        <w:t xml:space="preserve"> (Interest) Act 1998.</w:t>
      </w:r>
    </w:p>
    <w:p w14:paraId="5C3CF554" w14:textId="77777777" w:rsidR="00D81DAD" w:rsidRDefault="001827DA" w:rsidP="004065B6">
      <w:pPr>
        <w:pStyle w:val="GPSL1CLAUSEHEADING"/>
        <w:rPr>
          <w:rFonts w:hint="eastAsia"/>
        </w:rPr>
      </w:pPr>
      <w:bookmarkStart w:id="210" w:name="_Ref359935341"/>
      <w:bookmarkStart w:id="211" w:name="_Toc366085145"/>
      <w:bookmarkStart w:id="212" w:name="_Toc2525157"/>
      <w:r w:rsidRPr="001827DA">
        <w:t>PROMOTING TAX COMPLIANCE</w:t>
      </w:r>
      <w:bookmarkEnd w:id="210"/>
      <w:bookmarkEnd w:id="211"/>
      <w:bookmarkEnd w:id="212"/>
    </w:p>
    <w:p w14:paraId="5C3CF555" w14:textId="77777777" w:rsidR="00D81DAD" w:rsidRDefault="00DA14AD">
      <w:pPr>
        <w:pStyle w:val="GPSL2Numbered"/>
      </w:pPr>
      <w:r>
        <w:t>If, at any point during the Framework Period, an Occasion of Tax Non-Compliance occurs</w:t>
      </w:r>
      <w:r w:rsidRPr="00F65D50">
        <w:t>, the Supplier shall</w:t>
      </w:r>
      <w:r>
        <w:t>:</w:t>
      </w:r>
    </w:p>
    <w:p w14:paraId="5C3CF556" w14:textId="77777777" w:rsidR="00A026E9" w:rsidRDefault="00DA14AD">
      <w:pPr>
        <w:pStyle w:val="GPSL3numberedclause"/>
      </w:pPr>
      <w:r>
        <w:t>notify the Authority</w:t>
      </w:r>
      <w:r w:rsidRPr="00387167">
        <w:t xml:space="preserve"> in writing </w:t>
      </w:r>
      <w:r>
        <w:t>of such fact within five (</w:t>
      </w:r>
      <w:r w:rsidRPr="009F582A">
        <w:t>5</w:t>
      </w:r>
      <w:r>
        <w:t>) Working Days of its occurrence; and</w:t>
      </w:r>
    </w:p>
    <w:p w14:paraId="5C3CF557" w14:textId="77777777" w:rsidR="009D629C" w:rsidRDefault="00DA14AD">
      <w:pPr>
        <w:pStyle w:val="GPSL3numberedclause"/>
      </w:pPr>
      <w:r>
        <w:t>promptly provide to the Authority:</w:t>
      </w:r>
    </w:p>
    <w:p w14:paraId="5C3CF558" w14:textId="77777777" w:rsidR="00A026E9" w:rsidRDefault="00DA14AD">
      <w:pPr>
        <w:pStyle w:val="GPSL4numberedclause"/>
      </w:pPr>
      <w:r w:rsidRPr="005F358F">
        <w:lastRenderedPageBreak/>
        <w:t>details of the steps that the Supplier is taking to address the Occasion of Tax Non-Compliance, together with any mitigating</w:t>
      </w:r>
      <w:r w:rsidRPr="009F582A">
        <w:t xml:space="preserve"> factors that it considers relevant</w:t>
      </w:r>
      <w:r>
        <w:t>;</w:t>
      </w:r>
      <w:r w:rsidRPr="00861849">
        <w:t xml:space="preserve"> and</w:t>
      </w:r>
    </w:p>
    <w:p w14:paraId="5C3CF559" w14:textId="77777777" w:rsidR="009D629C" w:rsidRDefault="00DA14AD">
      <w:pPr>
        <w:pStyle w:val="GPSL4numberedclause"/>
      </w:pPr>
      <w:r w:rsidRPr="00861849">
        <w:t xml:space="preserve">such other information </w:t>
      </w:r>
      <w:r>
        <w:t xml:space="preserve">in relation to the Occasion of Tax Non-Compliance as the </w:t>
      </w:r>
      <w:r w:rsidR="00A46B8A">
        <w:t>Authority</w:t>
      </w:r>
      <w:r w:rsidR="00A46B8A" w:rsidRPr="00861849">
        <w:t xml:space="preserve"> </w:t>
      </w:r>
      <w:r w:rsidRPr="00861849">
        <w:t>may reas</w:t>
      </w:r>
      <w:r>
        <w:t>onable require.</w:t>
      </w:r>
    </w:p>
    <w:p w14:paraId="5C3CF55A" w14:textId="2E11A0F0" w:rsidR="00A026E9" w:rsidRPr="008D77DE" w:rsidRDefault="006F0DF9">
      <w:pPr>
        <w:pStyle w:val="GPSL2Numbered"/>
      </w:pPr>
      <w:r w:rsidRPr="008D77DE">
        <w:t xml:space="preserve">In the event that the Supplier fails to comply with this Clause </w:t>
      </w:r>
      <w:r w:rsidR="005972C6">
        <w:fldChar w:fldCharType="begin"/>
      </w:r>
      <w:r w:rsidR="005972C6">
        <w:instrText xml:space="preserve"> REF _Ref359935341 \r \h  \* MERGEFORMAT </w:instrText>
      </w:r>
      <w:r w:rsidR="005972C6">
        <w:fldChar w:fldCharType="separate"/>
      </w:r>
      <w:r w:rsidR="00346793">
        <w:t>21</w:t>
      </w:r>
      <w:r w:rsidR="005972C6">
        <w:fldChar w:fldCharType="end"/>
      </w:r>
      <w:r w:rsidRPr="008D77DE">
        <w:t xml:space="preserve"> and</w:t>
      </w:r>
      <w:r w:rsidR="001E13C1" w:rsidRPr="008D77DE">
        <w:t>/or</w:t>
      </w:r>
      <w:r w:rsidRPr="008D77DE">
        <w:t xml:space="preserve"> does not provide details of proposed mitigating factors which in the reasonable opinion of the Authority are acceptable, then the </w:t>
      </w:r>
      <w:r w:rsidR="001E03F3" w:rsidRPr="008D77DE">
        <w:t xml:space="preserve">Authority </w:t>
      </w:r>
      <w:r w:rsidRPr="008D77DE">
        <w:t xml:space="preserve">reserves the right to terminate this Framework Agreement for material Default. </w:t>
      </w:r>
    </w:p>
    <w:p w14:paraId="5C3CF55B" w14:textId="4F8C4AA4" w:rsidR="00D81DAD" w:rsidRDefault="001827DA" w:rsidP="004065B6">
      <w:pPr>
        <w:pStyle w:val="GPSL1CLAUSEHEADING"/>
        <w:rPr>
          <w:rFonts w:hint="eastAsia"/>
        </w:rPr>
      </w:pPr>
      <w:bookmarkStart w:id="213" w:name="_Toc366085146"/>
      <w:bookmarkStart w:id="214" w:name="_Toc2525158"/>
      <w:r w:rsidRPr="001827DA">
        <w:t>BENCHMARKING</w:t>
      </w:r>
      <w:bookmarkEnd w:id="213"/>
      <w:bookmarkEnd w:id="214"/>
    </w:p>
    <w:p w14:paraId="5C3CF55C" w14:textId="77777777" w:rsidR="00D81DAD" w:rsidRDefault="00820631">
      <w:pPr>
        <w:pStyle w:val="GPSL2Numbered"/>
      </w:pPr>
      <w:r w:rsidRPr="00B562D0">
        <w:t xml:space="preserve">The </w:t>
      </w:r>
      <w:r>
        <w:t>Parties</w:t>
      </w:r>
      <w:r w:rsidRPr="00B562D0">
        <w:t xml:space="preserve"> shall comply with </w:t>
      </w:r>
      <w:r>
        <w:t xml:space="preserve">the </w:t>
      </w:r>
      <w:r w:rsidRPr="009D2060">
        <w:t xml:space="preserve">provisions of </w:t>
      </w:r>
      <w:r>
        <w:t>Framework Schedul</w:t>
      </w:r>
      <w:r w:rsidR="00EA6CAB">
        <w:t>e</w:t>
      </w:r>
      <w:r>
        <w:t> 12 </w:t>
      </w:r>
      <w:r w:rsidRPr="00820631">
        <w:t>(</w:t>
      </w:r>
      <w:r w:rsidR="00EA6CAB">
        <w:t xml:space="preserve">Continuous Improvement and </w:t>
      </w:r>
      <w:r w:rsidRPr="00820631">
        <w:t>Benchmarking)</w:t>
      </w:r>
      <w:r w:rsidRPr="009D2060">
        <w:t xml:space="preserve"> in relation to the benchmarking of any or all of the </w:t>
      </w:r>
      <w:r>
        <w:t xml:space="preserve">Goods and/or </w:t>
      </w:r>
      <w:r w:rsidRPr="009D2060">
        <w:t>Services.</w:t>
      </w:r>
    </w:p>
    <w:p w14:paraId="5C3CF55D" w14:textId="125A8F0A" w:rsidR="00D81DAD" w:rsidRPr="00490E75" w:rsidRDefault="001827DA" w:rsidP="004065B6">
      <w:pPr>
        <w:pStyle w:val="GPSL1CLAUSEHEADING"/>
        <w:rPr>
          <w:rFonts w:hint="eastAsia"/>
        </w:rPr>
      </w:pPr>
      <w:bookmarkStart w:id="215" w:name="_Ref365044467"/>
      <w:bookmarkStart w:id="216" w:name="_Ref365044511"/>
      <w:bookmarkStart w:id="217" w:name="_Toc366085147"/>
      <w:bookmarkStart w:id="218" w:name="_Toc2525159"/>
      <w:r w:rsidRPr="00490E75">
        <w:t>FINANCIAL DISTRESS</w:t>
      </w:r>
      <w:bookmarkEnd w:id="215"/>
      <w:bookmarkEnd w:id="216"/>
      <w:bookmarkEnd w:id="217"/>
      <w:r w:rsidR="00490E75">
        <w:t xml:space="preserve"> – not used</w:t>
      </w:r>
      <w:bookmarkEnd w:id="218"/>
    </w:p>
    <w:p w14:paraId="5C3CF55E" w14:textId="77777777" w:rsidR="00D81DAD" w:rsidRDefault="00CB63F2" w:rsidP="004065B6">
      <w:pPr>
        <w:pStyle w:val="GPSSectionHeading"/>
      </w:pPr>
      <w:bookmarkStart w:id="219" w:name="_Toc366085148"/>
      <w:bookmarkStart w:id="220" w:name="_Toc2525160"/>
      <w:r>
        <w:t>SUPPLIER PERSONNEL AND SUPPLY CHAIN MATTERS</w:t>
      </w:r>
      <w:bookmarkEnd w:id="219"/>
      <w:bookmarkEnd w:id="220"/>
    </w:p>
    <w:p w14:paraId="5C3CF55F" w14:textId="633E3D62" w:rsidR="00D81DAD" w:rsidRPr="00E25E42" w:rsidRDefault="001827DA" w:rsidP="004065B6">
      <w:pPr>
        <w:pStyle w:val="GPSL1CLAUSEHEADING"/>
        <w:rPr>
          <w:rFonts w:hint="eastAsia"/>
        </w:rPr>
      </w:pPr>
      <w:bookmarkStart w:id="221" w:name="_Ref364942714"/>
      <w:bookmarkStart w:id="222" w:name="_Toc366085149"/>
      <w:bookmarkStart w:id="223" w:name="_Toc2525161"/>
      <w:r w:rsidRPr="00E25E42">
        <w:t>STAFF TRANSFER</w:t>
      </w:r>
      <w:bookmarkEnd w:id="221"/>
      <w:bookmarkEnd w:id="222"/>
      <w:r w:rsidR="00490E75">
        <w:t xml:space="preserve"> – NOT USED</w:t>
      </w:r>
      <w:bookmarkEnd w:id="223"/>
    </w:p>
    <w:p w14:paraId="5C3CF560" w14:textId="77777777" w:rsidR="00D81DAD" w:rsidRDefault="001827DA" w:rsidP="004065B6">
      <w:pPr>
        <w:pStyle w:val="GPSL1CLAUSEHEADING"/>
        <w:rPr>
          <w:rFonts w:hint="eastAsia"/>
        </w:rPr>
      </w:pPr>
      <w:bookmarkStart w:id="224" w:name="_Ref365039988"/>
      <w:bookmarkStart w:id="225" w:name="_Ref365039993"/>
      <w:bookmarkStart w:id="226" w:name="_Toc366085150"/>
      <w:bookmarkStart w:id="227" w:name="_Toc2525162"/>
      <w:r w:rsidRPr="001827DA">
        <w:t>SUPPLY CHAIN RIGHTS AND PROTECTION</w:t>
      </w:r>
      <w:bookmarkEnd w:id="224"/>
      <w:bookmarkEnd w:id="225"/>
      <w:bookmarkEnd w:id="226"/>
      <w:bookmarkEnd w:id="227"/>
    </w:p>
    <w:p w14:paraId="5C3CF561" w14:textId="77777777" w:rsidR="00D81DAD" w:rsidRDefault="00CB63F2" w:rsidP="004065B6">
      <w:pPr>
        <w:pStyle w:val="GPSL2NumberedBoldHeading"/>
      </w:pPr>
      <w:bookmarkStart w:id="228" w:name="_Ref365980203"/>
      <w:r>
        <w:t xml:space="preserve">Appointment of Key </w:t>
      </w:r>
      <w:r w:rsidRPr="009876AE">
        <w:t>Sub-Contract</w:t>
      </w:r>
      <w:r>
        <w:t>ors</w:t>
      </w:r>
      <w:bookmarkEnd w:id="228"/>
    </w:p>
    <w:p w14:paraId="5C3CF562" w14:textId="77777777" w:rsidR="00D81DAD" w:rsidRDefault="00CB63F2" w:rsidP="004065B6">
      <w:pPr>
        <w:pStyle w:val="GPSL3numberedclause"/>
      </w:pPr>
      <w:bookmarkStart w:id="229" w:name="_Ref365014715"/>
      <w:r w:rsidRPr="00B7667C">
        <w:t xml:space="preserve">The </w:t>
      </w:r>
      <w:r>
        <w:t>Authority</w:t>
      </w:r>
      <w:r w:rsidRPr="00B7667C">
        <w:t xml:space="preserve"> has consented to the engagement of the </w:t>
      </w:r>
      <w:r>
        <w:t xml:space="preserve">Key </w:t>
      </w:r>
      <w:r w:rsidRPr="00B7667C">
        <w:t xml:space="preserve">Sub-Contractors listed in Framework Schedule </w:t>
      </w:r>
      <w:r w:rsidR="00EA6CAB">
        <w:t>7</w:t>
      </w:r>
      <w:r w:rsidRPr="00B7667C">
        <w:t xml:space="preserve"> (</w:t>
      </w:r>
      <w:r>
        <w:t xml:space="preserve">Key </w:t>
      </w:r>
      <w:r w:rsidRPr="00B7667C">
        <w:t>Sub-Contractors).</w:t>
      </w:r>
      <w:bookmarkEnd w:id="229"/>
    </w:p>
    <w:p w14:paraId="5C3CF563" w14:textId="491CD2D8" w:rsidR="00D81DAD" w:rsidRDefault="00CB63F2" w:rsidP="004065B6">
      <w:pPr>
        <w:pStyle w:val="GPSL3numberedclause"/>
      </w:pPr>
      <w:bookmarkStart w:id="230" w:name="_Ref364871032"/>
      <w:r w:rsidRPr="00F65D50">
        <w:t>Where</w:t>
      </w:r>
      <w:r w:rsidR="002259E4">
        <w:t xml:space="preserve"> during the Framework Period</w:t>
      </w:r>
      <w:r w:rsidRPr="00F65D50">
        <w:t xml:space="preserve"> the Supplier </w:t>
      </w:r>
      <w:r>
        <w:t>wishes to enter into a new Key Sub-C</w:t>
      </w:r>
      <w:r w:rsidRPr="00F65D50">
        <w:t xml:space="preserve">ontract or </w:t>
      </w:r>
      <w:r>
        <w:t>replace a Key Sub-C</w:t>
      </w:r>
      <w:r w:rsidRPr="00F65D50">
        <w:t>ontractor, it must obtain the prior written consent of the Authority</w:t>
      </w:r>
      <w:r>
        <w:t xml:space="preserve"> and the </w:t>
      </w:r>
      <w:r w:rsidR="00B8580C">
        <w:t>Contracting Authority</w:t>
      </w:r>
      <w:r>
        <w:t xml:space="preserve"> with whom it has entered into a Call Off Agreement</w:t>
      </w:r>
      <w:r w:rsidR="006A5BA2">
        <w:t xml:space="preserve"> and shall at the time of requesting such consent, provide the Authority with the information detailed in Clause </w:t>
      </w:r>
      <w:r w:rsidR="00A5318E">
        <w:fldChar w:fldCharType="begin"/>
      </w:r>
      <w:r w:rsidR="003E2BD7">
        <w:instrText xml:space="preserve"> REF _Ref365014689 \r \h </w:instrText>
      </w:r>
      <w:r w:rsidR="00A5318E">
        <w:fldChar w:fldCharType="separate"/>
      </w:r>
      <w:r w:rsidR="00346793">
        <w:t>25.1.3</w:t>
      </w:r>
      <w:r w:rsidR="00A5318E">
        <w:fldChar w:fldCharType="end"/>
      </w:r>
      <w:r w:rsidR="006A5BA2">
        <w:t>. T</w:t>
      </w:r>
      <w:r>
        <w:t>he decision</w:t>
      </w:r>
      <w:r w:rsidR="006A5BA2">
        <w:t xml:space="preserve"> of the Authority</w:t>
      </w:r>
      <w:r>
        <w:t xml:space="preserve"> to</w:t>
      </w:r>
      <w:r w:rsidRPr="00F65D50">
        <w:t xml:space="preserve"> consent </w:t>
      </w:r>
      <w:r>
        <w:t>or not will</w:t>
      </w:r>
      <w:r w:rsidRPr="00F65D50">
        <w:t xml:space="preserve"> </w:t>
      </w:r>
      <w:r w:rsidR="0090409E">
        <w:t>not</w:t>
      </w:r>
      <w:r w:rsidR="0090409E" w:rsidRPr="00F65D50">
        <w:t xml:space="preserve"> </w:t>
      </w:r>
      <w:r w:rsidRPr="00F65D50">
        <w:t xml:space="preserve">be unreasonably withheld or delayed. The Authority </w:t>
      </w:r>
      <w:r>
        <w:t xml:space="preserve">and/or the </w:t>
      </w:r>
      <w:r w:rsidR="00B8580C">
        <w:t>Contracting Authority</w:t>
      </w:r>
      <w:r>
        <w:t xml:space="preserve"> may reasonably withhold their</w:t>
      </w:r>
      <w:r w:rsidRPr="00F65D50">
        <w:t xml:space="preserve"> consent to the appointme</w:t>
      </w:r>
      <w:r>
        <w:t>nt of a Key Sub-</w:t>
      </w:r>
      <w:r w:rsidR="007E48FD">
        <w:t xml:space="preserve">Contractor </w:t>
      </w:r>
      <w:r>
        <w:t xml:space="preserve">if </w:t>
      </w:r>
      <w:r w:rsidR="00757F41">
        <w:t xml:space="preserve">either </w:t>
      </w:r>
      <w:r>
        <w:t>of them</w:t>
      </w:r>
      <w:r w:rsidRPr="00F65D50">
        <w:t xml:space="preserve"> considers that</w:t>
      </w:r>
      <w:r>
        <w:t>:</w:t>
      </w:r>
      <w:bookmarkEnd w:id="230"/>
    </w:p>
    <w:p w14:paraId="5C3CF564" w14:textId="77777777" w:rsidR="00D81DAD" w:rsidRDefault="00CB63F2">
      <w:pPr>
        <w:pStyle w:val="GPSL4numberedclause"/>
      </w:pPr>
      <w:r w:rsidRPr="00A02D3F">
        <w:t xml:space="preserve">the appointment of a proposed </w:t>
      </w:r>
      <w:r>
        <w:t xml:space="preserve">Key </w:t>
      </w:r>
      <w:r w:rsidRPr="00A02D3F">
        <w:t>Sub</w:t>
      </w:r>
      <w:r>
        <w:t>-C</w:t>
      </w:r>
      <w:r w:rsidRPr="003C64AE">
        <w:t>ontractor may</w:t>
      </w:r>
      <w:r w:rsidRPr="00A02D3F">
        <w:t xml:space="preserve"> prejudice the provision of the </w:t>
      </w:r>
      <w:r>
        <w:t xml:space="preserve">Goods and/or </w:t>
      </w:r>
      <w:r w:rsidRPr="00A02D3F">
        <w:t>Services or may be contrary t</w:t>
      </w:r>
      <w:r>
        <w:t>o its interests</w:t>
      </w:r>
      <w:r w:rsidRPr="00A02D3F">
        <w:t>;</w:t>
      </w:r>
    </w:p>
    <w:p w14:paraId="5C3CF565" w14:textId="77777777" w:rsidR="00D81DAD" w:rsidRDefault="00CB63F2">
      <w:pPr>
        <w:pStyle w:val="GPSL4numberedclause"/>
      </w:pPr>
      <w:r w:rsidRPr="00A02D3F">
        <w:t xml:space="preserve">the proposed </w:t>
      </w:r>
      <w:r>
        <w:t>Key Sub-C</w:t>
      </w:r>
      <w:r w:rsidRPr="00A02D3F">
        <w:t>ontractor is unreliable and/or has not provided reasonable services to its other customers; and/or</w:t>
      </w:r>
    </w:p>
    <w:p w14:paraId="5C3CF566" w14:textId="77777777" w:rsidR="00D81DAD" w:rsidRDefault="00CB63F2">
      <w:pPr>
        <w:pStyle w:val="GPSL4numberedclause"/>
      </w:pPr>
      <w:r w:rsidRPr="00A02D3F">
        <w:t xml:space="preserve">the proposed </w:t>
      </w:r>
      <w:r>
        <w:t>Key Sub-C</w:t>
      </w:r>
      <w:r w:rsidRPr="00A02D3F">
        <w:t>ontractor</w:t>
      </w:r>
      <w:r w:rsidRPr="00CB2C80">
        <w:rPr>
          <w:spacing w:val="-3"/>
          <w:lang w:val="en-US"/>
        </w:rPr>
        <w:t xml:space="preserve"> employs unfit persons.</w:t>
      </w:r>
    </w:p>
    <w:p w14:paraId="5C3CF567" w14:textId="3167168D" w:rsidR="00A026E9" w:rsidRDefault="00CB63F2">
      <w:pPr>
        <w:pStyle w:val="GPSL3numberedclause"/>
      </w:pPr>
      <w:bookmarkStart w:id="231" w:name="_Ref365014689"/>
      <w:r>
        <w:t>T</w:t>
      </w:r>
      <w:r w:rsidRPr="00B7667C">
        <w:t xml:space="preserve">he Supplier shall provide the Authority and the </w:t>
      </w:r>
      <w:r w:rsidR="00B8580C">
        <w:t>Contracting Authority</w:t>
      </w:r>
      <w:r>
        <w:t xml:space="preserve"> with whom the Supplier has entered into a Call Off Agreement</w:t>
      </w:r>
      <w:r w:rsidRPr="00B7667C">
        <w:t xml:space="preserve"> with</w:t>
      </w:r>
      <w:r>
        <w:t xml:space="preserve"> the following information in respect of the proposed Key Sub-Contractor</w:t>
      </w:r>
      <w:r w:rsidRPr="00B7667C">
        <w:t>:</w:t>
      </w:r>
      <w:bookmarkEnd w:id="231"/>
    </w:p>
    <w:p w14:paraId="5C3CF568" w14:textId="77777777" w:rsidR="00A026E9" w:rsidRDefault="00CB63F2">
      <w:pPr>
        <w:pStyle w:val="GPSL4numberedclause"/>
      </w:pPr>
      <w:r>
        <w:t>the proposed Key Sub-Contractor’s</w:t>
      </w:r>
      <w:r w:rsidRPr="00A02D3F">
        <w:t xml:space="preserve"> name</w:t>
      </w:r>
      <w:r>
        <w:t>, registered office and</w:t>
      </w:r>
      <w:r w:rsidRPr="00A02D3F">
        <w:t xml:space="preserve"> company registration number;</w:t>
      </w:r>
    </w:p>
    <w:p w14:paraId="5C3CF569" w14:textId="77777777" w:rsidR="009D629C" w:rsidRDefault="00CB63F2">
      <w:pPr>
        <w:pStyle w:val="GPSL4numberedclause"/>
      </w:pPr>
      <w:r>
        <w:t>the scope</w:t>
      </w:r>
      <w:r w:rsidR="007E48FD">
        <w:t>/description</w:t>
      </w:r>
      <w:r>
        <w:t xml:space="preserve"> of any Goods and/or Services</w:t>
      </w:r>
      <w:r w:rsidRPr="00A02D3F">
        <w:t xml:space="preserve"> to b</w:t>
      </w:r>
      <w:r>
        <w:t>e provided by the proposed Key Sub-C</w:t>
      </w:r>
      <w:r w:rsidRPr="00A02D3F">
        <w:t>ontractor;</w:t>
      </w:r>
      <w:r>
        <w:t xml:space="preserve"> </w:t>
      </w:r>
    </w:p>
    <w:p w14:paraId="5C3CF56A" w14:textId="77777777" w:rsidR="009D629C" w:rsidRDefault="00CB63F2">
      <w:pPr>
        <w:pStyle w:val="GPSL4numberedclause"/>
      </w:pPr>
      <w:r>
        <w:lastRenderedPageBreak/>
        <w:t>where the proposed Key Sub-C</w:t>
      </w:r>
      <w:r w:rsidRPr="00A02D3F">
        <w:t>ontractor is an Affiliate of the Supplier, evidence that demonstrates to the reasonab</w:t>
      </w:r>
      <w:r>
        <w:t xml:space="preserve">le satisfaction of the </w:t>
      </w:r>
      <w:r w:rsidR="00757F41">
        <w:t xml:space="preserve">Authority </w:t>
      </w:r>
      <w:r>
        <w:t>that the proposed Key Sub-C</w:t>
      </w:r>
      <w:r w:rsidRPr="00A02D3F">
        <w:t>ontract has been agreed on "arm</w:t>
      </w:r>
      <w:r>
        <w:t>’</w:t>
      </w:r>
      <w:r w:rsidRPr="00A02D3F">
        <w:t>s-length" terms</w:t>
      </w:r>
      <w:r w:rsidR="007E48FD">
        <w:t>;</w:t>
      </w:r>
    </w:p>
    <w:p w14:paraId="5C3CF56B" w14:textId="77777777" w:rsidR="009D629C" w:rsidRDefault="007E48FD">
      <w:pPr>
        <w:pStyle w:val="GPSL4numberedclause"/>
      </w:pPr>
      <w:r>
        <w:t>Key Sub-Contract price expressed as a percentage of the total projected Framework Price over the Framework Period; and</w:t>
      </w:r>
    </w:p>
    <w:p w14:paraId="5C3CF56C" w14:textId="77777777" w:rsidR="009D629C" w:rsidRDefault="007E48FD">
      <w:pPr>
        <w:pStyle w:val="GPSL4numberedclause"/>
      </w:pPr>
      <w:r>
        <w:t>Credit Rating Threshold (as defined in Framework Schedule 16 (Financial Distress)) of the Key Sub-Contractor.</w:t>
      </w:r>
    </w:p>
    <w:p w14:paraId="5C3CF56D" w14:textId="0F63CCA6" w:rsidR="00A026E9" w:rsidRDefault="00CB63F2">
      <w:pPr>
        <w:pStyle w:val="GPSL3numberedclause"/>
      </w:pPr>
      <w:r w:rsidRPr="00B7667C">
        <w:t xml:space="preserve">If requested by the Authority and/or the </w:t>
      </w:r>
      <w:r w:rsidR="00B8580C">
        <w:t>Contracting Authority</w:t>
      </w:r>
      <w:r w:rsidRPr="00B7667C">
        <w:t xml:space="preserve"> </w:t>
      </w:r>
      <w:r>
        <w:t xml:space="preserve">with whom the Supplier has entered into a Call Off Agreement, </w:t>
      </w:r>
      <w:r w:rsidRPr="00B7667C">
        <w:t xml:space="preserve">within ten (10) Working Days of receipt of the </w:t>
      </w:r>
      <w:r w:rsidR="00757F41">
        <w:t xml:space="preserve">information provided by the </w:t>
      </w:r>
      <w:r w:rsidRPr="00B7667C">
        <w:t>Supplier  pursuant to Clause </w:t>
      </w:r>
      <w:r w:rsidR="00A5318E">
        <w:fldChar w:fldCharType="begin"/>
      </w:r>
      <w:r w:rsidR="008E21B6">
        <w:instrText xml:space="preserve"> REF _Ref365014689 \r \h </w:instrText>
      </w:r>
      <w:r w:rsidR="00A5318E">
        <w:fldChar w:fldCharType="separate"/>
      </w:r>
      <w:r w:rsidR="00346793">
        <w:t>25.1.3</w:t>
      </w:r>
      <w:r w:rsidR="00A5318E">
        <w:fldChar w:fldCharType="end"/>
      </w:r>
      <w:r w:rsidRPr="00B7667C">
        <w:t>, the Supplier shall also provide:</w:t>
      </w:r>
    </w:p>
    <w:p w14:paraId="5C3CF56E" w14:textId="77777777" w:rsidR="00A026E9" w:rsidRDefault="00CB63F2">
      <w:pPr>
        <w:pStyle w:val="GPSL4numberedclause"/>
      </w:pPr>
      <w:r w:rsidRPr="009876AE">
        <w:t xml:space="preserve">a copy of the proposed </w:t>
      </w:r>
      <w:r>
        <w:t xml:space="preserve">Key </w:t>
      </w:r>
      <w:r w:rsidRPr="009876AE">
        <w:t xml:space="preserve">Sub-Contract; and </w:t>
      </w:r>
    </w:p>
    <w:p w14:paraId="5C3CF56F" w14:textId="6E0174BA" w:rsidR="009D629C" w:rsidRDefault="00CB63F2">
      <w:pPr>
        <w:pStyle w:val="GPSL4numberedclause"/>
      </w:pPr>
      <w:r w:rsidRPr="009876AE">
        <w:t xml:space="preserve">any further information reasonably requested by the Authority and/or the </w:t>
      </w:r>
      <w:r w:rsidR="00B8580C">
        <w:t>Contracting Authority</w:t>
      </w:r>
      <w:r>
        <w:t xml:space="preserve"> with whom the Supplier has entered into a Call Off Agreement</w:t>
      </w:r>
      <w:r w:rsidRPr="009876AE">
        <w:t>.</w:t>
      </w:r>
    </w:p>
    <w:p w14:paraId="5C3CF570" w14:textId="77777777" w:rsidR="00A026E9" w:rsidRDefault="000071DE">
      <w:pPr>
        <w:pStyle w:val="GPSL3numberedclause"/>
      </w:pPr>
      <w:bookmarkStart w:id="232" w:name="_Ref379879118"/>
      <w:r>
        <w:t>T</w:t>
      </w:r>
      <w:r w:rsidR="00CB63F2" w:rsidRPr="00F65D50">
        <w:t xml:space="preserve">he Supplier </w:t>
      </w:r>
      <w:r w:rsidR="00CB63F2">
        <w:t xml:space="preserve">shall ensure that each </w:t>
      </w:r>
      <w:r>
        <w:t xml:space="preserve">new or replacement </w:t>
      </w:r>
      <w:r w:rsidR="00CB63F2">
        <w:t xml:space="preserve">Key Sub-Contract </w:t>
      </w:r>
      <w:r w:rsidR="00CB63F2" w:rsidRPr="00893741">
        <w:t>shall include</w:t>
      </w:r>
      <w:r w:rsidR="00CB63F2" w:rsidRPr="00B7667C">
        <w:t>:</w:t>
      </w:r>
      <w:bookmarkEnd w:id="232"/>
      <w:r w:rsidR="00CB63F2" w:rsidRPr="00B7667C">
        <w:t xml:space="preserve"> </w:t>
      </w:r>
    </w:p>
    <w:p w14:paraId="5C3CF571" w14:textId="77777777" w:rsidR="00A026E9" w:rsidRDefault="00CB63F2">
      <w:pPr>
        <w:pStyle w:val="GPSL4numberedclause"/>
      </w:pPr>
      <w:r w:rsidRPr="009876AE">
        <w:t xml:space="preserve">provisions which will enable the Supplier to discharge its obligations under this </w:t>
      </w:r>
      <w:r>
        <w:t>Framework Agreement</w:t>
      </w:r>
      <w:r w:rsidRPr="009876AE">
        <w:t>;</w:t>
      </w:r>
    </w:p>
    <w:p w14:paraId="5C3CF572" w14:textId="77777777" w:rsidR="009D629C" w:rsidRDefault="00CB63F2">
      <w:pPr>
        <w:pStyle w:val="GPSL4numberedclause"/>
      </w:pPr>
      <w:r w:rsidRPr="009876AE">
        <w:t xml:space="preserve">a right under CRTPA for the </w:t>
      </w:r>
      <w:r>
        <w:t>Authority</w:t>
      </w:r>
      <w:r w:rsidRPr="009876AE">
        <w:t xml:space="preserve"> to enforce any provisions under the </w:t>
      </w:r>
      <w:r>
        <w:t>Key Sub-C</w:t>
      </w:r>
      <w:r w:rsidRPr="009876AE">
        <w:t xml:space="preserve">ontract which confer a benefit upon the </w:t>
      </w:r>
      <w:r>
        <w:t>Authority</w:t>
      </w:r>
      <w:r w:rsidRPr="009876AE">
        <w:t>;</w:t>
      </w:r>
    </w:p>
    <w:p w14:paraId="5C3CF573" w14:textId="77777777" w:rsidR="009D629C" w:rsidRDefault="00CB63F2">
      <w:pPr>
        <w:pStyle w:val="GPSL4numberedclause"/>
      </w:pPr>
      <w:r w:rsidRPr="009876AE">
        <w:t xml:space="preserve">a provision enabling the </w:t>
      </w:r>
      <w:r>
        <w:t>Authority</w:t>
      </w:r>
      <w:r w:rsidRPr="009876AE">
        <w:t xml:space="preserve"> to enforce the </w:t>
      </w:r>
      <w:r>
        <w:t xml:space="preserve">Key </w:t>
      </w:r>
      <w:r w:rsidRPr="009876AE">
        <w:t xml:space="preserve">Sub-Contract as if it were the Supplier; </w:t>
      </w:r>
    </w:p>
    <w:p w14:paraId="5C3CF574" w14:textId="77777777" w:rsidR="009D629C" w:rsidRDefault="00CB63F2">
      <w:pPr>
        <w:pStyle w:val="GPSL4numberedclause"/>
      </w:pPr>
      <w:r w:rsidRPr="009876AE">
        <w:t xml:space="preserve">a provision enabling the Supplier to assign, novate or otherwise transfer any of its rights and/or obligations under the </w:t>
      </w:r>
      <w:r>
        <w:t xml:space="preserve">Key </w:t>
      </w:r>
      <w:r w:rsidRPr="009876AE">
        <w:t xml:space="preserve">Sub-Contract to the </w:t>
      </w:r>
      <w:r>
        <w:t>Authority</w:t>
      </w:r>
      <w:r w:rsidRPr="009876AE">
        <w:t xml:space="preserve">; </w:t>
      </w:r>
    </w:p>
    <w:p w14:paraId="5C3CF575" w14:textId="77777777" w:rsidR="009D629C" w:rsidRDefault="00CB63F2">
      <w:pPr>
        <w:pStyle w:val="GPSL4numberedclause"/>
      </w:pPr>
      <w:r w:rsidRPr="009876AE">
        <w:t>obligati</w:t>
      </w:r>
      <w:r>
        <w:t>ons no less onerous on the Sub-C</w:t>
      </w:r>
      <w:r w:rsidRPr="009876AE">
        <w:t xml:space="preserve">ontractor than those imposed on the Supplier under this </w:t>
      </w:r>
      <w:r>
        <w:t>Framework Agreement</w:t>
      </w:r>
      <w:r w:rsidRPr="009876AE">
        <w:t xml:space="preserve"> in respect of:</w:t>
      </w:r>
    </w:p>
    <w:p w14:paraId="5C3CF576" w14:textId="0249E0F4" w:rsidR="00A026E9" w:rsidRDefault="00CB63F2">
      <w:pPr>
        <w:pStyle w:val="GPSL5numberedclause"/>
      </w:pPr>
      <w:r>
        <w:t xml:space="preserve">the </w:t>
      </w:r>
      <w:r w:rsidRPr="009876AE">
        <w:t xml:space="preserve">data protection requirements set out in </w:t>
      </w:r>
      <w:r>
        <w:t xml:space="preserve">Clause </w:t>
      </w:r>
      <w:r w:rsidR="00A5318E">
        <w:fldChar w:fldCharType="begin"/>
      </w:r>
      <w:r w:rsidR="00875BC1">
        <w:instrText xml:space="preserve"> REF _Ref365017837 \r \h </w:instrText>
      </w:r>
      <w:r w:rsidR="00A5318E">
        <w:fldChar w:fldCharType="separate"/>
      </w:r>
      <w:r w:rsidR="00346793">
        <w:t>27.5</w:t>
      </w:r>
      <w:r w:rsidR="00A5318E">
        <w:fldChar w:fldCharType="end"/>
      </w:r>
      <w:r>
        <w:t xml:space="preserve"> (</w:t>
      </w:r>
      <w:r w:rsidR="00875BC1">
        <w:t>Protection of Personal Data</w:t>
      </w:r>
      <w:r>
        <w:t>)</w:t>
      </w:r>
      <w:r w:rsidRPr="009876AE">
        <w:t>;</w:t>
      </w:r>
    </w:p>
    <w:p w14:paraId="5C3CF577" w14:textId="426A3BD4" w:rsidR="009D629C" w:rsidRDefault="00CB63F2">
      <w:pPr>
        <w:pStyle w:val="GPSL5numberedclause"/>
      </w:pPr>
      <w:r>
        <w:t xml:space="preserve">the </w:t>
      </w:r>
      <w:r w:rsidRPr="009876AE">
        <w:t xml:space="preserve">FOIA requirements set out in </w:t>
      </w:r>
      <w:r w:rsidR="00D92C3A" w:rsidRPr="00C339A0">
        <w:t xml:space="preserve">Clause </w:t>
      </w:r>
      <w:r w:rsidR="00A5318E">
        <w:fldChar w:fldCharType="begin"/>
      </w:r>
      <w:r w:rsidR="00D92C3A">
        <w:instrText xml:space="preserve"> REF _Ref365035521 \w \h </w:instrText>
      </w:r>
      <w:r w:rsidR="00A5318E">
        <w:fldChar w:fldCharType="separate"/>
      </w:r>
      <w:r w:rsidR="00346793">
        <w:t>27.4</w:t>
      </w:r>
      <w:r w:rsidR="00A5318E">
        <w:fldChar w:fldCharType="end"/>
      </w:r>
      <w:r w:rsidR="00D92C3A">
        <w:t xml:space="preserve"> </w:t>
      </w:r>
      <w:r w:rsidR="00D92C3A" w:rsidRPr="00C339A0">
        <w:t xml:space="preserve"> (Freedom of Information)</w:t>
      </w:r>
      <w:r w:rsidRPr="009876AE">
        <w:t>;</w:t>
      </w:r>
    </w:p>
    <w:p w14:paraId="5C3CF578" w14:textId="30784B9F" w:rsidR="009D629C" w:rsidRDefault="00CB63F2">
      <w:pPr>
        <w:pStyle w:val="GPSL5numberedclause"/>
      </w:pPr>
      <w:r w:rsidRPr="00300BE0">
        <w:t xml:space="preserve">the </w:t>
      </w:r>
      <w:r>
        <w:t>obligation not to embarrass</w:t>
      </w:r>
      <w:r w:rsidRPr="00300BE0">
        <w:t xml:space="preserve"> the </w:t>
      </w:r>
      <w:r>
        <w:t>Authority</w:t>
      </w:r>
      <w:r w:rsidRPr="00300BE0">
        <w:t xml:space="preserve"> or otherwise bring</w:t>
      </w:r>
      <w:r>
        <w:t xml:space="preserve"> </w:t>
      </w:r>
      <w:r w:rsidRPr="00300BE0">
        <w:t xml:space="preserve">the </w:t>
      </w:r>
      <w:r>
        <w:t>Authority into disrepute set out in Clause</w:t>
      </w:r>
      <w:r w:rsidR="00875BC1">
        <w:t xml:space="preserve"> </w:t>
      </w:r>
      <w:r w:rsidR="00A5318E">
        <w:fldChar w:fldCharType="begin"/>
      </w:r>
      <w:r w:rsidR="00875BC1">
        <w:instrText xml:space="preserve"> REF _Ref365018138 \r \h </w:instrText>
      </w:r>
      <w:r w:rsidR="00A5318E">
        <w:fldChar w:fldCharType="separate"/>
      </w:r>
      <w:r w:rsidR="00346793">
        <w:t>28</w:t>
      </w:r>
      <w:r w:rsidR="00A5318E">
        <w:fldChar w:fldCharType="end"/>
      </w:r>
      <w:r w:rsidR="00875BC1">
        <w:t xml:space="preserve"> (Publicity and Branding); </w:t>
      </w:r>
    </w:p>
    <w:p w14:paraId="5C3CF579" w14:textId="77777777" w:rsidR="009D629C" w:rsidRDefault="00CB63F2">
      <w:pPr>
        <w:pStyle w:val="GPSL5numberedclause"/>
      </w:pPr>
      <w:r w:rsidRPr="009876AE">
        <w:t xml:space="preserve">the keeping of records in respect of the </w:t>
      </w:r>
      <w:r w:rsidR="002964F7">
        <w:t xml:space="preserve">goods and/or </w:t>
      </w:r>
      <w:r w:rsidRPr="009876AE">
        <w:t xml:space="preserve">services being provided under the </w:t>
      </w:r>
      <w:r>
        <w:t xml:space="preserve">Key </w:t>
      </w:r>
      <w:r w:rsidRPr="009876AE">
        <w:t>Sub-Contract, including the maintenance of Open Book Data; and</w:t>
      </w:r>
    </w:p>
    <w:p w14:paraId="5C3CF57A" w14:textId="3AA65C40" w:rsidR="009D629C" w:rsidRDefault="00CB63F2">
      <w:pPr>
        <w:pStyle w:val="GPSL5numberedclause"/>
      </w:pPr>
      <w:r w:rsidRPr="009876AE">
        <w:t>the conduct of audits set out in Clause</w:t>
      </w:r>
      <w:r w:rsidR="008B633B">
        <w:t xml:space="preserve"> </w:t>
      </w:r>
      <w:r w:rsidR="00A5318E">
        <w:fldChar w:fldCharType="begin"/>
      </w:r>
      <w:r w:rsidR="008B633B">
        <w:instrText xml:space="preserve"> REF _Ref365017299 \r \h </w:instrText>
      </w:r>
      <w:r w:rsidR="00A5318E">
        <w:fldChar w:fldCharType="separate"/>
      </w:r>
      <w:r w:rsidR="00346793">
        <w:t>18</w:t>
      </w:r>
      <w:r w:rsidR="00A5318E">
        <w:fldChar w:fldCharType="end"/>
      </w:r>
      <w:r>
        <w:t xml:space="preserve"> </w:t>
      </w:r>
      <w:r w:rsidRPr="009876AE">
        <w:t>(</w:t>
      </w:r>
      <w:r w:rsidR="008B633B">
        <w:t>Records, Audit Access and Open Book Data</w:t>
      </w:r>
      <w:r w:rsidRPr="009876AE">
        <w:t>);</w:t>
      </w:r>
    </w:p>
    <w:p w14:paraId="5C3CF57B" w14:textId="21BA71B8" w:rsidR="009D629C" w:rsidRDefault="00CB63F2">
      <w:pPr>
        <w:pStyle w:val="GPSL5numberedclause"/>
      </w:pPr>
      <w:r w:rsidRPr="009876AE">
        <w:lastRenderedPageBreak/>
        <w:t xml:space="preserve">provisions enabling the Supplier to terminate the </w:t>
      </w:r>
      <w:r>
        <w:t xml:space="preserve">Key </w:t>
      </w:r>
      <w:r w:rsidRPr="009876AE">
        <w:t xml:space="preserve">Sub-Contract on notice on terms no more onerous on the Supplier than those imposed on the </w:t>
      </w:r>
      <w:r>
        <w:t>Authority</w:t>
      </w:r>
      <w:r w:rsidRPr="009876AE">
        <w:t xml:space="preserve"> under Clauses</w:t>
      </w:r>
      <w:r w:rsidR="0004173A">
        <w:t xml:space="preserve"> </w:t>
      </w:r>
      <w:r w:rsidR="00A5318E">
        <w:fldChar w:fldCharType="begin"/>
      </w:r>
      <w:r w:rsidR="0004173A">
        <w:instrText xml:space="preserve"> REF _Ref365018401 \r \h </w:instrText>
      </w:r>
      <w:r w:rsidR="00A5318E">
        <w:fldChar w:fldCharType="separate"/>
      </w:r>
      <w:r w:rsidR="00346793">
        <w:t>33</w:t>
      </w:r>
      <w:r w:rsidR="00A5318E">
        <w:fldChar w:fldCharType="end"/>
      </w:r>
      <w:r w:rsidR="0004173A">
        <w:t xml:space="preserve"> (Authority Termination Rights)</w:t>
      </w:r>
      <w:r w:rsidRPr="009876AE">
        <w:t> </w:t>
      </w:r>
      <w:r w:rsidR="0004173A">
        <w:t>and</w:t>
      </w:r>
      <w:r w:rsidRPr="009876AE">
        <w:t xml:space="preserve"> </w:t>
      </w:r>
      <w:r w:rsidR="00A5318E">
        <w:fldChar w:fldCharType="begin"/>
      </w:r>
      <w:r w:rsidR="0004173A">
        <w:instrText xml:space="preserve"> REF _Ref365018931 \r \h </w:instrText>
      </w:r>
      <w:r w:rsidR="00A5318E">
        <w:fldChar w:fldCharType="separate"/>
      </w:r>
      <w:r w:rsidR="00346793">
        <w:t>35</w:t>
      </w:r>
      <w:r w:rsidR="00A5318E">
        <w:fldChar w:fldCharType="end"/>
      </w:r>
      <w:r w:rsidRPr="009876AE">
        <w:t xml:space="preserve"> (Consequences of Expiry </w:t>
      </w:r>
      <w:r w:rsidR="0004173A">
        <w:t>or</w:t>
      </w:r>
      <w:r>
        <w:t xml:space="preserve"> </w:t>
      </w:r>
      <w:r w:rsidRPr="009876AE">
        <w:t xml:space="preserve">Termination) of this </w:t>
      </w:r>
      <w:r>
        <w:t>Framework Agreement</w:t>
      </w:r>
      <w:r w:rsidRPr="009876AE">
        <w:t xml:space="preserve">; </w:t>
      </w:r>
    </w:p>
    <w:p w14:paraId="5C3CF57C" w14:textId="77777777" w:rsidR="00A026E9" w:rsidRDefault="00CB63F2">
      <w:pPr>
        <w:pStyle w:val="GPSL4numberedclause"/>
      </w:pPr>
      <w:r w:rsidRPr="009876AE">
        <w:t xml:space="preserve">a provision restricting the ability of the </w:t>
      </w:r>
      <w:r>
        <w:t xml:space="preserve">Key </w:t>
      </w:r>
      <w:r w:rsidRPr="009876AE">
        <w:t xml:space="preserve">Sub-Contractor to Sub-Contract all or any part of the provision of the Goods and/or Services provided to the Supplier under the </w:t>
      </w:r>
      <w:r>
        <w:t xml:space="preserve">Key </w:t>
      </w:r>
      <w:r w:rsidRPr="009876AE">
        <w:t xml:space="preserve">Sub-Contract without first seeking the written consent of the </w:t>
      </w:r>
      <w:r>
        <w:t>Authority</w:t>
      </w:r>
      <w:r w:rsidRPr="009876AE">
        <w:t xml:space="preserve">; </w:t>
      </w:r>
    </w:p>
    <w:p w14:paraId="5C3CF57D" w14:textId="77777777" w:rsidR="00D81DAD" w:rsidRDefault="00CB63F2" w:rsidP="004065B6">
      <w:pPr>
        <w:pStyle w:val="GPSL2NumberedBoldHeading"/>
      </w:pPr>
      <w:r w:rsidRPr="009876AE">
        <w:t>Supply Chain Protection</w:t>
      </w:r>
    </w:p>
    <w:p w14:paraId="5C3CF57E" w14:textId="77777777" w:rsidR="00D81DAD" w:rsidRDefault="00CB63F2" w:rsidP="004065B6">
      <w:pPr>
        <w:pStyle w:val="GPSL3numberedclause"/>
      </w:pPr>
      <w:r w:rsidRPr="00B7667C">
        <w:t>The Supplier shall ensure that all Sub-Contracts contain a provision:</w:t>
      </w:r>
    </w:p>
    <w:p w14:paraId="5C3CF57F" w14:textId="77777777" w:rsidR="00D81DAD" w:rsidRDefault="00CB63F2">
      <w:pPr>
        <w:pStyle w:val="GPSL4numberedclause"/>
      </w:pPr>
      <w:r w:rsidRPr="009876AE">
        <w:t xml:space="preserve">requiring the Supplier to pay any undisputed sums which are due from </w:t>
      </w:r>
      <w:r>
        <w:t>the Supplier</w:t>
      </w:r>
      <w:r w:rsidRPr="009876AE">
        <w:t xml:space="preserve"> to the Sub-Contractor within a specified period not exceeding thirty (30) days from the receipt of a valid invoice; and </w:t>
      </w:r>
    </w:p>
    <w:p w14:paraId="5C3CF580" w14:textId="075B9AE3" w:rsidR="00A026E9" w:rsidRDefault="00CB63F2">
      <w:pPr>
        <w:pStyle w:val="GPSL4numberedclause"/>
      </w:pPr>
      <w:r w:rsidRPr="009876AE">
        <w:t xml:space="preserve">a right for the </w:t>
      </w:r>
      <w:r>
        <w:t>Autho</w:t>
      </w:r>
      <w:r w:rsidRPr="009876AE">
        <w:t>r</w:t>
      </w:r>
      <w:r>
        <w:t>ity</w:t>
      </w:r>
      <w:r w:rsidRPr="009876AE">
        <w:t xml:space="preserve"> </w:t>
      </w:r>
      <w:r>
        <w:t xml:space="preserve">and any </w:t>
      </w:r>
      <w:r w:rsidR="00B8580C">
        <w:t>Contracting Authority</w:t>
      </w:r>
      <w:r>
        <w:t xml:space="preserve"> with whom the Supplier has entered a Call Off Agreement </w:t>
      </w:r>
      <w:r w:rsidRPr="009876AE">
        <w:t>to publish the Supplier’s compliance with its obligation to pay undisputed invoices within the specified payment period.</w:t>
      </w:r>
    </w:p>
    <w:p w14:paraId="5C3CF581" w14:textId="77777777" w:rsidR="00A026E9" w:rsidRDefault="00CB63F2">
      <w:pPr>
        <w:pStyle w:val="GPSL3numberedclause"/>
      </w:pPr>
      <w:r w:rsidRPr="00B7667C">
        <w:t>The Supplier shall</w:t>
      </w:r>
      <w:r>
        <w:t xml:space="preserve"> </w:t>
      </w:r>
      <w:r w:rsidRPr="009876AE">
        <w:t xml:space="preserve">pay any undisputed sums which are due from </w:t>
      </w:r>
      <w:r>
        <w:t xml:space="preserve">the Supplier </w:t>
      </w:r>
      <w:r w:rsidRPr="009876AE">
        <w:t>to a Sub-Contractor within thirty (30) days from the receipt of a valid invoice;</w:t>
      </w:r>
    </w:p>
    <w:p w14:paraId="5C3CF582" w14:textId="3C754223" w:rsidR="009D629C" w:rsidRDefault="00CB63F2">
      <w:pPr>
        <w:pStyle w:val="GPSL3numberedclause"/>
      </w:pPr>
      <w:r w:rsidRPr="00B7667C">
        <w:t>Notwithstanding any provision of Clauses  </w:t>
      </w:r>
      <w:r w:rsidR="00A5318E">
        <w:fldChar w:fldCharType="begin"/>
      </w:r>
      <w:r w:rsidR="00875BC1">
        <w:instrText xml:space="preserve"> REF _Ref365018045 \r \h </w:instrText>
      </w:r>
      <w:r w:rsidR="00A5318E">
        <w:fldChar w:fldCharType="separate"/>
      </w:r>
      <w:r w:rsidR="00346793">
        <w:t>27.2</w:t>
      </w:r>
      <w:r w:rsidR="00A5318E">
        <w:fldChar w:fldCharType="end"/>
      </w:r>
      <w:r w:rsidR="00875BC1">
        <w:t xml:space="preserve"> </w:t>
      </w:r>
      <w:r w:rsidRPr="00B7667C">
        <w:t xml:space="preserve">(Confidentiality) and </w:t>
      </w:r>
      <w:r w:rsidR="00875BC1">
        <w:t xml:space="preserve"> </w:t>
      </w:r>
      <w:r w:rsidR="00A5318E">
        <w:fldChar w:fldCharType="begin"/>
      </w:r>
      <w:r w:rsidR="00875BC1">
        <w:instrText xml:space="preserve"> REF _Ref365018138 \r \h </w:instrText>
      </w:r>
      <w:r w:rsidR="00A5318E">
        <w:fldChar w:fldCharType="separate"/>
      </w:r>
      <w:r w:rsidR="00346793">
        <w:t>28</w:t>
      </w:r>
      <w:r w:rsidR="00A5318E">
        <w:fldChar w:fldCharType="end"/>
      </w:r>
      <w:r w:rsidR="00875BC1">
        <w:t xml:space="preserve"> (</w:t>
      </w:r>
      <w:r w:rsidRPr="00B7667C">
        <w:t xml:space="preserve">Publicity and Branding) if the Supplier notifies the </w:t>
      </w:r>
      <w:r>
        <w:t>Authority</w:t>
      </w:r>
      <w:r w:rsidRPr="00B7667C">
        <w:t xml:space="preserve"> that the Supplier has failed to pay an undisputed Sub-Contractor’s invoice within thirty (30) days of receipt, or the </w:t>
      </w:r>
      <w:r>
        <w:t>Authority</w:t>
      </w:r>
      <w:r w:rsidRPr="00B7667C">
        <w:t xml:space="preserve"> otherwise discovers the same, the </w:t>
      </w:r>
      <w:r>
        <w:t>Authority</w:t>
      </w:r>
      <w:r w:rsidRPr="00B7667C">
        <w:t xml:space="preserve"> shall be entitled to publish the details of the late </w:t>
      </w:r>
      <w:r>
        <w:t xml:space="preserve">payment </w:t>
      </w:r>
      <w:r w:rsidRPr="00B7667C">
        <w:t>or non-payment (including on government websites and in the press).</w:t>
      </w:r>
    </w:p>
    <w:p w14:paraId="5C3CF583" w14:textId="77777777" w:rsidR="00D81DAD" w:rsidRDefault="00CB63F2" w:rsidP="004065B6">
      <w:pPr>
        <w:pStyle w:val="GPSL2NumberedBoldHeading"/>
      </w:pPr>
      <w:bookmarkStart w:id="233" w:name="_Ref365019323"/>
      <w:r w:rsidRPr="009876AE">
        <w:t>Termination of Sub-Contracts</w:t>
      </w:r>
      <w:bookmarkEnd w:id="233"/>
    </w:p>
    <w:p w14:paraId="5C3CF584" w14:textId="77777777" w:rsidR="00D81DAD" w:rsidRDefault="00CB63F2" w:rsidP="004065B6">
      <w:pPr>
        <w:pStyle w:val="GPSL3numberedclause"/>
      </w:pPr>
      <w:bookmarkStart w:id="234" w:name="_Ref366087030"/>
      <w:r w:rsidRPr="00B7667C">
        <w:t xml:space="preserve">The </w:t>
      </w:r>
      <w:r>
        <w:t xml:space="preserve">Authority </w:t>
      </w:r>
      <w:r w:rsidRPr="00B7667C">
        <w:t>may re</w:t>
      </w:r>
      <w:r>
        <w:t>quire the Supplier to terminate:</w:t>
      </w:r>
      <w:bookmarkEnd w:id="234"/>
    </w:p>
    <w:p w14:paraId="5C3CF585" w14:textId="77777777" w:rsidR="00D81DAD" w:rsidRDefault="00CB63F2">
      <w:pPr>
        <w:pStyle w:val="GPSL4numberedclause"/>
      </w:pPr>
      <w:r w:rsidRPr="009876AE">
        <w:t>a Sub-</w:t>
      </w:r>
      <w:r>
        <w:t>C</w:t>
      </w:r>
      <w:r w:rsidRPr="009876AE">
        <w:t>ontract where:</w:t>
      </w:r>
    </w:p>
    <w:p w14:paraId="5C3CF586" w14:textId="20725ED4" w:rsidR="00A026E9" w:rsidRDefault="00CB63F2">
      <w:pPr>
        <w:pStyle w:val="GPSL5numberedclause"/>
      </w:pPr>
      <w:r w:rsidRPr="009876AE">
        <w:t>the acts or omissions of the relevant Sub-</w:t>
      </w:r>
      <w:r w:rsidR="007E48FD">
        <w:t>C</w:t>
      </w:r>
      <w:r w:rsidR="007E48FD" w:rsidRPr="009876AE">
        <w:t xml:space="preserve">ontractor </w:t>
      </w:r>
      <w:r w:rsidRPr="009876AE">
        <w:t xml:space="preserve">have caused or materially contributed to the </w:t>
      </w:r>
      <w:r>
        <w:t>Authority</w:t>
      </w:r>
      <w:r w:rsidRPr="009876AE">
        <w:t xml:space="preserve">'s right of termination pursuant </w:t>
      </w:r>
      <w:r>
        <w:t xml:space="preserve">to </w:t>
      </w:r>
      <w:r w:rsidRPr="009876AE">
        <w:t>any of the termination events in Clause</w:t>
      </w:r>
      <w:r w:rsidR="0004095B">
        <w:t xml:space="preserve"> </w:t>
      </w:r>
      <w:r w:rsidR="00A5318E">
        <w:fldChar w:fldCharType="begin"/>
      </w:r>
      <w:r w:rsidR="0004095B">
        <w:instrText xml:space="preserve"> REF _Ref365018401 \r \h </w:instrText>
      </w:r>
      <w:r w:rsidR="00A5318E">
        <w:fldChar w:fldCharType="separate"/>
      </w:r>
      <w:r w:rsidR="00346793">
        <w:t>33</w:t>
      </w:r>
      <w:r w:rsidR="00A5318E">
        <w:fldChar w:fldCharType="end"/>
      </w:r>
      <w:r w:rsidRPr="009876AE">
        <w:t xml:space="preserve"> </w:t>
      </w:r>
      <w:r w:rsidR="0004095B">
        <w:t xml:space="preserve">(Authority Termination Rights) </w:t>
      </w:r>
      <w:r w:rsidRPr="009876AE">
        <w:t xml:space="preserve">except Clause </w:t>
      </w:r>
      <w:r w:rsidR="00A5318E">
        <w:fldChar w:fldCharType="begin"/>
      </w:r>
      <w:r w:rsidR="0004095B">
        <w:instrText xml:space="preserve"> REF _Ref365019164 \r \h </w:instrText>
      </w:r>
      <w:r w:rsidR="00A5318E">
        <w:fldChar w:fldCharType="separate"/>
      </w:r>
      <w:r w:rsidR="00346793">
        <w:t>33.6</w:t>
      </w:r>
      <w:r w:rsidR="00A5318E">
        <w:fldChar w:fldCharType="end"/>
      </w:r>
      <w:r w:rsidRPr="009876AE">
        <w:t xml:space="preserve"> (Termination Without Cause); and/or</w:t>
      </w:r>
    </w:p>
    <w:p w14:paraId="5C3CF587" w14:textId="77777777" w:rsidR="009D629C" w:rsidRDefault="00CB63F2">
      <w:pPr>
        <w:pStyle w:val="GPSL5numberedclause"/>
      </w:pPr>
      <w:r w:rsidRPr="009876AE">
        <w:t>the relevant Sub-Contractor or its Affiliates embarrassed the </w:t>
      </w:r>
      <w:r>
        <w:t>Authority</w:t>
      </w:r>
      <w:r w:rsidRPr="009876AE">
        <w:t xml:space="preserve"> or otherwise brought the </w:t>
      </w:r>
      <w:r>
        <w:t>Authority</w:t>
      </w:r>
      <w:r w:rsidRPr="009876AE">
        <w:t xml:space="preserve"> into disrepute by engaging in any act or omission which is reasonably likely to diminish the trust that the public places in the </w:t>
      </w:r>
      <w:r>
        <w:t>Authority</w:t>
      </w:r>
      <w:r w:rsidRPr="009876AE">
        <w:t>, regardless of whether or not such act or omission is related to the Sub-Contractor’s obligations in relation to the Goods and/or Services or otherwise; and/or</w:t>
      </w:r>
    </w:p>
    <w:p w14:paraId="5C3CF588" w14:textId="77777777" w:rsidR="00A026E9" w:rsidRDefault="00CB63F2">
      <w:pPr>
        <w:pStyle w:val="GPSL4numberedclause"/>
      </w:pPr>
      <w:r>
        <w:t xml:space="preserve">a Key Sub-Contract where </w:t>
      </w:r>
      <w:r w:rsidRPr="009876AE">
        <w:t xml:space="preserve">there is a Change of Control of the relevant </w:t>
      </w:r>
      <w:r w:rsidR="00C33D83">
        <w:t xml:space="preserve">Key </w:t>
      </w:r>
      <w:r w:rsidRPr="009876AE">
        <w:t>Sub-contractor, unless:</w:t>
      </w:r>
    </w:p>
    <w:p w14:paraId="5C3CF589" w14:textId="77777777" w:rsidR="00A026E9" w:rsidRDefault="00CB63F2">
      <w:pPr>
        <w:pStyle w:val="GPSL5numberedclause"/>
      </w:pPr>
      <w:r w:rsidRPr="009876AE">
        <w:lastRenderedPageBreak/>
        <w:t xml:space="preserve">the </w:t>
      </w:r>
      <w:r>
        <w:t>Authority</w:t>
      </w:r>
      <w:r w:rsidRPr="009876AE">
        <w:t xml:space="preserve"> has given its prior written consent to the particular Change of Control, which subsequently takes place as proposed; or</w:t>
      </w:r>
    </w:p>
    <w:p w14:paraId="5C3CF58A" w14:textId="77777777" w:rsidR="009D629C" w:rsidRDefault="00CB63F2">
      <w:pPr>
        <w:pStyle w:val="GPSL5numberedclause"/>
      </w:pPr>
      <w:r w:rsidRPr="009876AE">
        <w:t xml:space="preserve">the </w:t>
      </w:r>
      <w:r>
        <w:t>Authority</w:t>
      </w:r>
      <w:r w:rsidRPr="009876AE">
        <w:t xml:space="preserve"> has not served its notice of objection within six (6) months of the later of the date the Change of Control took place or the date on which the </w:t>
      </w:r>
      <w:r w:rsidR="00C33D83">
        <w:t>Authority</w:t>
      </w:r>
      <w:r w:rsidR="00C33D83" w:rsidRPr="009876AE">
        <w:t xml:space="preserve"> </w:t>
      </w:r>
      <w:r w:rsidRPr="009876AE">
        <w:t>was given notice of the Change of Control.</w:t>
      </w:r>
    </w:p>
    <w:p w14:paraId="5C3CF58B" w14:textId="20181023" w:rsidR="00A026E9" w:rsidRDefault="000F0DD5">
      <w:pPr>
        <w:pStyle w:val="GPSL3numberedclause"/>
      </w:pPr>
      <w:r>
        <w:t xml:space="preserve">Where the Authority requires the Supplier to terminate a Sub-Contract or a Key Sub-Contract pursuant to Clause </w:t>
      </w:r>
      <w:r w:rsidR="00A5318E">
        <w:fldChar w:fldCharType="begin"/>
      </w:r>
      <w:r>
        <w:instrText xml:space="preserve"> REF _Ref366087030 \r \h </w:instrText>
      </w:r>
      <w:r w:rsidR="00A5318E">
        <w:fldChar w:fldCharType="separate"/>
      </w:r>
      <w:r w:rsidR="00346793">
        <w:t>25.3.1</w:t>
      </w:r>
      <w:r w:rsidR="00A5318E">
        <w:fldChar w:fldCharType="end"/>
      </w:r>
      <w:r>
        <w:t xml:space="preserve"> above, the Supplier shall remain responsible for fulfilling all its obligations under this Framework Agreement including the provision of the Goods and/or Services. </w:t>
      </w:r>
    </w:p>
    <w:p w14:paraId="5C3CF58C" w14:textId="77777777" w:rsidR="00D81DAD" w:rsidRDefault="00CB63F2" w:rsidP="004065B6">
      <w:pPr>
        <w:pStyle w:val="GPSL2NumberedBoldHeading"/>
      </w:pPr>
      <w:bookmarkStart w:id="235" w:name="_Ref365019383"/>
      <w:r w:rsidRPr="009876AE">
        <w:t>Competitive Terms</w:t>
      </w:r>
      <w:bookmarkEnd w:id="235"/>
    </w:p>
    <w:p w14:paraId="5C3CF58D" w14:textId="77777777" w:rsidR="00D81DAD" w:rsidRDefault="00CB63F2" w:rsidP="004065B6">
      <w:pPr>
        <w:pStyle w:val="GPSL3numberedclause"/>
      </w:pPr>
      <w:bookmarkStart w:id="236" w:name="_Ref379534771"/>
      <w:r w:rsidRPr="00B7667C">
        <w:t xml:space="preserve">If the </w:t>
      </w:r>
      <w:r>
        <w:t>Authority</w:t>
      </w:r>
      <w:r w:rsidRPr="00B7667C">
        <w:t xml:space="preserve"> is able to obtain from any Sub-Contractor or any other third party more favourable commercial terms with respect to the supply of any materials, equipment, software, goods or services used by the Supplier or the Supplier Personnel in the supply of the Goods and/or Services, then the </w:t>
      </w:r>
      <w:r>
        <w:t>Authority</w:t>
      </w:r>
      <w:r w:rsidRPr="00B7667C">
        <w:t xml:space="preserve"> may:</w:t>
      </w:r>
      <w:bookmarkEnd w:id="236"/>
    </w:p>
    <w:p w14:paraId="5C3CF58E" w14:textId="77777777" w:rsidR="00A026E9" w:rsidRDefault="00CB63F2" w:rsidP="00813BE1">
      <w:pPr>
        <w:pStyle w:val="GPSL4numberedclause"/>
      </w:pPr>
      <w:r w:rsidRPr="009876AE">
        <w:t xml:space="preserve">require the Supplier to replace its existing commercial terms with its Sub-Contractor with the more favourable commercial terms obtained by the </w:t>
      </w:r>
      <w:r>
        <w:t>Authority</w:t>
      </w:r>
      <w:r w:rsidRPr="009876AE">
        <w:t xml:space="preserve"> in respect of the relevant item; or</w:t>
      </w:r>
    </w:p>
    <w:p w14:paraId="5C3CF58F" w14:textId="02AF52AA" w:rsidR="009D629C" w:rsidRDefault="00CB63F2" w:rsidP="00813BE1">
      <w:pPr>
        <w:pStyle w:val="GPSL4numberedclause"/>
      </w:pPr>
      <w:r w:rsidRPr="009876AE">
        <w:t>subject to Clause</w:t>
      </w:r>
      <w:r w:rsidR="0004095B">
        <w:t xml:space="preserve"> </w:t>
      </w:r>
      <w:r w:rsidR="00A5318E">
        <w:fldChar w:fldCharType="begin"/>
      </w:r>
      <w:r w:rsidR="0004095B">
        <w:instrText xml:space="preserve"> REF _Ref365019323 \r \h </w:instrText>
      </w:r>
      <w:r w:rsidR="00A5318E">
        <w:fldChar w:fldCharType="separate"/>
      </w:r>
      <w:r w:rsidR="00346793">
        <w:t>25.3</w:t>
      </w:r>
      <w:r w:rsidR="00A5318E">
        <w:fldChar w:fldCharType="end"/>
      </w:r>
      <w:r w:rsidR="0004095B">
        <w:t xml:space="preserve"> </w:t>
      </w:r>
      <w:r w:rsidRPr="009876AE">
        <w:t>(Termination of Sub-Contracts), enter into a direct agreement with that Sub-Contractor or third party in respect of the relevant item.</w:t>
      </w:r>
    </w:p>
    <w:p w14:paraId="5C3CF590" w14:textId="6FDD2A80" w:rsidR="00A026E9" w:rsidRDefault="00CB63F2">
      <w:pPr>
        <w:pStyle w:val="GPSL3numberedclause"/>
      </w:pPr>
      <w:r w:rsidRPr="00B7667C">
        <w:t xml:space="preserve">If the </w:t>
      </w:r>
      <w:r>
        <w:t xml:space="preserve">Authority </w:t>
      </w:r>
      <w:r w:rsidRPr="00B7667C">
        <w:t xml:space="preserve">exercises </w:t>
      </w:r>
      <w:r w:rsidR="006E4ABF">
        <w:t xml:space="preserve">either </w:t>
      </w:r>
      <w:r w:rsidRPr="00B7667C">
        <w:t>option pursuant to Clause</w:t>
      </w:r>
      <w:r w:rsidR="00865C33">
        <w:t xml:space="preserve"> </w:t>
      </w:r>
      <w:r w:rsidR="00A5318E">
        <w:fldChar w:fldCharType="begin"/>
      </w:r>
      <w:r w:rsidR="006E4ABF">
        <w:instrText xml:space="preserve"> REF _Ref379534771 \r \h </w:instrText>
      </w:r>
      <w:r w:rsidR="00A5318E">
        <w:fldChar w:fldCharType="separate"/>
      </w:r>
      <w:r w:rsidR="00346793">
        <w:t>25.4.1</w:t>
      </w:r>
      <w:r w:rsidR="00A5318E">
        <w:fldChar w:fldCharType="end"/>
      </w:r>
      <w:r w:rsidRPr="00B7667C">
        <w:t xml:space="preserve">, then the </w:t>
      </w:r>
      <w:r>
        <w:t xml:space="preserve">Framework Prices </w:t>
      </w:r>
      <w:r w:rsidRPr="00B7667C">
        <w:t>shall be reduced by an amount that i</w:t>
      </w:r>
      <w:r>
        <w:t xml:space="preserve">s agreed in accordance with </w:t>
      </w:r>
      <w:r w:rsidR="0004095B">
        <w:t xml:space="preserve">Clause </w:t>
      </w:r>
      <w:r w:rsidR="00A5318E">
        <w:fldChar w:fldCharType="begin"/>
      </w:r>
      <w:r w:rsidR="0004095B">
        <w:instrText xml:space="preserve"> REF _Ref364957128 \r \h </w:instrText>
      </w:r>
      <w:r w:rsidR="00A5318E">
        <w:fldChar w:fldCharType="separate"/>
      </w:r>
      <w:r w:rsidR="00346793">
        <w:t>19.1</w:t>
      </w:r>
      <w:r w:rsidR="00A5318E">
        <w:fldChar w:fldCharType="end"/>
      </w:r>
      <w:r w:rsidR="0004095B">
        <w:t xml:space="preserve"> (Variation Procedure)</w:t>
      </w:r>
      <w:r w:rsidRPr="00B7667C">
        <w:t>.</w:t>
      </w:r>
    </w:p>
    <w:p w14:paraId="5C3CF591" w14:textId="77777777" w:rsidR="009D629C" w:rsidRDefault="00CB63F2">
      <w:pPr>
        <w:pStyle w:val="GPSL3numberedclause"/>
      </w:pPr>
      <w:r w:rsidRPr="00B7667C">
        <w:t xml:space="preserve">The </w:t>
      </w:r>
      <w:r>
        <w:t>Authority</w:t>
      </w:r>
      <w:r w:rsidRPr="00B7667C">
        <w:t>'s right to enter into a direct agreement for the supply of the relevant items is subject to:</w:t>
      </w:r>
    </w:p>
    <w:p w14:paraId="5C3CF592" w14:textId="77777777" w:rsidR="00A026E9" w:rsidRDefault="00CB63F2" w:rsidP="00813BE1">
      <w:pPr>
        <w:pStyle w:val="GPSL4numberedclause"/>
      </w:pPr>
      <w:r w:rsidRPr="009876AE">
        <w:t xml:space="preserve">the </w:t>
      </w:r>
      <w:r>
        <w:t>Authority</w:t>
      </w:r>
      <w:r w:rsidRPr="009876AE">
        <w:t xml:space="preserve"> shall make the relevant item available to the Supplier where this is necessary for the Supplier to provide the Goods and/or Services; and</w:t>
      </w:r>
    </w:p>
    <w:p w14:paraId="5C3CF593" w14:textId="77777777" w:rsidR="009D629C" w:rsidRDefault="00CB63F2" w:rsidP="00813BE1">
      <w:pPr>
        <w:pStyle w:val="GPSL4numberedclause"/>
      </w:pPr>
      <w:r w:rsidRPr="009876AE">
        <w:t xml:space="preserve">any reduction in the </w:t>
      </w:r>
      <w:r>
        <w:t>Framework Prices</w:t>
      </w:r>
      <w:r w:rsidRPr="009876AE">
        <w:t xml:space="preserve"> taking into account any unavoidable costs payable by the Supplier in respect of the substituted item, including in respect of any licence fees or early termination charges.</w:t>
      </w:r>
    </w:p>
    <w:p w14:paraId="5C3CF594" w14:textId="77777777" w:rsidR="008D77DE" w:rsidRDefault="008D77DE">
      <w:pPr>
        <w:pStyle w:val="GPSL4numberedclause"/>
        <w:numPr>
          <w:ilvl w:val="0"/>
          <w:numId w:val="0"/>
        </w:numPr>
        <w:ind w:left="3119"/>
      </w:pPr>
    </w:p>
    <w:p w14:paraId="5C3CF595" w14:textId="77777777" w:rsidR="00D81DAD" w:rsidRDefault="00CB63F2" w:rsidP="004065B6">
      <w:pPr>
        <w:pStyle w:val="GPSL2NumberedBoldHeading"/>
      </w:pPr>
      <w:r w:rsidRPr="00B7667C">
        <w:t>Retention of Legal Obligations</w:t>
      </w:r>
    </w:p>
    <w:p w14:paraId="5C3CF596" w14:textId="2CC238D4" w:rsidR="00D81DAD" w:rsidRDefault="00CB63F2" w:rsidP="004065B6">
      <w:pPr>
        <w:pStyle w:val="GPSL3numberedclause"/>
        <w:rPr>
          <w:b/>
        </w:rPr>
      </w:pPr>
      <w:r w:rsidRPr="00B7667C">
        <w:rPr>
          <w:lang w:val="en-US"/>
        </w:rPr>
        <w:t>Notwithstanding the Supplier's right to sub-contract pursuant to this Clause </w:t>
      </w:r>
      <w:r w:rsidR="00A5318E">
        <w:rPr>
          <w:lang w:val="en-US"/>
        </w:rPr>
        <w:fldChar w:fldCharType="begin"/>
      </w:r>
      <w:r w:rsidR="00865C33">
        <w:rPr>
          <w:lang w:val="en-US"/>
        </w:rPr>
        <w:instrText xml:space="preserve"> REF _Ref365039988 \r \h </w:instrText>
      </w:r>
      <w:r w:rsidR="00A5318E">
        <w:rPr>
          <w:lang w:val="en-US"/>
        </w:rPr>
      </w:r>
      <w:r w:rsidR="00A5318E">
        <w:rPr>
          <w:lang w:val="en-US"/>
        </w:rPr>
        <w:fldChar w:fldCharType="separate"/>
      </w:r>
      <w:r w:rsidR="00346793">
        <w:rPr>
          <w:lang w:val="en-US"/>
        </w:rPr>
        <w:t>25</w:t>
      </w:r>
      <w:r w:rsidR="00A5318E">
        <w:rPr>
          <w:lang w:val="en-US"/>
        </w:rPr>
        <w:fldChar w:fldCharType="end"/>
      </w:r>
      <w:r>
        <w:rPr>
          <w:lang w:val="en-US"/>
        </w:rPr>
        <w:t xml:space="preserve">, </w:t>
      </w:r>
      <w:r w:rsidRPr="00B7667C">
        <w:rPr>
          <w:lang w:val="en-US"/>
        </w:rPr>
        <w:t>the Supplier shall remain responsible for all acts and omissions of its Sub-</w:t>
      </w:r>
      <w:r w:rsidR="007E48FD">
        <w:rPr>
          <w:lang w:val="en-US"/>
        </w:rPr>
        <w:t>C</w:t>
      </w:r>
      <w:r w:rsidR="007E48FD" w:rsidRPr="00B7667C">
        <w:rPr>
          <w:lang w:val="en-US"/>
        </w:rPr>
        <w:t xml:space="preserve">ontractors </w:t>
      </w:r>
      <w:r w:rsidRPr="00B7667C">
        <w:rPr>
          <w:lang w:val="en-US"/>
        </w:rPr>
        <w:t xml:space="preserve">and the </w:t>
      </w:r>
      <w:r w:rsidRPr="00B7667C">
        <w:t>acts</w:t>
      </w:r>
      <w:r w:rsidRPr="00B7667C">
        <w:rPr>
          <w:lang w:val="en-US"/>
        </w:rPr>
        <w:t xml:space="preserve"> and omissions of those employed or engaged by the Sub-</w:t>
      </w:r>
      <w:r w:rsidR="007E48FD">
        <w:rPr>
          <w:lang w:val="en-US"/>
        </w:rPr>
        <w:t>C</w:t>
      </w:r>
      <w:r w:rsidR="007E48FD" w:rsidRPr="00B7667C">
        <w:rPr>
          <w:lang w:val="en-US"/>
        </w:rPr>
        <w:t xml:space="preserve">ontractors </w:t>
      </w:r>
      <w:r w:rsidRPr="00B7667C">
        <w:rPr>
          <w:lang w:val="en-US"/>
        </w:rPr>
        <w:t xml:space="preserve">as if they were its own. </w:t>
      </w:r>
      <w:r w:rsidRPr="00B7667C" w:rsidDel="00AB79F8">
        <w:t xml:space="preserve"> </w:t>
      </w:r>
    </w:p>
    <w:p w14:paraId="5C3CF597" w14:textId="77777777" w:rsidR="00D81DAD" w:rsidRDefault="003E6594" w:rsidP="004065B6">
      <w:pPr>
        <w:pStyle w:val="GPSSectionHeading"/>
      </w:pPr>
      <w:bookmarkStart w:id="237" w:name="_Toc366085151"/>
      <w:bookmarkStart w:id="238" w:name="_Toc2525163"/>
      <w:r>
        <w:t>INTELLECTUAL PROPERTY AND INFORMATION</w:t>
      </w:r>
      <w:bookmarkEnd w:id="237"/>
      <w:bookmarkEnd w:id="238"/>
    </w:p>
    <w:p w14:paraId="5C3CF598" w14:textId="77777777" w:rsidR="00D81DAD" w:rsidRDefault="001827DA" w:rsidP="004065B6">
      <w:pPr>
        <w:pStyle w:val="GPSL1CLAUSEHEADING"/>
        <w:rPr>
          <w:rFonts w:hint="eastAsia"/>
        </w:rPr>
      </w:pPr>
      <w:bookmarkStart w:id="239" w:name="_Ref365043936"/>
      <w:bookmarkStart w:id="240" w:name="_Toc366085152"/>
      <w:bookmarkStart w:id="241" w:name="_Toc2525164"/>
      <w:r w:rsidRPr="001827DA">
        <w:t>INTELLECTUAL PROPERTY RIGHTS</w:t>
      </w:r>
      <w:bookmarkEnd w:id="239"/>
      <w:bookmarkEnd w:id="240"/>
      <w:bookmarkEnd w:id="241"/>
    </w:p>
    <w:p w14:paraId="5C3CF599" w14:textId="77777777" w:rsidR="00D81DAD" w:rsidRDefault="00F006F5" w:rsidP="004065B6">
      <w:pPr>
        <w:pStyle w:val="GPSL2NumberedBoldHeading"/>
      </w:pPr>
      <w:r>
        <w:lastRenderedPageBreak/>
        <w:t>Allocation of title to IPR</w:t>
      </w:r>
    </w:p>
    <w:p w14:paraId="5C3CF59A" w14:textId="77777777" w:rsidR="00D81DAD" w:rsidRDefault="00F006F5" w:rsidP="004065B6">
      <w:pPr>
        <w:pStyle w:val="GPSL3numberedclause"/>
      </w:pPr>
      <w:bookmarkStart w:id="242" w:name="_Ref365034973"/>
      <w:r w:rsidRPr="00F659DA">
        <w:t>Save as granted under this Framework Agreement, neither Party shall acquire any right, title or interest in or to the Intellectual Property Rights of the other Part</w:t>
      </w:r>
      <w:r w:rsidR="005B3562">
        <w:t>y</w:t>
      </w:r>
      <w:r w:rsidRPr="00F659DA">
        <w:t>.</w:t>
      </w:r>
      <w:bookmarkEnd w:id="242"/>
    </w:p>
    <w:p w14:paraId="5C3CF59B" w14:textId="69652476" w:rsidR="00D81DAD" w:rsidRDefault="00F006F5" w:rsidP="004065B6">
      <w:pPr>
        <w:pStyle w:val="GPSL3numberedclause"/>
      </w:pPr>
      <w:r w:rsidRPr="00F659DA">
        <w:t>Where either Party acquires, by operation of Law, title to Intellectual Property Rights that is inconsistent with the allocation of title set out in Cla</w:t>
      </w:r>
      <w:r>
        <w:t>use</w:t>
      </w:r>
      <w:r w:rsidR="00962D44">
        <w:t xml:space="preserve"> </w:t>
      </w:r>
      <w:r w:rsidR="00A5318E">
        <w:fldChar w:fldCharType="begin"/>
      </w:r>
      <w:r w:rsidR="00962D44">
        <w:instrText xml:space="preserve"> REF _Ref365034973 \r \h </w:instrText>
      </w:r>
      <w:r w:rsidR="00A5318E">
        <w:fldChar w:fldCharType="separate"/>
      </w:r>
      <w:r w:rsidR="00346793">
        <w:t>26.1.1</w:t>
      </w:r>
      <w:r w:rsidR="00A5318E">
        <w:fldChar w:fldCharType="end"/>
      </w:r>
      <w:r w:rsidRPr="00F659DA">
        <w:t>, it shall assign in writing such Intellectual Property Rights as it has acquired to the other Party on the request of the other Party (whenever made).</w:t>
      </w:r>
    </w:p>
    <w:p w14:paraId="5C3CF59C" w14:textId="494C50CF" w:rsidR="00D81DAD" w:rsidRDefault="00F006F5" w:rsidP="004065B6">
      <w:pPr>
        <w:pStyle w:val="GPSL3numberedclause"/>
      </w:pPr>
      <w:bookmarkStart w:id="243" w:name="_Ref365035435"/>
      <w:r>
        <w:t xml:space="preserve">Subject to Clauses </w:t>
      </w:r>
      <w:r w:rsidR="00A5318E">
        <w:fldChar w:fldCharType="begin"/>
      </w:r>
      <w:r w:rsidR="001827DA">
        <w:instrText xml:space="preserve"> REF _Ref364936361 \r \h </w:instrText>
      </w:r>
      <w:r w:rsidR="00A5318E">
        <w:fldChar w:fldCharType="separate"/>
      </w:r>
      <w:r w:rsidR="00346793">
        <w:t>26.1.4</w:t>
      </w:r>
      <w:r w:rsidR="00A5318E">
        <w:fldChar w:fldCharType="end"/>
      </w:r>
      <w:r>
        <w:t>, n</w:t>
      </w:r>
      <w:r w:rsidRPr="00F659DA">
        <w:t>either Party shall have any right to use any of the other Party's names, logos</w:t>
      </w:r>
      <w:r w:rsidRPr="00893741">
        <w:t xml:space="preserve"> or trademarks on any of its products or services without the other Party's prior written consent.</w:t>
      </w:r>
      <w:bookmarkEnd w:id="243"/>
      <w:r>
        <w:t xml:space="preserve"> </w:t>
      </w:r>
    </w:p>
    <w:p w14:paraId="5C3CF59D" w14:textId="77777777" w:rsidR="00D81DAD" w:rsidRDefault="00F006F5" w:rsidP="004065B6">
      <w:pPr>
        <w:pStyle w:val="GPSL3numberedclause"/>
      </w:pPr>
      <w:bookmarkStart w:id="244" w:name="_Ref364936361"/>
      <w:r w:rsidRPr="006875AD">
        <w:t>Subject to full compliance with the Branding Guidance, the Supplier shall be entitled to use the Authority’s</w:t>
      </w:r>
      <w:r w:rsidRPr="006875AD" w:rsidDel="00DE28D6">
        <w:t xml:space="preserve"> </w:t>
      </w:r>
      <w:r w:rsidRPr="006875AD">
        <w:t>logo exclusively in connection with the provision of the Goods and/or Services during the Framework Period and for no other purpose</w:t>
      </w:r>
      <w:bookmarkEnd w:id="244"/>
      <w:r>
        <w:t>.</w:t>
      </w:r>
    </w:p>
    <w:p w14:paraId="5C3CF59E" w14:textId="77777777" w:rsidR="00D81DAD" w:rsidRDefault="00F006F5" w:rsidP="004065B6">
      <w:pPr>
        <w:pStyle w:val="GPSL2NumberedBoldHeading"/>
      </w:pPr>
      <w:bookmarkStart w:id="245" w:name="_Ref364937725"/>
      <w:r>
        <w:t>IPR Indemnity</w:t>
      </w:r>
      <w:bookmarkEnd w:id="245"/>
    </w:p>
    <w:p w14:paraId="5C3CF59F" w14:textId="77777777" w:rsidR="00D81DAD" w:rsidRDefault="00F006F5" w:rsidP="004065B6">
      <w:pPr>
        <w:pStyle w:val="GPSL3numberedclause"/>
      </w:pPr>
      <w:bookmarkStart w:id="246" w:name="_Ref365035225"/>
      <w:r w:rsidRPr="00F659DA">
        <w:t>The Supplier shall ensure and procure that the availability, provision and use of the Goods and/or Services and the performance of the Supplier's responsibilities and obligations hereunder shall not infringe any Intellectual Property Rights of any third party</w:t>
      </w:r>
      <w:r>
        <w:t>.</w:t>
      </w:r>
      <w:bookmarkEnd w:id="246"/>
    </w:p>
    <w:p w14:paraId="5C3CF5A0" w14:textId="77777777" w:rsidR="00D81DAD" w:rsidRDefault="00F006F5" w:rsidP="004065B6">
      <w:pPr>
        <w:pStyle w:val="GPSL3numberedclause"/>
      </w:pPr>
      <w:bookmarkStart w:id="247" w:name="_Ref365035284"/>
      <w:r w:rsidRPr="00893741">
        <w:t xml:space="preserve">The Supplier shall at during and after the </w:t>
      </w:r>
      <w:r>
        <w:t>Framework</w:t>
      </w:r>
      <w:r w:rsidRPr="00893741">
        <w:t xml:space="preserve"> Period, on written demand indemnify the </w:t>
      </w:r>
      <w:r>
        <w:t>Authority</w:t>
      </w:r>
      <w:r w:rsidRPr="00893741">
        <w:t xml:space="preserve"> against all Losses incurred by, awarded against or agreed to be paid by the </w:t>
      </w:r>
      <w:r>
        <w:t>Authority</w:t>
      </w:r>
      <w:r w:rsidRPr="00893741">
        <w:t xml:space="preserve"> (whether before or after the making of the demand pursuant to the indemnity hereunder) arising from an IPR Claim.</w:t>
      </w:r>
      <w:bookmarkEnd w:id="247"/>
      <w:r w:rsidRPr="00893741">
        <w:t xml:space="preserve"> </w:t>
      </w:r>
    </w:p>
    <w:p w14:paraId="5C3CF5A1" w14:textId="77777777" w:rsidR="00D81DAD" w:rsidRDefault="00F006F5" w:rsidP="004065B6">
      <w:pPr>
        <w:pStyle w:val="GPSL3numberedclause"/>
      </w:pPr>
      <w:r w:rsidRPr="00893741">
        <w:t>If an IPR Claim is made, or the Supplier anticipates that an IPR Claim might be made, the Supplier may, at its own expense and sole option, either:</w:t>
      </w:r>
    </w:p>
    <w:p w14:paraId="5C3CF5A2" w14:textId="77777777" w:rsidR="00D81DAD" w:rsidRDefault="00F006F5">
      <w:pPr>
        <w:pStyle w:val="GPSL4numberedclause"/>
      </w:pPr>
      <w:bookmarkStart w:id="248" w:name="_Ref365035064"/>
      <w:r w:rsidRPr="009876AE">
        <w:t xml:space="preserve">procure for the </w:t>
      </w:r>
      <w:r>
        <w:t>Authority</w:t>
      </w:r>
      <w:r w:rsidRPr="009876AE">
        <w:t xml:space="preserve"> the right to continue using the relevant item which is subject to the IPR Claim; or</w:t>
      </w:r>
      <w:bookmarkEnd w:id="248"/>
    </w:p>
    <w:p w14:paraId="5C3CF5A3" w14:textId="77777777" w:rsidR="00D81DAD" w:rsidRDefault="00F006F5">
      <w:pPr>
        <w:pStyle w:val="GPSL4numberedclause"/>
      </w:pPr>
      <w:bookmarkStart w:id="249" w:name="_Ref365035129"/>
      <w:r w:rsidRPr="009876AE">
        <w:t>replace or modify the relevant item with non-infringing substitutes provided that:</w:t>
      </w:r>
      <w:bookmarkEnd w:id="249"/>
    </w:p>
    <w:p w14:paraId="5C3CF5A4" w14:textId="77777777" w:rsidR="00A026E9" w:rsidRDefault="00F006F5">
      <w:pPr>
        <w:pStyle w:val="GPSL5numberedclause"/>
      </w:pPr>
      <w:r w:rsidRPr="009876AE">
        <w:t>the performance and functionality of the replaced or modified item is at least equivalent to the performance and functionality of the original item;</w:t>
      </w:r>
    </w:p>
    <w:p w14:paraId="5C3CF5A5" w14:textId="77777777" w:rsidR="009D629C" w:rsidRDefault="00F006F5">
      <w:pPr>
        <w:pStyle w:val="GPSL5numberedclause"/>
      </w:pPr>
      <w:r w:rsidRPr="009876AE">
        <w:t>the replaced or modified item does not have an adverse effect on any other Goods and/or Services;</w:t>
      </w:r>
    </w:p>
    <w:p w14:paraId="5C3CF5A6" w14:textId="77777777" w:rsidR="009D629C" w:rsidRDefault="00F006F5">
      <w:pPr>
        <w:pStyle w:val="GPSL5numberedclause"/>
      </w:pPr>
      <w:r w:rsidRPr="009876AE">
        <w:t xml:space="preserve">there is no additional cost to the </w:t>
      </w:r>
      <w:r>
        <w:t>Authority</w:t>
      </w:r>
      <w:r w:rsidRPr="009876AE">
        <w:t>; and</w:t>
      </w:r>
    </w:p>
    <w:p w14:paraId="5C3CF5A7" w14:textId="77777777" w:rsidR="009D629C" w:rsidRDefault="00F006F5">
      <w:pPr>
        <w:pStyle w:val="GPSL5numberedclause"/>
      </w:pPr>
      <w:r w:rsidRPr="009876AE">
        <w:t xml:space="preserve">the terms and conditions of this </w:t>
      </w:r>
      <w:r>
        <w:t>Framework Agreement</w:t>
      </w:r>
      <w:r w:rsidRPr="009876AE">
        <w:t xml:space="preserve"> shall apply to the replaced or modified Goods and/or Services.</w:t>
      </w:r>
    </w:p>
    <w:p w14:paraId="5C3CF5A8" w14:textId="02FC1F4C" w:rsidR="00A026E9" w:rsidRDefault="00F006F5">
      <w:pPr>
        <w:pStyle w:val="GPSL3numberedclause"/>
      </w:pPr>
      <w:r w:rsidRPr="00530C6F">
        <w:t xml:space="preserve">If the Supplier elects to procure a licence in accordance with Clause </w:t>
      </w:r>
      <w:r w:rsidR="00962D44">
        <w:t xml:space="preserve"> </w:t>
      </w:r>
      <w:r w:rsidR="00A5318E">
        <w:fldChar w:fldCharType="begin"/>
      </w:r>
      <w:r w:rsidR="00962D44">
        <w:instrText xml:space="preserve"> REF _Ref365035064 \r \h </w:instrText>
      </w:r>
      <w:r w:rsidR="00A5318E">
        <w:fldChar w:fldCharType="separate"/>
      </w:r>
      <w:r w:rsidR="00346793">
        <w:t>26.2.3(a)</w:t>
      </w:r>
      <w:r w:rsidR="00A5318E">
        <w:fldChar w:fldCharType="end"/>
      </w:r>
      <w:r w:rsidR="00962D44">
        <w:t xml:space="preserve"> </w:t>
      </w:r>
      <w:r w:rsidRPr="00530C6F">
        <w:t>or to modify or replace an item pursuant to Clause</w:t>
      </w:r>
      <w:r w:rsidR="00962D44">
        <w:t xml:space="preserve"> </w:t>
      </w:r>
      <w:r w:rsidR="00A5318E">
        <w:fldChar w:fldCharType="begin"/>
      </w:r>
      <w:r w:rsidR="00962D44">
        <w:instrText xml:space="preserve"> REF _Ref365035129 \w \h </w:instrText>
      </w:r>
      <w:r w:rsidR="00A5318E">
        <w:fldChar w:fldCharType="separate"/>
      </w:r>
      <w:r w:rsidR="00346793">
        <w:t>26.2.3(b)</w:t>
      </w:r>
      <w:r w:rsidR="00A5318E">
        <w:fldChar w:fldCharType="end"/>
      </w:r>
      <w:r w:rsidRPr="00530C6F">
        <w:t>, but this has not avoided or resolved the IPR Claim, then:</w:t>
      </w:r>
    </w:p>
    <w:p w14:paraId="5C3CF5A9" w14:textId="77777777" w:rsidR="00A026E9" w:rsidRDefault="00F006F5" w:rsidP="00813BE1">
      <w:pPr>
        <w:pStyle w:val="GPSL4numberedclause"/>
      </w:pPr>
      <w:r w:rsidRPr="00F659DA">
        <w:t>the Authority may terminate this Framework Agreement by written notice with immediate effect; and</w:t>
      </w:r>
    </w:p>
    <w:p w14:paraId="5C3CF5AA" w14:textId="223CEDBB" w:rsidR="009D629C" w:rsidRDefault="008D77DE" w:rsidP="00813BE1">
      <w:pPr>
        <w:pStyle w:val="GPSL4numberedclause"/>
      </w:pPr>
      <w:r>
        <w:lastRenderedPageBreak/>
        <w:t xml:space="preserve">       </w:t>
      </w:r>
      <w:r w:rsidR="00F006F5" w:rsidRPr="00F659DA">
        <w:t>without prejudice to the indemnity set out in Clause</w:t>
      </w:r>
      <w:r w:rsidR="00962D44">
        <w:t xml:space="preserve"> </w:t>
      </w:r>
      <w:r w:rsidR="00A5318E">
        <w:fldChar w:fldCharType="begin"/>
      </w:r>
      <w:r w:rsidR="00962D44">
        <w:instrText xml:space="preserve"> REF _Ref365035284 \w \h </w:instrText>
      </w:r>
      <w:r w:rsidR="00A5318E">
        <w:fldChar w:fldCharType="separate"/>
      </w:r>
      <w:r w:rsidR="00346793">
        <w:t>26.2.2</w:t>
      </w:r>
      <w:r w:rsidR="00A5318E">
        <w:fldChar w:fldCharType="end"/>
      </w:r>
      <w:r w:rsidR="00F006F5" w:rsidRPr="009876AE">
        <w:t>, the Supplier shall be liable for all reasonable and unavoidable costs of the substitute items and/or services including the additional costs of procuring, implementing and maintaining the substitute items.</w:t>
      </w:r>
    </w:p>
    <w:p w14:paraId="5C3CF5AB" w14:textId="77777777" w:rsidR="00D81DAD" w:rsidRDefault="001827DA" w:rsidP="004065B6">
      <w:pPr>
        <w:pStyle w:val="GPSL1CLAUSEHEADING"/>
        <w:rPr>
          <w:rFonts w:hint="eastAsia"/>
        </w:rPr>
      </w:pPr>
      <w:bookmarkStart w:id="250" w:name="_Toc366085153"/>
      <w:bookmarkStart w:id="251" w:name="_Toc2525165"/>
      <w:r w:rsidRPr="001827DA">
        <w:t>PROVISION AND PROTECTION OF INFORMATION</w:t>
      </w:r>
      <w:bookmarkEnd w:id="250"/>
      <w:bookmarkEnd w:id="251"/>
    </w:p>
    <w:p w14:paraId="5C3CF5AC" w14:textId="77777777" w:rsidR="00D81DAD" w:rsidRDefault="00F006F5" w:rsidP="004065B6">
      <w:pPr>
        <w:pStyle w:val="GPSL2NumberedBoldHeading"/>
      </w:pPr>
      <w:bookmarkStart w:id="252" w:name="_Ref365039341"/>
      <w:r w:rsidRPr="00976BE3">
        <w:t>P</w:t>
      </w:r>
      <w:r>
        <w:t>rovision of Management Information</w:t>
      </w:r>
      <w:bookmarkEnd w:id="252"/>
    </w:p>
    <w:p w14:paraId="5C3CF5AD" w14:textId="77777777" w:rsidR="00D81DAD" w:rsidRDefault="00F006F5" w:rsidP="004065B6">
      <w:pPr>
        <w:pStyle w:val="GPSL3numberedclause"/>
      </w:pPr>
      <w:r w:rsidRPr="006875AD">
        <w:t xml:space="preserve">The Supplier shall, at no charge to the Authority, submit to the Authority complete and accurate Management Information in accordance with the provisions of Framework Schedule </w:t>
      </w:r>
      <w:r w:rsidR="00EA6CAB">
        <w:t>9</w:t>
      </w:r>
      <w:r w:rsidRPr="006875AD">
        <w:t xml:space="preserve"> (Management Information).</w:t>
      </w:r>
    </w:p>
    <w:p w14:paraId="5C3CF5AE" w14:textId="77777777" w:rsidR="00D81DAD" w:rsidRDefault="00F006F5" w:rsidP="004065B6">
      <w:pPr>
        <w:pStyle w:val="GPSL3numberedclause"/>
      </w:pPr>
      <w:r w:rsidRPr="006D398D">
        <w:t xml:space="preserve">The Supplier grants the Authority a non-exclusive, transferable, perpetual, irrevocable, royalty free licence to: </w:t>
      </w:r>
    </w:p>
    <w:p w14:paraId="5C3CF5AF" w14:textId="6F46EA7E" w:rsidR="00D81DAD" w:rsidRDefault="00F006F5">
      <w:pPr>
        <w:pStyle w:val="GPSL4numberedclause"/>
      </w:pPr>
      <w:r w:rsidRPr="006875AD">
        <w:t xml:space="preserve">use and to share with any Other </w:t>
      </w:r>
      <w:r w:rsidR="00B8580C">
        <w:t>Contracting Authority</w:t>
      </w:r>
      <w:r w:rsidRPr="006875AD">
        <w:t xml:space="preserve"> and Relevant Person; and/or</w:t>
      </w:r>
    </w:p>
    <w:p w14:paraId="5C3CF5B0" w14:textId="77777777" w:rsidR="00D81DAD" w:rsidRDefault="00F006F5">
      <w:pPr>
        <w:pStyle w:val="GPSL4numberedclause"/>
      </w:pPr>
      <w:r w:rsidRPr="006875AD">
        <w:t>publish (subject to any information that is exempt from disclosure in accordance with the provisions of FOIA being redacted),</w:t>
      </w:r>
    </w:p>
    <w:p w14:paraId="5C3CF5B1" w14:textId="77777777" w:rsidR="00D81DAD" w:rsidRDefault="00F006F5" w:rsidP="0025174F">
      <w:pPr>
        <w:pStyle w:val="GPSL3Indent"/>
        <w:ind w:left="2410"/>
      </w:pPr>
      <w:r w:rsidRPr="001D0350">
        <w:t>any Management Information supplied to the Authority for the Authority's normal operational activities including</w:t>
      </w:r>
      <w:r>
        <w:t xml:space="preserve"> but not limited to</w:t>
      </w:r>
      <w:r w:rsidRPr="001D0350">
        <w:t xml:space="preserve"> </w:t>
      </w:r>
      <w:r w:rsidR="001827DA" w:rsidRPr="001827DA">
        <w:t>administering</w:t>
      </w:r>
      <w:r w:rsidRPr="001D0350">
        <w:t xml:space="preserve"> this Framework Agreement and/or all Call</w:t>
      </w:r>
      <w:r w:rsidRPr="00FF5189">
        <w:t xml:space="preserve"> Off Agreements, monitoring public sector expenditure, identifying savings or potential savings and planning future procurement activity.</w:t>
      </w:r>
    </w:p>
    <w:p w14:paraId="5C3CF5B2" w14:textId="77777777" w:rsidR="00D81DAD" w:rsidRDefault="00F006F5" w:rsidP="004065B6">
      <w:pPr>
        <w:pStyle w:val="GPSL3numberedclause"/>
      </w:pPr>
      <w:bookmarkStart w:id="253" w:name="_Ref365638295"/>
      <w:r w:rsidRPr="006875AD">
        <w:t xml:space="preserve">The Authority shall in its absolute </w:t>
      </w:r>
      <w:r>
        <w:t xml:space="preserve">and sole </w:t>
      </w:r>
      <w:r w:rsidRPr="006875AD">
        <w:t xml:space="preserve">discretion </w:t>
      </w:r>
      <w:r>
        <w:t xml:space="preserve">determine </w:t>
      </w:r>
      <w:r w:rsidRPr="006875AD">
        <w:t>whether any Management Information is exempt from disclosure in accordance with the provisions of the FOIA.</w:t>
      </w:r>
      <w:bookmarkEnd w:id="253"/>
    </w:p>
    <w:p w14:paraId="5C3CF5B3" w14:textId="340A595F" w:rsidR="00D81DAD" w:rsidRDefault="00F006F5" w:rsidP="004065B6">
      <w:pPr>
        <w:pStyle w:val="GPSL3numberedclause"/>
      </w:pPr>
      <w:r w:rsidRPr="006875AD">
        <w:t xml:space="preserve">The Authority may consult with the Supplier to help with its decision regarding any exemptions under Clause </w:t>
      </w:r>
      <w:r w:rsidR="00A5318E">
        <w:fldChar w:fldCharType="begin"/>
      </w:r>
      <w:r w:rsidR="00153E00">
        <w:instrText xml:space="preserve"> REF _Ref365638295 \r \h </w:instrText>
      </w:r>
      <w:r w:rsidR="00A5318E">
        <w:fldChar w:fldCharType="separate"/>
      </w:r>
      <w:r w:rsidR="00346793">
        <w:t>27.1.3</w:t>
      </w:r>
      <w:r w:rsidR="00A5318E">
        <w:fldChar w:fldCharType="end"/>
      </w:r>
      <w:r w:rsidR="00962D44">
        <w:t xml:space="preserve"> </w:t>
      </w:r>
      <w:r w:rsidRPr="006875AD">
        <w:t>but</w:t>
      </w:r>
      <w:r>
        <w:t>,</w:t>
      </w:r>
      <w:r w:rsidRPr="006875AD">
        <w:t xml:space="preserve"> </w:t>
      </w:r>
      <w:r>
        <w:t xml:space="preserve">for the purpose of this Framework Agreement, </w:t>
      </w:r>
      <w:r w:rsidRPr="006875AD">
        <w:t>the Authority shall have the final decision in its absolute</w:t>
      </w:r>
      <w:r>
        <w:t xml:space="preserve"> and sole</w:t>
      </w:r>
      <w:r w:rsidRPr="006875AD">
        <w:t xml:space="preserve"> discretion.</w:t>
      </w:r>
    </w:p>
    <w:p w14:paraId="5C3CF5B4" w14:textId="77777777" w:rsidR="00D81DAD" w:rsidRDefault="00F006F5" w:rsidP="004065B6">
      <w:pPr>
        <w:pStyle w:val="GPSL2NumberedBoldHeading"/>
      </w:pPr>
      <w:bookmarkStart w:id="254" w:name="_Ref365018045"/>
      <w:r>
        <w:t>Confidentiality</w:t>
      </w:r>
      <w:bookmarkEnd w:id="254"/>
    </w:p>
    <w:p w14:paraId="5C3CF5B5" w14:textId="5BE29D37" w:rsidR="00D81DAD" w:rsidRDefault="00F006F5" w:rsidP="004065B6">
      <w:pPr>
        <w:pStyle w:val="GPSL3numberedclause"/>
      </w:pPr>
      <w:r w:rsidRPr="005328E8">
        <w:t>For the purposes of this Clause </w:t>
      </w:r>
      <w:r w:rsidR="00A5318E">
        <w:fldChar w:fldCharType="begin"/>
      </w:r>
      <w:r w:rsidR="00153E00">
        <w:instrText xml:space="preserve"> REF _Ref365018045 \r \h </w:instrText>
      </w:r>
      <w:r w:rsidR="00A5318E">
        <w:fldChar w:fldCharType="separate"/>
      </w:r>
      <w:r w:rsidR="00346793">
        <w:t>27.2</w:t>
      </w:r>
      <w:r w:rsidR="00A5318E">
        <w:fldChar w:fldCharType="end"/>
      </w:r>
      <w:r w:rsidRPr="005328E8">
        <w:t xml:space="preserve">, the term </w:t>
      </w:r>
      <w:r w:rsidR="002E7CBD">
        <w:rPr>
          <w:b/>
        </w:rPr>
        <w:t>“</w:t>
      </w:r>
      <w:r w:rsidRPr="005328E8">
        <w:rPr>
          <w:b/>
        </w:rPr>
        <w:t>Disclosing Party”</w:t>
      </w:r>
      <w:r w:rsidRPr="005328E8">
        <w:t xml:space="preserve"> shall mean a Party which discloses or makes available directly or indirectly its Confidential Information and </w:t>
      </w:r>
      <w:r w:rsidR="002E7CBD">
        <w:rPr>
          <w:b/>
        </w:rPr>
        <w:t>“</w:t>
      </w:r>
      <w:r w:rsidRPr="005328E8">
        <w:rPr>
          <w:b/>
        </w:rPr>
        <w:t>Recipient”</w:t>
      </w:r>
      <w:r w:rsidRPr="005328E8">
        <w:t xml:space="preserve"> shall mean the Party which receives or obtains directly or indirectly Confidential Information.</w:t>
      </w:r>
    </w:p>
    <w:p w14:paraId="5C3CF5B6" w14:textId="2D4EB956" w:rsidR="00D81DAD" w:rsidRDefault="00F006F5" w:rsidP="004065B6">
      <w:pPr>
        <w:pStyle w:val="GPSL3numberedclause"/>
      </w:pPr>
      <w:bookmarkStart w:id="255" w:name="_Ref365035647"/>
      <w:r w:rsidRPr="005328E8">
        <w:t xml:space="preserve">Except to the extent set out in this Clause </w:t>
      </w:r>
      <w:r w:rsidR="00A5318E">
        <w:fldChar w:fldCharType="begin"/>
      </w:r>
      <w:r w:rsidR="00153E00">
        <w:instrText xml:space="preserve"> REF _Ref365018045 \r \h </w:instrText>
      </w:r>
      <w:r w:rsidR="00A5318E">
        <w:fldChar w:fldCharType="separate"/>
      </w:r>
      <w:r w:rsidR="00346793">
        <w:t>27.2</w:t>
      </w:r>
      <w:r w:rsidR="00A5318E">
        <w:fldChar w:fldCharType="end"/>
      </w:r>
      <w:r w:rsidRPr="005328E8">
        <w:t xml:space="preserve"> or where disclosure is expressly permitted elsewhere in this </w:t>
      </w:r>
      <w:r>
        <w:t>Framework Agreement</w:t>
      </w:r>
      <w:r w:rsidRPr="005328E8">
        <w:t>, the Recipient shall:</w:t>
      </w:r>
      <w:bookmarkEnd w:id="255"/>
    </w:p>
    <w:p w14:paraId="5C3CF5B7" w14:textId="77777777" w:rsidR="00D81DAD" w:rsidRDefault="00F006F5">
      <w:pPr>
        <w:pStyle w:val="GPSL4numberedclause"/>
      </w:pPr>
      <w:r w:rsidRPr="005328E8">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5C3CF5B8" w14:textId="77777777" w:rsidR="00D81DAD" w:rsidRDefault="00F006F5">
      <w:pPr>
        <w:pStyle w:val="GPSL4numberedclause"/>
      </w:pPr>
      <w:r w:rsidRPr="005328E8">
        <w:t xml:space="preserve">not disclose the Disclosing Party's Confidential Information to any other person except as expressly set out in this </w:t>
      </w:r>
      <w:r>
        <w:t>Framework Agreement</w:t>
      </w:r>
      <w:r w:rsidRPr="005328E8">
        <w:t xml:space="preserve"> or without obtaining the </w:t>
      </w:r>
      <w:r>
        <w:t>Disclosing Party</w:t>
      </w:r>
      <w:r w:rsidRPr="005328E8">
        <w:t>'s prior written consent;</w:t>
      </w:r>
    </w:p>
    <w:p w14:paraId="5C3CF5B9" w14:textId="77777777" w:rsidR="00D81DAD" w:rsidRDefault="00F006F5">
      <w:pPr>
        <w:pStyle w:val="GPSL4numberedclause"/>
      </w:pPr>
      <w:r w:rsidRPr="005328E8">
        <w:lastRenderedPageBreak/>
        <w:t xml:space="preserve">not use or exploit the Disclosing Party’s Confidential Information in any way except for the </w:t>
      </w:r>
      <w:r>
        <w:t>purposes anticipated under this Framework Agreement</w:t>
      </w:r>
      <w:r w:rsidRPr="005328E8">
        <w:t>; and</w:t>
      </w:r>
    </w:p>
    <w:p w14:paraId="5C3CF5BA" w14:textId="77777777" w:rsidR="00D81DAD" w:rsidRDefault="00F006F5">
      <w:pPr>
        <w:pStyle w:val="GPSL4numberedclause"/>
      </w:pPr>
      <w:r w:rsidRPr="005328E8">
        <w:t>immediately notify the Disclosing Party if it suspects or becomes aware of any unauthorised access, copying, use or disclosure in any form of any of the Disclosing Party’s Confidential Information.</w:t>
      </w:r>
    </w:p>
    <w:p w14:paraId="5C3CF5BB" w14:textId="77777777" w:rsidR="00D81DAD" w:rsidRDefault="00F006F5" w:rsidP="004065B6">
      <w:pPr>
        <w:pStyle w:val="GPSL3numberedclause"/>
      </w:pPr>
      <w:bookmarkStart w:id="256" w:name="_Ref365642233"/>
      <w:r w:rsidRPr="005328E8">
        <w:t>The Recipient shall be entitled to disclose the Confidential Information of the Disclosing Party where:</w:t>
      </w:r>
      <w:bookmarkEnd w:id="256"/>
    </w:p>
    <w:p w14:paraId="5C3CF5BC" w14:textId="7B8BBBF0" w:rsidR="00D81DAD" w:rsidRDefault="00F006F5">
      <w:pPr>
        <w:pStyle w:val="GPSL4numberedclause"/>
      </w:pPr>
      <w:r w:rsidRPr="00AA679E">
        <w:t>the Recipient is required to disclose the Confidential Information by Law, provided that Clause</w:t>
      </w:r>
      <w:r>
        <w:t xml:space="preserve"> </w:t>
      </w:r>
      <w:r w:rsidR="00A5318E">
        <w:fldChar w:fldCharType="begin"/>
      </w:r>
      <w:r w:rsidR="00962D44">
        <w:instrText xml:space="preserve"> REF _Ref365035521 \w \h </w:instrText>
      </w:r>
      <w:r w:rsidR="00A5318E">
        <w:fldChar w:fldCharType="separate"/>
      </w:r>
      <w:r w:rsidR="00346793">
        <w:t>27.4</w:t>
      </w:r>
      <w:r w:rsidR="00A5318E">
        <w:fldChar w:fldCharType="end"/>
      </w:r>
      <w:r w:rsidR="00962D44">
        <w:t xml:space="preserve"> </w:t>
      </w:r>
      <w:r w:rsidRPr="00AA679E">
        <w:t>(Freedom of Information) shall apply to disclosures required under the FOIA or the EIRs;</w:t>
      </w:r>
    </w:p>
    <w:p w14:paraId="5C3CF5BD" w14:textId="77777777" w:rsidR="00D81DAD" w:rsidRDefault="00F006F5">
      <w:pPr>
        <w:pStyle w:val="GPSL4numberedclause"/>
      </w:pPr>
      <w:r w:rsidRPr="00AA679E">
        <w:t>the need for such disclosure arises out of or in connection with:</w:t>
      </w:r>
    </w:p>
    <w:p w14:paraId="5C3CF5BE" w14:textId="77777777" w:rsidR="00A026E9" w:rsidRDefault="00F006F5">
      <w:pPr>
        <w:pStyle w:val="GPSL5numberedclause"/>
      </w:pPr>
      <w:r w:rsidRPr="00AA679E">
        <w:t xml:space="preserve">any legal challenge or potential legal challenge against the </w:t>
      </w:r>
      <w:r>
        <w:t xml:space="preserve">Authority </w:t>
      </w:r>
      <w:r w:rsidRPr="00AA679E">
        <w:t xml:space="preserve">arising out of or in connection with this </w:t>
      </w:r>
      <w:r>
        <w:t>Framework Agreement</w:t>
      </w:r>
      <w:r w:rsidRPr="00AA679E">
        <w:t xml:space="preserve">; </w:t>
      </w:r>
    </w:p>
    <w:p w14:paraId="5C3CF5BF" w14:textId="77777777" w:rsidR="009D629C" w:rsidRDefault="00F006F5">
      <w:pPr>
        <w:pStyle w:val="GPSL5numberedclause"/>
      </w:pPr>
      <w:r w:rsidRPr="00AA679E">
        <w:t xml:space="preserve">the examination and certification of the </w:t>
      </w:r>
      <w:r>
        <w:t>Authority</w:t>
      </w:r>
      <w:r w:rsidRPr="00AA679E">
        <w:t xml:space="preserve">'s accounts (provided that the disclosure is made on a confidential basis) or for any examination pursuant to Section 6(1) of the National Audit Act 1983 of the economy, efficiency and effectiveness with which the </w:t>
      </w:r>
      <w:r>
        <w:t xml:space="preserve">Authority </w:t>
      </w:r>
      <w:r w:rsidRPr="00AA679E">
        <w:t xml:space="preserve">is making use of </w:t>
      </w:r>
      <w:r>
        <w:t>its resources</w:t>
      </w:r>
      <w:r w:rsidRPr="00AA679E">
        <w:t>; or</w:t>
      </w:r>
    </w:p>
    <w:p w14:paraId="5C3CF5C0" w14:textId="77777777" w:rsidR="009D629C" w:rsidRDefault="00F006F5">
      <w:pPr>
        <w:pStyle w:val="GPSL5numberedclause"/>
      </w:pPr>
      <w:r w:rsidRPr="00AA679E">
        <w:t xml:space="preserve">the conduct of </w:t>
      </w:r>
      <w:r w:rsidRPr="00F14D22">
        <w:t>a Central Government Body</w:t>
      </w:r>
      <w:r w:rsidRPr="00AA679E">
        <w:t xml:space="preserve"> review in respect of this </w:t>
      </w:r>
      <w:r>
        <w:t>Framework Agreement</w:t>
      </w:r>
      <w:r w:rsidRPr="00AA679E">
        <w:t>; or</w:t>
      </w:r>
    </w:p>
    <w:p w14:paraId="5C3CF5C1" w14:textId="77777777" w:rsidR="00A026E9" w:rsidRDefault="00F006F5">
      <w:pPr>
        <w:pStyle w:val="GPSL4numberedclause"/>
      </w:pPr>
      <w:r w:rsidRPr="00AA679E">
        <w:t>the Recipient has reasonable grounds to believe that the Disclosing Party is involved in activity that may constitute a criminal offence under the Bribery Act 2010 and the disclosure is being made to the Serious Fraud Office.</w:t>
      </w:r>
    </w:p>
    <w:p w14:paraId="5C3CF5C2" w14:textId="77777777" w:rsidR="00A026E9" w:rsidRDefault="00F006F5">
      <w:pPr>
        <w:pStyle w:val="GPSL3numberedclause"/>
      </w:pPr>
      <w:r w:rsidRPr="005328E8">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5C3CF5C3" w14:textId="604E11C2" w:rsidR="00D81DAD" w:rsidRDefault="00F006F5" w:rsidP="004065B6">
      <w:pPr>
        <w:pStyle w:val="GPSL3numberedclause"/>
      </w:pPr>
      <w:bookmarkStart w:id="257" w:name="_Ref365035699"/>
      <w:r w:rsidRPr="005328E8">
        <w:t>Subject to Clauses </w:t>
      </w:r>
      <w:r w:rsidR="00A5318E">
        <w:fldChar w:fldCharType="begin"/>
      </w:r>
      <w:r w:rsidR="00962D44">
        <w:instrText xml:space="preserve"> REF _Ref365035647 \w \h </w:instrText>
      </w:r>
      <w:r w:rsidR="00A5318E">
        <w:fldChar w:fldCharType="separate"/>
      </w:r>
      <w:r w:rsidR="00346793">
        <w:t>27.2.2</w:t>
      </w:r>
      <w:r w:rsidR="00A5318E">
        <w:fldChar w:fldCharType="end"/>
      </w:r>
      <w:r w:rsidRPr="005328E8">
        <w:t xml:space="preserve"> and</w:t>
      </w:r>
      <w:r w:rsidR="00962D44">
        <w:t xml:space="preserve"> </w:t>
      </w:r>
      <w:r w:rsidR="00A5318E">
        <w:fldChar w:fldCharType="begin"/>
      </w:r>
      <w:r w:rsidR="00D86437">
        <w:instrText xml:space="preserve"> REF _Ref365642233 \r \h </w:instrText>
      </w:r>
      <w:r w:rsidR="00A5318E">
        <w:fldChar w:fldCharType="separate"/>
      </w:r>
      <w:r w:rsidR="00346793">
        <w:t>27.2.3</w:t>
      </w:r>
      <w:r w:rsidR="00A5318E">
        <w:fldChar w:fldCharType="end"/>
      </w:r>
      <w:r w:rsidRPr="005328E8">
        <w:t xml:space="preserve">, the Supplier may only disclose the Confidential Information of the </w:t>
      </w:r>
      <w:r>
        <w:t>Authority</w:t>
      </w:r>
      <w:r w:rsidRPr="005328E8">
        <w:t xml:space="preserve"> on a confidential basis to:</w:t>
      </w:r>
      <w:bookmarkEnd w:id="257"/>
    </w:p>
    <w:p w14:paraId="5C3CF5C4" w14:textId="77777777" w:rsidR="00A026E9" w:rsidRDefault="00F006F5">
      <w:pPr>
        <w:pStyle w:val="GPSL4numberedclause"/>
      </w:pPr>
      <w:r w:rsidRPr="00AA679E">
        <w:t>Supplier Personnel who are directly involved in the provision of the</w:t>
      </w:r>
      <w:r w:rsidRPr="00AA679E">
        <w:rPr>
          <w:b/>
          <w:i/>
        </w:rPr>
        <w:t xml:space="preserve"> </w:t>
      </w:r>
      <w:r w:rsidR="00D86437">
        <w:t xml:space="preserve">Goods and/or </w:t>
      </w:r>
      <w:r w:rsidRPr="00AA679E">
        <w:t xml:space="preserve">Services and need to know the Confidential Information to enable </w:t>
      </w:r>
      <w:r>
        <w:t xml:space="preserve">the </w:t>
      </w:r>
      <w:r w:rsidRPr="00AA679E">
        <w:t xml:space="preserve">performance of the Supplier’s obligations under this </w:t>
      </w:r>
      <w:r>
        <w:t>Framework Agreement</w:t>
      </w:r>
      <w:r w:rsidRPr="00AA679E">
        <w:t>; and</w:t>
      </w:r>
    </w:p>
    <w:p w14:paraId="5C3CF5C5" w14:textId="77777777" w:rsidR="009D629C" w:rsidRDefault="00F006F5">
      <w:pPr>
        <w:pStyle w:val="GPSL4numberedclause"/>
      </w:pPr>
      <w:r w:rsidRPr="00AA679E">
        <w:t xml:space="preserve">its professional advisers for the purposes of obtaining advice in relation to this </w:t>
      </w:r>
      <w:r>
        <w:t>Framework Agreement</w:t>
      </w:r>
      <w:r w:rsidRPr="00AA679E">
        <w:t>.</w:t>
      </w:r>
    </w:p>
    <w:p w14:paraId="5C3CF5C6" w14:textId="2413E8FE" w:rsidR="00A026E9" w:rsidRDefault="00F006F5">
      <w:pPr>
        <w:pStyle w:val="GPSL3numberedclause"/>
      </w:pPr>
      <w:r w:rsidRPr="005328E8">
        <w:t xml:space="preserve">Where the Supplier discloses </w:t>
      </w:r>
      <w:r>
        <w:t xml:space="preserve">the </w:t>
      </w:r>
      <w:r w:rsidRPr="005328E8">
        <w:t xml:space="preserve">Confidential Information of the </w:t>
      </w:r>
      <w:r>
        <w:t xml:space="preserve">Authority </w:t>
      </w:r>
      <w:r w:rsidRPr="005328E8">
        <w:t>pursuant to Clause</w:t>
      </w:r>
      <w:r w:rsidR="00962D44">
        <w:t xml:space="preserve"> </w:t>
      </w:r>
      <w:r w:rsidR="00A5318E">
        <w:fldChar w:fldCharType="begin"/>
      </w:r>
      <w:r w:rsidR="00962D44">
        <w:instrText xml:space="preserve"> REF _Ref365035699 \w \h </w:instrText>
      </w:r>
      <w:r w:rsidR="00A5318E">
        <w:fldChar w:fldCharType="separate"/>
      </w:r>
      <w:r w:rsidR="00346793">
        <w:t>27.2.5</w:t>
      </w:r>
      <w:r w:rsidR="00A5318E">
        <w:fldChar w:fldCharType="end"/>
      </w:r>
      <w:r w:rsidRPr="005328E8">
        <w:t xml:space="preserve">, it shall remain responsible at all times for </w:t>
      </w:r>
      <w:r w:rsidRPr="005328E8">
        <w:lastRenderedPageBreak/>
        <w:t xml:space="preserve">compliance with the confidentiality obligations set out in this </w:t>
      </w:r>
      <w:r>
        <w:t>Framework Agreement</w:t>
      </w:r>
      <w:r w:rsidRPr="005328E8">
        <w:t xml:space="preserve"> by the persons to whom disclosure has been made.</w:t>
      </w:r>
    </w:p>
    <w:p w14:paraId="5C3CF5C7" w14:textId="77777777" w:rsidR="009D629C" w:rsidRDefault="00F006F5">
      <w:pPr>
        <w:pStyle w:val="GPSL3numberedclause"/>
      </w:pPr>
      <w:bookmarkStart w:id="258" w:name="_Ref365036205"/>
      <w:r w:rsidRPr="005328E8">
        <w:t xml:space="preserve">The </w:t>
      </w:r>
      <w:r>
        <w:t>Authority</w:t>
      </w:r>
      <w:r w:rsidRPr="005328E8">
        <w:t xml:space="preserve"> may disclose the Confidential Information of the Supplier:</w:t>
      </w:r>
      <w:bookmarkEnd w:id="258"/>
    </w:p>
    <w:p w14:paraId="5C3CF5C8" w14:textId="7CCE4B55" w:rsidR="00A026E9" w:rsidRDefault="00F006F5">
      <w:pPr>
        <w:pStyle w:val="GPSL4numberedclause"/>
      </w:pPr>
      <w:bookmarkStart w:id="259" w:name="_Ref365035960"/>
      <w:r w:rsidRPr="00AA679E">
        <w:t>to any Central Government Body</w:t>
      </w:r>
      <w:r>
        <w:t xml:space="preserve"> or Other </w:t>
      </w:r>
      <w:r w:rsidR="00B8580C">
        <w:t>Contracting Authority</w:t>
      </w:r>
      <w:r w:rsidRPr="00AA679E">
        <w:t xml:space="preserve"> on the basis that the information may only be further disclosed to Central Government Bodies</w:t>
      </w:r>
      <w:r>
        <w:t xml:space="preserve"> or Other </w:t>
      </w:r>
      <w:r w:rsidR="00B8580C">
        <w:t>Contracting Authority’s</w:t>
      </w:r>
      <w:r w:rsidRPr="00AA679E">
        <w:t>;</w:t>
      </w:r>
      <w:bookmarkEnd w:id="259"/>
      <w:r w:rsidRPr="00AA679E">
        <w:t xml:space="preserve"> </w:t>
      </w:r>
    </w:p>
    <w:p w14:paraId="5C3CF5C9" w14:textId="447654E6" w:rsidR="009D629C" w:rsidRDefault="00F006F5">
      <w:pPr>
        <w:pStyle w:val="GPSL4numberedclause"/>
      </w:pPr>
      <w:r w:rsidRPr="00AA679E">
        <w:t xml:space="preserve">to </w:t>
      </w:r>
      <w:r w:rsidR="00B1380A">
        <w:t xml:space="preserve">the </w:t>
      </w:r>
      <w:r w:rsidRPr="00AA679E">
        <w:t xml:space="preserve">Parliament and </w:t>
      </w:r>
      <w:r w:rsidR="00B1380A">
        <w:t>any c</w:t>
      </w:r>
      <w:r w:rsidRPr="00AA679E">
        <w:t xml:space="preserve">ommittees </w:t>
      </w:r>
      <w:r w:rsidR="00B1380A">
        <w:t xml:space="preserve">of the British Parliament </w:t>
      </w:r>
      <w:r w:rsidRPr="00AA679E">
        <w:t>or if required by any Parliamentary reporting requirement;</w:t>
      </w:r>
    </w:p>
    <w:p w14:paraId="5C3CF5CA" w14:textId="77777777" w:rsidR="009D629C" w:rsidRDefault="00F006F5">
      <w:pPr>
        <w:pStyle w:val="GPSL4numberedclause"/>
      </w:pPr>
      <w:r w:rsidRPr="00AA679E">
        <w:t>to the extent that the Authority (acting reasonably) deems disclosure necessary or appropriate in the course of carrying out its public functions;</w:t>
      </w:r>
    </w:p>
    <w:p w14:paraId="5C3CF5CB" w14:textId="26443618" w:rsidR="009D629C" w:rsidRDefault="00F006F5">
      <w:pPr>
        <w:pStyle w:val="GPSL4numberedclause"/>
      </w:pPr>
      <w:r w:rsidRPr="00AA679E">
        <w:t>on a confidential basis to a professional adviser, consultant, supplier or other person engaged by any of the entities described in Clause </w:t>
      </w:r>
      <w:r w:rsidR="00A5318E">
        <w:fldChar w:fldCharType="begin"/>
      </w:r>
      <w:r w:rsidR="006D55C0">
        <w:instrText xml:space="preserve"> REF _Ref365035960 \w \h </w:instrText>
      </w:r>
      <w:r w:rsidR="00A5318E">
        <w:fldChar w:fldCharType="separate"/>
      </w:r>
      <w:r w:rsidR="00346793">
        <w:t>27.2.7(a)</w:t>
      </w:r>
      <w:r w:rsidR="00A5318E">
        <w:fldChar w:fldCharType="end"/>
      </w:r>
      <w:r w:rsidRPr="00AA679E">
        <w:t xml:space="preserve"> (including any benchmarking organisation) for any purpose relating to or connected with this </w:t>
      </w:r>
      <w:r>
        <w:t>Framework Agreement</w:t>
      </w:r>
      <w:r w:rsidRPr="00AA679E">
        <w:t>;</w:t>
      </w:r>
    </w:p>
    <w:p w14:paraId="5C3CF5CC" w14:textId="77777777" w:rsidR="009D629C" w:rsidRDefault="00F006F5">
      <w:pPr>
        <w:pStyle w:val="GPSL4numberedclause"/>
      </w:pPr>
      <w:r w:rsidRPr="00AA679E">
        <w:t xml:space="preserve">on a confidential basis for the purpose of the exercise of its rights under this </w:t>
      </w:r>
      <w:r>
        <w:t>Framework Agreement</w:t>
      </w:r>
      <w:r w:rsidRPr="00AA679E">
        <w:t>; or</w:t>
      </w:r>
    </w:p>
    <w:p w14:paraId="5C3CF5CD" w14:textId="77777777" w:rsidR="009D629C" w:rsidRDefault="00F006F5">
      <w:pPr>
        <w:pStyle w:val="GPSL4numberedclause"/>
      </w:pPr>
      <w:r>
        <w:t>t</w:t>
      </w:r>
      <w:r w:rsidRPr="00AA679E">
        <w:t>o a proposed transferee, assignee or novat</w:t>
      </w:r>
      <w:r>
        <w:t>e</w:t>
      </w:r>
      <w:r w:rsidRPr="00AA679E">
        <w:t xml:space="preserve">e of, or successor in title to the </w:t>
      </w:r>
      <w:r w:rsidRPr="004B4D91">
        <w:t>Authority</w:t>
      </w:r>
      <w:r w:rsidR="00FD3C39">
        <w:t>,</w:t>
      </w:r>
    </w:p>
    <w:p w14:paraId="5C3CF5CE" w14:textId="0D77C90C" w:rsidR="009D629C" w:rsidRDefault="00FD3C39">
      <w:pPr>
        <w:pStyle w:val="GPSL4numberedclause"/>
      </w:pPr>
      <w:r>
        <w:t>and for the purposes of  the foregoing, references to disclosure on a confidential basis shall mean disclosure subject to a confidentiality agreement or arrangement containing terms no less stringent than those placed on the Authority under this Clause</w:t>
      </w:r>
      <w:r w:rsidR="00F006F5" w:rsidRPr="00AA679E">
        <w:t xml:space="preserve"> </w:t>
      </w:r>
      <w:r w:rsidR="00A5318E">
        <w:fldChar w:fldCharType="begin"/>
      </w:r>
      <w:r>
        <w:instrText xml:space="preserve"> REF _Ref365036205 \r \h </w:instrText>
      </w:r>
      <w:r w:rsidR="00A5318E">
        <w:fldChar w:fldCharType="separate"/>
      </w:r>
      <w:r w:rsidR="00346793">
        <w:t>27.2.7</w:t>
      </w:r>
      <w:r w:rsidR="00A5318E">
        <w:fldChar w:fldCharType="end"/>
      </w:r>
      <w:r>
        <w:t xml:space="preserve">. </w:t>
      </w:r>
    </w:p>
    <w:p w14:paraId="5C3CF5CF" w14:textId="0DEB2C5E" w:rsidR="00A026E9" w:rsidRDefault="00F006F5">
      <w:pPr>
        <w:pStyle w:val="GPSL3numberedclause"/>
      </w:pPr>
      <w:r>
        <w:t xml:space="preserve">For the avoidance of doubt, the Confidential Information that the Authority may disclose under Clause </w:t>
      </w:r>
      <w:r w:rsidR="00A5318E">
        <w:fldChar w:fldCharType="begin"/>
      </w:r>
      <w:r w:rsidR="006D55C0">
        <w:instrText xml:space="preserve"> REF _Ref365036205 \w \h </w:instrText>
      </w:r>
      <w:r w:rsidR="00A5318E">
        <w:fldChar w:fldCharType="separate"/>
      </w:r>
      <w:r w:rsidR="00346793">
        <w:t>27.2.7</w:t>
      </w:r>
      <w:r w:rsidR="00A5318E">
        <w:fldChar w:fldCharType="end"/>
      </w:r>
      <w:r w:rsidR="006D55C0">
        <w:t xml:space="preserve"> </w:t>
      </w:r>
      <w:r>
        <w:t xml:space="preserve">shall include information relating to Call Off Agreements, including service levels, pricing information (which includes information on prices </w:t>
      </w:r>
      <w:r w:rsidR="00B56EF8">
        <w:t xml:space="preserve">bid </w:t>
      </w:r>
      <w:r>
        <w:t xml:space="preserve">in a Further Competition Procedure, even where such a Further Competition Procedure does not result in the award of a Call Off Agreement) and the terms of any Call Off Agreement may be shared with any Central Government Body or Other </w:t>
      </w:r>
      <w:r w:rsidR="00B8580C">
        <w:t>Contracting Authority</w:t>
      </w:r>
      <w:r>
        <w:t xml:space="preserve"> from time to time.  </w:t>
      </w:r>
    </w:p>
    <w:p w14:paraId="5C3CF5D0" w14:textId="511642EE" w:rsidR="00D81DAD" w:rsidRDefault="00F006F5" w:rsidP="004065B6">
      <w:pPr>
        <w:pStyle w:val="GPSL3numberedclause"/>
      </w:pPr>
      <w:r w:rsidRPr="005328E8">
        <w:t>Nothing in this Clause </w:t>
      </w:r>
      <w:r w:rsidR="00A5318E">
        <w:fldChar w:fldCharType="begin"/>
      </w:r>
      <w:r w:rsidR="006D55C0">
        <w:instrText xml:space="preserve"> REF _Ref365018045 \w \h </w:instrText>
      </w:r>
      <w:r w:rsidR="00A5318E">
        <w:fldChar w:fldCharType="separate"/>
      </w:r>
      <w:r w:rsidR="00346793">
        <w:t>27.2</w:t>
      </w:r>
      <w:r w:rsidR="00A5318E">
        <w:fldChar w:fldCharType="end"/>
      </w:r>
      <w:r w:rsidR="006D55C0">
        <w:t xml:space="preserve"> </w:t>
      </w:r>
      <w:r w:rsidRPr="005328E8">
        <w:t xml:space="preserve">shall prevent a Recipient from using any techniques, ideas or </w:t>
      </w:r>
      <w:r>
        <w:t>K</w:t>
      </w:r>
      <w:r w:rsidRPr="005328E8">
        <w:t>now-</w:t>
      </w:r>
      <w:r>
        <w:t>H</w:t>
      </w:r>
      <w:r w:rsidRPr="005328E8">
        <w:t xml:space="preserve">ow </w:t>
      </w:r>
      <w:r>
        <w:t xml:space="preserve">which the Recipient has </w:t>
      </w:r>
      <w:r w:rsidRPr="005328E8">
        <w:t xml:space="preserve">gained during the performance of this </w:t>
      </w:r>
      <w:r>
        <w:t>Framework Agreement</w:t>
      </w:r>
      <w:r w:rsidRPr="005328E8">
        <w:t xml:space="preserve"> in the course of its normal business to the extent that this use does not result in a disclosure of the Disclosing Party’s Confidential Information or an infringement of Intellectual Property Rights.</w:t>
      </w:r>
    </w:p>
    <w:p w14:paraId="5C3CF5D1" w14:textId="2795AF6B" w:rsidR="00D81DAD" w:rsidRDefault="00F006F5" w:rsidP="004065B6">
      <w:pPr>
        <w:pStyle w:val="GPSL3numberedclause"/>
      </w:pPr>
      <w:bookmarkStart w:id="260" w:name="_Ref379880189"/>
      <w:r w:rsidRPr="005328E8">
        <w:t xml:space="preserve">In the event that the Supplier fails to comply with Clauses </w:t>
      </w:r>
      <w:r w:rsidR="00A5318E">
        <w:fldChar w:fldCharType="begin"/>
      </w:r>
      <w:r w:rsidR="006D55C0">
        <w:instrText xml:space="preserve"> REF _Ref365035647 \w \h </w:instrText>
      </w:r>
      <w:r w:rsidR="00A5318E">
        <w:fldChar w:fldCharType="separate"/>
      </w:r>
      <w:r w:rsidR="00346793">
        <w:t>27.2.2</w:t>
      </w:r>
      <w:r w:rsidR="00A5318E">
        <w:fldChar w:fldCharType="end"/>
      </w:r>
      <w:r w:rsidR="006D55C0">
        <w:t xml:space="preserve"> to </w:t>
      </w:r>
      <w:r w:rsidR="00A5318E">
        <w:fldChar w:fldCharType="begin"/>
      </w:r>
      <w:r w:rsidR="006D55C0">
        <w:instrText xml:space="preserve"> REF _Ref365035699 \w \h </w:instrText>
      </w:r>
      <w:r w:rsidR="00A5318E">
        <w:fldChar w:fldCharType="separate"/>
      </w:r>
      <w:r w:rsidR="00346793">
        <w:t>27.2.5</w:t>
      </w:r>
      <w:r w:rsidR="00A5318E">
        <w:fldChar w:fldCharType="end"/>
      </w:r>
      <w:r w:rsidRPr="005328E8">
        <w:t xml:space="preserve">, </w:t>
      </w:r>
      <w:r>
        <w:t xml:space="preserve">the </w:t>
      </w:r>
      <w:r w:rsidRPr="004B4D91">
        <w:t>Authority</w:t>
      </w:r>
      <w:r w:rsidRPr="005328E8">
        <w:t xml:space="preserve"> reserves the right to terminate this </w:t>
      </w:r>
      <w:r>
        <w:t>Framework Agreement</w:t>
      </w:r>
      <w:r w:rsidRPr="005328E8">
        <w:t xml:space="preserve"> </w:t>
      </w:r>
      <w:r w:rsidR="00C845F4">
        <w:t>for material Default</w:t>
      </w:r>
      <w:r w:rsidRPr="005328E8">
        <w:t>.</w:t>
      </w:r>
      <w:bookmarkEnd w:id="260"/>
    </w:p>
    <w:p w14:paraId="5C3CF5D2" w14:textId="77777777" w:rsidR="00D81DAD" w:rsidRDefault="00F006F5" w:rsidP="004065B6">
      <w:pPr>
        <w:pStyle w:val="GPSL2NumberedBoldHeading"/>
      </w:pPr>
      <w:bookmarkStart w:id="261" w:name="_Ref365043695"/>
      <w:r>
        <w:t>Transparency</w:t>
      </w:r>
      <w:bookmarkEnd w:id="261"/>
    </w:p>
    <w:p w14:paraId="70CF7F1E" w14:textId="77777777" w:rsidR="00C40E2C" w:rsidRDefault="00C40E2C" w:rsidP="004065B6">
      <w:pPr>
        <w:pStyle w:val="GPSL3numberedclause"/>
      </w:pPr>
      <w:r>
        <w:t xml:space="preserve">The Parties acknowledge that </w:t>
      </w:r>
    </w:p>
    <w:p w14:paraId="18525004" w14:textId="77777777" w:rsidR="00C40E2C" w:rsidRDefault="00C40E2C" w:rsidP="00813BE1">
      <w:pPr>
        <w:pStyle w:val="GPSL3numberedclause"/>
        <w:numPr>
          <w:ilvl w:val="0"/>
          <w:numId w:val="0"/>
        </w:numPr>
        <w:ind w:left="1702"/>
      </w:pPr>
      <w:r>
        <w:t xml:space="preserve">(a) the Transparency Reports; and </w:t>
      </w:r>
    </w:p>
    <w:p w14:paraId="31EF9170" w14:textId="6219DB90" w:rsidR="00C40E2C" w:rsidRDefault="00C40E2C" w:rsidP="00813BE1">
      <w:pPr>
        <w:pStyle w:val="GPSL3numberedclause"/>
        <w:numPr>
          <w:ilvl w:val="0"/>
          <w:numId w:val="0"/>
        </w:numPr>
        <w:ind w:left="2422" w:hanging="720"/>
      </w:pPr>
      <w:r>
        <w:t xml:space="preserve">(b) the content of this </w:t>
      </w:r>
      <w:r w:rsidR="00A8755C">
        <w:t xml:space="preserve">Framework </w:t>
      </w:r>
      <w:r>
        <w:t xml:space="preserve">Agreement, including any changes to this </w:t>
      </w:r>
      <w:r w:rsidR="00A8755C">
        <w:t xml:space="preserve">Framework </w:t>
      </w:r>
      <w:r>
        <w:t xml:space="preserve">Agreement agreed from time to time, except for – </w:t>
      </w:r>
    </w:p>
    <w:p w14:paraId="338D57F4" w14:textId="77777777" w:rsidR="00C40E2C" w:rsidRDefault="00C40E2C" w:rsidP="00813BE1">
      <w:pPr>
        <w:pStyle w:val="GPSL3numberedclause"/>
        <w:numPr>
          <w:ilvl w:val="0"/>
          <w:numId w:val="0"/>
        </w:numPr>
        <w:ind w:left="2422"/>
      </w:pPr>
      <w:r>
        <w:t xml:space="preserve">(i) any information which is exempt from disclosure in accordance with the provisions of the FOIA, which shall be determined by the Authority; and </w:t>
      </w:r>
    </w:p>
    <w:p w14:paraId="08E26351" w14:textId="77777777" w:rsidR="00C40E2C" w:rsidRDefault="00C40E2C" w:rsidP="00813BE1">
      <w:pPr>
        <w:pStyle w:val="GPSL3numberedclause"/>
        <w:numPr>
          <w:ilvl w:val="0"/>
          <w:numId w:val="0"/>
        </w:numPr>
        <w:ind w:left="2422"/>
      </w:pPr>
      <w:r>
        <w:t xml:space="preserve">(ii) Commercially Sensitive Information; </w:t>
      </w:r>
    </w:p>
    <w:p w14:paraId="5C3CF5D3" w14:textId="487FB5EA" w:rsidR="00D81DAD" w:rsidRDefault="00C40E2C" w:rsidP="00813BE1">
      <w:pPr>
        <w:pStyle w:val="GPSL3numberedclause"/>
        <w:numPr>
          <w:ilvl w:val="0"/>
          <w:numId w:val="0"/>
        </w:numPr>
        <w:ind w:left="2422"/>
      </w:pPr>
      <w:r>
        <w:t>(together the “</w:t>
      </w:r>
      <w:r w:rsidRPr="00813BE1">
        <w:rPr>
          <w:b/>
        </w:rPr>
        <w:t>Transparency Information</w:t>
      </w:r>
      <w:r>
        <w:t>”) are not Confidential Information</w:t>
      </w:r>
      <w:r w:rsidR="00F006F5" w:rsidRPr="00D5269D">
        <w:t>.</w:t>
      </w:r>
      <w:r w:rsidR="00F006F5" w:rsidRPr="00893741">
        <w:t xml:space="preserve"> </w:t>
      </w:r>
    </w:p>
    <w:p w14:paraId="5C3CF5D4" w14:textId="4FE825DE" w:rsidR="00D81DAD" w:rsidRDefault="00F006F5" w:rsidP="004065B6">
      <w:pPr>
        <w:pStyle w:val="GPSL3numberedclause"/>
      </w:pPr>
      <w:r w:rsidRPr="00893741">
        <w:t xml:space="preserve">Notwithstanding any other </w:t>
      </w:r>
      <w:r>
        <w:t>provision</w:t>
      </w:r>
      <w:r w:rsidRPr="00893741">
        <w:t xml:space="preserve"> of this </w:t>
      </w:r>
      <w:r>
        <w:t>Framework Agreement</w:t>
      </w:r>
      <w:r w:rsidRPr="00893741">
        <w:t xml:space="preserve">, the Supplier hereby gives </w:t>
      </w:r>
      <w:r w:rsidR="00730E92">
        <w:t>its</w:t>
      </w:r>
      <w:r w:rsidR="00730E92" w:rsidRPr="00893741">
        <w:t xml:space="preserve"> </w:t>
      </w:r>
      <w:r w:rsidRPr="00893741">
        <w:t xml:space="preserve">consent for the </w:t>
      </w:r>
      <w:r>
        <w:t>Authority</w:t>
      </w:r>
      <w:r w:rsidRPr="00893741">
        <w:t xml:space="preserve"> to publish </w:t>
      </w:r>
      <w:r w:rsidR="00C40E2C">
        <w:t xml:space="preserve">to the general public the Transparency Information </w:t>
      </w:r>
      <w:r w:rsidRPr="00893741">
        <w:t>in its entirety (but with any information which is exempt from disclosure in accordance with the provisions of the FOIA redacted)</w:t>
      </w:r>
      <w:r w:rsidR="00C40E2C">
        <w:t>.</w:t>
      </w:r>
      <w:r w:rsidRPr="00893741">
        <w:t xml:space="preserve"> </w:t>
      </w:r>
      <w:r w:rsidR="00C40E2C">
        <w:t>The Authority shall, prior to publication, consult with the Supplier on the manner and format of publication and to inform its decision regarding any redactions but shall have the final decision in its absolute discretion</w:t>
      </w:r>
      <w:r w:rsidRPr="00893741">
        <w:t xml:space="preserve"> </w:t>
      </w:r>
    </w:p>
    <w:p w14:paraId="5C3CF5D6" w14:textId="281ECA50" w:rsidR="00D81DAD" w:rsidRDefault="00F006F5" w:rsidP="004065B6">
      <w:pPr>
        <w:pStyle w:val="GPSL3numberedclause"/>
      </w:pPr>
      <w:r w:rsidRPr="00893741">
        <w:t xml:space="preserve">The </w:t>
      </w:r>
      <w:r w:rsidR="00730E92">
        <w:t>Supplier</w:t>
      </w:r>
      <w:r w:rsidR="00730E92" w:rsidRPr="00893741">
        <w:t xml:space="preserve"> </w:t>
      </w:r>
      <w:r w:rsidRPr="00893741">
        <w:t xml:space="preserve">shall assist and cooperate with the </w:t>
      </w:r>
      <w:r>
        <w:t>Authority</w:t>
      </w:r>
      <w:r w:rsidRPr="00893741">
        <w:t xml:space="preserve"> to enable the </w:t>
      </w:r>
      <w:r>
        <w:t>Authority</w:t>
      </w:r>
      <w:r w:rsidRPr="00893741">
        <w:t xml:space="preserve"> to publish </w:t>
      </w:r>
      <w:r w:rsidR="00A8755C">
        <w:t>the Transparency Information, including the preparation of the Transpare</w:t>
      </w:r>
      <w:r w:rsidR="00DF2C2E">
        <w:t xml:space="preserve">ncy Reports in accordance with </w:t>
      </w:r>
      <w:r w:rsidR="008B0F73">
        <w:t xml:space="preserve">Framework </w:t>
      </w:r>
      <w:r w:rsidR="00DF2C2E">
        <w:t>Schedule 22</w:t>
      </w:r>
      <w:r w:rsidR="00A8755C">
        <w:t xml:space="preserve"> (</w:t>
      </w:r>
      <w:r w:rsidR="00DF2C2E">
        <w:t xml:space="preserve">Transparency </w:t>
      </w:r>
      <w:r w:rsidR="00A8755C">
        <w:t>Reports)</w:t>
      </w:r>
      <w:r w:rsidRPr="006875AD">
        <w:t>.</w:t>
      </w:r>
    </w:p>
    <w:p w14:paraId="7C552944" w14:textId="6AE9DA1A" w:rsidR="00A8755C" w:rsidRDefault="00A8755C" w:rsidP="004065B6">
      <w:pPr>
        <w:pStyle w:val="GPSL3numberedclause"/>
      </w:pPr>
      <w:r>
        <w:t>If the Authority believes that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will only exclude Transparency Information from publication in exceptional circumstances and agrees that where it decides to exclude information from publication it will provide a clear explanation to the Supplier</w:t>
      </w:r>
      <w:r w:rsidR="009C1A36">
        <w:t>.</w:t>
      </w:r>
    </w:p>
    <w:p w14:paraId="2861195F" w14:textId="7C49050A" w:rsidR="009C1A36" w:rsidRDefault="009C1A36" w:rsidP="004065B6">
      <w:pPr>
        <w:pStyle w:val="GPSL3numberedclause"/>
      </w:pPr>
      <w:r>
        <w:t>The Authority shall publish the Transparency Information in a format that assists the general public in understanding the relevance and completeness of the information being published to ensure the public obtain a fair view on how the Framework Agreement is being performed, having regard to the context of the wider commercial relationship with the Supplier.</w:t>
      </w:r>
    </w:p>
    <w:p w14:paraId="18533D5B" w14:textId="3EF9FAFA" w:rsidR="009C1A36" w:rsidRDefault="009C1A36" w:rsidP="004065B6">
      <w:pPr>
        <w:pStyle w:val="GPSL3numberedclause"/>
      </w:pPr>
      <w:r>
        <w:t>The Supplier agrees that any Information it holds that is not included in the Transparency Reports but is reasonably relevant to or that arises from the provision of the Services shall be provided to the Authority on request unless the cost of doing so would exceed the appropriate limit prescribed under section 12 of the FOIA. The Authority may disclose such information under the FOIA and the EIRs and may (except for Commercially Sensitive Information, Confidential Inform</w:t>
      </w:r>
      <w:r w:rsidR="00F34867">
        <w:t>ation</w:t>
      </w:r>
      <w:r>
        <w:t xml:space="preserve"> and Open Book Data) publish such Information. The Supplier shall provide to the Authority within 5 working days (or such other period as the Authority may reasonably specify) any such Information requested by the Authority</w:t>
      </w:r>
      <w:r w:rsidR="00F34867">
        <w:t>.</w:t>
      </w:r>
    </w:p>
    <w:p w14:paraId="5C3CF5D7" w14:textId="77777777" w:rsidR="00D81DAD" w:rsidRDefault="00F006F5" w:rsidP="004065B6">
      <w:pPr>
        <w:pStyle w:val="GPSL2NumberedBoldHeading"/>
      </w:pPr>
      <w:bookmarkStart w:id="262" w:name="_Ref365035521"/>
      <w:r>
        <w:t>Freedom of Information</w:t>
      </w:r>
      <w:bookmarkEnd w:id="262"/>
    </w:p>
    <w:p w14:paraId="5C3CF5D8" w14:textId="77777777" w:rsidR="00D81DAD" w:rsidRDefault="00F006F5" w:rsidP="004065B6">
      <w:pPr>
        <w:pStyle w:val="GPSL3numberedclause"/>
      </w:pPr>
      <w:r w:rsidRPr="00C44E3B">
        <w:t xml:space="preserve">The Supplier acknowledges that the </w:t>
      </w:r>
      <w:r>
        <w:t>Authority</w:t>
      </w:r>
      <w:r w:rsidRPr="00C44E3B">
        <w:t xml:space="preserve"> is subject to the requirements of the FOIA and the EIRs. The Supplier shall: </w:t>
      </w:r>
    </w:p>
    <w:p w14:paraId="5C3CF5D9" w14:textId="77777777" w:rsidR="00D81DAD" w:rsidRDefault="00F006F5">
      <w:pPr>
        <w:pStyle w:val="GPSL4numberedclause"/>
      </w:pPr>
      <w:r w:rsidRPr="009876AE">
        <w:t xml:space="preserve">provide all necessary assistance and cooperation as reasonably requested by the </w:t>
      </w:r>
      <w:r>
        <w:t>Authority</w:t>
      </w:r>
      <w:r w:rsidRPr="009876AE">
        <w:t xml:space="preserve"> to enable the </w:t>
      </w:r>
      <w:r>
        <w:t>Authority</w:t>
      </w:r>
      <w:r w:rsidRPr="009876AE">
        <w:t xml:space="preserve"> to comply with its Information disclosure obligations under the FOIA and</w:t>
      </w:r>
      <w:r>
        <w:t xml:space="preserve"> </w:t>
      </w:r>
      <w:r w:rsidRPr="009876AE">
        <w:t>E</w:t>
      </w:r>
      <w:r>
        <w:t>IRs</w:t>
      </w:r>
      <w:r w:rsidRPr="009876AE">
        <w:t>;</w:t>
      </w:r>
    </w:p>
    <w:p w14:paraId="5C3CF5DA" w14:textId="77777777" w:rsidR="00D81DAD" w:rsidRDefault="00F006F5">
      <w:pPr>
        <w:pStyle w:val="GPSL4numberedclause"/>
      </w:pPr>
      <w:r w:rsidRPr="009876AE">
        <w:t xml:space="preserve">transfer to the </w:t>
      </w:r>
      <w:r>
        <w:t>Authority</w:t>
      </w:r>
      <w:r w:rsidRPr="009876AE">
        <w:t xml:space="preserve"> all Requests for Information relating to this </w:t>
      </w:r>
      <w:r>
        <w:t>Framework Agreement</w:t>
      </w:r>
      <w:r w:rsidRPr="009876AE">
        <w:t xml:space="preserve"> that it receives as soon as practicable and in any event within two (2) Working Days of receipt;</w:t>
      </w:r>
    </w:p>
    <w:p w14:paraId="5C3CF5DB" w14:textId="77777777" w:rsidR="00A026E9" w:rsidRDefault="00F006F5">
      <w:pPr>
        <w:pStyle w:val="GPSL4numberedclause"/>
      </w:pPr>
      <w:r w:rsidRPr="009876AE">
        <w:t xml:space="preserve">provide the </w:t>
      </w:r>
      <w:r>
        <w:t>Authority</w:t>
      </w:r>
      <w:r w:rsidRPr="009876AE">
        <w:t xml:space="preserve"> with a copy of all Information belonging to the </w:t>
      </w:r>
      <w:r>
        <w:t>Authority</w:t>
      </w:r>
      <w:r w:rsidRPr="009876AE">
        <w:t xml:space="preserve"> requested in the Request for Information which is in </w:t>
      </w:r>
      <w:r>
        <w:t xml:space="preserve">the Supplier’s </w:t>
      </w:r>
      <w:r w:rsidRPr="009876AE">
        <w:t xml:space="preserve">possession or control in the form that the </w:t>
      </w:r>
      <w:r>
        <w:t>Authority</w:t>
      </w:r>
      <w:r w:rsidRPr="009876AE">
        <w:t xml:space="preserve"> requires within five (5) Working Days (or such other period as the </w:t>
      </w:r>
      <w:r>
        <w:t xml:space="preserve">Authority </w:t>
      </w:r>
      <w:r w:rsidRPr="009876AE">
        <w:t xml:space="preserve">may reasonably specify) of the </w:t>
      </w:r>
      <w:r>
        <w:t>Authority</w:t>
      </w:r>
      <w:r w:rsidRPr="009876AE">
        <w:t>'s request for such Information; and</w:t>
      </w:r>
    </w:p>
    <w:p w14:paraId="5C3CF5DC" w14:textId="77777777" w:rsidR="009D629C" w:rsidRDefault="00F006F5">
      <w:pPr>
        <w:pStyle w:val="GPSL4numberedclause"/>
      </w:pPr>
      <w:r w:rsidRPr="009876AE">
        <w:t xml:space="preserve">not respond directly to a Request for Information unless authorised in writing to do so by the </w:t>
      </w:r>
      <w:r>
        <w:t>Authority</w:t>
      </w:r>
      <w:r w:rsidRPr="009876AE">
        <w:t>.</w:t>
      </w:r>
    </w:p>
    <w:p w14:paraId="5C3CF5DD" w14:textId="1B4A5345" w:rsidR="00A026E9" w:rsidRDefault="00F006F5">
      <w:pPr>
        <w:pStyle w:val="GPSL3numberedclause"/>
      </w:pPr>
      <w:r w:rsidRPr="00C44E3B">
        <w:t xml:space="preserve">The Supplier acknowledges that the </w:t>
      </w:r>
      <w:r>
        <w:t>Authority</w:t>
      </w:r>
      <w:r w:rsidRPr="00C44E3B">
        <w:t xml:space="preserve"> may be required under the FOIA and E</w:t>
      </w:r>
      <w:r>
        <w:t>IRs</w:t>
      </w:r>
      <w:r w:rsidRPr="00C44E3B">
        <w:t xml:space="preserve"> to disclose Information (including Commercially Sensitive Information) without consulting or obtaining consent from the Supplier. The </w:t>
      </w:r>
      <w:r>
        <w:t>Authority</w:t>
      </w:r>
      <w:r w:rsidRPr="00C44E3B">
        <w:t xml:space="preserve"> shall take reasonable steps to notify the Supplier of a Request for Information (in accordance with the </w:t>
      </w:r>
      <w:r w:rsidR="00187903">
        <w:t xml:space="preserve">Freedom of Information </w:t>
      </w:r>
      <w:r w:rsidRPr="00C44E3B">
        <w:t xml:space="preserve">Code of Practice </w:t>
      </w:r>
      <w:r w:rsidR="00187903">
        <w:t xml:space="preserve">issued </w:t>
      </w:r>
      <w:r w:rsidRPr="00C44E3B">
        <w:t xml:space="preserve">under Part 1 of the FOIA) to the extent that it is permissible and reasonably practical for it to do so but (notwithstanding any other provision in this </w:t>
      </w:r>
      <w:r>
        <w:t>Framework Agreement</w:t>
      </w:r>
      <w:r w:rsidRPr="00C44E3B">
        <w:t xml:space="preserve">) </w:t>
      </w:r>
      <w:r>
        <w:t xml:space="preserve">for the purpose of this Framework Agreement, </w:t>
      </w:r>
      <w:r w:rsidRPr="00C44E3B">
        <w:t xml:space="preserve">the </w:t>
      </w:r>
      <w:r>
        <w:t xml:space="preserve">Authority </w:t>
      </w:r>
      <w:r w:rsidRPr="00C44E3B">
        <w:t>shall be responsible for determining in its absolute discretion whether any Commercially Sensitive Information and/or any other information is exempt from disclosure in accordance with the FOIA and/or the EI</w:t>
      </w:r>
      <w:r>
        <w:t>Rs</w:t>
      </w:r>
      <w:r w:rsidRPr="00C44E3B">
        <w:t>.</w:t>
      </w:r>
    </w:p>
    <w:p w14:paraId="5C3CF5DE" w14:textId="0D1B602B" w:rsidR="00D81DAD" w:rsidRDefault="00F006F5" w:rsidP="004065B6">
      <w:pPr>
        <w:pStyle w:val="GPSL2NumberedBoldHeading"/>
      </w:pPr>
      <w:bookmarkStart w:id="263" w:name="_Ref365017837"/>
      <w:r>
        <w:t>Protection of Personal Data</w:t>
      </w:r>
      <w:bookmarkEnd w:id="263"/>
      <w:r>
        <w:t xml:space="preserve"> </w:t>
      </w:r>
    </w:p>
    <w:p w14:paraId="5C3CF5DF" w14:textId="03E9B1B1" w:rsidR="00D81DAD" w:rsidRDefault="00530A58" w:rsidP="004065B6">
      <w:pPr>
        <w:pStyle w:val="GPSL3numberedclause"/>
      </w:pPr>
      <w:r>
        <w:t xml:space="preserve">The Supplier must process Personal Data and ensure that Supplier </w:t>
      </w:r>
      <w:r w:rsidR="00CF2E7C">
        <w:t>Personnel</w:t>
      </w:r>
      <w:r>
        <w:t xml:space="preserve"> process Personal Data only in accordance with Schedule 21 (Processing Data)</w:t>
      </w:r>
      <w:r w:rsidR="00F006F5" w:rsidRPr="00893741">
        <w:t>.</w:t>
      </w:r>
    </w:p>
    <w:p w14:paraId="5C3CF5F0" w14:textId="50AEB722" w:rsidR="00A026E9" w:rsidRDefault="00530A58" w:rsidP="00813BE1">
      <w:pPr>
        <w:pStyle w:val="GPSL3numberedclause"/>
      </w:pPr>
      <w:bookmarkStart w:id="264" w:name="_Ref365037028"/>
      <w:r>
        <w:t>The Supplier must not remove any ownership or security notices in or relating to the Government Data</w:t>
      </w:r>
      <w:bookmarkEnd w:id="264"/>
      <w:r w:rsidR="00F006F5" w:rsidRPr="009876AE">
        <w:t>.</w:t>
      </w:r>
    </w:p>
    <w:p w14:paraId="5C3CF5FE" w14:textId="6BFC5D67" w:rsidR="00A026E9" w:rsidRDefault="00530A58" w:rsidP="00813BE1">
      <w:pPr>
        <w:pStyle w:val="GPSL3numberedclause"/>
      </w:pPr>
      <w:bookmarkStart w:id="265" w:name="_Ref379890385"/>
      <w:r>
        <w:t xml:space="preserve">The Supplier must make accessible back-ups of all Government Data, stored in an agreed off-site location and send the </w:t>
      </w:r>
      <w:r w:rsidR="00F924CA">
        <w:t>Authority</w:t>
      </w:r>
      <w:r>
        <w:t xml:space="preserve"> copies every 6 Months</w:t>
      </w:r>
      <w:bookmarkEnd w:id="265"/>
      <w:r w:rsidR="00F006F5" w:rsidRPr="009876AE">
        <w:t>.</w:t>
      </w:r>
    </w:p>
    <w:p w14:paraId="404DF252" w14:textId="1C983ED7" w:rsidR="002F0A9E" w:rsidRDefault="002F0A9E" w:rsidP="00813BE1">
      <w:pPr>
        <w:pStyle w:val="GPSL3numberedclause"/>
        <w:numPr>
          <w:ilvl w:val="0"/>
          <w:numId w:val="0"/>
        </w:numPr>
        <w:ind w:left="2422"/>
      </w:pPr>
    </w:p>
    <w:p w14:paraId="53CFBDD9" w14:textId="197993D5" w:rsidR="002F0A9E" w:rsidRDefault="002F0A9E">
      <w:pPr>
        <w:pStyle w:val="GPSL3numberedclause"/>
      </w:pPr>
      <w:r>
        <w:t>If at any time the Supplier suspects or has reason to believe that the Governmen</w:t>
      </w:r>
      <w:r w:rsidR="00F924CA">
        <w:t>t Data provided under this Framework Agreement</w:t>
      </w:r>
      <w:r>
        <w:t xml:space="preserve"> is corrupted, lost or sufficiently degraded, then the Supplier must notify the Authority and immediately suggest remedial action.</w:t>
      </w:r>
    </w:p>
    <w:p w14:paraId="3777FB7F" w14:textId="7025131B" w:rsidR="002F0A9E" w:rsidRDefault="002F0A9E">
      <w:pPr>
        <w:pStyle w:val="GPSL3numberedclause"/>
      </w:pPr>
      <w:r>
        <w:t>If the Government Data is corrupted, lost or sufficiently degraded so as to be unusable the Authority may either or both:</w:t>
      </w:r>
    </w:p>
    <w:p w14:paraId="692E1842" w14:textId="2B059531" w:rsidR="002F0A9E" w:rsidRPr="00813BE1" w:rsidRDefault="002F0A9E" w:rsidP="00813BE1">
      <w:pPr>
        <w:pStyle w:val="GPSL4numberedclause"/>
      </w:pPr>
      <w:r>
        <w:t>tell the Supplier to restore or get restored Government Data as soon as practical but no later than 5 Working Days from the date that the Authority receives notice, or the Supplier finds out about the issue, whichever is earlier;</w:t>
      </w:r>
    </w:p>
    <w:p w14:paraId="01268600" w14:textId="0864807D" w:rsidR="002F0A9E" w:rsidRDefault="002F0A9E" w:rsidP="00813BE1">
      <w:pPr>
        <w:pStyle w:val="GPSL4numberedclause"/>
      </w:pPr>
      <w:r>
        <w:t>restore the Government Data itself or using a third party.</w:t>
      </w:r>
    </w:p>
    <w:p w14:paraId="2BC33767" w14:textId="30861D3E" w:rsidR="002F0A9E" w:rsidRDefault="002F0A9E">
      <w:pPr>
        <w:pStyle w:val="GPSL3numberedclause"/>
      </w:pPr>
      <w:r>
        <w:t xml:space="preserve">The Supplier must pay </w:t>
      </w:r>
      <w:r w:rsidR="00F924CA">
        <w:t>the Authority’s</w:t>
      </w:r>
      <w:r>
        <w:t xml:space="preserve"> reasonable c</w:t>
      </w:r>
      <w:r w:rsidR="00F924CA">
        <w:t>osts of complying with Clause 26.5</w:t>
      </w:r>
      <w:r w:rsidR="00FF6E9D">
        <w:t>.5</w:t>
      </w:r>
      <w:r>
        <w:t xml:space="preserve"> unless </w:t>
      </w:r>
      <w:r w:rsidR="00F924CA">
        <w:t>the Authority</w:t>
      </w:r>
      <w:r>
        <w:t xml:space="preserve"> is at fault.</w:t>
      </w:r>
    </w:p>
    <w:p w14:paraId="6D4A3B4B" w14:textId="77777777" w:rsidR="002F0A9E" w:rsidRDefault="002F0A9E">
      <w:pPr>
        <w:pStyle w:val="GPSL3numberedclause"/>
      </w:pPr>
      <w:r>
        <w:t>The Supplier:</w:t>
      </w:r>
    </w:p>
    <w:p w14:paraId="7E9AF31A" w14:textId="4871B55F" w:rsidR="002F0A9E" w:rsidRDefault="002F0A9E" w:rsidP="00813BE1">
      <w:pPr>
        <w:pStyle w:val="GPSL4numberedclause"/>
      </w:pPr>
      <w:r>
        <w:t>must provide the Authority with all Government Data in an agreed open format within 10 Working Days of a written request;</w:t>
      </w:r>
    </w:p>
    <w:p w14:paraId="76988E00" w14:textId="77777777" w:rsidR="002F0A9E" w:rsidRDefault="002F0A9E" w:rsidP="00813BE1">
      <w:pPr>
        <w:pStyle w:val="GPSL4numberedclause"/>
      </w:pPr>
      <w:r>
        <w:t>must have documented processes to guarantee prompt availability of Government Data if the Supplier stops trading;</w:t>
      </w:r>
    </w:p>
    <w:p w14:paraId="78E30EC0" w14:textId="77777777" w:rsidR="002F0A9E" w:rsidRDefault="002F0A9E" w:rsidP="00813BE1">
      <w:pPr>
        <w:pStyle w:val="GPSL4numberedclause"/>
      </w:pPr>
      <w:r>
        <w:t>must securely destroy all Storage Media that has held Government Data at the end of life of that media using Good Industry Practice;</w:t>
      </w:r>
    </w:p>
    <w:p w14:paraId="5C3CF5FF" w14:textId="17AF7FF8" w:rsidR="00A026E9" w:rsidRDefault="002F0A9E" w:rsidP="00813BE1">
      <w:pPr>
        <w:pStyle w:val="GPSL4numberedclause"/>
      </w:pPr>
      <w:r>
        <w:t xml:space="preserve">securely erase all Government Data and any copies it holds when asked to do so by </w:t>
      </w:r>
      <w:r w:rsidR="00FF6E9D">
        <w:t>the Authority</w:t>
      </w:r>
      <w:r>
        <w:t xml:space="preserve"> unless required by Law to retain it;</w:t>
      </w:r>
    </w:p>
    <w:p w14:paraId="46535646" w14:textId="20713D62" w:rsidR="002F0A9E" w:rsidRDefault="002F0A9E" w:rsidP="00813BE1">
      <w:pPr>
        <w:pStyle w:val="GPSL4numberedclause"/>
      </w:pPr>
      <w:r>
        <w:t xml:space="preserve">indemnifies </w:t>
      </w:r>
      <w:r w:rsidR="00F924CA">
        <w:t>the Authority</w:t>
      </w:r>
      <w:r>
        <w:t xml:space="preserve"> against any and all Losses incurred if the Supplier b</w:t>
      </w:r>
      <w:r w:rsidR="00F924CA">
        <w:t>reaches Clause 26.5</w:t>
      </w:r>
      <w:r>
        <w:t xml:space="preserve"> and any Data Protection Legislation</w:t>
      </w:r>
      <w:r w:rsidR="00F924CA">
        <w:t>.</w:t>
      </w:r>
    </w:p>
    <w:p w14:paraId="5C3CF600" w14:textId="77777777" w:rsidR="00D81DAD" w:rsidRDefault="001827DA" w:rsidP="004065B6">
      <w:pPr>
        <w:pStyle w:val="GPSL1CLAUSEHEADING"/>
        <w:rPr>
          <w:rFonts w:hint="eastAsia"/>
        </w:rPr>
      </w:pPr>
      <w:bookmarkStart w:id="266" w:name="_Ref365018138"/>
      <w:bookmarkStart w:id="267" w:name="_Toc366085154"/>
      <w:bookmarkStart w:id="268" w:name="_Toc2525166"/>
      <w:r w:rsidRPr="001827DA">
        <w:t>PUBLICITY AND BRANDING</w:t>
      </w:r>
      <w:bookmarkEnd w:id="266"/>
      <w:bookmarkEnd w:id="267"/>
      <w:bookmarkEnd w:id="268"/>
    </w:p>
    <w:p w14:paraId="5C3CF601" w14:textId="65A0DC26" w:rsidR="00D81DAD" w:rsidRDefault="005D3601">
      <w:pPr>
        <w:pStyle w:val="GPSL2Numbered"/>
      </w:pPr>
      <w:r>
        <w:t xml:space="preserve">Subject to Clause </w:t>
      </w:r>
      <w:r w:rsidR="00A5318E">
        <w:fldChar w:fldCharType="begin"/>
      </w:r>
      <w:r w:rsidR="00512989">
        <w:instrText xml:space="preserve"> REF _Ref365037536 \w \h </w:instrText>
      </w:r>
      <w:r w:rsidR="00A5318E">
        <w:fldChar w:fldCharType="separate"/>
      </w:r>
      <w:r w:rsidR="00346793">
        <w:t>0</w:t>
      </w:r>
      <w:r w:rsidR="00A5318E">
        <w:fldChar w:fldCharType="end"/>
      </w:r>
      <w:r>
        <w:t xml:space="preserve"> (Marketing), t</w:t>
      </w:r>
      <w:r w:rsidRPr="00893741">
        <w:t>he Supplier shall not</w:t>
      </w:r>
      <w:r>
        <w:t>:</w:t>
      </w:r>
    </w:p>
    <w:p w14:paraId="5C3CF602" w14:textId="77777777" w:rsidR="00D81DAD" w:rsidRDefault="005D3601" w:rsidP="004065B6">
      <w:pPr>
        <w:pStyle w:val="GPSL3numberedclause"/>
      </w:pPr>
      <w:r w:rsidRPr="00893741">
        <w:t xml:space="preserve">make any press announcements or publicise this </w:t>
      </w:r>
      <w:r>
        <w:t>Framework Agreement</w:t>
      </w:r>
      <w:r w:rsidRPr="00893741">
        <w:t xml:space="preserve"> in any way</w:t>
      </w:r>
      <w:r>
        <w:t>; or</w:t>
      </w:r>
    </w:p>
    <w:p w14:paraId="5C3CF603" w14:textId="77777777" w:rsidR="00D81DAD" w:rsidRDefault="005D3601" w:rsidP="004065B6">
      <w:pPr>
        <w:pStyle w:val="GPSL3numberedclause"/>
      </w:pPr>
      <w:r>
        <w:t>use the Authority</w:t>
      </w:r>
      <w:r w:rsidRPr="00B562D0">
        <w:t xml:space="preserve">'s name or brand in any promotion or marketing or announcement of </w:t>
      </w:r>
      <w:r>
        <w:t>O</w:t>
      </w:r>
      <w:r w:rsidRPr="00B562D0">
        <w:t>rders</w:t>
      </w:r>
      <w:r>
        <w:t xml:space="preserve">, </w:t>
      </w:r>
    </w:p>
    <w:p w14:paraId="5C3CF604" w14:textId="77777777" w:rsidR="00A026E9" w:rsidRDefault="005D3601">
      <w:pPr>
        <w:pStyle w:val="GPSL2Indent"/>
      </w:pPr>
      <w:r w:rsidRPr="00893741">
        <w:t xml:space="preserve">without Approval </w:t>
      </w:r>
      <w:r>
        <w:t xml:space="preserve">(the decision of the Authority to Approve or not </w:t>
      </w:r>
      <w:r w:rsidRPr="00B562D0">
        <w:t>shall not be unreasonably withheld or delayed</w:t>
      </w:r>
      <w:r>
        <w:t>).</w:t>
      </w:r>
    </w:p>
    <w:p w14:paraId="5C3CF605" w14:textId="1D7C4A9F" w:rsidR="00D81DAD" w:rsidRDefault="005D3601">
      <w:pPr>
        <w:pStyle w:val="GPSL2Numbered"/>
      </w:pPr>
      <w:r w:rsidRPr="00B562D0">
        <w:t xml:space="preserve">Each </w:t>
      </w:r>
      <w:r>
        <w:t>Party</w:t>
      </w:r>
      <w:r w:rsidRPr="00B562D0">
        <w:t xml:space="preserve"> acknowledges to the other that nothing in </w:t>
      </w:r>
      <w:r>
        <w:t>this Framework Agreement</w:t>
      </w:r>
      <w:r w:rsidRPr="00893741">
        <w:t xml:space="preserve"> </w:t>
      </w:r>
      <w:r w:rsidRPr="00B562D0">
        <w:t xml:space="preserve">either expressly or by implication constitutes an </w:t>
      </w:r>
      <w:r w:rsidR="00C237CD">
        <w:t>approval and</w:t>
      </w:r>
      <w:r w:rsidR="009C5425">
        <w:t>/</w:t>
      </w:r>
      <w:r w:rsidR="00DE4487">
        <w:t xml:space="preserve">or </w:t>
      </w:r>
      <w:r w:rsidRPr="00B562D0">
        <w:t xml:space="preserve">endorsement of any products or services of the other </w:t>
      </w:r>
      <w:r>
        <w:t>Party</w:t>
      </w:r>
      <w:r w:rsidRPr="00B562D0">
        <w:t xml:space="preserve"> (including the </w:t>
      </w:r>
      <w:r>
        <w:t xml:space="preserve">Goods and/or </w:t>
      </w:r>
      <w:r w:rsidRPr="00B562D0">
        <w:t xml:space="preserve">Services) and each </w:t>
      </w:r>
      <w:r>
        <w:t>Party</w:t>
      </w:r>
      <w:r w:rsidRPr="00B562D0">
        <w:t xml:space="preserve"> agrees not to conduct itself in such a way as to imply or express any such approval </w:t>
      </w:r>
      <w:r w:rsidR="009C5425">
        <w:t>and/</w:t>
      </w:r>
      <w:r w:rsidRPr="00B562D0">
        <w:t>or endorsement.</w:t>
      </w:r>
    </w:p>
    <w:p w14:paraId="5C3CF606" w14:textId="77777777" w:rsidR="00D81DAD" w:rsidRDefault="005D3601">
      <w:pPr>
        <w:pStyle w:val="GPSL2Numbered"/>
      </w:pPr>
      <w:r w:rsidRPr="006875AD">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14:paraId="5C3CF607" w14:textId="77777777" w:rsidR="002D24BD" w:rsidRDefault="002D24BD" w:rsidP="002D24BD">
      <w:pPr>
        <w:pStyle w:val="GPSL1CLAUSEHEADING"/>
        <w:numPr>
          <w:ilvl w:val="0"/>
          <w:numId w:val="0"/>
        </w:numPr>
        <w:ind w:left="720"/>
        <w:rPr>
          <w:rFonts w:hint="eastAsia"/>
        </w:rPr>
      </w:pPr>
      <w:bookmarkStart w:id="269" w:name="_Ref365037536"/>
      <w:bookmarkStart w:id="270" w:name="_Toc366085155"/>
    </w:p>
    <w:p w14:paraId="5C3CF608" w14:textId="77777777" w:rsidR="00D81DAD" w:rsidRDefault="001827DA" w:rsidP="004065B6">
      <w:pPr>
        <w:pStyle w:val="GPSL1CLAUSEHEADING"/>
        <w:rPr>
          <w:rFonts w:hint="eastAsia"/>
        </w:rPr>
      </w:pPr>
      <w:bookmarkStart w:id="271" w:name="_Toc2525167"/>
      <w:r w:rsidRPr="001827DA">
        <w:t>MARKETING</w:t>
      </w:r>
      <w:bookmarkEnd w:id="269"/>
      <w:bookmarkEnd w:id="270"/>
      <w:bookmarkEnd w:id="271"/>
    </w:p>
    <w:p w14:paraId="5C3CF609" w14:textId="163A2D67" w:rsidR="00D81DAD" w:rsidRDefault="005D3601">
      <w:pPr>
        <w:pStyle w:val="GPSL2Numbered"/>
      </w:pPr>
      <w:r w:rsidRPr="006875AD">
        <w:t xml:space="preserve">The Supplier shall undertake marketing of this Framework Agreement and the Goods and/or Services on behalf of the Authority to Other </w:t>
      </w:r>
      <w:r w:rsidR="00B8580C">
        <w:t>Contracting Authority’s</w:t>
      </w:r>
      <w:r w:rsidRPr="006875AD">
        <w:t xml:space="preserve"> in accordance with the provisions of Framework Schedule 1</w:t>
      </w:r>
      <w:r w:rsidR="00EA6CAB">
        <w:t>1</w:t>
      </w:r>
      <w:r w:rsidRPr="006875AD">
        <w:t xml:space="preserve"> (Marketing).</w:t>
      </w:r>
    </w:p>
    <w:p w14:paraId="5C3CF60A" w14:textId="77777777" w:rsidR="00D81DAD" w:rsidRDefault="005D3601">
      <w:pPr>
        <w:pStyle w:val="GPSL2Numbered"/>
      </w:pPr>
      <w:r w:rsidRPr="006875AD">
        <w:t>The Supplier shall obtain the Authority's Approval prior to publishing any content in relation to this Framework Agreement using any media, including on any electronic m</w:t>
      </w:r>
      <w:r>
        <w:t>edium</w:t>
      </w:r>
      <w:r w:rsidRPr="006875AD">
        <w:t>,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14:paraId="5C3CF60B" w14:textId="77777777" w:rsidR="00D81DAD" w:rsidRDefault="005D3601" w:rsidP="004065B6">
      <w:pPr>
        <w:pStyle w:val="GPSSectionHeading"/>
      </w:pPr>
      <w:bookmarkStart w:id="272" w:name="_Toc366085156"/>
      <w:bookmarkStart w:id="273" w:name="_Toc2525168"/>
      <w:r>
        <w:t>LIABILITY AND INSURANCE</w:t>
      </w:r>
      <w:bookmarkEnd w:id="272"/>
      <w:bookmarkEnd w:id="273"/>
    </w:p>
    <w:p w14:paraId="5C3CF60C" w14:textId="77777777" w:rsidR="00D81DAD" w:rsidRDefault="001827DA" w:rsidP="004065B6">
      <w:pPr>
        <w:pStyle w:val="GPSL1CLAUSEHEADING"/>
        <w:rPr>
          <w:rFonts w:hint="eastAsia"/>
        </w:rPr>
      </w:pPr>
      <w:bookmarkStart w:id="274" w:name="_Ref365037716"/>
      <w:bookmarkStart w:id="275" w:name="_Ref365043961"/>
      <w:bookmarkStart w:id="276" w:name="_Toc366085157"/>
      <w:bookmarkStart w:id="277" w:name="_Toc2525169"/>
      <w:r w:rsidRPr="001827DA">
        <w:t>LIABILITY</w:t>
      </w:r>
      <w:bookmarkEnd w:id="274"/>
      <w:bookmarkEnd w:id="275"/>
      <w:bookmarkEnd w:id="276"/>
      <w:bookmarkEnd w:id="277"/>
      <w:r w:rsidRPr="001827DA">
        <w:t xml:space="preserve"> </w:t>
      </w:r>
    </w:p>
    <w:p w14:paraId="5C3CF60D" w14:textId="77777777" w:rsidR="00D81DAD" w:rsidRDefault="005D3601">
      <w:pPr>
        <w:pStyle w:val="GPSL2Numbered"/>
      </w:pPr>
      <w:bookmarkStart w:id="278" w:name="_Ref365037583"/>
      <w:r w:rsidRPr="006875AD">
        <w:t>Neither Party excludes or limits its liability for:</w:t>
      </w:r>
      <w:bookmarkEnd w:id="278"/>
    </w:p>
    <w:p w14:paraId="5C3CF60E" w14:textId="77777777" w:rsidR="00A026E9" w:rsidRDefault="005D3601">
      <w:pPr>
        <w:pStyle w:val="GPSL3numberedclause"/>
      </w:pPr>
      <w:r w:rsidRPr="006875AD">
        <w:t>death or personal injury</w:t>
      </w:r>
      <w:r w:rsidRPr="00E42E09">
        <w:t xml:space="preserve"> </w:t>
      </w:r>
      <w:r w:rsidRPr="00893741">
        <w:t>caused by its negligence, or that of its employees, agents or Sub-</w:t>
      </w:r>
      <w:r w:rsidR="007E48FD">
        <w:t>C</w:t>
      </w:r>
      <w:r w:rsidR="007E48FD" w:rsidRPr="00893741">
        <w:t xml:space="preserve">ontractors </w:t>
      </w:r>
      <w:r w:rsidRPr="00893741">
        <w:t>(as applicable)</w:t>
      </w:r>
      <w:r w:rsidRPr="006875AD">
        <w:t xml:space="preserve">; </w:t>
      </w:r>
    </w:p>
    <w:p w14:paraId="5C3CF60F" w14:textId="77777777" w:rsidR="009D629C" w:rsidRDefault="005D3601">
      <w:pPr>
        <w:pStyle w:val="GPSL3numberedclause"/>
      </w:pPr>
      <w:r w:rsidRPr="006875AD">
        <w:t>bribery or Fraud by it or its employees; or</w:t>
      </w:r>
    </w:p>
    <w:p w14:paraId="5C3CF610" w14:textId="77777777" w:rsidR="009D629C" w:rsidRDefault="005D3601">
      <w:pPr>
        <w:pStyle w:val="GPSL3numberedclause"/>
      </w:pPr>
      <w:r w:rsidRPr="006875AD">
        <w:t>any liability to the extent i</w:t>
      </w:r>
      <w:r>
        <w:t>t</w:t>
      </w:r>
      <w:r w:rsidRPr="006875AD">
        <w:t xml:space="preserve"> cannot be excluded or limited by Law.</w:t>
      </w:r>
    </w:p>
    <w:p w14:paraId="5C3CF611" w14:textId="67BA92E1" w:rsidR="009D629C" w:rsidRPr="0025174F" w:rsidRDefault="006F4E92">
      <w:pPr>
        <w:pStyle w:val="GPSL2Numbered"/>
      </w:pPr>
      <w:bookmarkStart w:id="279" w:name="_Ref379879585"/>
      <w:r w:rsidRPr="0025174F">
        <w:t xml:space="preserve">The Supplier does not exclude or limit its liability in respect of the indemnity of clause </w:t>
      </w:r>
      <w:r w:rsidR="005972C6">
        <w:fldChar w:fldCharType="begin"/>
      </w:r>
      <w:r w:rsidR="005972C6">
        <w:instrText xml:space="preserve"> REF _Ref364937725 \r \h  \* MERGEFORMAT </w:instrText>
      </w:r>
      <w:r w:rsidR="005972C6">
        <w:fldChar w:fldCharType="separate"/>
      </w:r>
      <w:r w:rsidR="00346793">
        <w:t>26.2</w:t>
      </w:r>
      <w:r w:rsidR="005972C6">
        <w:fldChar w:fldCharType="end"/>
      </w:r>
      <w:r w:rsidR="00FC4074" w:rsidRPr="0025174F">
        <w:t xml:space="preserve"> </w:t>
      </w:r>
      <w:r w:rsidR="00A57B24" w:rsidRPr="0025174F">
        <w:t>(IPR Indemnity) and in each case whether before or after the making of a demand pursuant to the indemnity therein.</w:t>
      </w:r>
      <w:bookmarkEnd w:id="279"/>
      <w:r w:rsidR="00A57B24" w:rsidRPr="0025174F">
        <w:t xml:space="preserve"> </w:t>
      </w:r>
      <w:r w:rsidRPr="0025174F">
        <w:t xml:space="preserve"> </w:t>
      </w:r>
    </w:p>
    <w:p w14:paraId="5C3CF612" w14:textId="66786F55" w:rsidR="00D81DAD" w:rsidRDefault="005D3601">
      <w:pPr>
        <w:pStyle w:val="GPSL2Numbered"/>
      </w:pPr>
      <w:bookmarkStart w:id="280" w:name="_Ref365037668"/>
      <w:r w:rsidRPr="006875AD">
        <w:t xml:space="preserve">Subject to Clauses </w:t>
      </w:r>
      <w:r w:rsidR="005972C6">
        <w:fldChar w:fldCharType="begin"/>
      </w:r>
      <w:r w:rsidR="005972C6">
        <w:instrText xml:space="preserve"> REF _Ref365037583 \w \h  \* MERGEFORMAT </w:instrText>
      </w:r>
      <w:r w:rsidR="005972C6">
        <w:fldChar w:fldCharType="separate"/>
      </w:r>
      <w:r w:rsidR="00346793">
        <w:t>30.1</w:t>
      </w:r>
      <w:r w:rsidR="005972C6">
        <w:fldChar w:fldCharType="end"/>
      </w:r>
      <w:r w:rsidR="00512989">
        <w:t xml:space="preserve"> </w:t>
      </w:r>
      <w:r>
        <w:t>and</w:t>
      </w:r>
      <w:r w:rsidR="00512989">
        <w:t xml:space="preserve"> </w:t>
      </w:r>
      <w:r w:rsidR="005972C6">
        <w:fldChar w:fldCharType="begin"/>
      </w:r>
      <w:r w:rsidR="005972C6">
        <w:instrText xml:space="preserve"> REF _Ref379879585 \r \h  \* MERGEFORMAT </w:instrText>
      </w:r>
      <w:r w:rsidR="005972C6">
        <w:fldChar w:fldCharType="separate"/>
      </w:r>
      <w:r w:rsidR="00346793">
        <w:t>30.2</w:t>
      </w:r>
      <w:r w:rsidR="005972C6">
        <w:fldChar w:fldCharType="end"/>
      </w:r>
      <w:r w:rsidRPr="006875AD">
        <w:t>, each Party's</w:t>
      </w:r>
      <w:r>
        <w:t xml:space="preserve"> total aggregate</w:t>
      </w:r>
      <w:r w:rsidRPr="006875AD">
        <w:t xml:space="preserve"> liability in respect of all Losses</w:t>
      </w:r>
      <w:r>
        <w:t xml:space="preserve"> incurred</w:t>
      </w:r>
      <w:r w:rsidRPr="006875AD">
        <w:t xml:space="preserve"> </w:t>
      </w:r>
      <w:r>
        <w:t xml:space="preserve">under </w:t>
      </w:r>
      <w:r w:rsidRPr="006875AD">
        <w:t xml:space="preserve">or in connection with this Framework Agreement </w:t>
      </w:r>
      <w:r>
        <w:t>as a result of d</w:t>
      </w:r>
      <w:r w:rsidRPr="006875AD">
        <w:t>efault</w:t>
      </w:r>
      <w:r>
        <w:t>s</w:t>
      </w:r>
      <w:r w:rsidRPr="006875AD">
        <w:t xml:space="preserve"> </w:t>
      </w:r>
      <w:r>
        <w:t>by the other Party</w:t>
      </w:r>
      <w:r w:rsidRPr="006875AD">
        <w:t xml:space="preserve"> shall </w:t>
      </w:r>
      <w:r>
        <w:t>in no event exceed</w:t>
      </w:r>
      <w:r w:rsidRPr="006875AD">
        <w:t>:</w:t>
      </w:r>
      <w:bookmarkEnd w:id="280"/>
    </w:p>
    <w:p w14:paraId="5C3CF613" w14:textId="71312992" w:rsidR="00D81DAD" w:rsidRDefault="005D3601" w:rsidP="004065B6">
      <w:pPr>
        <w:pStyle w:val="GPSL3numberedclause"/>
      </w:pPr>
      <w:r w:rsidRPr="006875AD">
        <w:t xml:space="preserve">in relation to </w:t>
      </w:r>
      <w:r>
        <w:t xml:space="preserve">any </w:t>
      </w:r>
      <w:r w:rsidRPr="006875AD">
        <w:t>Default</w:t>
      </w:r>
      <w:r>
        <w:t>s</w:t>
      </w:r>
      <w:r w:rsidRPr="006875AD">
        <w:t xml:space="preserve"> occurring </w:t>
      </w:r>
      <w:r>
        <w:t>from the Framework Commencement Date to the end of</w:t>
      </w:r>
      <w:r w:rsidRPr="006875AD">
        <w:t xml:space="preserve"> the first Contract Year, </w:t>
      </w:r>
      <w:r w:rsidRPr="00AD5E42">
        <w:t>one hun</w:t>
      </w:r>
      <w:r w:rsidR="00AD5E42" w:rsidRPr="00AD5E42">
        <w:t>dred thousand pounds (£100,000)</w:t>
      </w:r>
      <w:r w:rsidRPr="00AD5E42">
        <w:t xml:space="preserve"> </w:t>
      </w:r>
    </w:p>
    <w:p w14:paraId="5C3CF614" w14:textId="09D4FD13" w:rsidR="00A026E9" w:rsidRDefault="005D3601">
      <w:pPr>
        <w:pStyle w:val="GPSL3numberedclause"/>
      </w:pPr>
      <w:r w:rsidRPr="006875AD">
        <w:t xml:space="preserve">in relation to </w:t>
      </w:r>
      <w:r>
        <w:t xml:space="preserve">any </w:t>
      </w:r>
      <w:r w:rsidRPr="006875AD">
        <w:t>Default</w:t>
      </w:r>
      <w:r>
        <w:t>s</w:t>
      </w:r>
      <w:r w:rsidRPr="006875AD">
        <w:t xml:space="preserve"> occurring </w:t>
      </w:r>
      <w:r>
        <w:t xml:space="preserve">in each subsequent Contract Year </w:t>
      </w:r>
      <w:r w:rsidR="00B760E9">
        <w:t xml:space="preserve">following the end of the first Contract Year, </w:t>
      </w:r>
      <w:r>
        <w:t xml:space="preserve">that commences </w:t>
      </w:r>
      <w:r w:rsidRPr="006875AD">
        <w:t>during the remainder of the Framework Period,</w:t>
      </w:r>
      <w:r>
        <w:t xml:space="preserve"> </w:t>
      </w:r>
      <w:r w:rsidRPr="006875AD">
        <w:t xml:space="preserve">the sum of </w:t>
      </w:r>
      <w:r w:rsidRPr="00AD5E42">
        <w:t>one hun</w:t>
      </w:r>
      <w:r w:rsidR="00AD5E42" w:rsidRPr="00AD5E42">
        <w:t>dred thousand pounds (£100,000)</w:t>
      </w:r>
      <w:r w:rsidRPr="00AD5E42">
        <w:t xml:space="preserve"> in each such Contract</w:t>
      </w:r>
      <w:r w:rsidRPr="006875AD">
        <w:t>; and</w:t>
      </w:r>
    </w:p>
    <w:p w14:paraId="5C3CF615" w14:textId="0E976168" w:rsidR="009D629C" w:rsidRDefault="005D3601">
      <w:pPr>
        <w:pStyle w:val="GPSL3numberedclause"/>
      </w:pPr>
      <w:r w:rsidRPr="006875AD">
        <w:t xml:space="preserve">in relation to </w:t>
      </w:r>
      <w:r>
        <w:t>any</w:t>
      </w:r>
      <w:r w:rsidRPr="006875AD">
        <w:t xml:space="preserve"> Default</w:t>
      </w:r>
      <w:r>
        <w:t>s</w:t>
      </w:r>
      <w:r w:rsidRPr="006875AD">
        <w:t xml:space="preserve"> occurring </w:t>
      </w:r>
      <w:r>
        <w:t xml:space="preserve">in each Contract Year that commences </w:t>
      </w:r>
      <w:r w:rsidRPr="006875AD">
        <w:t xml:space="preserve">after the end of the Framework Period, </w:t>
      </w:r>
      <w:r w:rsidRPr="00AD5E42">
        <w:t>one hundred thousand pounds (£100,000</w:t>
      </w:r>
      <w:r w:rsidR="00AD5E42" w:rsidRPr="00AD5E42">
        <w:t>)</w:t>
      </w:r>
      <w:r w:rsidRPr="00AD5E42">
        <w:t xml:space="preserve"> in each such Contract Year</w:t>
      </w:r>
      <w:r>
        <w:t>.</w:t>
      </w:r>
    </w:p>
    <w:p w14:paraId="5C3CF616" w14:textId="73561A2E" w:rsidR="009D629C" w:rsidRDefault="005D3601">
      <w:pPr>
        <w:pStyle w:val="GPSL2Numbered"/>
      </w:pPr>
      <w:bookmarkStart w:id="281" w:name="_Ref365037681"/>
      <w:r w:rsidRPr="006875AD">
        <w:t>Subject to Clause</w:t>
      </w:r>
      <w:r w:rsidR="00512989">
        <w:t xml:space="preserve"> </w:t>
      </w:r>
      <w:r w:rsidR="00A5318E">
        <w:fldChar w:fldCharType="begin"/>
      </w:r>
      <w:r w:rsidR="00512989">
        <w:instrText xml:space="preserve"> REF _Ref365037583 \w \h </w:instrText>
      </w:r>
      <w:r w:rsidR="00A5318E">
        <w:fldChar w:fldCharType="separate"/>
      </w:r>
      <w:r w:rsidR="00346793">
        <w:t>30.1</w:t>
      </w:r>
      <w:r w:rsidR="00A5318E">
        <w:fldChar w:fldCharType="end"/>
      </w:r>
      <w:r w:rsidRPr="006875AD">
        <w:t xml:space="preserve">, </w:t>
      </w:r>
      <w:r>
        <w:t>neither Party shall be liable to the other</w:t>
      </w:r>
      <w:r w:rsidRPr="006875AD">
        <w:t xml:space="preserve"> Party</w:t>
      </w:r>
      <w:r>
        <w:t xml:space="preserve"> </w:t>
      </w:r>
      <w:r w:rsidRPr="006875AD">
        <w:t>for any:</w:t>
      </w:r>
      <w:bookmarkEnd w:id="281"/>
    </w:p>
    <w:p w14:paraId="5C3CF617" w14:textId="77777777" w:rsidR="00A026E9" w:rsidRDefault="005D3601">
      <w:pPr>
        <w:pStyle w:val="GPSL3numberedclause"/>
      </w:pPr>
      <w:r w:rsidRPr="00893741">
        <w:t>indirect, special or consequential Loss</w:t>
      </w:r>
      <w:r>
        <w:t xml:space="preserve">; </w:t>
      </w:r>
    </w:p>
    <w:p w14:paraId="5C3CF618" w14:textId="77777777" w:rsidR="009D629C" w:rsidRDefault="005D3601">
      <w:pPr>
        <w:pStyle w:val="GPSL3numberedclause"/>
      </w:pPr>
      <w:r w:rsidRPr="00893741">
        <w:t xml:space="preserve">loss of profits, turnover, </w:t>
      </w:r>
      <w:r>
        <w:t xml:space="preserve">savings, </w:t>
      </w:r>
      <w:r w:rsidRPr="00893741">
        <w:t>business opportunities or damage to goodwill (in each ca</w:t>
      </w:r>
      <w:bookmarkStart w:id="282" w:name="LASTCURSORPOSITION"/>
      <w:bookmarkEnd w:id="282"/>
      <w:r w:rsidRPr="00893741">
        <w:t>se whether direct or indirect)</w:t>
      </w:r>
      <w:r>
        <w:t xml:space="preserve">. </w:t>
      </w:r>
    </w:p>
    <w:p w14:paraId="5C3CF619" w14:textId="5F3885FF" w:rsidR="009D629C" w:rsidRDefault="005D3601">
      <w:pPr>
        <w:pStyle w:val="GPSL2Numbered"/>
      </w:pPr>
      <w:r>
        <w:t>Subject to Clause</w:t>
      </w:r>
      <w:r w:rsidR="00512989">
        <w:t xml:space="preserve"> </w:t>
      </w:r>
      <w:r w:rsidR="005972C6">
        <w:fldChar w:fldCharType="begin"/>
      </w:r>
      <w:r w:rsidR="005972C6">
        <w:instrText xml:space="preserve"> REF _Ref365037668 \w \h  \* MERGEFORMAT </w:instrText>
      </w:r>
      <w:r w:rsidR="005972C6">
        <w:fldChar w:fldCharType="separate"/>
      </w:r>
      <w:r w:rsidR="00346793">
        <w:t>30.3</w:t>
      </w:r>
      <w:r w:rsidR="005972C6">
        <w:fldChar w:fldCharType="end"/>
      </w:r>
      <w:r>
        <w:t>,and notwithstanding Clause</w:t>
      </w:r>
      <w:r w:rsidR="00512989">
        <w:t xml:space="preserve"> </w:t>
      </w:r>
      <w:r w:rsidR="005972C6">
        <w:fldChar w:fldCharType="begin"/>
      </w:r>
      <w:r w:rsidR="005972C6">
        <w:instrText xml:space="preserve"> REF _Ref365037681 \w \h  \* MERGEFORMAT </w:instrText>
      </w:r>
      <w:r w:rsidR="005972C6">
        <w:fldChar w:fldCharType="separate"/>
      </w:r>
      <w:r w:rsidR="00346793">
        <w:t>30.4</w:t>
      </w:r>
      <w:r w:rsidR="005972C6">
        <w:fldChar w:fldCharType="end"/>
      </w:r>
      <w:r>
        <w:t>, t</w:t>
      </w:r>
      <w:r w:rsidRPr="00893741">
        <w:t xml:space="preserve">he Supplier acknowledges that the </w:t>
      </w:r>
      <w:r>
        <w:t xml:space="preserve">Authority </w:t>
      </w:r>
      <w:r w:rsidRPr="00893741">
        <w:t xml:space="preserve">may, amongst other things, recover from the Supplier the following Losses incurred by the </w:t>
      </w:r>
      <w:r>
        <w:t xml:space="preserve">Authority </w:t>
      </w:r>
      <w:r w:rsidRPr="00893741">
        <w:t>to the extent that they arise as a result of a Default by the Supplier</w:t>
      </w:r>
      <w:r>
        <w:t>:</w:t>
      </w:r>
    </w:p>
    <w:p w14:paraId="5C3CF61A" w14:textId="77777777" w:rsidR="00A026E9" w:rsidRDefault="005D3601">
      <w:pPr>
        <w:pStyle w:val="GPSL3numberedclause"/>
      </w:pPr>
      <w:r w:rsidRPr="006875AD">
        <w:t xml:space="preserve">any Management Charge or Default Management Charge which are due and payable to the Authority; </w:t>
      </w:r>
    </w:p>
    <w:p w14:paraId="5C3CF61B" w14:textId="77777777" w:rsidR="009D629C" w:rsidRDefault="005D3601">
      <w:pPr>
        <w:pStyle w:val="GPSL3numberedclause"/>
      </w:pPr>
      <w:r w:rsidRPr="00893741">
        <w:t>any additional operational and/or administrative costs and expenses incurred</w:t>
      </w:r>
      <w:r>
        <w:t xml:space="preserve"> by the Authority</w:t>
      </w:r>
      <w:r w:rsidRPr="00893741">
        <w:t>, including costs relating to time spent</w:t>
      </w:r>
      <w:r>
        <w:t xml:space="preserve"> by or on behalf of the Authority</w:t>
      </w:r>
      <w:r w:rsidRPr="00893741">
        <w:t xml:space="preserve"> in dealing with the consequences of the Default</w:t>
      </w:r>
      <w:r w:rsidRPr="006875AD">
        <w:t>;</w:t>
      </w:r>
    </w:p>
    <w:p w14:paraId="5C3CF61C" w14:textId="77777777" w:rsidR="009D629C" w:rsidRDefault="005D3601">
      <w:pPr>
        <w:pStyle w:val="GPSL3numberedclause"/>
      </w:pPr>
      <w:r w:rsidRPr="00893741">
        <w:t>any wasted expenditure or charges</w:t>
      </w:r>
      <w:r>
        <w:t>;</w:t>
      </w:r>
    </w:p>
    <w:p w14:paraId="5C3CF61D" w14:textId="77777777" w:rsidR="009D629C" w:rsidRDefault="005D3601">
      <w:pPr>
        <w:pStyle w:val="GPSL3numberedclause"/>
      </w:pPr>
      <w:r w:rsidRPr="00893741">
        <w:t xml:space="preserve">the additional cost of procuring Replacement </w:t>
      </w:r>
      <w:r>
        <w:t xml:space="preserve">Goods and/or Services </w:t>
      </w:r>
      <w:r w:rsidRPr="00893741">
        <w:t>for the re</w:t>
      </w:r>
      <w:r>
        <w:t>mainder of the Framework</w:t>
      </w:r>
      <w:r w:rsidRPr="00893741">
        <w:t xml:space="preserve"> Period, which shall include any incremental costs associated with such Replacement </w:t>
      </w:r>
      <w:r>
        <w:t xml:space="preserve">Goods and/or Services </w:t>
      </w:r>
      <w:r w:rsidRPr="00893741">
        <w:t xml:space="preserve">above those which would have been payable under this </w:t>
      </w:r>
      <w:r>
        <w:t>Framework Agreement;</w:t>
      </w:r>
    </w:p>
    <w:p w14:paraId="5C3CF61E" w14:textId="77777777" w:rsidR="009D629C" w:rsidRDefault="005D3601">
      <w:pPr>
        <w:pStyle w:val="GPSL3numberedclause"/>
      </w:pPr>
      <w:r w:rsidRPr="00893741">
        <w:t xml:space="preserve">any compensation or interest paid to a third party by the </w:t>
      </w:r>
      <w:r>
        <w:t>Authority;</w:t>
      </w:r>
    </w:p>
    <w:p w14:paraId="5C3CF61F" w14:textId="77777777" w:rsidR="009D629C" w:rsidRDefault="005D3601">
      <w:pPr>
        <w:pStyle w:val="GPSL3numberedclause"/>
      </w:pPr>
      <w:r w:rsidRPr="00893741">
        <w:t xml:space="preserve">any fine, penalty or costs incurred by the </w:t>
      </w:r>
      <w:r w:rsidR="00A915D7">
        <w:t>Authority</w:t>
      </w:r>
      <w:r w:rsidR="00A915D7" w:rsidRPr="00893741">
        <w:t xml:space="preserve"> </w:t>
      </w:r>
      <w:r w:rsidRPr="00893741">
        <w:t>pursuant to Law</w:t>
      </w:r>
      <w:r w:rsidRPr="006875AD">
        <w:t>.</w:t>
      </w:r>
    </w:p>
    <w:p w14:paraId="5C3CF620" w14:textId="77777777" w:rsidR="009D629C" w:rsidRDefault="005D3601">
      <w:pPr>
        <w:pStyle w:val="GPSL2Numbered"/>
      </w:pPr>
      <w:r w:rsidRPr="00893741">
        <w:t xml:space="preserve">Each Party shall use all reasonable endeavours to mitigate any loss or damage suffered arising out of or in connection with this </w:t>
      </w:r>
      <w:r>
        <w:t xml:space="preserve">Framework Agreement. </w:t>
      </w:r>
    </w:p>
    <w:p w14:paraId="5C3CF621" w14:textId="49FC32B9" w:rsidR="009D629C" w:rsidRDefault="005D3601">
      <w:pPr>
        <w:pStyle w:val="GPSL2Numbered"/>
      </w:pPr>
      <w:r>
        <w:t xml:space="preserve">Any Default Management Charge </w:t>
      </w:r>
      <w:r w:rsidRPr="00893741">
        <w:t>shall not be taken into consideration when calculating the Supplier’s liability under Clause</w:t>
      </w:r>
      <w:r w:rsidR="00512989">
        <w:t xml:space="preserve"> </w:t>
      </w:r>
      <w:r w:rsidR="005972C6">
        <w:fldChar w:fldCharType="begin"/>
      </w:r>
      <w:r w:rsidR="005972C6">
        <w:instrText xml:space="preserve"> REF _Ref365037668 \w \h  \* MERGEFORMAT </w:instrText>
      </w:r>
      <w:r w:rsidR="005972C6">
        <w:fldChar w:fldCharType="separate"/>
      </w:r>
      <w:r w:rsidR="00346793">
        <w:t>30.3</w:t>
      </w:r>
      <w:r w:rsidR="005972C6">
        <w:fldChar w:fldCharType="end"/>
      </w:r>
      <w:r>
        <w:t>.</w:t>
      </w:r>
    </w:p>
    <w:p w14:paraId="5C3CF622" w14:textId="1717C9AD" w:rsidR="009D629C" w:rsidRDefault="005D3601">
      <w:pPr>
        <w:pStyle w:val="GPSL2Numbered"/>
      </w:pPr>
      <w:r w:rsidRPr="006875AD">
        <w:t>For the avoidance of doubt, the Parties acknowledge and agree that this Clause </w:t>
      </w:r>
      <w:r w:rsidR="005972C6">
        <w:fldChar w:fldCharType="begin"/>
      </w:r>
      <w:r w:rsidR="005972C6">
        <w:instrText xml:space="preserve"> REF _Ref365037716 \w \h  \* MERGEFORMAT </w:instrText>
      </w:r>
      <w:r w:rsidR="005972C6">
        <w:fldChar w:fldCharType="separate"/>
      </w:r>
      <w:r w:rsidR="00346793">
        <w:t>30</w:t>
      </w:r>
      <w:r w:rsidR="005972C6">
        <w:fldChar w:fldCharType="end"/>
      </w:r>
      <w:r w:rsidRPr="006875AD">
        <w:t xml:space="preserve"> shall not limit the Supplier’s liability </w:t>
      </w:r>
      <w:r>
        <w:t xml:space="preserve">to a </w:t>
      </w:r>
      <w:r w:rsidR="00B8580C">
        <w:t>Contracting Authority</w:t>
      </w:r>
      <w:r>
        <w:t xml:space="preserve"> under any</w:t>
      </w:r>
      <w:r w:rsidRPr="006875AD">
        <w:t xml:space="preserve"> Call Off Agreement and th</w:t>
      </w:r>
      <w:r>
        <w:t>e Supplier’s liability under a</w:t>
      </w:r>
      <w:r w:rsidRPr="006875AD">
        <w:t xml:space="preserve"> Call Off Agreement</w:t>
      </w:r>
      <w:r>
        <w:t xml:space="preserve"> shall be as provided for in that</w:t>
      </w:r>
      <w:r w:rsidRPr="006875AD">
        <w:t xml:space="preserve"> Call Off Agreement only.</w:t>
      </w:r>
    </w:p>
    <w:p w14:paraId="5C3CF623" w14:textId="77777777" w:rsidR="00D81DAD" w:rsidRDefault="001827DA" w:rsidP="004065B6">
      <w:pPr>
        <w:pStyle w:val="GPSL1CLAUSEHEADING"/>
        <w:rPr>
          <w:rFonts w:hint="eastAsia"/>
        </w:rPr>
      </w:pPr>
      <w:bookmarkStart w:id="283" w:name="_Ref365044128"/>
      <w:bookmarkStart w:id="284" w:name="_Toc366085158"/>
      <w:bookmarkStart w:id="285" w:name="_Toc2525170"/>
      <w:r w:rsidRPr="001827DA">
        <w:t>INSURANCE</w:t>
      </w:r>
      <w:bookmarkEnd w:id="283"/>
      <w:bookmarkEnd w:id="284"/>
      <w:bookmarkEnd w:id="285"/>
    </w:p>
    <w:p w14:paraId="5C3CF624" w14:textId="77777777" w:rsidR="00D81DAD" w:rsidRDefault="005D3601">
      <w:pPr>
        <w:pStyle w:val="GPSL2Numbered"/>
      </w:pPr>
      <w:r w:rsidRPr="006875AD">
        <w:t xml:space="preserve">The Supplier shall effect and maintain insurances in relation to the performance of its obligations under this Framework Agreement </w:t>
      </w:r>
      <w:r w:rsidRPr="0065404F">
        <w:t>and any Call Off Agreement</w:t>
      </w:r>
      <w:r w:rsidRPr="006875AD">
        <w:t>, and shall procure that Subcontractors shall effect and maintain insurances in relation to the performance of their obligations under any Sub-Contract, in accordance with Schedule 14 (Insurance Requirements).</w:t>
      </w:r>
      <w:r w:rsidRPr="0025174F">
        <w:t xml:space="preserve"> </w:t>
      </w:r>
    </w:p>
    <w:p w14:paraId="5C3CF625" w14:textId="77777777" w:rsidR="00D81DAD" w:rsidRDefault="005D3601">
      <w:pPr>
        <w:pStyle w:val="GPSL2Numbered"/>
      </w:pPr>
      <w:r w:rsidRPr="006875AD">
        <w:t>The terms of any insurance or the amount of cover shall not relieve the Contractor of any liabilities arising under this Framework Agreement or any Call Off Agreements.</w:t>
      </w:r>
    </w:p>
    <w:p w14:paraId="5C3CF626" w14:textId="540F28FD" w:rsidR="00DA1329" w:rsidRDefault="00DA1329" w:rsidP="002D24BD">
      <w:pPr>
        <w:pStyle w:val="GPSL1CLAUSEHEADING"/>
        <w:numPr>
          <w:ilvl w:val="0"/>
          <w:numId w:val="0"/>
        </w:numPr>
        <w:ind w:left="720"/>
        <w:rPr>
          <w:rFonts w:hint="eastAsia"/>
        </w:rPr>
      </w:pPr>
      <w:r>
        <w:rPr>
          <w:rFonts w:hint="eastAsia"/>
        </w:rPr>
        <w:br w:type="page"/>
      </w:r>
    </w:p>
    <w:p w14:paraId="5C3CF628" w14:textId="77777777" w:rsidR="00D81DAD" w:rsidRDefault="00C84CE2" w:rsidP="004065B6">
      <w:pPr>
        <w:pStyle w:val="GPSSectionHeading"/>
      </w:pPr>
      <w:bookmarkStart w:id="286" w:name="_Toc366085159"/>
      <w:bookmarkStart w:id="287" w:name="_Toc2525171"/>
      <w:r>
        <w:t>REMEDIES</w:t>
      </w:r>
      <w:bookmarkEnd w:id="286"/>
      <w:bookmarkEnd w:id="287"/>
    </w:p>
    <w:p w14:paraId="5C3CF629" w14:textId="77777777" w:rsidR="00D81DAD" w:rsidRDefault="001827DA" w:rsidP="004065B6">
      <w:pPr>
        <w:pStyle w:val="GPSL1CLAUSEHEADING"/>
        <w:rPr>
          <w:rFonts w:hint="eastAsia"/>
        </w:rPr>
      </w:pPr>
      <w:bookmarkStart w:id="288" w:name="_Toc366085160"/>
      <w:bookmarkStart w:id="289" w:name="_Toc2525172"/>
      <w:r w:rsidRPr="001827DA">
        <w:t>AUTHORITY REMEDIES</w:t>
      </w:r>
      <w:bookmarkEnd w:id="288"/>
      <w:bookmarkEnd w:id="289"/>
      <w:r w:rsidRPr="001827DA">
        <w:t xml:space="preserve"> </w:t>
      </w:r>
    </w:p>
    <w:p w14:paraId="5C3CF62A" w14:textId="5F6E4ABB" w:rsidR="00D81DAD" w:rsidRDefault="005D3601">
      <w:pPr>
        <w:pStyle w:val="GPSL2Numbered"/>
      </w:pPr>
      <w:r w:rsidRPr="00FD21E1">
        <w:t>Without prejudice to any other rights or remedies arising under this Framework Agreement</w:t>
      </w:r>
      <w:r w:rsidR="00C84CE2">
        <w:t xml:space="preserve">, including under Clause </w:t>
      </w:r>
      <w:r w:rsidR="005972C6">
        <w:fldChar w:fldCharType="begin"/>
      </w:r>
      <w:r w:rsidR="005972C6">
        <w:instrText xml:space="preserve"> REF _Ref364947830 \r \h  \* MERGEFORMAT </w:instrText>
      </w:r>
      <w:r w:rsidR="005972C6">
        <w:fldChar w:fldCharType="separate"/>
      </w:r>
      <w:r w:rsidR="00346793">
        <w:t>33.2</w:t>
      </w:r>
      <w:r w:rsidR="005972C6">
        <w:fldChar w:fldCharType="end"/>
      </w:r>
      <w:r w:rsidR="00C84CE2">
        <w:t xml:space="preserve"> (Termination on Material Default)</w:t>
      </w:r>
      <w:r w:rsidR="000C38A3">
        <w:t>,</w:t>
      </w:r>
      <w:r w:rsidRPr="00FD21E1">
        <w:t xml:space="preserve"> if the Supplier fails to achieve </w:t>
      </w:r>
      <w:r>
        <w:t>a</w:t>
      </w:r>
      <w:r w:rsidRPr="00FD21E1">
        <w:t xml:space="preserve"> KPI Target on </w:t>
      </w:r>
      <w:r>
        <w:t>two</w:t>
      </w:r>
      <w:r w:rsidRPr="00FD21E1">
        <w:t xml:space="preserve"> or more occasi</w:t>
      </w:r>
      <w:r w:rsidRPr="00B45BAE">
        <w:t xml:space="preserve">ons within any </w:t>
      </w:r>
      <w:r w:rsidR="009911D6">
        <w:t>twelve (</w:t>
      </w:r>
      <w:r w:rsidR="0073096D">
        <w:t>12</w:t>
      </w:r>
      <w:r w:rsidR="009911D6">
        <w:t>)</w:t>
      </w:r>
      <w:r w:rsidR="0073096D" w:rsidRPr="00B45BAE">
        <w:t xml:space="preserve"> </w:t>
      </w:r>
      <w:r w:rsidRPr="008A2EC3">
        <w:t>Month</w:t>
      </w:r>
      <w:r w:rsidRPr="00B45BAE">
        <w:t xml:space="preserve"> rolling period, the</w:t>
      </w:r>
      <w:r w:rsidRPr="00FD21E1">
        <w:t xml:space="preserve"> Supplier acknowledges and agrees that the Authority shall have the right to exercise (in its absolute</w:t>
      </w:r>
      <w:r>
        <w:t xml:space="preserve"> and</w:t>
      </w:r>
      <w:r w:rsidRPr="00FD21E1">
        <w:t xml:space="preserve"> sole discretion) all or any of the following remedial actions</w:t>
      </w:r>
      <w:r>
        <w:t>:</w:t>
      </w:r>
    </w:p>
    <w:p w14:paraId="5C3CF62B" w14:textId="77777777" w:rsidR="00D81DAD" w:rsidRDefault="005D3601" w:rsidP="004065B6">
      <w:pPr>
        <w:pStyle w:val="GPSL3numberedclause"/>
      </w:pPr>
      <w:bookmarkStart w:id="290" w:name="_Ref366088754"/>
      <w:r w:rsidRPr="00FD21E1">
        <w:t xml:space="preserve">The Authority shall be entitled to require the Supplier, and the Supplier agrees to prepare and provide to the Authority, an </w:t>
      </w:r>
      <w:r w:rsidR="00247A23">
        <w:t>I</w:t>
      </w:r>
      <w:r w:rsidR="00247A23" w:rsidRPr="00FD21E1">
        <w:t xml:space="preserve">mprovement </w:t>
      </w:r>
      <w:r w:rsidR="00247A23">
        <w:t>P</w:t>
      </w:r>
      <w:r w:rsidR="00247A23" w:rsidRPr="00FD21E1">
        <w:t xml:space="preserve">lan </w:t>
      </w:r>
      <w:r w:rsidRPr="00FD21E1">
        <w:t xml:space="preserve">within </w:t>
      </w:r>
      <w:r>
        <w:t>ten</w:t>
      </w:r>
      <w:r w:rsidRPr="00FD21E1">
        <w:t xml:space="preserve"> (1</w:t>
      </w:r>
      <w:r>
        <w:t>0</w:t>
      </w:r>
      <w:r w:rsidRPr="00FD21E1">
        <w:t xml:space="preserve">) Working Days of a written request by the Authority for such </w:t>
      </w:r>
      <w:r w:rsidR="00247A23">
        <w:t>I</w:t>
      </w:r>
      <w:r w:rsidR="00247A23" w:rsidRPr="00FD21E1">
        <w:t xml:space="preserve">mprovement </w:t>
      </w:r>
      <w:r w:rsidR="00247A23">
        <w:t>P</w:t>
      </w:r>
      <w:r w:rsidR="00247A23" w:rsidRPr="00FD21E1">
        <w:t>lan</w:t>
      </w:r>
      <w:r w:rsidRPr="00FD21E1">
        <w:t xml:space="preserve">. Such </w:t>
      </w:r>
      <w:r w:rsidR="00247A23">
        <w:t>I</w:t>
      </w:r>
      <w:r w:rsidR="00247A23" w:rsidRPr="00FD21E1">
        <w:t xml:space="preserve">mprovement </w:t>
      </w:r>
      <w:r w:rsidR="00247A23">
        <w:t>P</w:t>
      </w:r>
      <w:r w:rsidR="00247A23" w:rsidRPr="00FD21E1">
        <w:t xml:space="preserve">lan </w:t>
      </w:r>
      <w:r w:rsidRPr="00FD21E1">
        <w:t xml:space="preserve">shall be subject to Approval and the Supplier will be required to implement any Approved </w:t>
      </w:r>
      <w:r w:rsidR="00247A23">
        <w:t>I</w:t>
      </w:r>
      <w:r w:rsidR="00247A23" w:rsidRPr="00FD21E1">
        <w:t xml:space="preserve">mprovement </w:t>
      </w:r>
      <w:r w:rsidR="00247A23">
        <w:t>P</w:t>
      </w:r>
      <w:r w:rsidR="00247A23" w:rsidRPr="00FD21E1">
        <w:t>lan</w:t>
      </w:r>
      <w:r w:rsidRPr="00FD21E1">
        <w:t>, as soon as reasonably practicable.</w:t>
      </w:r>
      <w:bookmarkEnd w:id="290"/>
    </w:p>
    <w:p w14:paraId="5C3CF62C" w14:textId="77777777" w:rsidR="00D81DAD" w:rsidRDefault="005D3601" w:rsidP="004065B6">
      <w:pPr>
        <w:pStyle w:val="GPSL3numberedclause"/>
      </w:pPr>
      <w:r w:rsidRPr="00FD21E1">
        <w:t xml:space="preserve">The Authority shall be entitled to require the Supplier, and the Supplier agrees to </w:t>
      </w:r>
      <w:r w:rsidRPr="007C2CB6">
        <w:t>attend, within a reasonable time one (1) or more meetings at the request of the Authority in order to resolve the issues raised by the Authority in its notice to the Supplier requesting such meetings.</w:t>
      </w:r>
    </w:p>
    <w:p w14:paraId="5C3CF62D" w14:textId="77777777" w:rsidR="00D81DAD" w:rsidRDefault="005D3601" w:rsidP="004065B6">
      <w:pPr>
        <w:pStyle w:val="GPSL3numberedclause"/>
      </w:pPr>
      <w:bookmarkStart w:id="291" w:name="_Ref366088885"/>
      <w:r w:rsidRPr="007C2CB6">
        <w:t xml:space="preserve">The Authority shall be entitled to serve an </w:t>
      </w:r>
      <w:r w:rsidR="00247A23">
        <w:t>I</w:t>
      </w:r>
      <w:r w:rsidR="00247A23" w:rsidRPr="007C2CB6">
        <w:t xml:space="preserve">mprovement </w:t>
      </w:r>
      <w:r w:rsidR="00247A23">
        <w:t>N</w:t>
      </w:r>
      <w:r w:rsidR="00247A23" w:rsidRPr="007C2CB6">
        <w:t xml:space="preserve">otice </w:t>
      </w:r>
      <w:r w:rsidRPr="007C2CB6">
        <w:t xml:space="preserve">on the Supplier and the Supplier shall implement such requirements for improvement as set out in the </w:t>
      </w:r>
      <w:r w:rsidR="00247A23">
        <w:t>I</w:t>
      </w:r>
      <w:r w:rsidR="00247A23" w:rsidRPr="007C2CB6">
        <w:t xml:space="preserve">mprovement </w:t>
      </w:r>
      <w:r w:rsidR="00247A23">
        <w:t>N</w:t>
      </w:r>
      <w:r w:rsidR="00247A23" w:rsidRPr="007C2CB6">
        <w:t>otice</w:t>
      </w:r>
      <w:r w:rsidRPr="007C2CB6">
        <w:t>.</w:t>
      </w:r>
      <w:bookmarkEnd w:id="291"/>
    </w:p>
    <w:p w14:paraId="5C3CF62E" w14:textId="77777777" w:rsidR="00A026E9" w:rsidRDefault="005D3601">
      <w:pPr>
        <w:pStyle w:val="GPSL3numberedclause"/>
      </w:pPr>
      <w:r w:rsidRPr="007C2CB6">
        <w:t>In the event that the Authority has, in its absolute</w:t>
      </w:r>
      <w:r>
        <w:t xml:space="preserve"> and</w:t>
      </w:r>
      <w:r w:rsidRPr="007C2CB6">
        <w:t xml:space="preserve"> sole discretion, invoked one or more of the remedies set out above and the Supplier either:</w:t>
      </w:r>
    </w:p>
    <w:p w14:paraId="5C3CF62F" w14:textId="77777777" w:rsidR="00A026E9" w:rsidRDefault="005D3601">
      <w:pPr>
        <w:pStyle w:val="GPSL4numberedclause"/>
      </w:pPr>
      <w:r w:rsidRPr="004F0DE1">
        <w:t xml:space="preserve">fails to implement such requirements for improvement as set out in the </w:t>
      </w:r>
      <w:r w:rsidR="00247A23">
        <w:t>I</w:t>
      </w:r>
      <w:r w:rsidR="00247A23" w:rsidRPr="004F0DE1">
        <w:t xml:space="preserve">mprovement </w:t>
      </w:r>
      <w:r w:rsidR="00247A23">
        <w:t>N</w:t>
      </w:r>
      <w:r w:rsidR="00247A23" w:rsidRPr="004F0DE1">
        <w:t>otice</w:t>
      </w:r>
      <w:r w:rsidRPr="004F0DE1">
        <w:t>; and/or</w:t>
      </w:r>
    </w:p>
    <w:p w14:paraId="5C3CF630" w14:textId="77777777" w:rsidR="009D629C" w:rsidRDefault="005D3601">
      <w:pPr>
        <w:pStyle w:val="GPSL4numberedclause"/>
      </w:pPr>
      <w:r w:rsidRPr="004F0DE1">
        <w:t xml:space="preserve">fails to implement an </w:t>
      </w:r>
      <w:r w:rsidR="00247A23">
        <w:t>I</w:t>
      </w:r>
      <w:r w:rsidR="00247A23" w:rsidRPr="004F0DE1">
        <w:t xml:space="preserve">mprovement </w:t>
      </w:r>
      <w:r w:rsidR="00247A23">
        <w:t>P</w:t>
      </w:r>
      <w:r w:rsidR="00247A23" w:rsidRPr="004F0DE1">
        <w:t xml:space="preserve">lan </w:t>
      </w:r>
      <w:r w:rsidRPr="004F0DE1">
        <w:t xml:space="preserve">Approved by the Authority; </w:t>
      </w:r>
    </w:p>
    <w:p w14:paraId="5C3CF631" w14:textId="77777777" w:rsidR="00F20C99" w:rsidRDefault="005D3601" w:rsidP="007E2634">
      <w:pPr>
        <w:pStyle w:val="GPSL3Indent"/>
      </w:pPr>
      <w:r w:rsidRPr="007C2CB6">
        <w:t xml:space="preserve">then (without prejudice to any other rights and remedies of </w:t>
      </w:r>
      <w:r w:rsidRPr="007E2634">
        <w:t>termination</w:t>
      </w:r>
      <w:r w:rsidRPr="007C2CB6">
        <w:t xml:space="preserve">  provided for in </w:t>
      </w:r>
      <w:r w:rsidR="00F7417A" w:rsidRPr="007C2CB6">
        <w:t>th</w:t>
      </w:r>
      <w:r w:rsidR="00F7417A">
        <w:t>is</w:t>
      </w:r>
      <w:r w:rsidR="00F7417A" w:rsidRPr="007C2CB6">
        <w:t xml:space="preserve"> </w:t>
      </w:r>
      <w:r w:rsidRPr="007C2CB6">
        <w:t>Framework Agreement)</w:t>
      </w:r>
      <w:r>
        <w:t>,</w:t>
      </w:r>
      <w:r w:rsidRPr="007C2CB6">
        <w:t xml:space="preserve"> the Authority shall be entitled to </w:t>
      </w:r>
      <w:r w:rsidRPr="007C2CB6">
        <w:rPr>
          <w:color w:val="000000"/>
        </w:rPr>
        <w:t xml:space="preserve">terminate </w:t>
      </w:r>
      <w:r w:rsidRPr="007C2CB6">
        <w:t>this Framework Agreement</w:t>
      </w:r>
      <w:r>
        <w:t>.</w:t>
      </w:r>
    </w:p>
    <w:p w14:paraId="5C3CF632" w14:textId="77777777" w:rsidR="000450F7" w:rsidRDefault="000450F7" w:rsidP="007E2634">
      <w:pPr>
        <w:pStyle w:val="GPSL3Indent"/>
      </w:pPr>
    </w:p>
    <w:p w14:paraId="5C3CF633" w14:textId="77777777" w:rsidR="00D81DAD" w:rsidRDefault="00C84CE2" w:rsidP="004065B6">
      <w:pPr>
        <w:pStyle w:val="GPSSectionHeading"/>
      </w:pPr>
      <w:bookmarkStart w:id="292" w:name="_Toc365027208"/>
      <w:bookmarkStart w:id="293" w:name="_Toc365027297"/>
      <w:bookmarkStart w:id="294" w:name="_Toc365027505"/>
      <w:bookmarkStart w:id="295" w:name="_Toc365027589"/>
      <w:bookmarkStart w:id="296" w:name="_Toc365359218"/>
      <w:bookmarkStart w:id="297" w:name="_Toc365370790"/>
      <w:bookmarkStart w:id="298" w:name="_Toc365371015"/>
      <w:bookmarkStart w:id="299" w:name="_Toc365371115"/>
      <w:bookmarkStart w:id="300" w:name="_Toc365371214"/>
      <w:bookmarkStart w:id="301" w:name="_Toc365373744"/>
      <w:bookmarkStart w:id="302" w:name="_Toc365373839"/>
      <w:bookmarkStart w:id="303" w:name="_Toc365373936"/>
      <w:bookmarkStart w:id="304" w:name="_Toc366085161"/>
      <w:bookmarkStart w:id="305" w:name="_Toc2525173"/>
      <w:bookmarkEnd w:id="292"/>
      <w:bookmarkEnd w:id="293"/>
      <w:bookmarkEnd w:id="294"/>
      <w:bookmarkEnd w:id="295"/>
      <w:bookmarkEnd w:id="296"/>
      <w:bookmarkEnd w:id="297"/>
      <w:bookmarkEnd w:id="298"/>
      <w:bookmarkEnd w:id="299"/>
      <w:bookmarkEnd w:id="300"/>
      <w:bookmarkEnd w:id="301"/>
      <w:bookmarkEnd w:id="302"/>
      <w:bookmarkEnd w:id="303"/>
      <w:r>
        <w:t xml:space="preserve">TERMINATION AND </w:t>
      </w:r>
      <w:r w:rsidR="000C38A3">
        <w:t>SUSPENSION</w:t>
      </w:r>
      <w:bookmarkEnd w:id="304"/>
      <w:bookmarkEnd w:id="305"/>
    </w:p>
    <w:p w14:paraId="5C3CF634" w14:textId="77777777" w:rsidR="00D81DAD" w:rsidRDefault="001827DA" w:rsidP="004065B6">
      <w:pPr>
        <w:pStyle w:val="GPSL1CLAUSEHEADING"/>
        <w:rPr>
          <w:rFonts w:hint="eastAsia"/>
        </w:rPr>
      </w:pPr>
      <w:bookmarkStart w:id="306" w:name="_Ref365018401"/>
      <w:bookmarkStart w:id="307" w:name="_Toc366085162"/>
      <w:bookmarkStart w:id="308" w:name="_Toc2525174"/>
      <w:r w:rsidRPr="001827DA">
        <w:t>AUTHORITY TERMINATION RIGHTS</w:t>
      </w:r>
      <w:bookmarkEnd w:id="306"/>
      <w:bookmarkEnd w:id="307"/>
      <w:bookmarkEnd w:id="308"/>
    </w:p>
    <w:p w14:paraId="5C3CF635" w14:textId="77777777" w:rsidR="00D81DAD" w:rsidRPr="005972C6" w:rsidRDefault="00C84CE2" w:rsidP="004065B6">
      <w:pPr>
        <w:pStyle w:val="GPSL2NumberedBoldHeading"/>
      </w:pPr>
      <w:bookmarkStart w:id="309" w:name="_Ref364939824"/>
      <w:r w:rsidRPr="005972C6">
        <w:t>Termination in Relation To Guarantee</w:t>
      </w:r>
      <w:bookmarkEnd w:id="309"/>
    </w:p>
    <w:p w14:paraId="5C3CF636" w14:textId="1E4B6D15" w:rsidR="00D81DAD" w:rsidRPr="005972C6" w:rsidRDefault="00C84CE2" w:rsidP="004065B6">
      <w:pPr>
        <w:pStyle w:val="GPSL3numberedclause"/>
        <w:rPr>
          <w:color w:val="0D0D0D" w:themeColor="text1" w:themeTint="F2"/>
        </w:rPr>
      </w:pPr>
      <w:r w:rsidRPr="005972C6">
        <w:rPr>
          <w:color w:val="0D0D0D" w:themeColor="text1" w:themeTint="F2"/>
        </w:rPr>
        <w:t>Where the Supplier has procured a Framework Guarantee pursuant to Clause</w:t>
      </w:r>
      <w:r w:rsidR="00512989" w:rsidRPr="005972C6">
        <w:rPr>
          <w:color w:val="0D0D0D" w:themeColor="text1" w:themeTint="F2"/>
        </w:rPr>
        <w:t xml:space="preserve"> </w:t>
      </w:r>
      <w:r w:rsidR="005972C6" w:rsidRPr="005972C6">
        <w:rPr>
          <w:color w:val="0D0D0D" w:themeColor="text1" w:themeTint="F2"/>
        </w:rPr>
        <w:fldChar w:fldCharType="begin"/>
      </w:r>
      <w:r w:rsidR="005972C6" w:rsidRPr="005972C6">
        <w:rPr>
          <w:color w:val="0D0D0D" w:themeColor="text1" w:themeTint="F2"/>
        </w:rPr>
        <w:instrText xml:space="preserve"> REF _Ref365037968 \w \h  \* MERGEFORMAT </w:instrText>
      </w:r>
      <w:r w:rsidR="005972C6" w:rsidRPr="005972C6">
        <w:rPr>
          <w:color w:val="0D0D0D" w:themeColor="text1" w:themeTint="F2"/>
        </w:rPr>
      </w:r>
      <w:r w:rsidR="005972C6" w:rsidRPr="005972C6">
        <w:rPr>
          <w:color w:val="0D0D0D" w:themeColor="text1" w:themeTint="F2"/>
        </w:rPr>
        <w:fldChar w:fldCharType="separate"/>
      </w:r>
      <w:r w:rsidR="00346793">
        <w:rPr>
          <w:color w:val="0D0D0D" w:themeColor="text1" w:themeTint="F2"/>
        </w:rPr>
        <w:t>8.1</w:t>
      </w:r>
      <w:r w:rsidR="005972C6" w:rsidRPr="005972C6">
        <w:rPr>
          <w:color w:val="0D0D0D" w:themeColor="text1" w:themeTint="F2"/>
        </w:rPr>
        <w:fldChar w:fldCharType="end"/>
      </w:r>
      <w:r w:rsidR="00512989" w:rsidRPr="005972C6">
        <w:rPr>
          <w:color w:val="0D0D0D" w:themeColor="text1" w:themeTint="F2"/>
        </w:rPr>
        <w:t xml:space="preserve"> </w:t>
      </w:r>
      <w:r w:rsidRPr="005972C6">
        <w:rPr>
          <w:color w:val="0D0D0D" w:themeColor="text1" w:themeTint="F2"/>
        </w:rPr>
        <w:t xml:space="preserve">(Guarantee), the </w:t>
      </w:r>
      <w:r w:rsidR="00A915D7" w:rsidRPr="005972C6">
        <w:rPr>
          <w:color w:val="0D0D0D" w:themeColor="text1" w:themeTint="F2"/>
        </w:rPr>
        <w:t xml:space="preserve">Authority </w:t>
      </w:r>
      <w:r w:rsidRPr="005972C6">
        <w:rPr>
          <w:color w:val="0D0D0D" w:themeColor="text1" w:themeTint="F2"/>
        </w:rPr>
        <w:t>may terminate this Framework Agreement by issuing a Termination Notice to the Supplier where:</w:t>
      </w:r>
    </w:p>
    <w:p w14:paraId="5C3CF637" w14:textId="77777777" w:rsidR="00D81DAD" w:rsidRPr="005972C6" w:rsidRDefault="00C84CE2">
      <w:pPr>
        <w:pStyle w:val="GPSL4numberedclause"/>
      </w:pPr>
      <w:r w:rsidRPr="005972C6">
        <w:t xml:space="preserve">the Framework Guarantor withdraws the Framework Guarantee for any reason whatsoever; </w:t>
      </w:r>
    </w:p>
    <w:p w14:paraId="5C3CF638" w14:textId="77777777" w:rsidR="00D81DAD" w:rsidRPr="005972C6" w:rsidRDefault="00C84CE2">
      <w:pPr>
        <w:pStyle w:val="GPSL4numberedclause"/>
      </w:pPr>
      <w:r w:rsidRPr="005972C6">
        <w:t xml:space="preserve">the Framework Guarantor is in breach or anticipatory breach of the Framework Guarantee; </w:t>
      </w:r>
    </w:p>
    <w:p w14:paraId="5C3CF639" w14:textId="77777777" w:rsidR="00D81DAD" w:rsidRPr="005972C6" w:rsidRDefault="00C84CE2">
      <w:pPr>
        <w:pStyle w:val="GPSL4numberedclause"/>
      </w:pPr>
      <w:r w:rsidRPr="005972C6">
        <w:t>an Insolvency Event occurs in respect of the Framework Guarantor;</w:t>
      </w:r>
      <w:r w:rsidR="00692FE5" w:rsidRPr="005972C6">
        <w:t xml:space="preserve"> or </w:t>
      </w:r>
      <w:r w:rsidRPr="005972C6">
        <w:t xml:space="preserve"> </w:t>
      </w:r>
    </w:p>
    <w:p w14:paraId="5C3CF63A" w14:textId="77777777" w:rsidR="00D81DAD" w:rsidRPr="005972C6" w:rsidRDefault="00C84CE2">
      <w:pPr>
        <w:pStyle w:val="GPSL4numberedclause"/>
      </w:pPr>
      <w:r w:rsidRPr="005972C6">
        <w:t>the Framework Guarantee becomes invalid or unenforceable for any reason whatsoever</w:t>
      </w:r>
      <w:r w:rsidR="00FC4074" w:rsidRPr="005972C6">
        <w:t>;</w:t>
      </w:r>
    </w:p>
    <w:p w14:paraId="5C3CF63B" w14:textId="77777777" w:rsidR="00692FE5" w:rsidRPr="005972C6" w:rsidRDefault="00C84CE2" w:rsidP="007E2634">
      <w:pPr>
        <w:pStyle w:val="GPSL3Indent"/>
        <w:rPr>
          <w:color w:val="0D0D0D" w:themeColor="text1" w:themeTint="F2"/>
        </w:rPr>
      </w:pPr>
      <w:r w:rsidRPr="005972C6">
        <w:rPr>
          <w:color w:val="0D0D0D" w:themeColor="text1" w:themeTint="F2"/>
        </w:rPr>
        <w:t>and in each case the Framework Guarantee (as applicable) is not replaced by an alternative guarantee agreement acceptable to the Authority</w:t>
      </w:r>
      <w:r w:rsidR="00692FE5" w:rsidRPr="005972C6">
        <w:rPr>
          <w:color w:val="0D0D0D" w:themeColor="text1" w:themeTint="F2"/>
        </w:rPr>
        <w:t xml:space="preserve">; or </w:t>
      </w:r>
    </w:p>
    <w:p w14:paraId="511CA3C6" w14:textId="16BCFBD8" w:rsidR="004A2654" w:rsidRDefault="00692FE5">
      <w:pPr>
        <w:pStyle w:val="GPSL4numberedclause"/>
      </w:pPr>
      <w:r w:rsidRPr="005972C6">
        <w:t xml:space="preserve">the Supplier fails to provide the documentation required by Clause </w:t>
      </w:r>
      <w:r w:rsidR="005972C6" w:rsidRPr="005972C6">
        <w:fldChar w:fldCharType="begin"/>
      </w:r>
      <w:r w:rsidR="005972C6" w:rsidRPr="005972C6">
        <w:instrText xml:space="preserve"> REF _Ref365037968 \w \h  \* MERGEFORMAT </w:instrText>
      </w:r>
      <w:r w:rsidR="005972C6" w:rsidRPr="005972C6">
        <w:fldChar w:fldCharType="separate"/>
      </w:r>
      <w:r w:rsidR="00346793">
        <w:t>8.1</w:t>
      </w:r>
      <w:r w:rsidR="005972C6" w:rsidRPr="005972C6">
        <w:fldChar w:fldCharType="end"/>
      </w:r>
      <w:r w:rsidR="00526C83" w:rsidRPr="005972C6">
        <w:t xml:space="preserve"> </w:t>
      </w:r>
      <w:r w:rsidRPr="005972C6">
        <w:t xml:space="preserve">by the date so specified by the Authority. </w:t>
      </w:r>
    </w:p>
    <w:p w14:paraId="5C3CF63E" w14:textId="519DC060" w:rsidR="00A026E9" w:rsidRPr="004A2654" w:rsidRDefault="00C84CE2" w:rsidP="00813BE1">
      <w:pPr>
        <w:pStyle w:val="GPSL3numberedclause"/>
      </w:pPr>
      <w:r w:rsidRPr="004A2654">
        <w:t xml:space="preserve">Where the Supplier is required to procure a Call Off Guarantee pursuant to Clause </w:t>
      </w:r>
      <w:r w:rsidR="005972C6" w:rsidRPr="004A2654">
        <w:fldChar w:fldCharType="begin"/>
      </w:r>
      <w:r w:rsidR="005972C6" w:rsidRPr="004A2654">
        <w:instrText xml:space="preserve"> REF _Ref364954774 \w \h  \* MERGEFORMAT </w:instrText>
      </w:r>
      <w:r w:rsidR="005972C6" w:rsidRPr="004A2654">
        <w:fldChar w:fldCharType="separate"/>
      </w:r>
      <w:r w:rsidR="00346793">
        <w:t>8.3</w:t>
      </w:r>
      <w:r w:rsidR="005972C6" w:rsidRPr="004A2654">
        <w:fldChar w:fldCharType="end"/>
      </w:r>
      <w:r w:rsidRPr="004A2654">
        <w:t xml:space="preserve"> (Guarantee), the Authority may terminate this Framework Agreement by issuing a Termination Notice to the Supplier where:</w:t>
      </w:r>
    </w:p>
    <w:p w14:paraId="5C3CF63F" w14:textId="77777777" w:rsidR="00A026E9" w:rsidRPr="005972C6" w:rsidRDefault="00C84CE2">
      <w:pPr>
        <w:pStyle w:val="GPSL4numberedclause"/>
      </w:pPr>
      <w:r w:rsidRPr="005972C6">
        <w:t xml:space="preserve">the Call Off Guarantor withdraws the Call Off Guarantee for any reason whatsoever; </w:t>
      </w:r>
    </w:p>
    <w:p w14:paraId="5C3CF640" w14:textId="77777777" w:rsidR="009D629C" w:rsidRPr="005972C6" w:rsidRDefault="00C84CE2">
      <w:pPr>
        <w:pStyle w:val="GPSL4numberedclause"/>
      </w:pPr>
      <w:r w:rsidRPr="005972C6">
        <w:t xml:space="preserve">the Call Off Guarantor is in breach or anticipatory breach of the Call Off Guarantee; </w:t>
      </w:r>
    </w:p>
    <w:p w14:paraId="5C3CF641" w14:textId="77777777" w:rsidR="009D629C" w:rsidRPr="005972C6" w:rsidRDefault="00C84CE2">
      <w:pPr>
        <w:pStyle w:val="GPSL4numberedclause"/>
      </w:pPr>
      <w:r w:rsidRPr="005972C6">
        <w:t xml:space="preserve">an Insolvency Event occurs in respect of the Call Off Guarantor; </w:t>
      </w:r>
    </w:p>
    <w:p w14:paraId="5C3CF642" w14:textId="77777777" w:rsidR="009D629C" w:rsidRPr="005972C6" w:rsidRDefault="00C84CE2">
      <w:pPr>
        <w:pStyle w:val="GPSL4numberedclause"/>
      </w:pPr>
      <w:r w:rsidRPr="005972C6">
        <w:t>the Call Off Guarantee becomes invalid or unenforceable for any reason whatsoever</w:t>
      </w:r>
      <w:r w:rsidR="00FC4074" w:rsidRPr="005972C6">
        <w:t>;</w:t>
      </w:r>
    </w:p>
    <w:p w14:paraId="5C3CF643" w14:textId="77777777" w:rsidR="00526C83" w:rsidRPr="005972C6" w:rsidRDefault="00C84CE2" w:rsidP="007E2634">
      <w:pPr>
        <w:pStyle w:val="GPSL3Indent"/>
      </w:pPr>
      <w:r w:rsidRPr="005972C6">
        <w:t xml:space="preserve">and in each case the Call Off Guarantee (as applicable) is not replaced by an alternative guarantee agreement acceptable to the </w:t>
      </w:r>
      <w:r w:rsidR="00A915D7" w:rsidRPr="005972C6">
        <w:t>Authority</w:t>
      </w:r>
      <w:r w:rsidR="00526C83" w:rsidRPr="005972C6">
        <w:t xml:space="preserve">; or </w:t>
      </w:r>
    </w:p>
    <w:p w14:paraId="5C3CF644" w14:textId="4CB8B152" w:rsidR="00A026E9" w:rsidRDefault="00526C83">
      <w:pPr>
        <w:pStyle w:val="GPSL4numberedclause"/>
      </w:pPr>
      <w:r w:rsidRPr="005972C6">
        <w:t xml:space="preserve">the Supplier fails to provide the documentation required by Clause </w:t>
      </w:r>
      <w:r w:rsidR="005972C6" w:rsidRPr="005972C6">
        <w:fldChar w:fldCharType="begin"/>
      </w:r>
      <w:r w:rsidR="005972C6" w:rsidRPr="005972C6">
        <w:instrText xml:space="preserve"> REF _Ref364954774 \w \h  \* MERGEFORMAT </w:instrText>
      </w:r>
      <w:r w:rsidR="005972C6" w:rsidRPr="005972C6">
        <w:fldChar w:fldCharType="separate"/>
      </w:r>
      <w:r w:rsidR="00346793">
        <w:t>8.3</w:t>
      </w:r>
      <w:r w:rsidR="005972C6" w:rsidRPr="005972C6">
        <w:fldChar w:fldCharType="end"/>
      </w:r>
      <w:r w:rsidRPr="005972C6">
        <w:t xml:space="preserve"> by the date so specified by the </w:t>
      </w:r>
      <w:r w:rsidR="00B8580C">
        <w:t>Contracting Authority</w:t>
      </w:r>
      <w:r w:rsidRPr="005972C6">
        <w:t>.</w:t>
      </w:r>
    </w:p>
    <w:p w14:paraId="5C3CF645" w14:textId="77777777" w:rsidR="005972C6" w:rsidRPr="005972C6" w:rsidRDefault="005972C6">
      <w:pPr>
        <w:pStyle w:val="GPSL4numberedclause"/>
        <w:numPr>
          <w:ilvl w:val="0"/>
          <w:numId w:val="0"/>
        </w:numPr>
        <w:ind w:left="2694"/>
      </w:pPr>
    </w:p>
    <w:p w14:paraId="5C3CF646" w14:textId="77777777" w:rsidR="00A026E9" w:rsidRDefault="00C84CE2">
      <w:pPr>
        <w:pStyle w:val="GPSL2NumberedBoldHeading"/>
      </w:pPr>
      <w:bookmarkStart w:id="310" w:name="_Ref364947830"/>
      <w:r w:rsidRPr="001D0350">
        <w:t xml:space="preserve">Termination </w:t>
      </w:r>
      <w:r>
        <w:t>on Material Default</w:t>
      </w:r>
      <w:bookmarkEnd w:id="310"/>
    </w:p>
    <w:p w14:paraId="5C3CF647" w14:textId="77777777" w:rsidR="00A026E9" w:rsidRDefault="00C84CE2">
      <w:pPr>
        <w:pStyle w:val="GPSL3numberedclause"/>
      </w:pPr>
      <w:r w:rsidRPr="006875AD">
        <w:t xml:space="preserve">The Authority may terminate this Framework Agreement </w:t>
      </w:r>
      <w:r w:rsidRPr="00A50BD9">
        <w:t xml:space="preserve">for </w:t>
      </w:r>
      <w:r>
        <w:t xml:space="preserve">material </w:t>
      </w:r>
      <w:r w:rsidRPr="00A50BD9">
        <w:t>Default by issuing a Termination Notice to the Supplier</w:t>
      </w:r>
      <w:r>
        <w:t xml:space="preserve"> where</w:t>
      </w:r>
      <w:r w:rsidRPr="00A50BD9">
        <w:t xml:space="preserve">: </w:t>
      </w:r>
    </w:p>
    <w:p w14:paraId="5C3CF648" w14:textId="11C88DD3" w:rsidR="00186292" w:rsidRDefault="00C84CE2">
      <w:pPr>
        <w:pStyle w:val="GPSL4numberedclause"/>
      </w:pPr>
      <w:r w:rsidRPr="006875AD">
        <w:t>the Supplier fails to accept a</w:t>
      </w:r>
      <w:r>
        <w:t xml:space="preserve"> Call Off Agreement</w:t>
      </w:r>
      <w:r w:rsidRPr="006875AD">
        <w:t xml:space="preserve"> pursuant to paragraph</w:t>
      </w:r>
      <w:r w:rsidR="007E48FD">
        <w:t xml:space="preserve"> </w:t>
      </w:r>
      <w:r w:rsidR="00A5318E">
        <w:fldChar w:fldCharType="begin"/>
      </w:r>
      <w:r w:rsidR="00706C7C">
        <w:instrText xml:space="preserve"> REF _Ref366090373 \r \h </w:instrText>
      </w:r>
      <w:r w:rsidR="00A5318E">
        <w:fldChar w:fldCharType="separate"/>
      </w:r>
      <w:r w:rsidR="00346793">
        <w:t>7.2</w:t>
      </w:r>
      <w:r w:rsidR="00A5318E">
        <w:fldChar w:fldCharType="end"/>
      </w:r>
      <w:r w:rsidR="00706C7C">
        <w:t xml:space="preserve"> </w:t>
      </w:r>
      <w:r w:rsidRPr="006875AD">
        <w:t>of Framework Schedule 5 (</w:t>
      </w:r>
      <w:r>
        <w:t>Call Off</w:t>
      </w:r>
      <w:r w:rsidRPr="006875AD">
        <w:t xml:space="preserve"> Procedure);</w:t>
      </w:r>
    </w:p>
    <w:p w14:paraId="5C3CF649" w14:textId="3E2C2895" w:rsidR="009D629C" w:rsidRDefault="00C84CE2">
      <w:pPr>
        <w:pStyle w:val="GPSL4numberedclause"/>
      </w:pPr>
      <w:r w:rsidRPr="006875AD">
        <w:t xml:space="preserve">a </w:t>
      </w:r>
      <w:r w:rsidR="00B8580C">
        <w:t>Contracting Authority</w:t>
      </w:r>
      <w:r w:rsidRPr="006875AD">
        <w:t xml:space="preserve"> terminates a </w:t>
      </w:r>
      <w:r>
        <w:t>Call Off</w:t>
      </w:r>
      <w:r w:rsidRPr="006875AD">
        <w:t xml:space="preserve"> Agreement for the Supplier’s breach of that </w:t>
      </w:r>
      <w:r>
        <w:t>Call Off</w:t>
      </w:r>
      <w:r w:rsidRPr="006875AD">
        <w:t xml:space="preserve"> Agreement;</w:t>
      </w:r>
    </w:p>
    <w:p w14:paraId="5C3CF64A" w14:textId="77777777" w:rsidR="009D629C" w:rsidRDefault="00C84CE2">
      <w:pPr>
        <w:pStyle w:val="GPSL4numberedclause"/>
      </w:pPr>
      <w:r w:rsidRPr="006875AD">
        <w:t xml:space="preserve">an Audit reveals that the Supplier has underpaid an amount equal to or greater than five per cent (5%) of the Management Charge due; </w:t>
      </w:r>
    </w:p>
    <w:p w14:paraId="5C3CF64B" w14:textId="31BB02A2" w:rsidR="009D629C" w:rsidRDefault="00C237CD">
      <w:pPr>
        <w:pStyle w:val="GPSL4numberedclause"/>
      </w:pPr>
      <w:r>
        <w:t xml:space="preserve">NOT USED </w:t>
      </w:r>
    </w:p>
    <w:p w14:paraId="5C3CF64C" w14:textId="28C1E238" w:rsidR="009D629C" w:rsidRDefault="00C84CE2">
      <w:pPr>
        <w:pStyle w:val="GPSL4numberedclause"/>
      </w:pPr>
      <w:r w:rsidRPr="006875AD">
        <w:t xml:space="preserve">the Supplier refuses or fails to comply with its obligations as set out in Framework Schedule </w:t>
      </w:r>
      <w:r w:rsidR="00EA6CAB">
        <w:t>12</w:t>
      </w:r>
      <w:r w:rsidRPr="006875AD">
        <w:t xml:space="preserve"> (</w:t>
      </w:r>
      <w:r w:rsidR="00EA6CAB">
        <w:t>Continuous Improvement and Benchmarking</w:t>
      </w:r>
      <w:r w:rsidRPr="006875AD">
        <w:t>);</w:t>
      </w:r>
      <w:r w:rsidR="002B4448">
        <w:t xml:space="preserve"> </w:t>
      </w:r>
    </w:p>
    <w:p w14:paraId="5C3CF64D" w14:textId="77777777" w:rsidR="009D629C" w:rsidRDefault="00C84CE2">
      <w:pPr>
        <w:pStyle w:val="GPSL4numberedclause"/>
      </w:pPr>
      <w:r w:rsidRPr="006875AD">
        <w:t>in the event of two or more failures by the Supplier to meet the KPI Targets</w:t>
      </w:r>
      <w:r>
        <w:t xml:space="preserve"> (except in relation to the </w:t>
      </w:r>
      <w:r w:rsidR="002E7CBD">
        <w:t>“</w:t>
      </w:r>
      <w:r>
        <w:t xml:space="preserve">Spend under Management” KPI set out in Part </w:t>
      </w:r>
      <w:r w:rsidR="001D02F4">
        <w:t xml:space="preserve">B </w:t>
      </w:r>
      <w:r>
        <w:t xml:space="preserve">of Framework Schedule </w:t>
      </w:r>
      <w:r w:rsidR="001D02F4">
        <w:t xml:space="preserve">2 </w:t>
      </w:r>
      <w:r>
        <w:t>(Goods and</w:t>
      </w:r>
      <w:r w:rsidR="001D02F4">
        <w:t>/or</w:t>
      </w:r>
      <w:r>
        <w:t xml:space="preserve"> Services and Key Performance Indicators)), </w:t>
      </w:r>
      <w:r w:rsidRPr="006875AD">
        <w:t>whether the failures relate to the same or different KPI targets</w:t>
      </w:r>
      <w:r>
        <w:t>,</w:t>
      </w:r>
      <w:r w:rsidRPr="006875AD">
        <w:t xml:space="preserve"> in any rolling period of </w:t>
      </w:r>
      <w:r w:rsidR="009911D6">
        <w:t>three (3)</w:t>
      </w:r>
      <w:r w:rsidR="009911D6" w:rsidRPr="006875AD">
        <w:t xml:space="preserve"> </w:t>
      </w:r>
      <w:r w:rsidRPr="006875AD">
        <w:t>months;</w:t>
      </w:r>
    </w:p>
    <w:p w14:paraId="5C3CF64E" w14:textId="77777777" w:rsidR="009D629C" w:rsidRDefault="00C84CE2">
      <w:pPr>
        <w:pStyle w:val="GPSL4numberedclause"/>
      </w:pPr>
      <w:bookmarkStart w:id="311" w:name="_Ref379880678"/>
      <w:r w:rsidRPr="006875AD">
        <w:t xml:space="preserve">the Authority </w:t>
      </w:r>
      <w:r>
        <w:t xml:space="preserve">expressly reserves the right </w:t>
      </w:r>
      <w:r w:rsidRPr="006875AD">
        <w:t xml:space="preserve">to terminate this Framework Agreement </w:t>
      </w:r>
      <w:r w:rsidR="007E48FD">
        <w:t xml:space="preserve">for material Default including </w:t>
      </w:r>
      <w:r w:rsidRPr="006875AD">
        <w:t>pursuant to:</w:t>
      </w:r>
      <w:bookmarkEnd w:id="311"/>
    </w:p>
    <w:p w14:paraId="5C3CF64F" w14:textId="498DCFA6" w:rsidR="00A026E9" w:rsidRDefault="00D92C3A">
      <w:pPr>
        <w:pStyle w:val="GPSL5numberedclause"/>
      </w:pPr>
      <w:r>
        <w:t xml:space="preserve">Clause </w:t>
      </w:r>
      <w:r w:rsidR="00A5318E">
        <w:fldChar w:fldCharType="begin"/>
      </w:r>
      <w:r w:rsidR="00D624C4">
        <w:instrText xml:space="preserve"> REF _Ref379880281 \r \h </w:instrText>
      </w:r>
      <w:r w:rsidR="00A5318E">
        <w:fldChar w:fldCharType="separate"/>
      </w:r>
      <w:r w:rsidR="00346793">
        <w:t>19.1.4(c)(ii)</w:t>
      </w:r>
      <w:r w:rsidR="00A5318E">
        <w:fldChar w:fldCharType="end"/>
      </w:r>
      <w:r w:rsidR="00935C15">
        <w:t>.</w:t>
      </w:r>
      <w:r>
        <w:t xml:space="preserve">(Variation Procedure); </w:t>
      </w:r>
    </w:p>
    <w:p w14:paraId="5C3CF650" w14:textId="75AFC90C" w:rsidR="009D629C" w:rsidRDefault="00D92C3A">
      <w:pPr>
        <w:pStyle w:val="GPSL5numberedclause"/>
      </w:pPr>
      <w:r w:rsidRPr="006875AD">
        <w:t>Claus</w:t>
      </w:r>
      <w:r>
        <w:t xml:space="preserve">e </w:t>
      </w:r>
      <w:r w:rsidR="00A5318E">
        <w:fldChar w:fldCharType="begin"/>
      </w:r>
      <w:r w:rsidR="00D624C4">
        <w:instrText xml:space="preserve"> REF _Ref379880189 \r \h </w:instrText>
      </w:r>
      <w:r w:rsidR="00A5318E">
        <w:fldChar w:fldCharType="separate"/>
      </w:r>
      <w:r w:rsidR="00346793">
        <w:t>27.2.10</w:t>
      </w:r>
      <w:r w:rsidR="00A5318E">
        <w:fldChar w:fldCharType="end"/>
      </w:r>
      <w:r w:rsidRPr="006875AD">
        <w:t xml:space="preserve"> (Confidentiality);</w:t>
      </w:r>
    </w:p>
    <w:p w14:paraId="5C3CF651" w14:textId="480069F4" w:rsidR="009D629C" w:rsidRDefault="00C84CE2">
      <w:pPr>
        <w:pStyle w:val="GPSL5numberedclause"/>
      </w:pPr>
      <w:r w:rsidRPr="006875AD">
        <w:t xml:space="preserve">Clause </w:t>
      </w:r>
      <w:r w:rsidR="00A5318E">
        <w:fldChar w:fldCharType="begin"/>
      </w:r>
      <w:r w:rsidR="00D624C4">
        <w:instrText xml:space="preserve"> REF _Ref379880153 \r \h </w:instrText>
      </w:r>
      <w:r w:rsidR="00A5318E">
        <w:fldChar w:fldCharType="separate"/>
      </w:r>
      <w:r w:rsidR="00346793">
        <w:t>40.6.2</w:t>
      </w:r>
      <w:r w:rsidR="00A5318E">
        <w:fldChar w:fldCharType="end"/>
      </w:r>
      <w:r w:rsidRPr="006875AD">
        <w:t xml:space="preserve"> (</w:t>
      </w:r>
      <w:r>
        <w:t>Prevention of Fraud and Bribery</w:t>
      </w:r>
      <w:r w:rsidRPr="006875AD">
        <w:t>);</w:t>
      </w:r>
    </w:p>
    <w:p w14:paraId="5C3CF652" w14:textId="458E44B1" w:rsidR="009D629C" w:rsidRDefault="00D92C3A">
      <w:pPr>
        <w:pStyle w:val="GPSL5numberedclause"/>
      </w:pPr>
      <w:r w:rsidRPr="006875AD">
        <w:t>Clause</w:t>
      </w:r>
      <w:r>
        <w:t xml:space="preserve"> </w:t>
      </w:r>
      <w:r w:rsidR="00A5318E">
        <w:fldChar w:fldCharType="begin"/>
      </w:r>
      <w:r w:rsidR="00D624C4">
        <w:instrText xml:space="preserve"> REF _Ref379880213 \r \h </w:instrText>
      </w:r>
      <w:r w:rsidR="00A5318E">
        <w:fldChar w:fldCharType="separate"/>
      </w:r>
      <w:r w:rsidR="00346793">
        <w:t>36.1.2</w:t>
      </w:r>
      <w:r w:rsidR="00A5318E">
        <w:fldChar w:fldCharType="end"/>
      </w:r>
      <w:r w:rsidRPr="006875AD">
        <w:t> (Compliance)</w:t>
      </w:r>
    </w:p>
    <w:p w14:paraId="5C3CF653" w14:textId="2F9ED0BD" w:rsidR="009D629C" w:rsidRDefault="00C84CE2">
      <w:pPr>
        <w:pStyle w:val="GPSL5numberedclause"/>
      </w:pPr>
      <w:r w:rsidRPr="006875AD">
        <w:t xml:space="preserve">Clause  </w:t>
      </w:r>
      <w:r w:rsidR="00A5318E">
        <w:fldChar w:fldCharType="begin"/>
      </w:r>
      <w:r w:rsidR="00D624C4">
        <w:instrText xml:space="preserve"> REF _Ref379880231 \r \h </w:instrText>
      </w:r>
      <w:r w:rsidR="00A5318E">
        <w:fldChar w:fldCharType="separate"/>
      </w:r>
      <w:r w:rsidR="00346793">
        <w:t>41.3</w:t>
      </w:r>
      <w:r w:rsidR="00A5318E">
        <w:fldChar w:fldCharType="end"/>
      </w:r>
      <w:r w:rsidR="00512989">
        <w:t xml:space="preserve"> (</w:t>
      </w:r>
      <w:r w:rsidRPr="006875AD">
        <w:t>Conflict</w:t>
      </w:r>
      <w:r w:rsidR="00AA22FC">
        <w:t>s</w:t>
      </w:r>
      <w:r w:rsidRPr="006875AD">
        <w:t xml:space="preserve"> of Interest); </w:t>
      </w:r>
    </w:p>
    <w:p w14:paraId="5C3CF654" w14:textId="1FD81EDF" w:rsidR="009D629C" w:rsidRDefault="00C84CE2">
      <w:pPr>
        <w:pStyle w:val="GPSL5numberedclause"/>
      </w:pPr>
      <w:bookmarkStart w:id="312" w:name="_Ref379880702"/>
      <w:r>
        <w:t>p</w:t>
      </w:r>
      <w:r w:rsidRPr="006875AD">
        <w:t xml:space="preserve">aragraph </w:t>
      </w:r>
      <w:r w:rsidR="00A5318E">
        <w:fldChar w:fldCharType="begin"/>
      </w:r>
      <w:r w:rsidR="00706C7C">
        <w:instrText xml:space="preserve"> REF _Ref366090436 \r \h </w:instrText>
      </w:r>
      <w:r w:rsidR="00A5318E">
        <w:fldChar w:fldCharType="separate"/>
      </w:r>
      <w:r w:rsidR="00346793">
        <w:t>6.2</w:t>
      </w:r>
      <w:r w:rsidR="00A5318E">
        <w:fldChar w:fldCharType="end"/>
      </w:r>
      <w:r w:rsidR="00706C7C">
        <w:t xml:space="preserve"> </w:t>
      </w:r>
      <w:r w:rsidRPr="006875AD">
        <w:t xml:space="preserve">of Framework Schedule </w:t>
      </w:r>
      <w:r w:rsidR="00EA6CAB">
        <w:t>9</w:t>
      </w:r>
      <w:r w:rsidRPr="006875AD">
        <w:t xml:space="preserve"> (Management Information);</w:t>
      </w:r>
      <w:r>
        <w:t xml:space="preserve"> </w:t>
      </w:r>
      <w:r w:rsidR="00AA22FC">
        <w:t>and/or</w:t>
      </w:r>
      <w:bookmarkEnd w:id="312"/>
    </w:p>
    <w:p w14:paraId="5C3CF655" w14:textId="77777777" w:rsidR="009D629C" w:rsidRDefault="00AA22FC">
      <w:pPr>
        <w:pStyle w:val="GPSL5numberedclause"/>
      </w:pPr>
      <w:bookmarkStart w:id="313" w:name="_Ref379880719"/>
      <w:r>
        <w:t>anywhere that is stated in this Framework Agreement that the Supplier by its act or omission will have committed a material Default;</w:t>
      </w:r>
      <w:bookmarkEnd w:id="313"/>
    </w:p>
    <w:p w14:paraId="5C3CF656" w14:textId="77777777" w:rsidR="00A026E9" w:rsidRDefault="00C84CE2">
      <w:pPr>
        <w:pStyle w:val="GPSL4numberedclause"/>
      </w:pPr>
      <w:bookmarkStart w:id="314" w:name="_Ref365040948"/>
      <w:r>
        <w:t>the Supplier commits a material Default of any of the following Clauses or Framework Schedules:</w:t>
      </w:r>
      <w:bookmarkEnd w:id="314"/>
      <w:r>
        <w:t xml:space="preserve"> </w:t>
      </w:r>
    </w:p>
    <w:p w14:paraId="5C3CF657" w14:textId="3D628491" w:rsidR="00A026E9" w:rsidRDefault="00C84CE2">
      <w:pPr>
        <w:pStyle w:val="GPSL5numberedclause"/>
      </w:pPr>
      <w:r w:rsidRPr="00C339A0">
        <w:t>Clause </w:t>
      </w:r>
      <w:r w:rsidR="005972C6">
        <w:fldChar w:fldCharType="begin"/>
      </w:r>
      <w:r w:rsidR="005972C6">
        <w:instrText xml:space="preserve"> REF _Ref349138490 \r \h  \* MERGEFORMAT </w:instrText>
      </w:r>
      <w:r w:rsidR="005972C6">
        <w:fldChar w:fldCharType="separate"/>
      </w:r>
      <w:r w:rsidR="00346793">
        <w:t>7</w:t>
      </w:r>
      <w:r w:rsidR="005972C6">
        <w:fldChar w:fldCharType="end"/>
      </w:r>
      <w:r w:rsidRPr="00C339A0">
        <w:t xml:space="preserve"> (Representations</w:t>
      </w:r>
      <w:r w:rsidR="002B4448">
        <w:t xml:space="preserve"> and Warranties</w:t>
      </w:r>
      <w:r w:rsidRPr="00C339A0">
        <w:t>)</w:t>
      </w:r>
      <w:r w:rsidR="00F21271">
        <w:t xml:space="preserve"> except Clause </w:t>
      </w:r>
      <w:r w:rsidR="00A5318E">
        <w:fldChar w:fldCharType="begin"/>
      </w:r>
      <w:r w:rsidR="00F21271">
        <w:instrText xml:space="preserve"> REF _Ref379538717 \r \h </w:instrText>
      </w:r>
      <w:r w:rsidR="00A5318E">
        <w:fldChar w:fldCharType="separate"/>
      </w:r>
      <w:r w:rsidR="00346793">
        <w:t>7.2.6</w:t>
      </w:r>
      <w:r w:rsidR="00A5318E">
        <w:fldChar w:fldCharType="end"/>
      </w:r>
      <w:r w:rsidRPr="00C339A0">
        <w:t>;</w:t>
      </w:r>
    </w:p>
    <w:p w14:paraId="5C3CF658" w14:textId="031CBA21" w:rsidR="009D629C" w:rsidRDefault="00D92C3A">
      <w:pPr>
        <w:pStyle w:val="GPSL5numberedclause"/>
      </w:pPr>
      <w:r w:rsidRPr="00C339A0">
        <w:t xml:space="preserve">Clause </w:t>
      </w:r>
      <w:r w:rsidR="00A5318E">
        <w:fldChar w:fldCharType="begin"/>
      </w:r>
      <w:r>
        <w:instrText xml:space="preserve"> REF _Ref365039009 \w \h </w:instrText>
      </w:r>
      <w:r w:rsidR="00A5318E">
        <w:fldChar w:fldCharType="separate"/>
      </w:r>
      <w:r w:rsidR="00346793">
        <w:t>10</w:t>
      </w:r>
      <w:r w:rsidR="00A5318E">
        <w:fldChar w:fldCharType="end"/>
      </w:r>
      <w:r>
        <w:t xml:space="preserve"> </w:t>
      </w:r>
      <w:r w:rsidRPr="00C339A0">
        <w:t>(Framework Agreement Performance);</w:t>
      </w:r>
    </w:p>
    <w:p w14:paraId="5C3CF659" w14:textId="7A8131F0" w:rsidR="009D629C" w:rsidRDefault="00D92C3A">
      <w:pPr>
        <w:pStyle w:val="GPSL5numberedclause"/>
      </w:pPr>
      <w:r w:rsidRPr="00C339A0">
        <w:t>Clause </w:t>
      </w:r>
      <w:r w:rsidR="00A5318E">
        <w:fldChar w:fldCharType="begin"/>
      </w:r>
      <w:r>
        <w:instrText xml:space="preserve"> REF _Ref365017299 \r \h </w:instrText>
      </w:r>
      <w:r w:rsidR="00A5318E">
        <w:fldChar w:fldCharType="separate"/>
      </w:r>
      <w:r w:rsidR="00346793">
        <w:t>18</w:t>
      </w:r>
      <w:r w:rsidR="00A5318E">
        <w:fldChar w:fldCharType="end"/>
      </w:r>
      <w:r w:rsidRPr="00C339A0">
        <w:t xml:space="preserve"> (</w:t>
      </w:r>
      <w:r>
        <w:t>Records, Audit Access and Open Book Data</w:t>
      </w:r>
      <w:r w:rsidRPr="00C339A0">
        <w:t xml:space="preserve">); </w:t>
      </w:r>
    </w:p>
    <w:p w14:paraId="5C3CF65A" w14:textId="5FA4B187" w:rsidR="009D629C" w:rsidRDefault="00D92C3A">
      <w:pPr>
        <w:pStyle w:val="GPSL5numberedclause"/>
      </w:pPr>
      <w:r w:rsidRPr="00C339A0">
        <w:t>Clause</w:t>
      </w:r>
      <w:r>
        <w:t xml:space="preserve"> </w:t>
      </w:r>
      <w:r w:rsidR="00A5318E">
        <w:fldChar w:fldCharType="begin"/>
      </w:r>
      <w:r>
        <w:instrText xml:space="preserve"> REF _Ref365013560 \w \h </w:instrText>
      </w:r>
      <w:r w:rsidR="00A5318E">
        <w:fldChar w:fldCharType="separate"/>
      </w:r>
      <w:r w:rsidR="00346793">
        <w:t>20</w:t>
      </w:r>
      <w:r w:rsidR="00A5318E">
        <w:fldChar w:fldCharType="end"/>
      </w:r>
      <w:r w:rsidRPr="00C339A0">
        <w:t xml:space="preserve"> (Management Charge);</w:t>
      </w:r>
      <w:r w:rsidR="00C22D05" w:rsidDel="00C22D05">
        <w:t xml:space="preserve"> </w:t>
      </w:r>
    </w:p>
    <w:p w14:paraId="5C3CF65B" w14:textId="21C4579F" w:rsidR="009D629C" w:rsidRDefault="00C84CE2">
      <w:pPr>
        <w:pStyle w:val="GPSL5numberedclause"/>
      </w:pPr>
      <w:r w:rsidRPr="00C339A0">
        <w:t xml:space="preserve">Clause </w:t>
      </w:r>
      <w:r w:rsidR="0020369B">
        <w:t xml:space="preserve"> </w:t>
      </w:r>
      <w:r w:rsidR="00A5318E">
        <w:fldChar w:fldCharType="begin"/>
      </w:r>
      <w:r w:rsidR="0020369B">
        <w:instrText xml:space="preserve"> REF _Ref359935341 \r \h </w:instrText>
      </w:r>
      <w:r w:rsidR="00A5318E">
        <w:fldChar w:fldCharType="separate"/>
      </w:r>
      <w:r w:rsidR="00346793">
        <w:t>21</w:t>
      </w:r>
      <w:r w:rsidR="00A5318E">
        <w:fldChar w:fldCharType="end"/>
      </w:r>
      <w:r w:rsidRPr="00C339A0">
        <w:t xml:space="preserve"> (Promoting Tax Compliance);</w:t>
      </w:r>
    </w:p>
    <w:p w14:paraId="5C3CF65C" w14:textId="4899785A" w:rsidR="009D629C" w:rsidRDefault="00D92C3A">
      <w:pPr>
        <w:pStyle w:val="GPSL5numberedclause"/>
      </w:pPr>
      <w:r>
        <w:t xml:space="preserve">Clause </w:t>
      </w:r>
      <w:r w:rsidR="00A5318E">
        <w:fldChar w:fldCharType="begin"/>
      </w:r>
      <w:r>
        <w:instrText xml:space="preserve"> REF _Ref365039988 \w \h </w:instrText>
      </w:r>
      <w:r w:rsidR="00A5318E">
        <w:fldChar w:fldCharType="separate"/>
      </w:r>
      <w:r w:rsidR="00346793">
        <w:t>25</w:t>
      </w:r>
      <w:r w:rsidR="00A5318E">
        <w:fldChar w:fldCharType="end"/>
      </w:r>
      <w:r>
        <w:t xml:space="preserve"> (Supply Chain Rights and Protection);</w:t>
      </w:r>
    </w:p>
    <w:p w14:paraId="5C3CF65D" w14:textId="3200F5C8" w:rsidR="009D629C" w:rsidRDefault="00C84CE2">
      <w:pPr>
        <w:pStyle w:val="GPSL5numberedclause"/>
      </w:pPr>
      <w:r w:rsidRPr="00C339A0">
        <w:t>Clause </w:t>
      </w:r>
      <w:r w:rsidR="00A5318E">
        <w:fldChar w:fldCharType="begin"/>
      </w:r>
      <w:r w:rsidR="00D92C3A">
        <w:instrText xml:space="preserve"> REF _Ref365039341 \w \h </w:instrText>
      </w:r>
      <w:r w:rsidR="00A5318E">
        <w:fldChar w:fldCharType="separate"/>
      </w:r>
      <w:r w:rsidR="00346793">
        <w:t>27.1</w:t>
      </w:r>
      <w:r w:rsidR="00A5318E">
        <w:fldChar w:fldCharType="end"/>
      </w:r>
      <w:r>
        <w:t xml:space="preserve"> </w:t>
      </w:r>
      <w:r w:rsidRPr="00C339A0">
        <w:t>(Provision of Management Information);</w:t>
      </w:r>
    </w:p>
    <w:p w14:paraId="5C3CF65E" w14:textId="132E9258" w:rsidR="009D629C" w:rsidRDefault="00D92C3A">
      <w:pPr>
        <w:pStyle w:val="GPSL5numberedclause"/>
      </w:pPr>
      <w:r w:rsidRPr="00C339A0">
        <w:t xml:space="preserve">Clause </w:t>
      </w:r>
      <w:r w:rsidR="00A5318E">
        <w:fldChar w:fldCharType="begin"/>
      </w:r>
      <w:r>
        <w:instrText xml:space="preserve"> REF _Ref365035521 \w \h </w:instrText>
      </w:r>
      <w:r w:rsidR="00A5318E">
        <w:fldChar w:fldCharType="separate"/>
      </w:r>
      <w:r w:rsidR="00346793">
        <w:t>27.4</w:t>
      </w:r>
      <w:r w:rsidR="00A5318E">
        <w:fldChar w:fldCharType="end"/>
      </w:r>
      <w:r>
        <w:t xml:space="preserve"> </w:t>
      </w:r>
      <w:r w:rsidRPr="00C339A0">
        <w:t xml:space="preserve"> (Freedom of Information);</w:t>
      </w:r>
    </w:p>
    <w:p w14:paraId="5C3CF65F" w14:textId="2B52976C" w:rsidR="009D629C" w:rsidRDefault="00C84CE2">
      <w:pPr>
        <w:pStyle w:val="GPSL5numberedclause"/>
      </w:pPr>
      <w:r w:rsidRPr="00C339A0">
        <w:t>Clause </w:t>
      </w:r>
      <w:r w:rsidR="00A5318E">
        <w:fldChar w:fldCharType="begin"/>
      </w:r>
      <w:r w:rsidR="00875BC1">
        <w:instrText xml:space="preserve"> REF _Ref365017837 \r \h </w:instrText>
      </w:r>
      <w:r w:rsidR="00A5318E">
        <w:fldChar w:fldCharType="separate"/>
      </w:r>
      <w:r w:rsidR="00346793">
        <w:t>27.5</w:t>
      </w:r>
      <w:r w:rsidR="00A5318E">
        <w:fldChar w:fldCharType="end"/>
      </w:r>
      <w:r w:rsidRPr="00C339A0">
        <w:t xml:space="preserve"> (</w:t>
      </w:r>
      <w:r w:rsidR="00875BC1">
        <w:t>Protection of Personal Data</w:t>
      </w:r>
      <w:r w:rsidRPr="00C339A0">
        <w:t>);</w:t>
      </w:r>
      <w:r w:rsidR="002B4448">
        <w:t xml:space="preserve"> </w:t>
      </w:r>
    </w:p>
    <w:p w14:paraId="5B310F76" w14:textId="77777777" w:rsidR="00C72DC8" w:rsidRDefault="00D92C3A">
      <w:pPr>
        <w:pStyle w:val="GPSL5numberedclause"/>
      </w:pPr>
      <w:r>
        <w:t xml:space="preserve">paragraph 1.2 of Part B of </w:t>
      </w:r>
      <w:r w:rsidR="00C84CE2" w:rsidRPr="00C339A0">
        <w:t xml:space="preserve">Framework Schedule </w:t>
      </w:r>
      <w:r w:rsidR="00364D4F">
        <w:t>2</w:t>
      </w:r>
      <w:r w:rsidR="00364D4F" w:rsidRPr="00C339A0">
        <w:t xml:space="preserve"> </w:t>
      </w:r>
      <w:r w:rsidR="00C84CE2" w:rsidRPr="00C339A0">
        <w:t>(Goods and</w:t>
      </w:r>
      <w:r w:rsidR="00364D4F">
        <w:t>/or</w:t>
      </w:r>
      <w:r w:rsidR="00EA6CAB">
        <w:t xml:space="preserve"> </w:t>
      </w:r>
      <w:r w:rsidR="00C84CE2" w:rsidRPr="00C339A0">
        <w:t>Services and Key Performance Indicators);</w:t>
      </w:r>
    </w:p>
    <w:p w14:paraId="5C3CF660" w14:textId="3C1FFE04" w:rsidR="009D629C" w:rsidRDefault="00C72DC8">
      <w:pPr>
        <w:pStyle w:val="GPSL5numberedclause"/>
      </w:pPr>
      <w:r>
        <w:t xml:space="preserve">Annex 2 </w:t>
      </w:r>
      <w:r w:rsidR="00737DB1">
        <w:t xml:space="preserve">(Joint Controller Agreement) </w:t>
      </w:r>
      <w:r>
        <w:t>of Schedule 21</w:t>
      </w:r>
      <w:r w:rsidR="00737DB1">
        <w:t xml:space="preserve"> (Processing Data)</w:t>
      </w:r>
      <w:r w:rsidR="00C84CE2" w:rsidRPr="00C339A0">
        <w:t xml:space="preserve"> </w:t>
      </w:r>
    </w:p>
    <w:p w14:paraId="5C3CF661" w14:textId="6914CC48" w:rsidR="00A026E9" w:rsidRDefault="00C22D05">
      <w:pPr>
        <w:pStyle w:val="GPSL4numberedclause"/>
      </w:pPr>
      <w:r>
        <w:t xml:space="preserve">the representation and warranty given by the Supplier pursuant to Clause </w:t>
      </w:r>
      <w:r w:rsidR="00A5318E">
        <w:fldChar w:fldCharType="begin"/>
      </w:r>
      <w:r w:rsidR="00F21271">
        <w:instrText xml:space="preserve"> REF _Ref379538717 \r \h </w:instrText>
      </w:r>
      <w:r w:rsidR="00A5318E">
        <w:fldChar w:fldCharType="separate"/>
      </w:r>
      <w:r w:rsidR="00346793">
        <w:t>7.2.6</w:t>
      </w:r>
      <w:r w:rsidR="00A5318E">
        <w:fldChar w:fldCharType="end"/>
      </w:r>
      <w:r w:rsidR="00F21271">
        <w:t xml:space="preserve"> </w:t>
      </w:r>
      <w:r>
        <w:t>is materially untrue or misleading, and the Supplier fails to provide details of proposed mitigating factors which in the reasonable opinion of the Authority are acceptable;</w:t>
      </w:r>
    </w:p>
    <w:p w14:paraId="5C3CF662" w14:textId="77777777" w:rsidR="009D629C" w:rsidRDefault="00C84CE2">
      <w:pPr>
        <w:pStyle w:val="GPSL4numberedclause"/>
      </w:pPr>
      <w:r>
        <w:t xml:space="preserve">the Supplier commits any material Default which </w:t>
      </w:r>
      <w:r w:rsidRPr="006875AD">
        <w:t>is not, in the reasonable opinion of the Authority, capable of remedy</w:t>
      </w:r>
      <w:r>
        <w:t xml:space="preserve">; </w:t>
      </w:r>
      <w:r w:rsidR="002B4448">
        <w:t>and/or</w:t>
      </w:r>
    </w:p>
    <w:p w14:paraId="5C3CF663" w14:textId="51687D54" w:rsidR="009D629C" w:rsidRDefault="00C84CE2">
      <w:pPr>
        <w:pStyle w:val="GPSL4numberedclause"/>
      </w:pPr>
      <w:r>
        <w:t xml:space="preserve">the Supplier commits a Default, including a material Default, which in the opinion of the Authority is remediable but has not remedied such </w:t>
      </w:r>
      <w:r w:rsidRPr="006875AD">
        <w:t xml:space="preserve">Default to the satisfaction of the Authority within twenty (20) Working Days, or such other period as may be specified by the Authority, after issue of a written notice </w:t>
      </w:r>
      <w:r w:rsidR="000C38A3">
        <w:t xml:space="preserve">from the Authority to the Supplier </w:t>
      </w:r>
      <w:r w:rsidRPr="006875AD">
        <w:t xml:space="preserve">specifying the </w:t>
      </w:r>
      <w:r>
        <w:t xml:space="preserve">remediable </w:t>
      </w:r>
      <w:r w:rsidRPr="006875AD">
        <w:t>Default and requesting it to be remedied</w:t>
      </w:r>
      <w:r>
        <w:t xml:space="preserve"> in accordance with any instructions of the Authority.</w:t>
      </w:r>
    </w:p>
    <w:p w14:paraId="5C3CF665" w14:textId="313D4D45" w:rsidR="00D81DAD" w:rsidRDefault="00DA1329" w:rsidP="004065B6">
      <w:pPr>
        <w:pStyle w:val="GPSL2NumberedBoldHeading"/>
      </w:pPr>
      <w:r>
        <w:t>NOT USED</w:t>
      </w:r>
    </w:p>
    <w:p w14:paraId="5C3CF666" w14:textId="7F881CB2" w:rsidR="009555C6" w:rsidRPr="009555C6" w:rsidRDefault="009555C6" w:rsidP="009555C6">
      <w:pPr>
        <w:pStyle w:val="GPSL2NumberedBoldHeading"/>
        <w:numPr>
          <w:ilvl w:val="0"/>
          <w:numId w:val="0"/>
        </w:numPr>
        <w:ind w:left="720"/>
        <w:rPr>
          <w:i/>
        </w:rPr>
      </w:pPr>
      <w:r>
        <w:tab/>
      </w:r>
    </w:p>
    <w:p w14:paraId="5C3CF667" w14:textId="1220C6BE" w:rsidR="00D81DAD" w:rsidRDefault="00C84CE2" w:rsidP="004065B6">
      <w:pPr>
        <w:pStyle w:val="GPSL2NumberedBoldHeading"/>
      </w:pPr>
      <w:bookmarkStart w:id="315" w:name="_Ref365046076"/>
      <w:r w:rsidRPr="009876AE">
        <w:t>Termination on Insolvency</w:t>
      </w:r>
      <w:bookmarkEnd w:id="315"/>
    </w:p>
    <w:p w14:paraId="5C3CF668" w14:textId="77777777" w:rsidR="00D81DAD" w:rsidRDefault="00C84CE2" w:rsidP="004065B6">
      <w:pPr>
        <w:pStyle w:val="GPSL3numberedclause"/>
      </w:pPr>
      <w:r w:rsidRPr="00893741">
        <w:t xml:space="preserve">The </w:t>
      </w:r>
      <w:r>
        <w:t>Authority</w:t>
      </w:r>
      <w:r w:rsidRPr="00893741">
        <w:t xml:space="preserve"> may terminate this </w:t>
      </w:r>
      <w:r>
        <w:t>Framework Agreement b</w:t>
      </w:r>
      <w:r w:rsidRPr="00A50BD9">
        <w:t>y issuing a Termination Notice to the Supplier</w:t>
      </w:r>
      <w:r w:rsidRPr="00893741">
        <w:t xml:space="preserve"> where an Insolvency Event affecting the Supplier occurs.  </w:t>
      </w:r>
    </w:p>
    <w:p w14:paraId="5C3CF669" w14:textId="77777777" w:rsidR="00D81DAD" w:rsidRDefault="00C84CE2" w:rsidP="004065B6">
      <w:pPr>
        <w:pStyle w:val="GPSL2NumberedBoldHeading"/>
      </w:pPr>
      <w:r w:rsidRPr="006875AD">
        <w:t xml:space="preserve">Termination on Change of Control </w:t>
      </w:r>
    </w:p>
    <w:p w14:paraId="5C3CF66A" w14:textId="77777777" w:rsidR="00D81DAD" w:rsidRDefault="00C84CE2" w:rsidP="004065B6">
      <w:pPr>
        <w:pStyle w:val="GPSL3numberedclause"/>
      </w:pPr>
      <w:r w:rsidRPr="00893741">
        <w:t xml:space="preserve">The Supplier shall notify the </w:t>
      </w:r>
      <w:r>
        <w:t>Authority</w:t>
      </w:r>
      <w:r w:rsidRPr="00893741">
        <w:t xml:space="preserve"> i</w:t>
      </w:r>
      <w:r w:rsidR="00407F62">
        <w:t>mmediately the Supplier</w:t>
      </w:r>
      <w:r w:rsidR="00C53E43">
        <w:t xml:space="preserve"> is intending to undergo</w:t>
      </w:r>
      <w:r w:rsidR="00407F62">
        <w:t>, undergoes or has undergone</w:t>
      </w:r>
      <w:r w:rsidR="00C53E43">
        <w:t xml:space="preserve"> </w:t>
      </w:r>
      <w:r w:rsidRPr="00893741">
        <w:t>a Change of Control and provided this does not contravene any Law</w:t>
      </w:r>
      <w:r w:rsidR="000E2773">
        <w:t>,</w:t>
      </w:r>
      <w:r w:rsidRPr="00893741">
        <w:t xml:space="preserve"> shall notify the </w:t>
      </w:r>
      <w:r>
        <w:t>Autho</w:t>
      </w:r>
      <w:r w:rsidRPr="00893741">
        <w:t>r</w:t>
      </w:r>
      <w:r>
        <w:t>ity</w:t>
      </w:r>
      <w:r w:rsidRPr="00893741">
        <w:t xml:space="preserve"> immediately in writing of any circumstances suggesting</w:t>
      </w:r>
      <w:r w:rsidR="00407F62">
        <w:t xml:space="preserve"> and/or explaining</w:t>
      </w:r>
      <w:r w:rsidRPr="00893741">
        <w:t xml:space="preserve"> that a Change of Control is planned or</w:t>
      </w:r>
      <w:r w:rsidR="00407F62">
        <w:t xml:space="preserve"> is</w:t>
      </w:r>
      <w:r w:rsidRPr="00893741">
        <w:t xml:space="preserve"> in contemplation</w:t>
      </w:r>
      <w:r w:rsidR="00C53E43">
        <w:t xml:space="preserve"> or has taken place</w:t>
      </w:r>
      <w:r w:rsidRPr="00893741">
        <w:t xml:space="preserve">. The </w:t>
      </w:r>
      <w:r>
        <w:t>Authority</w:t>
      </w:r>
      <w:r w:rsidRPr="00893741">
        <w:t xml:space="preserve"> may term</w:t>
      </w:r>
      <w:r>
        <w:t xml:space="preserve">inate this Framework Agreement </w:t>
      </w:r>
      <w:r w:rsidRPr="00A50BD9">
        <w:t>by issuing a Termination Notice to the Supplier</w:t>
      </w:r>
      <w:r>
        <w:t xml:space="preserve"> </w:t>
      </w:r>
      <w:r w:rsidRPr="00893741">
        <w:t>within six (6) Months of:</w:t>
      </w:r>
    </w:p>
    <w:p w14:paraId="5C3CF66B" w14:textId="77777777" w:rsidR="00D81DAD" w:rsidRDefault="00C84CE2">
      <w:pPr>
        <w:pStyle w:val="GPSL4numberedclause"/>
      </w:pPr>
      <w:r w:rsidRPr="009876AE">
        <w:t>being notified in writing that a C</w:t>
      </w:r>
      <w:r w:rsidR="00407F62">
        <w:t>hange of Control</w:t>
      </w:r>
      <w:r w:rsidRPr="009876AE">
        <w:t xml:space="preserve"> is planned or in contemplation</w:t>
      </w:r>
      <w:r w:rsidR="00407F62">
        <w:t xml:space="preserve"> or has occurred</w:t>
      </w:r>
      <w:r w:rsidRPr="009876AE">
        <w:t>; or</w:t>
      </w:r>
    </w:p>
    <w:p w14:paraId="5C3CF66C" w14:textId="77777777" w:rsidR="00D81DAD" w:rsidRDefault="00C84CE2">
      <w:pPr>
        <w:pStyle w:val="GPSL4numberedclause"/>
      </w:pPr>
      <w:r w:rsidRPr="009876AE">
        <w:t xml:space="preserve">where no notification has been made, the date that the </w:t>
      </w:r>
      <w:r>
        <w:t xml:space="preserve">Authority </w:t>
      </w:r>
      <w:r w:rsidRPr="009876AE">
        <w:t xml:space="preserve">becomes aware </w:t>
      </w:r>
      <w:r w:rsidR="00C53E43">
        <w:t xml:space="preserve">that a </w:t>
      </w:r>
      <w:r w:rsidRPr="009876AE">
        <w:t>Change of Control</w:t>
      </w:r>
      <w:r w:rsidR="00C53E43">
        <w:t xml:space="preserve"> is planned or in contemplation</w:t>
      </w:r>
      <w:r w:rsidR="00407F62">
        <w:t xml:space="preserve"> or has occurred</w:t>
      </w:r>
      <w:r w:rsidRPr="009876AE">
        <w:t>,</w:t>
      </w:r>
    </w:p>
    <w:p w14:paraId="5C3CF66D" w14:textId="77777777" w:rsidR="00D81DAD" w:rsidRDefault="00C84CE2" w:rsidP="007E2634">
      <w:pPr>
        <w:pStyle w:val="GPSL3Indent"/>
      </w:pPr>
      <w:r w:rsidRPr="00FF1C7F">
        <w:t>but shall not be permitted to terminate where an Approval was granted prior to the Change of Control.</w:t>
      </w:r>
    </w:p>
    <w:p w14:paraId="5C3CF66E" w14:textId="77777777" w:rsidR="00A026E9" w:rsidRDefault="00C84CE2">
      <w:pPr>
        <w:pStyle w:val="GPSL2NumberedBoldHeading"/>
      </w:pPr>
      <w:bookmarkStart w:id="316" w:name="_Ref365019164"/>
      <w:r w:rsidRPr="006875AD">
        <w:t xml:space="preserve">Termination </w:t>
      </w:r>
      <w:r>
        <w:t>W</w:t>
      </w:r>
      <w:r w:rsidRPr="006875AD">
        <w:t>ithout Cause</w:t>
      </w:r>
      <w:bookmarkEnd w:id="316"/>
    </w:p>
    <w:p w14:paraId="5C3CF66F" w14:textId="1DE0BC1F" w:rsidR="00E81E4E" w:rsidRDefault="00923459" w:rsidP="003F17D1">
      <w:pPr>
        <w:pStyle w:val="GPSL3numberedclause"/>
      </w:pPr>
      <w:r w:rsidRPr="00923459">
        <w:t xml:space="preserve">The Authority may terminate this Framework Agreement or any Contract in whole or in part at any time before delivery with immediate effect by giving the Supplier written notice, whereupon the Supplier shall discontinue all work on the Contract. A </w:t>
      </w:r>
      <w:r w:rsidR="00B8580C">
        <w:t>Contracting Authority</w:t>
      </w:r>
      <w:r w:rsidRPr="00923459">
        <w:t xml:space="preserve"> may terminate any Contract it is party to in whole or in part at any time before delivery with immediate effect by giving the Supplier written notice, whereupon the Supplier shall discontinue all work on the Contract. </w:t>
      </w:r>
      <w:r w:rsidR="005D2095">
        <w:t>The Authority</w:t>
      </w:r>
      <w:r w:rsidRPr="00923459">
        <w:t xml:space="preserve"> or the </w:t>
      </w:r>
      <w:r w:rsidR="00B8580C">
        <w:t>Contracting Authority</w:t>
      </w:r>
      <w:r w:rsidRPr="00923459">
        <w:t xml:space="preserve"> (as the case may be) shall pay the Supplier fair and reasonable compensation for work-in-progress at the time of termination, but such compensation shall not include loss on anticipated profits or any consequential loss. The Supplier shall have a duty to mitigate its costs and shall on request provide proof of expenditure for any compensation claimed.</w:t>
      </w:r>
      <w:r w:rsidR="00EE180B" w:rsidRPr="00EE180B">
        <w:t xml:space="preserve"> </w:t>
      </w:r>
    </w:p>
    <w:p w14:paraId="5C3CF670" w14:textId="77777777" w:rsidR="00D81DAD" w:rsidRDefault="00C84CE2" w:rsidP="004065B6">
      <w:pPr>
        <w:pStyle w:val="GPSL2NumberedBoldHeading"/>
      </w:pPr>
      <w:bookmarkStart w:id="317" w:name="_Ref365043469"/>
      <w:r w:rsidRPr="006875AD">
        <w:t>Partial Termination</w:t>
      </w:r>
      <w:bookmarkEnd w:id="317"/>
    </w:p>
    <w:p w14:paraId="5C3CF671" w14:textId="0713527B" w:rsidR="00A026E9" w:rsidRDefault="00C84CE2">
      <w:pPr>
        <w:pStyle w:val="GPSL3numberedclause"/>
      </w:pPr>
      <w:r w:rsidRPr="00893741">
        <w:t xml:space="preserve">Where the </w:t>
      </w:r>
      <w:r>
        <w:t>Authority</w:t>
      </w:r>
      <w:r w:rsidRPr="00893741">
        <w:t xml:space="preserve"> has the right to terminate this </w:t>
      </w:r>
      <w:r>
        <w:t>Framework Agreement</w:t>
      </w:r>
      <w:r w:rsidRPr="00893741">
        <w:t xml:space="preserve">, the </w:t>
      </w:r>
      <w:r>
        <w:t>Authority</w:t>
      </w:r>
      <w:r w:rsidRPr="00893741">
        <w:t xml:space="preserve"> is entitled to terminate all or part of this </w:t>
      </w:r>
      <w:r>
        <w:t>Framework Agreement</w:t>
      </w:r>
      <w:r w:rsidRPr="00893741">
        <w:t xml:space="preserve"> pursuant to this Clause </w:t>
      </w:r>
      <w:r w:rsidR="00A5318E">
        <w:fldChar w:fldCharType="begin"/>
      </w:r>
      <w:r w:rsidR="00DE3178">
        <w:instrText xml:space="preserve"> REF _Ref365043469 \w \h </w:instrText>
      </w:r>
      <w:r w:rsidR="00A5318E">
        <w:fldChar w:fldCharType="separate"/>
      </w:r>
      <w:r w:rsidR="00346793">
        <w:t>33.7</w:t>
      </w:r>
      <w:r w:rsidR="00A5318E">
        <w:fldChar w:fldCharType="end"/>
      </w:r>
      <w:r>
        <w:t xml:space="preserve"> </w:t>
      </w:r>
      <w:r w:rsidRPr="00893741">
        <w:t>provided always that</w:t>
      </w:r>
      <w:r>
        <w:t xml:space="preserve">, if the Authority elects to terminate this </w:t>
      </w:r>
      <w:r w:rsidR="000E2773">
        <w:t>Framework Agreement</w:t>
      </w:r>
      <w:r>
        <w:t xml:space="preserve"> in part,</w:t>
      </w:r>
      <w:r w:rsidRPr="00893741">
        <w:t xml:space="preserve"> the parts of this </w:t>
      </w:r>
      <w:r>
        <w:t>Framework Agreement</w:t>
      </w:r>
      <w:r w:rsidRPr="00893741">
        <w:t xml:space="preserve"> not terminated or suspended can, in the </w:t>
      </w:r>
      <w:r>
        <w:t>Authority</w:t>
      </w:r>
      <w:r w:rsidRPr="00893741">
        <w:t xml:space="preserve">’s reasonable opinion, operate effectively to deliver the intended purpose of the surviving parts of this </w:t>
      </w:r>
      <w:r>
        <w:t>Framework Agreement</w:t>
      </w:r>
      <w:r w:rsidRPr="00893741">
        <w:t>.</w:t>
      </w:r>
    </w:p>
    <w:p w14:paraId="5C3CF672" w14:textId="163A5A84" w:rsidR="009D629C" w:rsidRDefault="00C84CE2">
      <w:pPr>
        <w:pStyle w:val="GPSL3numberedclause"/>
      </w:pPr>
      <w:r w:rsidRPr="00893741">
        <w:t xml:space="preserve">The Parties shall </w:t>
      </w:r>
      <w:r>
        <w:t xml:space="preserve">endeavour to </w:t>
      </w:r>
      <w:r w:rsidRPr="00893741">
        <w:t xml:space="preserve">agree the effect of any </w:t>
      </w:r>
      <w:r w:rsidR="005078D9">
        <w:t>V</w:t>
      </w:r>
      <w:r w:rsidR="005078D9" w:rsidRPr="00893741">
        <w:t xml:space="preserve">ariation </w:t>
      </w:r>
      <w:r w:rsidRPr="00893741">
        <w:t xml:space="preserve">necessitated by a partial termination in accordance with </w:t>
      </w:r>
      <w:r w:rsidR="0004095B">
        <w:t xml:space="preserve">Clause </w:t>
      </w:r>
      <w:r w:rsidR="00A5318E">
        <w:fldChar w:fldCharType="begin"/>
      </w:r>
      <w:r w:rsidR="0004095B">
        <w:instrText xml:space="preserve"> REF _Ref364957128 \r \h </w:instrText>
      </w:r>
      <w:r w:rsidR="00A5318E">
        <w:fldChar w:fldCharType="separate"/>
      </w:r>
      <w:r w:rsidR="00346793">
        <w:t>19.1</w:t>
      </w:r>
      <w:r w:rsidR="00A5318E">
        <w:fldChar w:fldCharType="end"/>
      </w:r>
      <w:r w:rsidR="0004095B">
        <w:t xml:space="preserve"> (Variation Procedure) </w:t>
      </w:r>
      <w:r w:rsidRPr="00893741">
        <w:t xml:space="preserve">including the effect that the partial termination </w:t>
      </w:r>
      <w:r>
        <w:t xml:space="preserve">may have on the </w:t>
      </w:r>
      <w:r w:rsidRPr="00893741">
        <w:t xml:space="preserve">on </w:t>
      </w:r>
      <w:r>
        <w:t xml:space="preserve">the provision of </w:t>
      </w:r>
      <w:r w:rsidRPr="00893741">
        <w:t xml:space="preserve">any other </w:t>
      </w:r>
      <w:r>
        <w:t xml:space="preserve">Goods and/or Services </w:t>
      </w:r>
      <w:r w:rsidRPr="00893741">
        <w:t>a</w:t>
      </w:r>
      <w:r>
        <w:t>nd the Framework Prices</w:t>
      </w:r>
      <w:r w:rsidRPr="00893741">
        <w:t xml:space="preserve"> provided tha</w:t>
      </w:r>
      <w:r>
        <w:t>t:</w:t>
      </w:r>
    </w:p>
    <w:p w14:paraId="5C3CF673" w14:textId="0EF24FA3" w:rsidR="00A026E9" w:rsidRDefault="00C84CE2">
      <w:pPr>
        <w:pStyle w:val="GPSL4numberedclause"/>
      </w:pPr>
      <w:r w:rsidRPr="00893741">
        <w:t xml:space="preserve">the Supplier shall not be entitled to an increase in the </w:t>
      </w:r>
      <w:r>
        <w:t xml:space="preserve">Framework Prices in respect of </w:t>
      </w:r>
      <w:r w:rsidRPr="00893741">
        <w:t xml:space="preserve">the </w:t>
      </w:r>
      <w:r>
        <w:t xml:space="preserve">Goods and/or Services </w:t>
      </w:r>
      <w:r w:rsidRPr="00893741">
        <w:t>that have not been terminated if the partial terminat</w:t>
      </w:r>
      <w:r>
        <w:t xml:space="preserve">ion arises due to the exercise of any of the Customer’s termination rights under Clause </w:t>
      </w:r>
      <w:r w:rsidR="00A5318E">
        <w:fldChar w:fldCharType="begin"/>
      </w:r>
      <w:r w:rsidR="0004173A">
        <w:instrText xml:space="preserve"> REF _Ref365018401 \r \h </w:instrText>
      </w:r>
      <w:r w:rsidR="00A5318E">
        <w:fldChar w:fldCharType="separate"/>
      </w:r>
      <w:r w:rsidR="00346793">
        <w:t>33</w:t>
      </w:r>
      <w:r w:rsidR="00A5318E">
        <w:fldChar w:fldCharType="end"/>
      </w:r>
      <w:r>
        <w:t xml:space="preserve"> (</w:t>
      </w:r>
      <w:r w:rsidR="0004173A">
        <w:t>Authority</w:t>
      </w:r>
      <w:r>
        <w:t xml:space="preserve"> Termination Ri</w:t>
      </w:r>
      <w:r w:rsidR="002B4448">
        <w:t>ghts)</w:t>
      </w:r>
      <w:r w:rsidR="000F0DD5">
        <w:t xml:space="preserve"> with the exception of Clause </w:t>
      </w:r>
      <w:r w:rsidR="00A5318E">
        <w:fldChar w:fldCharType="begin"/>
      </w:r>
      <w:r w:rsidR="000F0DD5">
        <w:instrText xml:space="preserve"> REF _Ref365019164 \r \h </w:instrText>
      </w:r>
      <w:r w:rsidR="00A5318E">
        <w:fldChar w:fldCharType="separate"/>
      </w:r>
      <w:r w:rsidR="00346793">
        <w:t>33.6</w:t>
      </w:r>
      <w:r w:rsidR="00A5318E">
        <w:fldChar w:fldCharType="end"/>
      </w:r>
      <w:r w:rsidR="000F0DD5">
        <w:t xml:space="preserve"> (Termination Without Cause)</w:t>
      </w:r>
      <w:r w:rsidR="002B4448">
        <w:t>;</w:t>
      </w:r>
      <w:r>
        <w:t xml:space="preserve"> and</w:t>
      </w:r>
    </w:p>
    <w:p w14:paraId="5C3CF674" w14:textId="77777777" w:rsidR="009D629C" w:rsidRDefault="00C84CE2">
      <w:pPr>
        <w:pStyle w:val="GPSL4numberedclause"/>
      </w:pPr>
      <w:r>
        <w:t>the Supplier shall not be entitled to reject the variation.</w:t>
      </w:r>
    </w:p>
    <w:p w14:paraId="5C3CF675" w14:textId="77777777" w:rsidR="00D81DAD" w:rsidRDefault="001827DA" w:rsidP="004065B6">
      <w:pPr>
        <w:pStyle w:val="GPSL1CLAUSEHEADING"/>
        <w:rPr>
          <w:rFonts w:hint="eastAsia"/>
        </w:rPr>
      </w:pPr>
      <w:bookmarkStart w:id="318" w:name="_Ref365046994"/>
      <w:bookmarkStart w:id="319" w:name="_Toc366085163"/>
      <w:bookmarkStart w:id="320" w:name="_Toc2525175"/>
      <w:r w:rsidRPr="001827DA">
        <w:t>SUSPENSION OF SUPPLIER'S APPOINTMENT</w:t>
      </w:r>
      <w:bookmarkEnd w:id="318"/>
      <w:bookmarkEnd w:id="319"/>
      <w:bookmarkEnd w:id="320"/>
    </w:p>
    <w:p w14:paraId="5C3CF676" w14:textId="0E89415C" w:rsidR="00D81DAD" w:rsidRDefault="00C84CE2">
      <w:pPr>
        <w:pStyle w:val="GPSL2Numbered"/>
      </w:pPr>
      <w:bookmarkStart w:id="321" w:name="_Ref365043536"/>
      <w:r w:rsidRPr="00187551">
        <w:t xml:space="preserve">If the Authority is entitled to terminate this Framework Agreement pursuant to </w:t>
      </w:r>
      <w:r w:rsidR="0004095B">
        <w:t xml:space="preserve">Clause </w:t>
      </w:r>
      <w:r w:rsidR="00A5318E">
        <w:fldChar w:fldCharType="begin"/>
      </w:r>
      <w:r w:rsidR="0004095B">
        <w:instrText xml:space="preserve"> REF _Ref365018401 \r \h </w:instrText>
      </w:r>
      <w:r w:rsidR="00A5318E">
        <w:fldChar w:fldCharType="separate"/>
      </w:r>
      <w:r w:rsidR="00346793">
        <w:t>33</w:t>
      </w:r>
      <w:r w:rsidR="00A5318E">
        <w:fldChar w:fldCharType="end"/>
      </w:r>
      <w:r w:rsidR="0004095B">
        <w:t xml:space="preserve"> (Authority Termination Rights)</w:t>
      </w:r>
      <w:r w:rsidRPr="00187551">
        <w:t>, the Authority may instead elect in its sole discretion to suspend the Supplier's ability to accept Orders under this Framework Agreement by giving notice in writing to the Supplier, and the Supplier agrees that it shall not be entitled to enter into any new Call Off Agreement during the period specified in the Authority’s notice.</w:t>
      </w:r>
      <w:bookmarkEnd w:id="321"/>
    </w:p>
    <w:p w14:paraId="5C3CF677" w14:textId="22336FFF" w:rsidR="00D81DAD" w:rsidRDefault="00C84CE2">
      <w:pPr>
        <w:pStyle w:val="GPSL2Numbered"/>
      </w:pPr>
      <w:r w:rsidRPr="00187551">
        <w:t xml:space="preserve">Any suspension under Clause </w:t>
      </w:r>
      <w:r w:rsidR="00A5318E">
        <w:fldChar w:fldCharType="begin"/>
      </w:r>
      <w:r w:rsidR="00DE3178">
        <w:instrText xml:space="preserve"> REF _Ref365043536 \w \h </w:instrText>
      </w:r>
      <w:r w:rsidR="00A5318E">
        <w:fldChar w:fldCharType="separate"/>
      </w:r>
      <w:r w:rsidR="00346793">
        <w:t>34.1</w:t>
      </w:r>
      <w:r w:rsidR="00A5318E">
        <w:fldChar w:fldCharType="end"/>
      </w:r>
      <w:r w:rsidR="00DE3178">
        <w:t xml:space="preserve"> </w:t>
      </w:r>
      <w:r w:rsidRPr="00187551">
        <w:t>shall be without prejudice to any right of termination which has already accrued, or subsequently accrues, to the Authority.</w:t>
      </w:r>
    </w:p>
    <w:p w14:paraId="5C3CF678" w14:textId="77777777" w:rsidR="00D81DAD" w:rsidRDefault="00C84CE2">
      <w:pPr>
        <w:pStyle w:val="GPSL2Numbered"/>
      </w:pPr>
      <w:r w:rsidRPr="00187551">
        <w:t>The Parties acknowledge that suspension shall not affect the Supplier's obligation to perform any existing Call Off Agreements concluded prior to the suspension notice.</w:t>
      </w:r>
    </w:p>
    <w:p w14:paraId="5C3CF679" w14:textId="2F98B399" w:rsidR="00D81DAD" w:rsidRDefault="00C84CE2">
      <w:pPr>
        <w:pStyle w:val="GPSL2Numbered"/>
      </w:pPr>
      <w:r w:rsidRPr="00187551">
        <w:t>If the Authority provides notice to the Supplier in accordance with this Clause </w:t>
      </w:r>
      <w:r w:rsidR="005972C6">
        <w:fldChar w:fldCharType="begin"/>
      </w:r>
      <w:r w:rsidR="005972C6">
        <w:instrText xml:space="preserve"> REF _Ref365043536 \w \h  \* MERGEFORMAT </w:instrText>
      </w:r>
      <w:r w:rsidR="005972C6">
        <w:fldChar w:fldCharType="separate"/>
      </w:r>
      <w:r w:rsidR="00346793">
        <w:t>34.1</w:t>
      </w:r>
      <w:r w:rsidR="005972C6">
        <w:fldChar w:fldCharType="end"/>
      </w:r>
      <w:r w:rsidRPr="00187551">
        <w:t>, the Supplier's appointment under this Framework Agreement shall be suspended</w:t>
      </w:r>
      <w:r w:rsidRPr="006875AD">
        <w:t xml:space="preserve"> for the period set out in the notice or such other period notified to the Supplier by the Authority in writing from time to time.</w:t>
      </w:r>
    </w:p>
    <w:p w14:paraId="5C3CF67A" w14:textId="6ABB248E" w:rsidR="002B49ED" w:rsidRDefault="007E2634">
      <w:pPr>
        <w:pStyle w:val="GPSL2Numbered"/>
      </w:pPr>
      <w:r>
        <w:t xml:space="preserve">For the avoidance of doubt, </w:t>
      </w:r>
      <w:r w:rsidR="009D4F4F">
        <w:t xml:space="preserve">no period of suspension under this Clause </w:t>
      </w:r>
      <w:r w:rsidR="005972C6">
        <w:fldChar w:fldCharType="begin"/>
      </w:r>
      <w:r w:rsidR="005972C6">
        <w:instrText xml:space="preserve"> REF _Ref365046994 \r \h  \* MERGEFORMAT </w:instrText>
      </w:r>
      <w:r w:rsidR="005972C6">
        <w:fldChar w:fldCharType="separate"/>
      </w:r>
      <w:r w:rsidR="00346793">
        <w:t>34</w:t>
      </w:r>
      <w:r w:rsidR="005972C6">
        <w:fldChar w:fldCharType="end"/>
      </w:r>
      <w:r w:rsidR="009D4F4F">
        <w:t xml:space="preserve"> shall result in an extension of the Framework Period.</w:t>
      </w:r>
    </w:p>
    <w:p w14:paraId="5C3CF67B" w14:textId="77777777" w:rsidR="00D81DAD" w:rsidRDefault="001827DA" w:rsidP="004065B6">
      <w:pPr>
        <w:pStyle w:val="GPSL1CLAUSEHEADING"/>
        <w:rPr>
          <w:rFonts w:hint="eastAsia"/>
        </w:rPr>
      </w:pPr>
      <w:bookmarkStart w:id="322" w:name="_Toc366094766"/>
      <w:bookmarkStart w:id="323" w:name="_Toc366094924"/>
      <w:bookmarkStart w:id="324" w:name="_Ref365018931"/>
      <w:bookmarkStart w:id="325" w:name="_Toc366085164"/>
      <w:bookmarkStart w:id="326" w:name="_Toc2525176"/>
      <w:bookmarkEnd w:id="322"/>
      <w:bookmarkEnd w:id="323"/>
      <w:r w:rsidRPr="001827DA">
        <w:t>CONSEQUENCES OF EXPIRY OR TERMINATION</w:t>
      </w:r>
      <w:bookmarkEnd w:id="324"/>
      <w:bookmarkEnd w:id="325"/>
      <w:bookmarkEnd w:id="326"/>
    </w:p>
    <w:p w14:paraId="5C3CF67C" w14:textId="5F250C22" w:rsidR="00D81DAD" w:rsidRDefault="000C38A3">
      <w:pPr>
        <w:pStyle w:val="GPSL2Numbered"/>
      </w:pPr>
      <w:r w:rsidRPr="006875AD">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04173A">
        <w:t xml:space="preserve"> </w:t>
      </w:r>
      <w:r w:rsidR="005972C6">
        <w:fldChar w:fldCharType="begin"/>
      </w:r>
      <w:r w:rsidR="005972C6">
        <w:instrText xml:space="preserve"> REF _Ref365018931 \r \h  \* MERGEFORMAT </w:instrText>
      </w:r>
      <w:r w:rsidR="005972C6">
        <w:fldChar w:fldCharType="separate"/>
      </w:r>
      <w:r w:rsidR="00346793">
        <w:t>35</w:t>
      </w:r>
      <w:r w:rsidR="005972C6">
        <w:fldChar w:fldCharType="end"/>
      </w:r>
      <w:r w:rsidR="0004173A">
        <w:t>.</w:t>
      </w:r>
    </w:p>
    <w:p w14:paraId="5C3CF67D" w14:textId="77777777" w:rsidR="00D81DAD" w:rsidRDefault="000C38A3">
      <w:pPr>
        <w:pStyle w:val="GPSL2Numbered"/>
      </w:pPr>
      <w:r w:rsidRPr="006875AD">
        <w:t xml:space="preserve">Termination or expiry of this Framework Agreement shall not cause any </w:t>
      </w:r>
      <w:r>
        <w:t>Call Off</w:t>
      </w:r>
      <w:r w:rsidRPr="006875AD">
        <w:t xml:space="preserve"> Agreements to terminate automatically. For the avoidance of doubt, all </w:t>
      </w:r>
      <w:r>
        <w:t>Call Off</w:t>
      </w:r>
      <w:r w:rsidRPr="006875AD">
        <w:t xml:space="preserve"> Agreement</w:t>
      </w:r>
      <w:r w:rsidR="00E729DC">
        <w:t>s</w:t>
      </w:r>
      <w:r w:rsidRPr="006875AD">
        <w:t xml:space="preserve"> shall remain in force unless and until they are terminated or expire in accordance with the provisions of the </w:t>
      </w:r>
      <w:r>
        <w:t>Call Off</w:t>
      </w:r>
      <w:r w:rsidRPr="006875AD">
        <w:t xml:space="preserve"> Agreement and the Supplier shall continue to pay any Management Charge due to the Authority in relation to such </w:t>
      </w:r>
      <w:r>
        <w:t>Call Off</w:t>
      </w:r>
      <w:r w:rsidRPr="006875AD">
        <w:t xml:space="preserve"> Agreements, notwithstanding the termination or expiry of this Framework Agreement.</w:t>
      </w:r>
    </w:p>
    <w:p w14:paraId="5C3CF67E" w14:textId="1CAE1D05" w:rsidR="00D81DAD" w:rsidRDefault="000C38A3">
      <w:pPr>
        <w:pStyle w:val="GPSL2Numbered"/>
      </w:pPr>
      <w:r w:rsidRPr="006875AD">
        <w:t xml:space="preserve">If the Authority terminates </w:t>
      </w:r>
      <w:r w:rsidR="00F7417A" w:rsidRPr="006875AD">
        <w:t>th</w:t>
      </w:r>
      <w:r w:rsidR="00F7417A">
        <w:t>is</w:t>
      </w:r>
      <w:r w:rsidR="00F7417A" w:rsidRPr="006875AD">
        <w:t xml:space="preserve"> </w:t>
      </w:r>
      <w:r w:rsidRPr="006875AD">
        <w:t xml:space="preserve">Framework Agreement under Clause  </w:t>
      </w:r>
      <w:r w:rsidR="005972C6">
        <w:fldChar w:fldCharType="begin"/>
      </w:r>
      <w:r w:rsidR="005972C6">
        <w:instrText xml:space="preserve"> REF _Ref364947830 \w \h  \* MERGEFORMAT </w:instrText>
      </w:r>
      <w:r w:rsidR="005972C6">
        <w:fldChar w:fldCharType="separate"/>
      </w:r>
      <w:r w:rsidR="00346793">
        <w:t>33.2</w:t>
      </w:r>
      <w:r w:rsidR="005972C6">
        <w:fldChar w:fldCharType="end"/>
      </w:r>
      <w:r w:rsidR="00DE3178">
        <w:t xml:space="preserve"> </w:t>
      </w:r>
      <w:r w:rsidRPr="006875AD">
        <w:t xml:space="preserve">(Termination </w:t>
      </w:r>
      <w:r>
        <w:t>on Material Default</w:t>
      </w:r>
      <w:r w:rsidRPr="006875AD">
        <w:t xml:space="preserve">) and then makes other arrangements for the supply of the Goods and/or Services to </w:t>
      </w:r>
      <w:r w:rsidR="00B8580C">
        <w:t>Contracting Authority’s</w:t>
      </w:r>
      <w:r w:rsidRPr="006875AD">
        <w:t xml:space="preserve">, the Supplier shall indemnify the Authority in full upon demand for the cost of procuring, implementing and operating any alternative or replacement </w:t>
      </w:r>
      <w:r>
        <w:t>g</w:t>
      </w:r>
      <w:r w:rsidRPr="006875AD">
        <w:t xml:space="preserve">oods and/or </w:t>
      </w:r>
      <w:r>
        <w:t>s</w:t>
      </w:r>
      <w:r w:rsidRPr="006875AD">
        <w:t>ervices to the Goods and/or Services</w:t>
      </w:r>
      <w:r w:rsidR="009F7E8D">
        <w:t xml:space="preserve"> and</w:t>
      </w:r>
      <w:r w:rsidR="00FC4074">
        <w:t xml:space="preserve"> </w:t>
      </w:r>
      <w:r w:rsidRPr="006875AD">
        <w:t>no further payments shall be payable by the Authority until the Authority has established and recovered from the Supplier the full amount of such cost.</w:t>
      </w:r>
    </w:p>
    <w:p w14:paraId="5C3CF67F" w14:textId="77777777" w:rsidR="00D81DAD" w:rsidRDefault="000C38A3">
      <w:pPr>
        <w:pStyle w:val="GPSL2Numbered"/>
      </w:pPr>
      <w:r w:rsidRPr="006875AD">
        <w:t xml:space="preserve">Within ten (10) Working Days of the date of termination or expiry of this Framework Agreement, the Supplier shall return to the Authority any </w:t>
      </w:r>
      <w:r w:rsidR="00E729DC">
        <w:t xml:space="preserve">and all of  the </w:t>
      </w:r>
      <w:r w:rsidRPr="006875AD">
        <w:t xml:space="preserve">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w:t>
      </w:r>
      <w:r w:rsidR="00E729DC">
        <w:t xml:space="preserve">Approved by the Authority and </w:t>
      </w:r>
      <w:r w:rsidRPr="006875AD">
        <w:t>is reasonably necessary for such compliance).</w:t>
      </w:r>
    </w:p>
    <w:p w14:paraId="5C3CF680" w14:textId="77777777" w:rsidR="00D81DAD" w:rsidRDefault="000C38A3">
      <w:pPr>
        <w:pStyle w:val="GPSL2Numbered"/>
      </w:pPr>
      <w:r w:rsidRPr="006875AD">
        <w:t>Termination or expiry of this Framework Agreement shall be without prejudice to any rights, remedies or obligations of either Party accrued under this Framework Agreement prior to termination or expiry.</w:t>
      </w:r>
    </w:p>
    <w:p w14:paraId="5C3CF681" w14:textId="77777777" w:rsidR="00D81DAD" w:rsidRDefault="000C38A3">
      <w:pPr>
        <w:pStyle w:val="GPSL2Numbered"/>
      </w:pPr>
      <w:r w:rsidRPr="006875AD">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14:paraId="5C3CF682" w14:textId="47218C7F" w:rsidR="00D81DAD" w:rsidRDefault="000C38A3" w:rsidP="004065B6">
      <w:pPr>
        <w:pStyle w:val="GPSL3numberedclause"/>
      </w:pPr>
      <w:r w:rsidRPr="006875AD">
        <w:t>Clauses </w:t>
      </w:r>
      <w:r w:rsidR="005972C6">
        <w:fldChar w:fldCharType="begin"/>
      </w:r>
      <w:r w:rsidR="005972C6">
        <w:instrText xml:space="preserve"> REF _Ref349138918 \r \h  \* MERGEFORMAT </w:instrText>
      </w:r>
      <w:r w:rsidR="005972C6">
        <w:fldChar w:fldCharType="separate"/>
      </w:r>
      <w:r w:rsidR="00346793">
        <w:t>1</w:t>
      </w:r>
      <w:r w:rsidR="005972C6">
        <w:fldChar w:fldCharType="end"/>
      </w:r>
      <w:r w:rsidRPr="006875AD">
        <w:t xml:space="preserve"> (</w:t>
      </w:r>
      <w:r w:rsidR="00E749CF">
        <w:t xml:space="preserve">Definitions and </w:t>
      </w:r>
      <w:r w:rsidRPr="006875AD">
        <w:t>Interpretation),</w:t>
      </w:r>
      <w:r>
        <w:t xml:space="preserve"> </w:t>
      </w:r>
      <w:r w:rsidR="005972C6">
        <w:fldChar w:fldCharType="begin"/>
      </w:r>
      <w:r w:rsidR="005972C6">
        <w:instrText xml:space="preserve"> REF _Ref350355336 \w \h  \* MERGEFORMAT </w:instrText>
      </w:r>
      <w:r w:rsidR="005972C6">
        <w:fldChar w:fldCharType="separate"/>
      </w:r>
      <w:r w:rsidR="00346793">
        <w:t>7</w:t>
      </w:r>
      <w:r w:rsidR="005972C6">
        <w:fldChar w:fldCharType="end"/>
      </w:r>
      <w:r>
        <w:t xml:space="preserve"> (Representations and </w:t>
      </w:r>
      <w:r w:rsidR="00E749CF">
        <w:t>Warranties</w:t>
      </w:r>
      <w:r>
        <w:t>),</w:t>
      </w:r>
      <w:r w:rsidR="00A21C76">
        <w:t xml:space="preserve"> </w:t>
      </w:r>
      <w:r w:rsidR="00A5318E">
        <w:fldChar w:fldCharType="begin"/>
      </w:r>
      <w:r w:rsidR="00D92C3A">
        <w:instrText xml:space="preserve"> REF _Ref365039009 \w \h </w:instrText>
      </w:r>
      <w:r w:rsidR="00A5318E">
        <w:fldChar w:fldCharType="separate"/>
      </w:r>
      <w:r w:rsidR="00346793">
        <w:t>10</w:t>
      </w:r>
      <w:r w:rsidR="00A5318E">
        <w:fldChar w:fldCharType="end"/>
      </w:r>
      <w:r w:rsidR="00D92C3A">
        <w:t xml:space="preserve"> </w:t>
      </w:r>
      <w:r w:rsidR="00D92C3A" w:rsidRPr="00C339A0">
        <w:t>(Framework Agreement Performance)</w:t>
      </w:r>
      <w:r w:rsidRPr="006875AD">
        <w:t>,</w:t>
      </w:r>
      <w:r w:rsidR="00D92C3A">
        <w:t xml:space="preserve"> </w:t>
      </w:r>
      <w:r w:rsidR="00A5318E">
        <w:fldChar w:fldCharType="begin"/>
      </w:r>
      <w:r w:rsidR="009D5B11">
        <w:instrText xml:space="preserve"> REF _Ref365017299 \r \h </w:instrText>
      </w:r>
      <w:r w:rsidR="00A5318E">
        <w:fldChar w:fldCharType="separate"/>
      </w:r>
      <w:r w:rsidR="00346793">
        <w:t>18</w:t>
      </w:r>
      <w:r w:rsidR="00A5318E">
        <w:fldChar w:fldCharType="end"/>
      </w:r>
      <w:r w:rsidR="009D5B11">
        <w:t xml:space="preserve"> (Records, Audit Access and Open Book Data</w:t>
      </w:r>
      <w:r w:rsidR="009D5B11" w:rsidRPr="006875AD">
        <w:t>)</w:t>
      </w:r>
      <w:r w:rsidR="009D5B11">
        <w:t xml:space="preserve">, </w:t>
      </w:r>
      <w:r w:rsidR="00A5318E">
        <w:fldChar w:fldCharType="begin"/>
      </w:r>
      <w:r w:rsidR="00A21C76">
        <w:instrText xml:space="preserve"> REF _Ref365013560 \w \h </w:instrText>
      </w:r>
      <w:r w:rsidR="00A5318E">
        <w:fldChar w:fldCharType="separate"/>
      </w:r>
      <w:r w:rsidR="00346793">
        <w:t>20</w:t>
      </w:r>
      <w:r w:rsidR="00A5318E">
        <w:fldChar w:fldCharType="end"/>
      </w:r>
      <w:r w:rsidR="00A21C76" w:rsidRPr="00C339A0">
        <w:t xml:space="preserve"> (Management Charge)</w:t>
      </w:r>
      <w:r w:rsidR="009555C6">
        <w:t>,</w:t>
      </w:r>
      <w:r w:rsidR="00A21C76">
        <w:t xml:space="preserve"> </w:t>
      </w:r>
      <w:r w:rsidR="00A5318E">
        <w:fldChar w:fldCharType="begin"/>
      </w:r>
      <w:r w:rsidR="009D5B11">
        <w:instrText xml:space="preserve"> REF _Ref365043936 \w \h </w:instrText>
      </w:r>
      <w:r w:rsidR="00A5318E">
        <w:fldChar w:fldCharType="separate"/>
      </w:r>
      <w:r w:rsidR="00346793">
        <w:t>26</w:t>
      </w:r>
      <w:r w:rsidR="00A5318E">
        <w:fldChar w:fldCharType="end"/>
      </w:r>
      <w:r w:rsidR="009D5B11">
        <w:t xml:space="preserve"> </w:t>
      </w:r>
      <w:r w:rsidR="009D5B11" w:rsidRPr="006875AD">
        <w:t>(Intellectual Property Rights),</w:t>
      </w:r>
      <w:r w:rsidR="00D92C3A" w:rsidRPr="00C339A0">
        <w:t> </w:t>
      </w:r>
      <w:r w:rsidR="00A5318E">
        <w:fldChar w:fldCharType="begin"/>
      </w:r>
      <w:r w:rsidR="00D92C3A">
        <w:instrText xml:space="preserve"> REF _Ref365039341 \w \h </w:instrText>
      </w:r>
      <w:r w:rsidR="00A5318E">
        <w:fldChar w:fldCharType="separate"/>
      </w:r>
      <w:r w:rsidR="00346793">
        <w:t>27.1</w:t>
      </w:r>
      <w:r w:rsidR="00A5318E">
        <w:fldChar w:fldCharType="end"/>
      </w:r>
      <w:r w:rsidR="00D92C3A">
        <w:t xml:space="preserve"> </w:t>
      </w:r>
      <w:r w:rsidR="00D92C3A" w:rsidRPr="00C339A0">
        <w:t>(Provision of Management Information)</w:t>
      </w:r>
      <w:r w:rsidRPr="006875AD">
        <w:t xml:space="preserve">, </w:t>
      </w:r>
      <w:r w:rsidR="00A5318E">
        <w:fldChar w:fldCharType="begin"/>
      </w:r>
      <w:r w:rsidR="00875BC1">
        <w:instrText xml:space="preserve"> REF _Ref365018045 \r \h </w:instrText>
      </w:r>
      <w:r w:rsidR="00A5318E">
        <w:fldChar w:fldCharType="separate"/>
      </w:r>
      <w:r w:rsidR="00346793">
        <w:t>27.2</w:t>
      </w:r>
      <w:r w:rsidR="00A5318E">
        <w:fldChar w:fldCharType="end"/>
      </w:r>
      <w:r w:rsidRPr="006875AD">
        <w:t xml:space="preserve"> (Confidentiality),</w:t>
      </w:r>
      <w:r>
        <w:t xml:space="preserve"> </w:t>
      </w:r>
      <w:r w:rsidR="00A5318E">
        <w:fldChar w:fldCharType="begin"/>
      </w:r>
      <w:r w:rsidR="00DE3178">
        <w:instrText xml:space="preserve"> REF _Ref365043695 \w \h </w:instrText>
      </w:r>
      <w:r w:rsidR="00A5318E">
        <w:fldChar w:fldCharType="separate"/>
      </w:r>
      <w:r w:rsidR="00346793">
        <w:t>27.3</w:t>
      </w:r>
      <w:r w:rsidR="00A5318E">
        <w:fldChar w:fldCharType="end"/>
      </w:r>
      <w:r w:rsidR="00DE3178">
        <w:t xml:space="preserve"> </w:t>
      </w:r>
      <w:r>
        <w:t>(Transparency),</w:t>
      </w:r>
      <w:r w:rsidR="009D5B11" w:rsidRPr="009D5B11">
        <w:t xml:space="preserve"> </w:t>
      </w:r>
      <w:r w:rsidR="00A5318E">
        <w:fldChar w:fldCharType="begin"/>
      </w:r>
      <w:r w:rsidR="009D5B11">
        <w:instrText xml:space="preserve"> REF _Ref365035521 \w \h </w:instrText>
      </w:r>
      <w:r w:rsidR="00A5318E">
        <w:fldChar w:fldCharType="separate"/>
      </w:r>
      <w:r w:rsidR="00346793">
        <w:t>27.4</w:t>
      </w:r>
      <w:r w:rsidR="00A5318E">
        <w:fldChar w:fldCharType="end"/>
      </w:r>
      <w:r w:rsidR="009D5B11">
        <w:t xml:space="preserve"> </w:t>
      </w:r>
      <w:r w:rsidR="009D5B11" w:rsidRPr="00C339A0">
        <w:t>(Freedom of Information)</w:t>
      </w:r>
      <w:r w:rsidR="009D5B11">
        <w:t>,</w:t>
      </w:r>
      <w:r w:rsidR="009D5B11" w:rsidRPr="009D5B11">
        <w:t xml:space="preserve"> </w:t>
      </w:r>
      <w:r w:rsidR="00A5318E">
        <w:fldChar w:fldCharType="begin"/>
      </w:r>
      <w:r w:rsidR="009D5B11">
        <w:instrText xml:space="preserve"> REF _Ref365017837 \r \h </w:instrText>
      </w:r>
      <w:r w:rsidR="00A5318E">
        <w:fldChar w:fldCharType="separate"/>
      </w:r>
      <w:r w:rsidR="00346793">
        <w:t>27.5</w:t>
      </w:r>
      <w:r w:rsidR="00A5318E">
        <w:fldChar w:fldCharType="end"/>
      </w:r>
      <w:r w:rsidR="00A21C76">
        <w:t xml:space="preserve"> </w:t>
      </w:r>
      <w:r w:rsidR="009D5B11" w:rsidRPr="006875AD">
        <w:t>(</w:t>
      </w:r>
      <w:r w:rsidR="009D5B11">
        <w:t>Protection of Personal Data</w:t>
      </w:r>
      <w:r w:rsidR="009D5B11" w:rsidRPr="006875AD">
        <w:t>),</w:t>
      </w:r>
      <w:r w:rsidR="00A21C76">
        <w:t xml:space="preserve"> </w:t>
      </w:r>
      <w:r w:rsidR="00A5318E">
        <w:fldChar w:fldCharType="begin"/>
      </w:r>
      <w:r w:rsidR="00A21C76">
        <w:instrText xml:space="preserve"> REF _Ref365043961 \w \h </w:instrText>
      </w:r>
      <w:r w:rsidR="00A5318E">
        <w:fldChar w:fldCharType="separate"/>
      </w:r>
      <w:r w:rsidR="00346793">
        <w:t>30</w:t>
      </w:r>
      <w:r w:rsidR="00A5318E">
        <w:fldChar w:fldCharType="end"/>
      </w:r>
      <w:r w:rsidR="00A21C76">
        <w:t xml:space="preserve"> </w:t>
      </w:r>
      <w:r w:rsidR="00A21C76" w:rsidRPr="006875AD">
        <w:t>(Liability),</w:t>
      </w:r>
      <w:r w:rsidR="009D5B11">
        <w:t xml:space="preserve"> </w:t>
      </w:r>
      <w:r w:rsidR="00A5318E">
        <w:fldChar w:fldCharType="begin"/>
      </w:r>
      <w:r w:rsidR="009D5B11">
        <w:instrText xml:space="preserve"> REF _Ref365044128 \w \h </w:instrText>
      </w:r>
      <w:r w:rsidR="00A5318E">
        <w:fldChar w:fldCharType="separate"/>
      </w:r>
      <w:r w:rsidR="00346793">
        <w:t>31</w:t>
      </w:r>
      <w:r w:rsidR="00A5318E">
        <w:fldChar w:fldCharType="end"/>
      </w:r>
      <w:r w:rsidR="009D5B11">
        <w:t xml:space="preserve"> </w:t>
      </w:r>
      <w:r w:rsidR="009D5B11" w:rsidRPr="006875AD">
        <w:t>(Insurance),</w:t>
      </w:r>
      <w:r w:rsidRPr="006875AD">
        <w:t xml:space="preserve"> </w:t>
      </w:r>
      <w:r w:rsidR="00A5318E">
        <w:fldChar w:fldCharType="begin"/>
      </w:r>
      <w:r w:rsidR="009D5B11">
        <w:instrText xml:space="preserve"> REF _Ref365018931 \r \h </w:instrText>
      </w:r>
      <w:r w:rsidR="00A5318E">
        <w:fldChar w:fldCharType="separate"/>
      </w:r>
      <w:r w:rsidR="00346793">
        <w:t>35</w:t>
      </w:r>
      <w:r w:rsidR="00A5318E">
        <w:fldChar w:fldCharType="end"/>
      </w:r>
      <w:r w:rsidR="009D5B11" w:rsidRPr="009876AE">
        <w:t xml:space="preserve"> (Consequences of Expiry </w:t>
      </w:r>
      <w:r w:rsidR="009D5B11">
        <w:t xml:space="preserve">or </w:t>
      </w:r>
      <w:r w:rsidR="009D5B11" w:rsidRPr="009876AE">
        <w:t>Termination)</w:t>
      </w:r>
      <w:r w:rsidR="009D5B11" w:rsidRPr="006875AD">
        <w:t>,</w:t>
      </w:r>
      <w:r w:rsidR="009D5B11">
        <w:t xml:space="preserve"> </w:t>
      </w:r>
      <w:r w:rsidR="00A5318E">
        <w:fldChar w:fldCharType="begin"/>
      </w:r>
      <w:r w:rsidR="00512989">
        <w:instrText xml:space="preserve"> REF _Ref365038569 \w \h </w:instrText>
      </w:r>
      <w:r w:rsidR="00A5318E">
        <w:fldChar w:fldCharType="separate"/>
      </w:r>
      <w:r w:rsidR="00346793">
        <w:t>36</w:t>
      </w:r>
      <w:r w:rsidR="00A5318E">
        <w:fldChar w:fldCharType="end"/>
      </w:r>
      <w:r w:rsidR="00512989" w:rsidRPr="006875AD">
        <w:t> </w:t>
      </w:r>
      <w:r w:rsidRPr="006875AD">
        <w:t xml:space="preserve">(Compliance), </w:t>
      </w:r>
      <w:r w:rsidR="00D92C3A">
        <w:t xml:space="preserve"> </w:t>
      </w:r>
      <w:r w:rsidR="00A5318E">
        <w:fldChar w:fldCharType="begin"/>
      </w:r>
      <w:r w:rsidR="00A21C76">
        <w:instrText xml:space="preserve"> REF _Ref365043829 \w \h </w:instrText>
      </w:r>
      <w:r w:rsidR="00A5318E">
        <w:fldChar w:fldCharType="separate"/>
      </w:r>
      <w:r w:rsidR="00346793">
        <w:t>38</w:t>
      </w:r>
      <w:r w:rsidR="00A5318E">
        <w:fldChar w:fldCharType="end"/>
      </w:r>
      <w:r w:rsidR="00A21C76">
        <w:t xml:space="preserve"> </w:t>
      </w:r>
      <w:r w:rsidR="00A21C76" w:rsidRPr="006875AD">
        <w:t>(Waiver and Cumulative Remedies),</w:t>
      </w:r>
      <w:r w:rsidR="00A21C76" w:rsidRPr="009D5B11">
        <w:t xml:space="preserve"> </w:t>
      </w:r>
      <w:r w:rsidR="005972C6">
        <w:fldChar w:fldCharType="begin"/>
      </w:r>
      <w:r w:rsidR="005972C6">
        <w:instrText xml:space="preserve"> REF _Ref311652417 \r \h  \* MERGEFORMAT </w:instrText>
      </w:r>
      <w:r w:rsidR="005972C6">
        <w:fldChar w:fldCharType="separate"/>
      </w:r>
      <w:r w:rsidR="00346793">
        <w:t>40</w:t>
      </w:r>
      <w:r w:rsidR="005972C6">
        <w:fldChar w:fldCharType="end"/>
      </w:r>
      <w:r w:rsidR="00A21C76">
        <w:t xml:space="preserve"> (Prevention of Fraud and Bribery),</w:t>
      </w:r>
      <w:r w:rsidR="00D92C3A">
        <w:t xml:space="preserve"> </w:t>
      </w:r>
      <w:r w:rsidR="00A5318E">
        <w:fldChar w:fldCharType="begin"/>
      </w:r>
      <w:r w:rsidR="00A21C76">
        <w:instrText xml:space="preserve"> REF _Ref365043770 \w \h </w:instrText>
      </w:r>
      <w:r w:rsidR="00A5318E">
        <w:fldChar w:fldCharType="separate"/>
      </w:r>
      <w:r w:rsidR="00346793">
        <w:t>42</w:t>
      </w:r>
      <w:r w:rsidR="00A5318E">
        <w:fldChar w:fldCharType="end"/>
      </w:r>
      <w:r w:rsidR="00A21C76" w:rsidRPr="006875AD">
        <w:t xml:space="preserve"> (</w:t>
      </w:r>
      <w:r w:rsidR="00A21C76">
        <w:t>Severance</w:t>
      </w:r>
      <w:r w:rsidR="00A21C76" w:rsidRPr="006875AD">
        <w:t>),</w:t>
      </w:r>
      <w:r w:rsidR="00B906CF" w:rsidRPr="005F358F">
        <w:t xml:space="preserve"> </w:t>
      </w:r>
      <w:r w:rsidR="00A5318E">
        <w:fldChar w:fldCharType="begin"/>
      </w:r>
      <w:r w:rsidR="00A21C76">
        <w:instrText xml:space="preserve"> REF _Ref365043868 \w \h </w:instrText>
      </w:r>
      <w:r w:rsidR="00A5318E">
        <w:fldChar w:fldCharType="separate"/>
      </w:r>
      <w:r w:rsidR="00346793">
        <w:t>44</w:t>
      </w:r>
      <w:r w:rsidR="00A5318E">
        <w:fldChar w:fldCharType="end"/>
      </w:r>
      <w:r w:rsidR="00A21C76">
        <w:t xml:space="preserve"> </w:t>
      </w:r>
      <w:r w:rsidR="00A21C76" w:rsidRPr="006875AD">
        <w:t>(Entire Agreement),</w:t>
      </w:r>
      <w:r w:rsidR="00A21C76">
        <w:t xml:space="preserve"> </w:t>
      </w:r>
      <w:r w:rsidR="00A5318E">
        <w:fldChar w:fldCharType="begin"/>
      </w:r>
      <w:r w:rsidR="00B906CF">
        <w:instrText xml:space="preserve"> REF _Ref364954408 \r \h </w:instrText>
      </w:r>
      <w:r w:rsidR="00A5318E">
        <w:fldChar w:fldCharType="separate"/>
      </w:r>
      <w:r w:rsidR="00346793">
        <w:t>45</w:t>
      </w:r>
      <w:r w:rsidR="00A5318E">
        <w:fldChar w:fldCharType="end"/>
      </w:r>
      <w:r w:rsidR="00B906CF">
        <w:t xml:space="preserve"> </w:t>
      </w:r>
      <w:r w:rsidR="00B906CF" w:rsidRPr="005F358F">
        <w:t>(</w:t>
      </w:r>
      <w:r w:rsidR="00B906CF">
        <w:t>Third Party Rights</w:t>
      </w:r>
      <w:r w:rsidR="00B906CF" w:rsidRPr="005F358F">
        <w:t>)</w:t>
      </w:r>
      <w:r w:rsidR="00B906CF">
        <w:t xml:space="preserve">, </w:t>
      </w:r>
      <w:r w:rsidR="00A5318E">
        <w:fldChar w:fldCharType="begin"/>
      </w:r>
      <w:r w:rsidR="00A21C76">
        <w:instrText xml:space="preserve"> REF _Ref365044592 \w \h </w:instrText>
      </w:r>
      <w:r w:rsidR="00A5318E">
        <w:fldChar w:fldCharType="separate"/>
      </w:r>
      <w:r w:rsidR="00346793">
        <w:t>46</w:t>
      </w:r>
      <w:r w:rsidR="00A5318E">
        <w:fldChar w:fldCharType="end"/>
      </w:r>
      <w:r w:rsidR="00A21C76">
        <w:t xml:space="preserve"> </w:t>
      </w:r>
      <w:r w:rsidR="00A21C76" w:rsidRPr="006875AD">
        <w:t>(Notices</w:t>
      </w:r>
      <w:r w:rsidR="00A21C76" w:rsidRPr="0021033B">
        <w:t>)</w:t>
      </w:r>
      <w:r w:rsidR="00A21C76">
        <w:t>,</w:t>
      </w:r>
      <w:r w:rsidRPr="006875AD">
        <w:t xml:space="preserve"> </w:t>
      </w:r>
      <w:r w:rsidR="005972C6">
        <w:fldChar w:fldCharType="begin"/>
      </w:r>
      <w:r w:rsidR="005972C6">
        <w:instrText xml:space="preserve"> REF _Ref311674926 \r \h  \* MERGEFORMAT </w:instrText>
      </w:r>
      <w:r w:rsidR="005972C6">
        <w:fldChar w:fldCharType="separate"/>
      </w:r>
      <w:r w:rsidR="00346793">
        <w:t>47</w:t>
      </w:r>
      <w:r w:rsidR="005972C6">
        <w:fldChar w:fldCharType="end"/>
      </w:r>
      <w:r>
        <w:t xml:space="preserve"> (Complaints Handling),</w:t>
      </w:r>
      <w:r w:rsidRPr="006875AD">
        <w:t xml:space="preserve"> </w:t>
      </w:r>
      <w:r w:rsidR="005972C6">
        <w:fldChar w:fldCharType="begin"/>
      </w:r>
      <w:r w:rsidR="005972C6">
        <w:instrText xml:space="preserve"> REF _Ref335384030 \r \h  \* MERGEFORMAT </w:instrText>
      </w:r>
      <w:r w:rsidR="005972C6">
        <w:fldChar w:fldCharType="separate"/>
      </w:r>
      <w:r w:rsidR="00346793">
        <w:t>48</w:t>
      </w:r>
      <w:r w:rsidR="005972C6">
        <w:fldChar w:fldCharType="end"/>
      </w:r>
      <w:r w:rsidRPr="006875AD">
        <w:t xml:space="preserve"> (Dispute Resolution)</w:t>
      </w:r>
      <w:r w:rsidR="00A21C76">
        <w:t xml:space="preserve"> and</w:t>
      </w:r>
      <w:r>
        <w:t xml:space="preserve"> </w:t>
      </w:r>
      <w:r w:rsidR="005972C6">
        <w:fldChar w:fldCharType="begin"/>
      </w:r>
      <w:r w:rsidR="005972C6">
        <w:instrText xml:space="preserve"> REF _Ref349139453 \r \h  \* MERGEFORMAT </w:instrText>
      </w:r>
      <w:r w:rsidR="005972C6">
        <w:fldChar w:fldCharType="separate"/>
      </w:r>
      <w:r w:rsidR="00346793">
        <w:t>49</w:t>
      </w:r>
      <w:r w:rsidR="005972C6">
        <w:fldChar w:fldCharType="end"/>
      </w:r>
      <w:r w:rsidRPr="006875AD">
        <w:t xml:space="preserve"> (</w:t>
      </w:r>
      <w:r w:rsidR="00E749CF">
        <w:t xml:space="preserve">Governing </w:t>
      </w:r>
      <w:r w:rsidRPr="006875AD">
        <w:t>Law and Jurisdiction); and</w:t>
      </w:r>
    </w:p>
    <w:p w14:paraId="5C3CF683" w14:textId="17E0A026" w:rsidR="00D81DAD" w:rsidRDefault="00EA6CAB" w:rsidP="004065B6">
      <w:pPr>
        <w:pStyle w:val="GPSL3numberedclause"/>
      </w:pPr>
      <w:r>
        <w:t>Framework Schedule</w:t>
      </w:r>
      <w:r w:rsidR="000C38A3" w:rsidRPr="006875AD">
        <w:t>s </w:t>
      </w:r>
      <w:r w:rsidR="00E749CF">
        <w:t>2</w:t>
      </w:r>
      <w:r w:rsidR="00E749CF" w:rsidRPr="006875AD">
        <w:t xml:space="preserve"> </w:t>
      </w:r>
      <w:r w:rsidR="000C38A3" w:rsidRPr="006875AD">
        <w:t>(Goods and</w:t>
      </w:r>
      <w:r w:rsidR="00E749CF">
        <w:t>/or</w:t>
      </w:r>
      <w:r w:rsidR="000C38A3" w:rsidRPr="006875AD">
        <w:t xml:space="preserve"> Services and Key Performance Indicators), 3 (</w:t>
      </w:r>
      <w:r w:rsidR="00344201">
        <w:t>Framework Prices</w:t>
      </w:r>
      <w:r w:rsidR="00E749CF">
        <w:t xml:space="preserve"> and Charging Structure</w:t>
      </w:r>
      <w:r w:rsidR="000C38A3" w:rsidRPr="006875AD">
        <w:t xml:space="preserve">), </w:t>
      </w:r>
      <w:r>
        <w:t>7</w:t>
      </w:r>
      <w:r w:rsidRPr="006875AD">
        <w:t xml:space="preserve"> (</w:t>
      </w:r>
      <w:r>
        <w:t xml:space="preserve">Key </w:t>
      </w:r>
      <w:r w:rsidRPr="006875AD">
        <w:t>Sub-Contractors),</w:t>
      </w:r>
      <w:r>
        <w:t xml:space="preserve"> 8</w:t>
      </w:r>
      <w:r w:rsidRPr="006875AD">
        <w:t xml:space="preserve"> (Framework Management), </w:t>
      </w:r>
      <w:r>
        <w:t>9</w:t>
      </w:r>
      <w:r w:rsidRPr="006875AD">
        <w:t xml:space="preserve"> (Management</w:t>
      </w:r>
      <w:r>
        <w:t xml:space="preserve"> </w:t>
      </w:r>
      <w:r w:rsidRPr="006875AD">
        <w:t>Information),</w:t>
      </w:r>
      <w:r>
        <w:t xml:space="preserve"> 10</w:t>
      </w:r>
      <w:r w:rsidRPr="006875AD">
        <w:t xml:space="preserve"> (Annual Self Audit Certificate), </w:t>
      </w:r>
      <w:r>
        <w:t>12</w:t>
      </w:r>
      <w:r w:rsidR="000C38A3" w:rsidRPr="006875AD">
        <w:t xml:space="preserve"> (</w:t>
      </w:r>
      <w:r>
        <w:t>Continuous Improvement and Benchmarking</w:t>
      </w:r>
      <w:r w:rsidR="000C38A3" w:rsidRPr="006875AD">
        <w:t>)</w:t>
      </w:r>
      <w:r w:rsidR="009555C6">
        <w:t>,</w:t>
      </w:r>
      <w:r w:rsidR="000C38A3" w:rsidRPr="006875AD">
        <w:t xml:space="preserve"> </w:t>
      </w:r>
      <w:r w:rsidR="009555C6" w:rsidRPr="009555C6">
        <w:t>13 (Guarantee)</w:t>
      </w:r>
      <w:r w:rsidR="000C38A3" w:rsidRPr="009555C6">
        <w:t>,</w:t>
      </w:r>
      <w:r w:rsidR="000C38A3" w:rsidRPr="006875AD">
        <w:t xml:space="preserve"> 14 (Insurance Requirements)</w:t>
      </w:r>
      <w:r w:rsidR="00A21C76">
        <w:t>,</w:t>
      </w:r>
      <w:r w:rsidR="000C38A3" w:rsidRPr="006875AD">
        <w:t xml:space="preserve"> </w:t>
      </w:r>
      <w:r w:rsidR="00A21C76" w:rsidRPr="006875AD">
        <w:t>1</w:t>
      </w:r>
      <w:r w:rsidR="00A21C76">
        <w:t>7</w:t>
      </w:r>
      <w:r w:rsidR="00A21C76" w:rsidRPr="006875AD">
        <w:t xml:space="preserve"> (Commercially Sensitive Information)</w:t>
      </w:r>
      <w:r w:rsidR="00A21C76">
        <w:t xml:space="preserve"> </w:t>
      </w:r>
      <w:r w:rsidR="000C38A3" w:rsidRPr="006875AD">
        <w:t>and 1</w:t>
      </w:r>
      <w:r>
        <w:t>9</w:t>
      </w:r>
      <w:r w:rsidR="000C38A3" w:rsidRPr="006875AD">
        <w:t xml:space="preserve"> (</w:t>
      </w:r>
      <w:r w:rsidR="004C54A9">
        <w:t>Variation Form</w:t>
      </w:r>
      <w:r w:rsidR="000C38A3" w:rsidRPr="006875AD">
        <w:t>).</w:t>
      </w:r>
    </w:p>
    <w:p w14:paraId="5C3CF684" w14:textId="77777777" w:rsidR="00D81DAD" w:rsidRDefault="000C38A3" w:rsidP="004065B6">
      <w:pPr>
        <w:pStyle w:val="GPSSectionHeading"/>
      </w:pPr>
      <w:bookmarkStart w:id="327" w:name="_Toc366085165"/>
      <w:bookmarkStart w:id="328" w:name="_Toc2525177"/>
      <w:r w:rsidRPr="000C38A3">
        <w:t>MISCELLANEOUS AND GOVERNING LAW</w:t>
      </w:r>
      <w:bookmarkEnd w:id="327"/>
      <w:bookmarkEnd w:id="328"/>
    </w:p>
    <w:p w14:paraId="5C3CF685" w14:textId="77777777" w:rsidR="00D81DAD" w:rsidRDefault="001827DA" w:rsidP="004065B6">
      <w:pPr>
        <w:pStyle w:val="GPSL1CLAUSEHEADING"/>
        <w:rPr>
          <w:rFonts w:hint="eastAsia"/>
        </w:rPr>
      </w:pPr>
      <w:bookmarkStart w:id="329" w:name="_Ref365038569"/>
      <w:bookmarkStart w:id="330" w:name="_Ref365039282"/>
      <w:bookmarkStart w:id="331" w:name="_Toc366085166"/>
      <w:bookmarkStart w:id="332" w:name="_Toc2525178"/>
      <w:r w:rsidRPr="001827DA">
        <w:t>COMPLIANCE</w:t>
      </w:r>
      <w:bookmarkEnd w:id="329"/>
      <w:bookmarkEnd w:id="330"/>
      <w:bookmarkEnd w:id="331"/>
      <w:bookmarkEnd w:id="332"/>
    </w:p>
    <w:p w14:paraId="5C3CF686" w14:textId="77777777" w:rsidR="00D81DAD" w:rsidRDefault="000C38A3" w:rsidP="004065B6">
      <w:pPr>
        <w:pStyle w:val="GPSL2NumberedBoldHeading"/>
      </w:pPr>
      <w:r>
        <w:t xml:space="preserve">Compliance with Law </w:t>
      </w:r>
    </w:p>
    <w:p w14:paraId="5C3CF687" w14:textId="77777777" w:rsidR="00D81DAD" w:rsidRDefault="00F006F5" w:rsidP="004065B6">
      <w:pPr>
        <w:pStyle w:val="GPSL3numberedclause"/>
      </w:pPr>
      <w:bookmarkStart w:id="333" w:name="_Ref365045409"/>
      <w:r w:rsidRPr="006875AD">
        <w:t>The Supplier shall comply with all applicable Law in connection with the performance of this Framework Agreement</w:t>
      </w:r>
      <w:bookmarkEnd w:id="333"/>
      <w:r w:rsidR="00A21C76">
        <w:t>.</w:t>
      </w:r>
    </w:p>
    <w:p w14:paraId="5C3CF688" w14:textId="7D13C575" w:rsidR="00D81DAD" w:rsidRDefault="00F006F5" w:rsidP="004065B6">
      <w:pPr>
        <w:pStyle w:val="GPSL3numberedclause"/>
      </w:pPr>
      <w:bookmarkStart w:id="334" w:name="_Ref379880213"/>
      <w:r w:rsidRPr="006875AD">
        <w:t>In the event that the Supplier or the S</w:t>
      </w:r>
      <w:r>
        <w:t>upplier Personnel</w:t>
      </w:r>
      <w:r w:rsidRPr="006875AD">
        <w:t xml:space="preserve"> fails to comply with Clause </w:t>
      </w:r>
      <w:r w:rsidR="00A5318E">
        <w:fldChar w:fldCharType="begin"/>
      </w:r>
      <w:r w:rsidR="00A21C76">
        <w:instrText xml:space="preserve"> REF _Ref365045409 \w \h </w:instrText>
      </w:r>
      <w:r w:rsidR="00A5318E">
        <w:fldChar w:fldCharType="separate"/>
      </w:r>
      <w:r w:rsidR="00346793">
        <w:t>36.1.1</w:t>
      </w:r>
      <w:r w:rsidR="00A5318E">
        <w:fldChar w:fldCharType="end"/>
      </w:r>
      <w:r w:rsidRPr="006875AD">
        <w:t xml:space="preserve">, </w:t>
      </w:r>
      <w:r w:rsidR="00501B9C">
        <w:t xml:space="preserve">this shall be deemed to be a material Default and </w:t>
      </w:r>
      <w:r w:rsidRPr="006875AD">
        <w:t>the Authority reserves the right to terminate this Framework Agreement by giving notice in writing to the Supplier.</w:t>
      </w:r>
      <w:bookmarkEnd w:id="334"/>
    </w:p>
    <w:p w14:paraId="5C3CF689" w14:textId="77777777" w:rsidR="00D81DAD" w:rsidRDefault="001827DA" w:rsidP="004065B6">
      <w:pPr>
        <w:pStyle w:val="GPSL2NumberedBoldHeading"/>
      </w:pPr>
      <w:bookmarkStart w:id="335" w:name="_Ref365046569"/>
      <w:r w:rsidRPr="001827DA">
        <w:t>Equality and Diversity</w:t>
      </w:r>
      <w:bookmarkEnd w:id="335"/>
    </w:p>
    <w:p w14:paraId="5C3CF68A" w14:textId="77777777" w:rsidR="00D81DAD" w:rsidRDefault="001827DA" w:rsidP="004065B6">
      <w:pPr>
        <w:pStyle w:val="GPSL3numberedclause"/>
      </w:pPr>
      <w:r w:rsidRPr="001827DA">
        <w:t>The Supplier shall:</w:t>
      </w:r>
    </w:p>
    <w:p w14:paraId="5C3CF68B" w14:textId="77777777" w:rsidR="00A026E9" w:rsidRDefault="001827DA">
      <w:pPr>
        <w:pStyle w:val="GPSL4numberedclause"/>
      </w:pPr>
      <w:r w:rsidRPr="001827DA">
        <w:t>perform its obligations under this Framework Agreement (including those in relation to the provision of the Goods and/or Services) in accordance with:</w:t>
      </w:r>
    </w:p>
    <w:p w14:paraId="5C3CF68C" w14:textId="77777777" w:rsidR="00A026E9" w:rsidRDefault="001827DA">
      <w:pPr>
        <w:pStyle w:val="GPSL5numberedclause"/>
        <w:rPr>
          <w:rStyle w:val="GPSL3numberedclauseChar"/>
          <w:rFonts w:eastAsia="STZhongsong"/>
        </w:rPr>
      </w:pPr>
      <w:r w:rsidRPr="001827DA">
        <w:t>all applicable equality Law (whether in relation to race, sex, gender reassignment, religion or belief, disability, sexual orientation, pregnancy, maternity, age or otherwise); and</w:t>
      </w:r>
    </w:p>
    <w:p w14:paraId="5C3CF68D" w14:textId="77777777" w:rsidR="009D629C" w:rsidRDefault="001827DA">
      <w:pPr>
        <w:pStyle w:val="GPSL5numberedclause"/>
      </w:pPr>
      <w:r w:rsidRPr="001827DA">
        <w:t xml:space="preserve">any other requirements and instructions which the Authority reasonably imposes in connection with any equality obligations imposed on the Authority at any time under applicable equality Law; </w:t>
      </w:r>
    </w:p>
    <w:p w14:paraId="5C3CF68E" w14:textId="77777777" w:rsidR="00A026E9" w:rsidRDefault="001827DA">
      <w:pPr>
        <w:pStyle w:val="GPSL4numberedclause"/>
      </w:pPr>
      <w:r w:rsidRPr="001827DA">
        <w:t>take all necessary steps, and inform the Authority of the steps taken, to prevent unlawful discrimination designated as such by any court or tribunal, or the Equality and Human Rights Commission or (any successor organisation).</w:t>
      </w:r>
    </w:p>
    <w:p w14:paraId="5C3CF68F" w14:textId="77777777" w:rsidR="00D81DAD" w:rsidRDefault="001827DA" w:rsidP="004065B6">
      <w:pPr>
        <w:pStyle w:val="GPSL2NumberedBoldHeading"/>
      </w:pPr>
      <w:r w:rsidRPr="001827DA">
        <w:t>Official</w:t>
      </w:r>
      <w:r w:rsidR="000C38A3" w:rsidRPr="007758EB">
        <w:t xml:space="preserve"> Secrets Act and Finance Act</w:t>
      </w:r>
    </w:p>
    <w:p w14:paraId="5C3CF690" w14:textId="77777777" w:rsidR="00D81DAD" w:rsidRDefault="000C38A3" w:rsidP="004065B6">
      <w:pPr>
        <w:pStyle w:val="GPSL3numberedclause"/>
      </w:pPr>
      <w:r w:rsidRPr="00432F4A">
        <w:t>The Supplier shall comply with the provisions of:</w:t>
      </w:r>
    </w:p>
    <w:p w14:paraId="5C3CF691" w14:textId="77777777" w:rsidR="00D81DAD" w:rsidRDefault="000C38A3">
      <w:pPr>
        <w:pStyle w:val="GPSL4numberedclause"/>
      </w:pPr>
      <w:r w:rsidRPr="00CC0940">
        <w:t>the Official Secrets Acts 1911 to 1989; and</w:t>
      </w:r>
    </w:p>
    <w:p w14:paraId="5C3CF692" w14:textId="77777777" w:rsidR="00D81DAD" w:rsidRDefault="000C38A3">
      <w:pPr>
        <w:pStyle w:val="GPSL4numberedclause"/>
      </w:pPr>
      <w:r>
        <w:t>s</w:t>
      </w:r>
      <w:r w:rsidRPr="00CC0940">
        <w:t>ection</w:t>
      </w:r>
      <w:r>
        <w:t> </w:t>
      </w:r>
      <w:r w:rsidRPr="00CC0940">
        <w:t>182 of the Finance Act 1989.</w:t>
      </w:r>
    </w:p>
    <w:p w14:paraId="5C3CF693" w14:textId="77777777" w:rsidR="00D81DAD" w:rsidRDefault="001827DA" w:rsidP="004065B6">
      <w:pPr>
        <w:pStyle w:val="GPSL1CLAUSEHEADING"/>
        <w:rPr>
          <w:rFonts w:hint="eastAsia"/>
        </w:rPr>
      </w:pPr>
      <w:bookmarkStart w:id="336" w:name="_Toc366085167"/>
      <w:bookmarkStart w:id="337" w:name="_Toc2525179"/>
      <w:r w:rsidRPr="001827DA">
        <w:t>ASSIGNMENT AND NOVATION</w:t>
      </w:r>
      <w:bookmarkEnd w:id="336"/>
      <w:bookmarkEnd w:id="337"/>
    </w:p>
    <w:p w14:paraId="5C3CF694" w14:textId="77777777" w:rsidR="00D81DAD" w:rsidRDefault="00650D45">
      <w:pPr>
        <w:pStyle w:val="GPSL2Numbered"/>
      </w:pPr>
      <w:r>
        <w:t>T</w:t>
      </w:r>
      <w:r w:rsidRPr="003A5E12">
        <w:t xml:space="preserve">he Supplier shall not assign, novate, or </w:t>
      </w:r>
      <w:r>
        <w:t>otherwise</w:t>
      </w:r>
      <w:r w:rsidRPr="003A5E12">
        <w:t xml:space="preserve"> dispose of</w:t>
      </w:r>
      <w:r>
        <w:t xml:space="preserve"> o</w:t>
      </w:r>
      <w:r w:rsidRPr="00281E55">
        <w:t xml:space="preserve">r create any trust in relation to any or all of its rights, obligations or liabilities under </w:t>
      </w:r>
      <w:r w:rsidRPr="003A5E12">
        <w:t xml:space="preserve">this </w:t>
      </w:r>
      <w:r>
        <w:t>Framework Agreement</w:t>
      </w:r>
      <w:r w:rsidRPr="003A5E12">
        <w:t xml:space="preserve"> or any part of it without Approval. </w:t>
      </w:r>
    </w:p>
    <w:p w14:paraId="5C3CF695" w14:textId="77777777" w:rsidR="00D81DAD" w:rsidRDefault="00650D45">
      <w:pPr>
        <w:pStyle w:val="GPSL2Numbered"/>
      </w:pPr>
      <w:bookmarkStart w:id="338" w:name="_Ref365046006"/>
      <w:r>
        <w:t>T</w:t>
      </w:r>
      <w:r w:rsidRPr="003A5E12">
        <w:t xml:space="preserve">he </w:t>
      </w:r>
      <w:r>
        <w:t>Authority</w:t>
      </w:r>
      <w:r w:rsidRPr="003A5E12">
        <w:t xml:space="preserve"> may assign, novate or otherwise dispose of </w:t>
      </w:r>
      <w:r>
        <w:t xml:space="preserve">any or all of </w:t>
      </w:r>
      <w:r w:rsidRPr="003A5E12">
        <w:t>its rights</w:t>
      </w:r>
      <w:r>
        <w:t>, liabilities</w:t>
      </w:r>
      <w:r w:rsidRPr="003A5E12">
        <w:t xml:space="preserve"> and obligations under this </w:t>
      </w:r>
      <w:r>
        <w:t>Framework Agreement</w:t>
      </w:r>
      <w:r w:rsidRPr="003A5E12">
        <w:t xml:space="preserve"> or any part thereof to:</w:t>
      </w:r>
      <w:bookmarkEnd w:id="338"/>
    </w:p>
    <w:p w14:paraId="5C3CF696" w14:textId="2BA28BD8" w:rsidR="00D81DAD" w:rsidRDefault="00501B9C" w:rsidP="004065B6">
      <w:pPr>
        <w:pStyle w:val="GPSL3numberedclause"/>
      </w:pPr>
      <w:r>
        <w:t xml:space="preserve"> any O</w:t>
      </w:r>
      <w:r w:rsidRPr="003A5E12">
        <w:t xml:space="preserve">ther </w:t>
      </w:r>
      <w:r w:rsidR="00B8580C">
        <w:t>Contracting Authority</w:t>
      </w:r>
      <w:r w:rsidR="00650D45" w:rsidRPr="003A5E12">
        <w:t>; or</w:t>
      </w:r>
    </w:p>
    <w:p w14:paraId="5C3CF697" w14:textId="77777777" w:rsidR="00D81DAD" w:rsidRDefault="00650D45" w:rsidP="004065B6">
      <w:pPr>
        <w:pStyle w:val="GPSL3numberedclause"/>
      </w:pPr>
      <w:r w:rsidRPr="00B07F29">
        <w:t xml:space="preserve">any </w:t>
      </w:r>
      <w:r>
        <w:t xml:space="preserve">Central Government Body or </w:t>
      </w:r>
      <w:r w:rsidRPr="00B07F29">
        <w:t xml:space="preserve">other body established by the Crown or under statute in order substantially to perform any of the functions that had previously been performed by the </w:t>
      </w:r>
      <w:r>
        <w:t>Authority</w:t>
      </w:r>
      <w:r w:rsidRPr="00B07F29">
        <w:t>; or</w:t>
      </w:r>
    </w:p>
    <w:p w14:paraId="5C3CF698" w14:textId="77777777" w:rsidR="00D81DAD" w:rsidRDefault="00650D45" w:rsidP="004065B6">
      <w:pPr>
        <w:pStyle w:val="GPSL3numberedclause"/>
      </w:pPr>
      <w:r w:rsidRPr="00B07F29">
        <w:t>any</w:t>
      </w:r>
      <w:r w:rsidRPr="003A5E12">
        <w:t xml:space="preserve"> private sector body which substantially performs the functions of the </w:t>
      </w:r>
      <w:r>
        <w:t>Authority</w:t>
      </w:r>
      <w:r w:rsidRPr="003A5E12">
        <w:t xml:space="preserve">, </w:t>
      </w:r>
    </w:p>
    <w:p w14:paraId="5C3CF699" w14:textId="45415613" w:rsidR="00A026E9" w:rsidRDefault="00650D45">
      <w:pPr>
        <w:pStyle w:val="GPSL2Indent"/>
      </w:pPr>
      <w:r w:rsidRPr="00374838">
        <w:t>and</w:t>
      </w:r>
      <w:r w:rsidRPr="00281E55">
        <w:t xml:space="preserve"> the Supplier shall, at the </w:t>
      </w:r>
      <w:r>
        <w:t>Authority</w:t>
      </w:r>
      <w:r w:rsidRPr="00281E55">
        <w:t xml:space="preserve">’s request, enter into a novation agreement in such form as the </w:t>
      </w:r>
      <w:r w:rsidR="00501B9C">
        <w:t xml:space="preserve">Authority </w:t>
      </w:r>
      <w:r w:rsidRPr="00281E55">
        <w:t xml:space="preserve">shall reasonably specify in order to enable the </w:t>
      </w:r>
      <w:r w:rsidR="00501B9C">
        <w:t xml:space="preserve">Authority </w:t>
      </w:r>
      <w:r w:rsidRPr="00281E55">
        <w:t xml:space="preserve">to exercise its rights pursuant to this </w:t>
      </w:r>
      <w:r>
        <w:t>Clause </w:t>
      </w:r>
      <w:r w:rsidR="00A5318E">
        <w:fldChar w:fldCharType="begin"/>
      </w:r>
      <w:r w:rsidR="00B25F1E">
        <w:instrText xml:space="preserve"> REF _Ref365046006 \w \h </w:instrText>
      </w:r>
      <w:r w:rsidR="00A5318E">
        <w:fldChar w:fldCharType="separate"/>
      </w:r>
      <w:r w:rsidR="00346793">
        <w:t>37.2</w:t>
      </w:r>
      <w:r w:rsidR="00A5318E">
        <w:fldChar w:fldCharType="end"/>
      </w:r>
      <w:r>
        <w:t>.</w:t>
      </w:r>
    </w:p>
    <w:p w14:paraId="5C3CF69A" w14:textId="67E342D4" w:rsidR="00D81DAD" w:rsidRDefault="00650D45">
      <w:pPr>
        <w:pStyle w:val="GPSL2Numbered"/>
      </w:pPr>
      <w:r w:rsidRPr="00CF23B4">
        <w:t xml:space="preserve">A change in the legal status of the </w:t>
      </w:r>
      <w:r>
        <w:t>Authority</w:t>
      </w:r>
      <w:r w:rsidRPr="00CF23B4">
        <w:t xml:space="preserve"> such that it ceases to be a </w:t>
      </w:r>
      <w:r w:rsidR="00B8580C">
        <w:t>Contracting Authority</w:t>
      </w:r>
      <w:r w:rsidRPr="00CF23B4">
        <w:t xml:space="preserve"> shall not, subject to Clause </w:t>
      </w:r>
      <w:r w:rsidR="00A5318E">
        <w:fldChar w:fldCharType="begin"/>
      </w:r>
      <w:r w:rsidR="00B25F1E">
        <w:instrText xml:space="preserve"> REF _Ref365046022 \w \h </w:instrText>
      </w:r>
      <w:r w:rsidR="00A5318E">
        <w:fldChar w:fldCharType="separate"/>
      </w:r>
      <w:r w:rsidR="00346793">
        <w:t>37.4</w:t>
      </w:r>
      <w:r w:rsidR="00A5318E">
        <w:fldChar w:fldCharType="end"/>
      </w:r>
      <w:r w:rsidR="00B25F1E">
        <w:t xml:space="preserve"> </w:t>
      </w:r>
      <w:r w:rsidRPr="00CF23B4">
        <w:t xml:space="preserve">affect the validity of this </w:t>
      </w:r>
      <w:r>
        <w:t>Framework Agreement</w:t>
      </w:r>
      <w:r w:rsidRPr="00CF23B4">
        <w:t xml:space="preserve"> and this </w:t>
      </w:r>
      <w:r>
        <w:t>Framework Agreement</w:t>
      </w:r>
      <w:r w:rsidRPr="00CF23B4">
        <w:t xml:space="preserve"> shall be binding on any successor body to the </w:t>
      </w:r>
      <w:r>
        <w:t>Authority</w:t>
      </w:r>
      <w:r w:rsidRPr="00CF23B4">
        <w:t>.</w:t>
      </w:r>
    </w:p>
    <w:p w14:paraId="5C3CF69B" w14:textId="611435C3" w:rsidR="00D81DAD" w:rsidRDefault="00650D45">
      <w:pPr>
        <w:pStyle w:val="GPSL2Numbered"/>
      </w:pPr>
      <w:bookmarkStart w:id="339" w:name="_Ref365046022"/>
      <w:r w:rsidRPr="00CF23B4">
        <w:t xml:space="preserve">If the </w:t>
      </w:r>
      <w:r>
        <w:t>Authority</w:t>
      </w:r>
      <w:r w:rsidRPr="00CF23B4">
        <w:t xml:space="preserve"> assigns, novates or otherwise disposes of any of its rights, obligations or liabilities under this </w:t>
      </w:r>
      <w:r>
        <w:t>Framework Agreement</w:t>
      </w:r>
      <w:r w:rsidRPr="00CF23B4">
        <w:t xml:space="preserve"> to a body which</w:t>
      </w:r>
      <w:r w:rsidRPr="003A5E12">
        <w:t xml:space="preserve"> is not a </w:t>
      </w:r>
      <w:r w:rsidR="00B8580C">
        <w:t>Contracting Authority</w:t>
      </w:r>
      <w:r w:rsidRPr="003A5E12">
        <w:t xml:space="preserve"> or</w:t>
      </w:r>
      <w:r>
        <w:t xml:space="preserve"> if a body which is not a </w:t>
      </w:r>
      <w:r w:rsidR="00B8580C">
        <w:t>Contracting Authority</w:t>
      </w:r>
      <w:r>
        <w:t xml:space="preserve"> succeeds </w:t>
      </w:r>
      <w:r w:rsidRPr="003A5E12">
        <w:t xml:space="preserve">the </w:t>
      </w:r>
      <w:r w:rsidR="00501B9C">
        <w:t>Authority</w:t>
      </w:r>
      <w:r w:rsidR="00501B9C" w:rsidRPr="003A5E12">
        <w:t xml:space="preserve"> </w:t>
      </w:r>
      <w:r w:rsidRPr="003A5E12">
        <w:t xml:space="preserve">(both </w:t>
      </w:r>
      <w:r w:rsidR="002E7CBD">
        <w:t>“</w:t>
      </w:r>
      <w:r w:rsidRPr="0025174F">
        <w:t>Transferee</w:t>
      </w:r>
      <w:r>
        <w:t>” in the rest of this Clause</w:t>
      </w:r>
      <w:r w:rsidRPr="003A5E12">
        <w:t>)</w:t>
      </w:r>
      <w:r w:rsidR="00C00FC7">
        <w:t xml:space="preserve"> </w:t>
      </w:r>
      <w:r w:rsidR="00C00FC7" w:rsidRPr="00B07F29">
        <w:t xml:space="preserve">the right of termination of the </w:t>
      </w:r>
      <w:r w:rsidR="00C00FC7">
        <w:t>Authority</w:t>
      </w:r>
      <w:r w:rsidR="00C00FC7" w:rsidRPr="00B07F29">
        <w:t xml:space="preserve"> in </w:t>
      </w:r>
      <w:r w:rsidR="00C00FC7">
        <w:t xml:space="preserve">Clause </w:t>
      </w:r>
      <w:r w:rsidR="005972C6">
        <w:fldChar w:fldCharType="begin"/>
      </w:r>
      <w:r w:rsidR="005972C6">
        <w:instrText xml:space="preserve"> REF _Ref365046076 \w \h  \* MERGEFORMAT </w:instrText>
      </w:r>
      <w:r w:rsidR="005972C6">
        <w:fldChar w:fldCharType="separate"/>
      </w:r>
      <w:r w:rsidR="00346793">
        <w:t>33.4</w:t>
      </w:r>
      <w:r w:rsidR="005972C6">
        <w:fldChar w:fldCharType="end"/>
      </w:r>
      <w:r w:rsidR="00C00FC7">
        <w:t xml:space="preserve"> </w:t>
      </w:r>
      <w:r w:rsidR="00C00FC7" w:rsidRPr="00B07F29">
        <w:t>(Termination on Insolvency)</w:t>
      </w:r>
      <w:r w:rsidR="00C00FC7">
        <w:t xml:space="preserve"> </w:t>
      </w:r>
      <w:r w:rsidR="00C00FC7" w:rsidRPr="00B07F29">
        <w:t>shall be available to the Supplier in the event of</w:t>
      </w:r>
      <w:r w:rsidR="00C00FC7">
        <w:t xml:space="preserve"> the </w:t>
      </w:r>
      <w:r w:rsidR="00C00FC7" w:rsidRPr="00B07F29">
        <w:t>insolvency of the Transferee</w:t>
      </w:r>
      <w:r w:rsidR="00C00FC7">
        <w:t xml:space="preserve"> (as if the references to Supplier in Clause </w:t>
      </w:r>
      <w:r w:rsidR="005972C6">
        <w:fldChar w:fldCharType="begin"/>
      </w:r>
      <w:r w:rsidR="005972C6">
        <w:instrText xml:space="preserve"> REF _Ref365046076 \w \h  \* MERGEFORMAT </w:instrText>
      </w:r>
      <w:r w:rsidR="005972C6">
        <w:fldChar w:fldCharType="separate"/>
      </w:r>
      <w:r w:rsidR="00346793">
        <w:t>33.4</w:t>
      </w:r>
      <w:r w:rsidR="005972C6">
        <w:fldChar w:fldCharType="end"/>
      </w:r>
      <w:r w:rsidR="00B25F1E">
        <w:t xml:space="preserve"> </w:t>
      </w:r>
      <w:r w:rsidR="00C00FC7" w:rsidRPr="00B07F29">
        <w:t>(Termination on Insolvency)</w:t>
      </w:r>
      <w:r w:rsidR="009E28A9">
        <w:t>)</w:t>
      </w:r>
      <w:r w:rsidR="00C00FC7">
        <w:t xml:space="preserve"> and to Supplier or Framework Guarantor or Call Off Guarantor in the definition of Insolvency Event were references to the Transferee.</w:t>
      </w:r>
      <w:bookmarkEnd w:id="339"/>
    </w:p>
    <w:p w14:paraId="5C3CF69C" w14:textId="77777777" w:rsidR="00D81DAD" w:rsidRDefault="001827DA" w:rsidP="004065B6">
      <w:pPr>
        <w:pStyle w:val="GPSL1CLAUSEHEADING"/>
        <w:rPr>
          <w:rFonts w:hint="eastAsia"/>
        </w:rPr>
      </w:pPr>
      <w:bookmarkStart w:id="340" w:name="_Toc365027216"/>
      <w:bookmarkStart w:id="341" w:name="_Toc365027305"/>
      <w:bookmarkStart w:id="342" w:name="_Toc365027513"/>
      <w:bookmarkStart w:id="343" w:name="_Toc365027597"/>
      <w:bookmarkStart w:id="344" w:name="_Toc365359226"/>
      <w:bookmarkStart w:id="345" w:name="_Toc365370798"/>
      <w:bookmarkStart w:id="346" w:name="_Toc365371023"/>
      <w:bookmarkStart w:id="347" w:name="_Toc365371123"/>
      <w:bookmarkStart w:id="348" w:name="_Toc365371222"/>
      <w:bookmarkStart w:id="349" w:name="_Toc365373752"/>
      <w:bookmarkStart w:id="350" w:name="_Toc365373847"/>
      <w:bookmarkStart w:id="351" w:name="_Toc365373944"/>
      <w:bookmarkStart w:id="352" w:name="_Ref365043829"/>
      <w:bookmarkStart w:id="353" w:name="_Toc366085168"/>
      <w:bookmarkStart w:id="354" w:name="_Toc2525180"/>
      <w:bookmarkEnd w:id="340"/>
      <w:bookmarkEnd w:id="341"/>
      <w:bookmarkEnd w:id="342"/>
      <w:bookmarkEnd w:id="343"/>
      <w:bookmarkEnd w:id="344"/>
      <w:bookmarkEnd w:id="345"/>
      <w:bookmarkEnd w:id="346"/>
      <w:bookmarkEnd w:id="347"/>
      <w:bookmarkEnd w:id="348"/>
      <w:bookmarkEnd w:id="349"/>
      <w:bookmarkEnd w:id="350"/>
      <w:bookmarkEnd w:id="351"/>
      <w:r w:rsidRPr="001827DA">
        <w:t>WAIVER AND CUMULATIVE REMEDIES</w:t>
      </w:r>
      <w:bookmarkEnd w:id="352"/>
      <w:bookmarkEnd w:id="353"/>
      <w:bookmarkEnd w:id="354"/>
    </w:p>
    <w:p w14:paraId="5C3CF69D" w14:textId="33B1BC31" w:rsidR="00D81DAD" w:rsidRPr="00124BDC" w:rsidRDefault="00650D45">
      <w:pPr>
        <w:pStyle w:val="GPSL2Numbered"/>
      </w:pPr>
      <w:r w:rsidRPr="00124BDC">
        <w:t xml:space="preserve">The rights and remedies under this Framework Agreement may be waived only by notice in accordance with Clause </w:t>
      </w:r>
      <w:r w:rsidR="005972C6">
        <w:fldChar w:fldCharType="begin"/>
      </w:r>
      <w:r w:rsidR="005972C6">
        <w:instrText xml:space="preserve"> REF _Ref365044592 \w \h  \* MERGEFORMAT </w:instrText>
      </w:r>
      <w:r w:rsidR="005972C6">
        <w:fldChar w:fldCharType="separate"/>
      </w:r>
      <w:r w:rsidR="00346793">
        <w:t>46</w:t>
      </w:r>
      <w:r w:rsidR="005972C6">
        <w:fldChar w:fldCharType="end"/>
      </w:r>
      <w:r w:rsidRPr="00124BDC">
        <w:t xml:space="preserve"> (Notices) and in a manner that expressly states that a waiver is intended. A failure or delay by a Party in ascertaining or exercising a right or remedy provided under this Framework Agreement or by Law shall not constitute a waiver of that right or remedy, nor shall it prevent or restrict the further exercise thereof. </w:t>
      </w:r>
    </w:p>
    <w:p w14:paraId="5C3CF69E" w14:textId="77777777" w:rsidR="00D81DAD" w:rsidRDefault="00650D45">
      <w:pPr>
        <w:pStyle w:val="GPSL2Numbered"/>
      </w:pPr>
      <w:r w:rsidRPr="00893741">
        <w:t xml:space="preserve">Unless otherwise provided in this </w:t>
      </w:r>
      <w:r w:rsidRPr="006875AD">
        <w:t>Framework Agreement</w:t>
      </w:r>
      <w:r w:rsidRPr="00893741">
        <w:t xml:space="preserve">, rights and remedies under this </w:t>
      </w:r>
      <w:r w:rsidRPr="006875AD">
        <w:t>Framework Agreement</w:t>
      </w:r>
      <w:r w:rsidRPr="00893741">
        <w:t xml:space="preserve"> are cumulative and do not exclude any rights or remedies provided by Law, in equity or otherwise. </w:t>
      </w:r>
    </w:p>
    <w:p w14:paraId="5C3CF69F" w14:textId="77777777" w:rsidR="00D81DAD" w:rsidRDefault="001827DA" w:rsidP="004065B6">
      <w:pPr>
        <w:pStyle w:val="GPSL1CLAUSEHEADING"/>
        <w:rPr>
          <w:rFonts w:hint="eastAsia"/>
        </w:rPr>
      </w:pPr>
      <w:bookmarkStart w:id="355" w:name="_Toc366085169"/>
      <w:bookmarkStart w:id="356" w:name="_Toc2525181"/>
      <w:r w:rsidRPr="001827DA">
        <w:t>RELATIONSHIP OF THE PARTIES</w:t>
      </w:r>
      <w:bookmarkEnd w:id="355"/>
      <w:bookmarkEnd w:id="356"/>
    </w:p>
    <w:p w14:paraId="5C3CF6A0" w14:textId="77777777" w:rsidR="009555C6" w:rsidRDefault="00650D45">
      <w:pPr>
        <w:pStyle w:val="GPSL2Numbered"/>
      </w:pPr>
      <w:r w:rsidRPr="00893741">
        <w:t xml:space="preserve">Except as expressly provided otherwise in this </w:t>
      </w:r>
      <w:r w:rsidRPr="006875AD">
        <w:t>Framework Agreement</w:t>
      </w:r>
      <w:r w:rsidRPr="00893741">
        <w:t xml:space="preserve">, nothing in this </w:t>
      </w:r>
      <w:r w:rsidRPr="006875AD">
        <w:t>Framework Agreement</w:t>
      </w:r>
      <w:r w:rsidRPr="00893741">
        <w:t xml:space="preserve">, nor any actions taken by the Parties pursuant to this </w:t>
      </w:r>
      <w:r w:rsidRPr="006875AD">
        <w:t>Framework Agreement</w:t>
      </w:r>
      <w:r w:rsidRPr="00893741">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5C3CF6A1" w14:textId="77777777" w:rsidR="00D81DAD" w:rsidRDefault="001827DA" w:rsidP="004065B6">
      <w:pPr>
        <w:pStyle w:val="GPSL1CLAUSEHEADING"/>
        <w:rPr>
          <w:rFonts w:hint="eastAsia"/>
        </w:rPr>
      </w:pPr>
      <w:bookmarkStart w:id="357" w:name="_Ref313370082"/>
      <w:bookmarkStart w:id="358" w:name="_Toc314810826"/>
      <w:bookmarkStart w:id="359" w:name="_Toc350503052"/>
      <w:bookmarkStart w:id="360" w:name="_Toc350504042"/>
      <w:bookmarkStart w:id="361" w:name="_Toc350507957"/>
      <w:bookmarkStart w:id="362" w:name="_Ref358669629"/>
      <w:bookmarkStart w:id="363" w:name="_Toc358671805"/>
      <w:bookmarkStart w:id="364" w:name="_Toc366085170"/>
      <w:bookmarkStart w:id="365" w:name="_Toc2525182"/>
      <w:bookmarkStart w:id="366" w:name="_Ref311652417"/>
      <w:bookmarkStart w:id="367" w:name="_Toc335385411"/>
      <w:bookmarkStart w:id="368" w:name="_Toc348637112"/>
      <w:bookmarkStart w:id="369" w:name="_Toc354740841"/>
      <w:r w:rsidRPr="001827DA">
        <w:t>PREVENTION OF FRAUD</w:t>
      </w:r>
      <w:bookmarkEnd w:id="357"/>
      <w:bookmarkEnd w:id="358"/>
      <w:bookmarkEnd w:id="359"/>
      <w:bookmarkEnd w:id="360"/>
      <w:bookmarkEnd w:id="361"/>
      <w:r w:rsidRPr="001827DA">
        <w:t xml:space="preserve"> AND BRIBERY</w:t>
      </w:r>
      <w:bookmarkEnd w:id="362"/>
      <w:bookmarkEnd w:id="363"/>
      <w:bookmarkEnd w:id="364"/>
      <w:bookmarkEnd w:id="365"/>
    </w:p>
    <w:p w14:paraId="5C3CF6A2" w14:textId="77777777" w:rsidR="00D81DAD" w:rsidRDefault="00C8068C">
      <w:pPr>
        <w:pStyle w:val="GPSL2Numbered"/>
      </w:pPr>
      <w:bookmarkStart w:id="370" w:name="_Ref360700144"/>
      <w:bookmarkStart w:id="371" w:name="_Ref358669852"/>
      <w:r w:rsidRPr="00CB4324">
        <w:t xml:space="preserve">The Supplier represents and warrants that neither it, nor to the best of its knowledge any Supplier Personnel, have at any time prior to the </w:t>
      </w:r>
      <w:r>
        <w:t>Framework  Commencement</w:t>
      </w:r>
      <w:r w:rsidRPr="00CB4324">
        <w:t xml:space="preserve"> Date</w:t>
      </w:r>
      <w:r w:rsidRPr="00893741">
        <w:t>:</w:t>
      </w:r>
      <w:bookmarkEnd w:id="370"/>
    </w:p>
    <w:p w14:paraId="5C3CF6A3" w14:textId="77777777" w:rsidR="00D81DAD" w:rsidRDefault="00C8068C" w:rsidP="004065B6">
      <w:pPr>
        <w:pStyle w:val="GPSL3numberedclause"/>
      </w:pPr>
      <w:r w:rsidRPr="00CB4324">
        <w:t>committed a Prohibited Act or been formally notified that it is subject to an investigation or prosecution which relates to an alleged Prohibited Act; and/or</w:t>
      </w:r>
    </w:p>
    <w:p w14:paraId="5C3CF6A4" w14:textId="77777777" w:rsidR="00D81DAD" w:rsidRDefault="00B25F1E" w:rsidP="004065B6">
      <w:pPr>
        <w:pStyle w:val="GPSL3numberedclause"/>
      </w:pPr>
      <w:r w:rsidRPr="00CB4324">
        <w:t>been listed by any government department or agency as being debarred, suspended, proposed for suspension or debarment, or otherwise ineligible for participation in government procurement programmes or contracts on the grounds of a Prohibited Act</w:t>
      </w:r>
      <w:r>
        <w:t>.</w:t>
      </w:r>
    </w:p>
    <w:p w14:paraId="5C3CF6A5" w14:textId="77777777" w:rsidR="00D81DAD" w:rsidRDefault="00234AF3">
      <w:pPr>
        <w:pStyle w:val="GPSL2Numbered"/>
      </w:pPr>
      <w:r w:rsidRPr="00893741">
        <w:t xml:space="preserve">The Supplier shall not during the </w:t>
      </w:r>
      <w:r w:rsidR="002E30D8">
        <w:t xml:space="preserve">Framework </w:t>
      </w:r>
      <w:r w:rsidRPr="00893741">
        <w:t>Period:</w:t>
      </w:r>
      <w:bookmarkEnd w:id="371"/>
      <w:r w:rsidRPr="00893741">
        <w:t xml:space="preserve"> </w:t>
      </w:r>
    </w:p>
    <w:p w14:paraId="5C3CF6A6" w14:textId="77777777" w:rsidR="00D81DAD" w:rsidRDefault="00234AF3" w:rsidP="004065B6">
      <w:pPr>
        <w:pStyle w:val="GPSL3numberedclause"/>
      </w:pPr>
      <w:r w:rsidRPr="00893741">
        <w:t>commit a Prohibited Act; and/or</w:t>
      </w:r>
    </w:p>
    <w:p w14:paraId="5C3CF6A7" w14:textId="77777777" w:rsidR="00D81DAD" w:rsidRDefault="00234AF3" w:rsidP="004065B6">
      <w:pPr>
        <w:pStyle w:val="GPSL3numberedclause"/>
      </w:pPr>
      <w:r w:rsidRPr="00893741">
        <w:t xml:space="preserve">do or suffer anything to be done which would cause the </w:t>
      </w:r>
      <w:r w:rsidR="00D55875">
        <w:t>Authority</w:t>
      </w:r>
      <w:r w:rsidRPr="00893741">
        <w:t xml:space="preserve"> or any of the </w:t>
      </w:r>
      <w:r w:rsidR="00D55875">
        <w:t>Authority</w:t>
      </w:r>
      <w:r w:rsidRPr="00893741">
        <w:t>’s employees, consultants, contractors, sub-contractors or agents to contravene any of the Relevant Requirements or otherwise incur any liability in relation to the Relevant Requirements.</w:t>
      </w:r>
    </w:p>
    <w:p w14:paraId="5C3CF6A8" w14:textId="77777777" w:rsidR="00D81DAD" w:rsidRDefault="00234AF3">
      <w:pPr>
        <w:pStyle w:val="GPSL2Numbered"/>
      </w:pPr>
      <w:bookmarkStart w:id="372" w:name="_Ref358670054"/>
      <w:r w:rsidRPr="00893741">
        <w:t xml:space="preserve">The Supplier shall during the </w:t>
      </w:r>
      <w:r w:rsidR="00D55875">
        <w:t xml:space="preserve">Framework </w:t>
      </w:r>
      <w:r w:rsidRPr="00893741">
        <w:t>Period:</w:t>
      </w:r>
      <w:bookmarkEnd w:id="372"/>
    </w:p>
    <w:p w14:paraId="5C3CF6A9" w14:textId="77777777" w:rsidR="00D81DAD" w:rsidRDefault="00234AF3" w:rsidP="004065B6">
      <w:pPr>
        <w:pStyle w:val="GPSL3numberedclause"/>
      </w:pPr>
      <w:bookmarkStart w:id="373" w:name="_Ref358669575"/>
      <w:r w:rsidRPr="00893741">
        <w:t>establish, maintain and enforce, and require that its Sub-Contractors establish, maintain and enforce, policies and procedures which are adequate to ensure compliance with the Relevant Requirements and prevent the occurrence of a Prohibited Act;</w:t>
      </w:r>
      <w:bookmarkEnd w:id="373"/>
      <w:r w:rsidRPr="00893741">
        <w:t xml:space="preserve"> </w:t>
      </w:r>
    </w:p>
    <w:p w14:paraId="5C3CF6AA" w14:textId="66A3A20D" w:rsidR="00D81DAD" w:rsidRDefault="00234AF3" w:rsidP="004065B6">
      <w:pPr>
        <w:pStyle w:val="GPSL3numberedclause"/>
      </w:pPr>
      <w:r w:rsidRPr="00893741">
        <w:t>keep appropriate records of its compliance with its obligations under Clause </w:t>
      </w:r>
      <w:r w:rsidR="005972C6">
        <w:fldChar w:fldCharType="begin"/>
      </w:r>
      <w:r w:rsidR="005972C6">
        <w:instrText xml:space="preserve"> REF _Ref358669575 \r \h  \* MERGEFORMAT </w:instrText>
      </w:r>
      <w:r w:rsidR="005972C6">
        <w:fldChar w:fldCharType="separate"/>
      </w:r>
      <w:r w:rsidR="00346793">
        <w:t>40.3.1</w:t>
      </w:r>
      <w:r w:rsidR="005972C6">
        <w:fldChar w:fldCharType="end"/>
      </w:r>
      <w:r w:rsidRPr="00893741">
        <w:t xml:space="preserve"> and make such records available to the Authority on request;</w:t>
      </w:r>
    </w:p>
    <w:p w14:paraId="5C3CF6AB" w14:textId="664323F2" w:rsidR="00D81DAD" w:rsidRDefault="00234AF3" w:rsidP="004065B6">
      <w:pPr>
        <w:pStyle w:val="GPSL3numberedclause"/>
      </w:pPr>
      <w:r w:rsidRPr="00893741">
        <w:t xml:space="preserve">if so required by the </w:t>
      </w:r>
      <w:r w:rsidR="00D55875">
        <w:t>Authority</w:t>
      </w:r>
      <w:r w:rsidRPr="00893741">
        <w:t xml:space="preserve">, within twenty (20) Working Days of the </w:t>
      </w:r>
      <w:r w:rsidR="00D55875">
        <w:t xml:space="preserve">Framework </w:t>
      </w:r>
      <w:r w:rsidR="00160AEC">
        <w:t>Commence</w:t>
      </w:r>
      <w:r w:rsidR="00D55875">
        <w:t>ment</w:t>
      </w:r>
      <w:r w:rsidRPr="00893741">
        <w:t xml:space="preserve"> Date, and annually thereafter, certify </w:t>
      </w:r>
      <w:r w:rsidR="00C017F4">
        <w:t xml:space="preserve">in writing to the Authority, the compliance with this Clause </w:t>
      </w:r>
      <w:r w:rsidR="00A5318E">
        <w:fldChar w:fldCharType="begin"/>
      </w:r>
      <w:r w:rsidR="0082150D">
        <w:instrText xml:space="preserve"> REF _Ref358670054 \w \h </w:instrText>
      </w:r>
      <w:r w:rsidR="00A5318E">
        <w:fldChar w:fldCharType="separate"/>
      </w:r>
      <w:r w:rsidR="00346793">
        <w:t>40.3</w:t>
      </w:r>
      <w:r w:rsidR="00A5318E">
        <w:fldChar w:fldCharType="end"/>
      </w:r>
      <w:r w:rsidR="0082150D">
        <w:t xml:space="preserve"> </w:t>
      </w:r>
      <w:r w:rsidR="00C017F4">
        <w:t xml:space="preserve">of </w:t>
      </w:r>
      <w:r w:rsidRPr="00893741">
        <w:t xml:space="preserve">all persons associated with </w:t>
      </w:r>
      <w:r w:rsidR="00C017F4">
        <w:t>the Supplier</w:t>
      </w:r>
      <w:r w:rsidRPr="00893741">
        <w:t xml:space="preserve"> or its Sub-Contractors </w:t>
      </w:r>
      <w:r w:rsidR="00D74936">
        <w:t>w</w:t>
      </w:r>
      <w:r w:rsidRPr="00893741">
        <w:t xml:space="preserve">ho are </w:t>
      </w:r>
      <w:r w:rsidR="00D74936">
        <w:t xml:space="preserve">responsible for </w:t>
      </w:r>
      <w:r w:rsidRPr="00893741">
        <w:t>supplying the Goods and/or Services in connection with this</w:t>
      </w:r>
      <w:r w:rsidR="00C017F4">
        <w:t xml:space="preserve"> Framework Agreement</w:t>
      </w:r>
      <w:r w:rsidRPr="00893741">
        <w:t xml:space="preserve">.  The Supplier shall provide such supporting evidence of compliance as the </w:t>
      </w:r>
      <w:r w:rsidR="00C017F4">
        <w:t>Authority</w:t>
      </w:r>
      <w:r w:rsidRPr="00893741">
        <w:t xml:space="preserve"> may reasonably request; and</w:t>
      </w:r>
    </w:p>
    <w:p w14:paraId="5C3CF6AC" w14:textId="77777777" w:rsidR="00D81DAD" w:rsidRDefault="00234AF3" w:rsidP="004065B6">
      <w:pPr>
        <w:pStyle w:val="GPSL3numberedclause"/>
      </w:pPr>
      <w:r w:rsidRPr="00893741">
        <w:t xml:space="preserve">have, maintain and where appropriate enforce an anti-bribery policy (which shall be disclosed to the </w:t>
      </w:r>
      <w:r w:rsidR="00271C82">
        <w:t>Authority</w:t>
      </w:r>
      <w:r w:rsidRPr="00893741">
        <w:t xml:space="preserve"> on request) to prevent it and any </w:t>
      </w:r>
      <w:r>
        <w:t>Supplier Personnel</w:t>
      </w:r>
      <w:r w:rsidRPr="00893741">
        <w:t xml:space="preserve"> or any person acting on the Supplier's behalf from committing a Prohibited Act.</w:t>
      </w:r>
    </w:p>
    <w:p w14:paraId="5C3CF6AD" w14:textId="42B3D58E" w:rsidR="00D81DAD" w:rsidRDefault="00234AF3">
      <w:pPr>
        <w:pStyle w:val="GPSL2Numbered"/>
      </w:pPr>
      <w:bookmarkStart w:id="374" w:name="_Ref358669929"/>
      <w:bookmarkStart w:id="375" w:name="_Ref358670231"/>
      <w:r w:rsidRPr="00893741">
        <w:t xml:space="preserve">The Supplier shall immediately notify the </w:t>
      </w:r>
      <w:r w:rsidR="00FB1DDD">
        <w:t>Authority</w:t>
      </w:r>
      <w:r w:rsidRPr="00893741">
        <w:t xml:space="preserve"> in writing if it becomes </w:t>
      </w:r>
      <w:r w:rsidR="00271C82">
        <w:t xml:space="preserve">  </w:t>
      </w:r>
      <w:r w:rsidRPr="00893741">
        <w:t>aware of any breach of Clause </w:t>
      </w:r>
      <w:r w:rsidR="005972C6">
        <w:fldChar w:fldCharType="begin"/>
      </w:r>
      <w:r w:rsidR="005972C6">
        <w:instrText xml:space="preserve"> REF _Ref358669852 \r \h  \* MERGEFORMAT </w:instrText>
      </w:r>
      <w:r w:rsidR="005972C6">
        <w:fldChar w:fldCharType="separate"/>
      </w:r>
      <w:r w:rsidR="00346793">
        <w:t>40.1</w:t>
      </w:r>
      <w:r w:rsidR="005972C6">
        <w:fldChar w:fldCharType="end"/>
      </w:r>
      <w:r w:rsidRPr="00893741">
        <w:t xml:space="preserve">, or has reason to believe that it has or any of the </w:t>
      </w:r>
      <w:r>
        <w:t>Supplier Personnel</w:t>
      </w:r>
      <w:r w:rsidRPr="00893741">
        <w:t xml:space="preserve"> ha</w:t>
      </w:r>
      <w:bookmarkEnd w:id="374"/>
      <w:r w:rsidR="00FB1DDD">
        <w:t>s</w:t>
      </w:r>
      <w:r w:rsidRPr="00893741">
        <w:t>:</w:t>
      </w:r>
      <w:bookmarkEnd w:id="375"/>
    </w:p>
    <w:p w14:paraId="5C3CF6AE" w14:textId="77777777" w:rsidR="00D81DAD" w:rsidRDefault="00234AF3" w:rsidP="004065B6">
      <w:pPr>
        <w:pStyle w:val="GPSL3numberedclause"/>
      </w:pPr>
      <w:r w:rsidRPr="00893741">
        <w:t>been subject to an investigation or prosecution which relates to an alleged Prohibited Act;</w:t>
      </w:r>
    </w:p>
    <w:p w14:paraId="5C3CF6AF" w14:textId="77777777" w:rsidR="00D81DAD" w:rsidRDefault="00234AF3" w:rsidP="004065B6">
      <w:pPr>
        <w:pStyle w:val="GPSL3numberedclause"/>
      </w:pPr>
      <w:r w:rsidRPr="00893741">
        <w:t>been listed by any government department or agency as being debarred, suspended, proposed for suspension or debarment, or otherwise ineligible for participation in government procurement programmes or contracts on the grounds of a Prohibited Act; and/or</w:t>
      </w:r>
    </w:p>
    <w:p w14:paraId="5C3CF6B0" w14:textId="77777777" w:rsidR="00A026E9" w:rsidRDefault="00234AF3">
      <w:pPr>
        <w:pStyle w:val="GPSL3numberedclause"/>
      </w:pPr>
      <w:r w:rsidRPr="00893741">
        <w:t xml:space="preserve">received a request or demand for any undue financial or other advantage of any kind in connection with the performance of this </w:t>
      </w:r>
      <w:r w:rsidR="00FB1DDD">
        <w:t>Framework Agreement</w:t>
      </w:r>
      <w:r w:rsidRPr="00893741">
        <w:t xml:space="preserve"> or otherwise suspects that any person or Party directly or indirectly connected with this </w:t>
      </w:r>
      <w:r w:rsidR="00333351">
        <w:t>Framework Agreement</w:t>
      </w:r>
      <w:r w:rsidRPr="00893741">
        <w:t xml:space="preserve"> has committed or attempted to commit a Prohibited Act.</w:t>
      </w:r>
    </w:p>
    <w:p w14:paraId="5C3CF6B1" w14:textId="467809AF" w:rsidR="009D629C" w:rsidRDefault="00234AF3">
      <w:pPr>
        <w:pStyle w:val="GPSL2Numbered"/>
      </w:pPr>
      <w:r w:rsidRPr="00893741">
        <w:t xml:space="preserve">If the Supplier makes a notification to the </w:t>
      </w:r>
      <w:r w:rsidR="00333351">
        <w:t>Authority</w:t>
      </w:r>
      <w:r w:rsidRPr="00893741">
        <w:t xml:space="preserve"> pursuant to Clause </w:t>
      </w:r>
      <w:r w:rsidR="005972C6">
        <w:fldChar w:fldCharType="begin"/>
      </w:r>
      <w:r w:rsidR="005972C6">
        <w:instrText xml:space="preserve"> REF _Ref358669929 \r \h  \* MERGEFORMAT </w:instrText>
      </w:r>
      <w:r w:rsidR="005972C6">
        <w:fldChar w:fldCharType="separate"/>
      </w:r>
      <w:r w:rsidR="00346793">
        <w:t>40.4</w:t>
      </w:r>
      <w:r w:rsidR="005972C6">
        <w:fldChar w:fldCharType="end"/>
      </w:r>
      <w:r w:rsidRPr="00893741">
        <w:t xml:space="preserve">, the Supplier shall respond promptly to the </w:t>
      </w:r>
      <w:r w:rsidR="00333351">
        <w:t>Authority</w:t>
      </w:r>
      <w:r w:rsidRPr="00893741">
        <w:t xml:space="preserve">'s enquiries, co-operate with any investigation, and allow the </w:t>
      </w:r>
      <w:r w:rsidR="00333351">
        <w:t>Authority</w:t>
      </w:r>
      <w:r w:rsidRPr="00893741">
        <w:t xml:space="preserve"> to audit any books, records and/or any other relevant documentation in accordance with Cla</w:t>
      </w:r>
      <w:r w:rsidR="005F764F">
        <w:t xml:space="preserve">use </w:t>
      </w:r>
      <w:r w:rsidR="005972C6">
        <w:fldChar w:fldCharType="begin"/>
      </w:r>
      <w:r w:rsidR="005972C6">
        <w:instrText xml:space="preserve"> REF _Ref365017299 \r \h  \* MERGEFORMAT </w:instrText>
      </w:r>
      <w:r w:rsidR="005972C6">
        <w:fldChar w:fldCharType="separate"/>
      </w:r>
      <w:r w:rsidR="00346793">
        <w:t>18</w:t>
      </w:r>
      <w:r w:rsidR="005972C6">
        <w:fldChar w:fldCharType="end"/>
      </w:r>
      <w:r w:rsidR="008B633B">
        <w:t xml:space="preserve"> </w:t>
      </w:r>
      <w:r w:rsidRPr="00893741">
        <w:t>(</w:t>
      </w:r>
      <w:r w:rsidR="008B633B">
        <w:t>Records, Audit Access and Open Book Data</w:t>
      </w:r>
      <w:r w:rsidRPr="00893741">
        <w:t>).</w:t>
      </w:r>
    </w:p>
    <w:p w14:paraId="5C3CF6B2" w14:textId="6E5833F0" w:rsidR="009D629C" w:rsidRDefault="00234AF3">
      <w:pPr>
        <w:pStyle w:val="GPSL2Numbered"/>
      </w:pPr>
      <w:bookmarkStart w:id="376" w:name="_Ref358670290"/>
      <w:r w:rsidRPr="00893741">
        <w:t>If the Supplier breaches Clause </w:t>
      </w:r>
      <w:r w:rsidR="005972C6">
        <w:fldChar w:fldCharType="begin"/>
      </w:r>
      <w:r w:rsidR="005972C6">
        <w:instrText xml:space="preserve"> REF _Ref358669852 \r \h  \* MERGEFORMAT </w:instrText>
      </w:r>
      <w:r w:rsidR="005972C6">
        <w:fldChar w:fldCharType="separate"/>
      </w:r>
      <w:r w:rsidR="00346793">
        <w:t>40.1</w:t>
      </w:r>
      <w:r w:rsidR="005972C6">
        <w:fldChar w:fldCharType="end"/>
      </w:r>
      <w:r w:rsidRPr="00893741">
        <w:t xml:space="preserve">,the </w:t>
      </w:r>
      <w:r w:rsidR="00333351">
        <w:t>Authority</w:t>
      </w:r>
      <w:r w:rsidRPr="00893741">
        <w:t xml:space="preserve"> may by notice:</w:t>
      </w:r>
      <w:bookmarkEnd w:id="376"/>
    </w:p>
    <w:p w14:paraId="5C3CF6B3" w14:textId="77777777" w:rsidR="00D81DAD" w:rsidRDefault="00234AF3" w:rsidP="004065B6">
      <w:pPr>
        <w:pStyle w:val="GPSL3numberedclause"/>
      </w:pPr>
      <w:r w:rsidRPr="00893741">
        <w:t xml:space="preserve">require the Supplier to remove from </w:t>
      </w:r>
      <w:r w:rsidR="00333351">
        <w:t xml:space="preserve">the </w:t>
      </w:r>
      <w:r w:rsidRPr="00893741">
        <w:t xml:space="preserve">performance of this </w:t>
      </w:r>
      <w:r w:rsidR="00333351">
        <w:t>Framework Agreement</w:t>
      </w:r>
      <w:r w:rsidRPr="00893741">
        <w:t xml:space="preserve"> any </w:t>
      </w:r>
      <w:r>
        <w:t>Supplier Personnel</w:t>
      </w:r>
      <w:r w:rsidRPr="00893741">
        <w:t xml:space="preserve"> whose acts or omissions have caused the Supplier’s breach; or</w:t>
      </w:r>
    </w:p>
    <w:p w14:paraId="5C3CF6B4" w14:textId="77777777" w:rsidR="00D81DAD" w:rsidRDefault="00234AF3" w:rsidP="004065B6">
      <w:pPr>
        <w:pStyle w:val="GPSL3numberedclause"/>
      </w:pPr>
      <w:bookmarkStart w:id="377" w:name="_Ref379880153"/>
      <w:r w:rsidRPr="00893741">
        <w:t xml:space="preserve">immediately terminate this </w:t>
      </w:r>
      <w:r w:rsidR="00333351">
        <w:t xml:space="preserve">Framework Agreement </w:t>
      </w:r>
      <w:r w:rsidRPr="00893741">
        <w:t xml:space="preserve">for </w:t>
      </w:r>
      <w:r w:rsidR="009718BD">
        <w:t>m</w:t>
      </w:r>
      <w:r w:rsidRPr="00893741">
        <w:t xml:space="preserve">aterial </w:t>
      </w:r>
      <w:r w:rsidR="00744CCB">
        <w:t>Default</w:t>
      </w:r>
      <w:r w:rsidRPr="00893741">
        <w:t>.</w:t>
      </w:r>
      <w:bookmarkEnd w:id="377"/>
    </w:p>
    <w:p w14:paraId="5C3CF6B5" w14:textId="0B34F995" w:rsidR="00D81DAD" w:rsidRDefault="00234AF3">
      <w:pPr>
        <w:pStyle w:val="GPSL2Numbered"/>
      </w:pPr>
      <w:r w:rsidRPr="00333351">
        <w:t xml:space="preserve">Any notice served by the </w:t>
      </w:r>
      <w:r w:rsidR="00333351">
        <w:t>Authority</w:t>
      </w:r>
      <w:r w:rsidRPr="00333351">
        <w:t xml:space="preserve"> under Clause </w:t>
      </w:r>
      <w:r w:rsidR="005972C6">
        <w:fldChar w:fldCharType="begin"/>
      </w:r>
      <w:r w:rsidR="005972C6">
        <w:instrText xml:space="preserve"> REF _Ref358670290 \r \h  \* MERGEFORMAT </w:instrText>
      </w:r>
      <w:r w:rsidR="005972C6">
        <w:fldChar w:fldCharType="separate"/>
      </w:r>
      <w:r w:rsidR="00346793">
        <w:t>40.6</w:t>
      </w:r>
      <w:r w:rsidR="005972C6">
        <w:fldChar w:fldCharType="end"/>
      </w:r>
      <w:r w:rsidRPr="00333351">
        <w:t xml:space="preserve"> shall specify the nature of the Prohibited Act, the identity of the Party who the </w:t>
      </w:r>
      <w:r w:rsidR="00333351">
        <w:t>Authority</w:t>
      </w:r>
      <w:r w:rsidRPr="00333351">
        <w:t xml:space="preserve"> believes has committed the Prohibited Act and the action that the </w:t>
      </w:r>
      <w:r w:rsidR="00333351">
        <w:t>Authority</w:t>
      </w:r>
      <w:r w:rsidRPr="00333351">
        <w:t xml:space="preserve"> has elected to take (including, where relevant, the date on which this </w:t>
      </w:r>
      <w:r w:rsidR="00DE0602">
        <w:t>Framework Agreement</w:t>
      </w:r>
      <w:r w:rsidRPr="00333351">
        <w:t xml:space="preserve"> shall terminate).</w:t>
      </w:r>
    </w:p>
    <w:p w14:paraId="5C3CF6B6" w14:textId="77777777" w:rsidR="00D81DAD" w:rsidRDefault="001827DA" w:rsidP="004065B6">
      <w:pPr>
        <w:pStyle w:val="GPSL1CLAUSEHEADING"/>
        <w:rPr>
          <w:rFonts w:hint="eastAsia"/>
        </w:rPr>
      </w:pPr>
      <w:bookmarkStart w:id="378" w:name="_Ref365038221"/>
      <w:bookmarkStart w:id="379" w:name="_Toc366085171"/>
      <w:bookmarkStart w:id="380" w:name="_Toc2525183"/>
      <w:r w:rsidRPr="001827DA">
        <w:t>CONFLICTS OF INTEREST</w:t>
      </w:r>
      <w:bookmarkEnd w:id="378"/>
      <w:bookmarkEnd w:id="379"/>
      <w:bookmarkEnd w:id="380"/>
    </w:p>
    <w:p w14:paraId="5C3CF6B7" w14:textId="4DF7F653" w:rsidR="00D81DAD" w:rsidRDefault="00650D45">
      <w:pPr>
        <w:pStyle w:val="GPSL2Numbered"/>
      </w:pPr>
      <w:bookmarkStart w:id="381" w:name="_Ref365046415"/>
      <w:r w:rsidRPr="006875AD">
        <w:t>The Supplier shall take appropriate steps to ensure that neither the Supplier nor the S</w:t>
      </w:r>
      <w:r>
        <w:t>upplier Personnel</w:t>
      </w:r>
      <w:r w:rsidRPr="006875AD">
        <w:t xml:space="preserve"> are placed in a position where (in the reasonable opinion of the Authority) there is or may be an actual conflict, or a potential conflict, between the pecuniary or personal interests of the Supplier or the S</w:t>
      </w:r>
      <w:r>
        <w:t>upplier Personnel</w:t>
      </w:r>
      <w:r w:rsidRPr="006875AD">
        <w:t xml:space="preserve"> and the duties owed to the Authority and Other </w:t>
      </w:r>
      <w:r w:rsidR="00B8580C">
        <w:t>Contracting Authority’s</w:t>
      </w:r>
      <w:r w:rsidRPr="006875AD">
        <w:t xml:space="preserve"> under the provisions of this Framework Agreement or any Call Off Agreement.</w:t>
      </w:r>
      <w:bookmarkEnd w:id="381"/>
    </w:p>
    <w:p w14:paraId="5C3CF6B8" w14:textId="5B2E62A4" w:rsidR="00D81DAD" w:rsidRDefault="00650D45">
      <w:pPr>
        <w:pStyle w:val="GPSL2Numbered"/>
      </w:pPr>
      <w:r w:rsidRPr="006875AD">
        <w:t xml:space="preserve">The Supplier shall promptly notify and provide full particulars to the Authority or the relevant Other </w:t>
      </w:r>
      <w:r w:rsidR="00B8580C">
        <w:t>Contracting Authority</w:t>
      </w:r>
      <w:r w:rsidRPr="006875AD">
        <w:t xml:space="preserve"> if such conflict referred to in Clause </w:t>
      </w:r>
      <w:r w:rsidR="005972C6">
        <w:fldChar w:fldCharType="begin"/>
      </w:r>
      <w:r w:rsidR="005972C6">
        <w:instrText xml:space="preserve"> REF _Ref365046415 \w \h  \* MERGEFORMAT </w:instrText>
      </w:r>
      <w:r w:rsidR="005972C6">
        <w:fldChar w:fldCharType="separate"/>
      </w:r>
      <w:r w:rsidR="00346793">
        <w:t>41.1</w:t>
      </w:r>
      <w:r w:rsidR="005972C6">
        <w:fldChar w:fldCharType="end"/>
      </w:r>
      <w:r w:rsidR="0082150D">
        <w:t xml:space="preserve"> </w:t>
      </w:r>
      <w:r w:rsidRPr="006875AD">
        <w:t>arises or may reasonably been foreseen as arising.</w:t>
      </w:r>
    </w:p>
    <w:p w14:paraId="5C3CF6B9" w14:textId="77777777" w:rsidR="00D81DAD" w:rsidRDefault="00650D45">
      <w:pPr>
        <w:pStyle w:val="GPSL2Numbered"/>
      </w:pPr>
      <w:bookmarkStart w:id="382" w:name="_Ref379880231"/>
      <w:r w:rsidRPr="006875AD">
        <w:t>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Call Off Agreement.  The action of the Authority pursuant to this Clause</w:t>
      </w:r>
      <w:r w:rsidR="00BF4F45">
        <w:t xml:space="preserve"> 38</w:t>
      </w:r>
      <w:r w:rsidRPr="006875AD">
        <w:t xml:space="preserve"> shall not prejudice or affect any right of action or remedy which shall have accrued or shall thereafter accrue to the Authority.</w:t>
      </w:r>
      <w:bookmarkEnd w:id="382"/>
    </w:p>
    <w:p w14:paraId="5C3CF6BA" w14:textId="77777777" w:rsidR="00D81DAD" w:rsidRDefault="001827DA" w:rsidP="004065B6">
      <w:pPr>
        <w:pStyle w:val="GPSL1CLAUSEHEADING"/>
        <w:rPr>
          <w:rFonts w:hint="eastAsia"/>
        </w:rPr>
      </w:pPr>
      <w:bookmarkStart w:id="383" w:name="_Ref365043770"/>
      <w:bookmarkStart w:id="384" w:name="_Ref365046459"/>
      <w:bookmarkStart w:id="385" w:name="_Toc366085172"/>
      <w:bookmarkStart w:id="386" w:name="_Toc2525184"/>
      <w:r w:rsidRPr="001827DA">
        <w:t>SEVERANCE</w:t>
      </w:r>
      <w:bookmarkEnd w:id="383"/>
      <w:bookmarkEnd w:id="384"/>
      <w:bookmarkEnd w:id="385"/>
      <w:bookmarkEnd w:id="386"/>
    </w:p>
    <w:p w14:paraId="5C3CF6BB" w14:textId="77777777" w:rsidR="00D81DAD" w:rsidRDefault="00650D45">
      <w:pPr>
        <w:pStyle w:val="GPSL2Numbered"/>
      </w:pPr>
      <w:bookmarkStart w:id="387" w:name="_Ref365046440"/>
      <w:r w:rsidRPr="00893741">
        <w:t xml:space="preserve">If any provision of this </w:t>
      </w:r>
      <w:r w:rsidRPr="006875AD">
        <w:t xml:space="preserve">Framework Agreement </w:t>
      </w:r>
      <w:r w:rsidRPr="00893741">
        <w:t xml:space="preserve">(or part of any provision) is held to be void or otherwise unenforceable by any court of competent jurisdiction, such provision (or part) shall to the extent necessary to ensure that the remaining provisions of </w:t>
      </w:r>
      <w:r w:rsidR="00F7417A" w:rsidRPr="00893741">
        <w:t>th</w:t>
      </w:r>
      <w:r w:rsidR="00F7417A">
        <w:t>is</w:t>
      </w:r>
      <w:r w:rsidR="00F7417A" w:rsidRPr="00893741">
        <w:t xml:space="preserve"> </w:t>
      </w:r>
      <w:r w:rsidRPr="006875AD">
        <w:t xml:space="preserve">Framework Agreement </w:t>
      </w:r>
      <w:r w:rsidRPr="00893741">
        <w:t xml:space="preserve">are not void or unenforceable be deemed to be deleted and the validity and/or enforceability of the remaining provisions of this </w:t>
      </w:r>
      <w:r w:rsidRPr="006875AD">
        <w:t xml:space="preserve">Framework Agreement </w:t>
      </w:r>
      <w:r w:rsidRPr="00893741">
        <w:t>shall not be affected.</w:t>
      </w:r>
      <w:bookmarkEnd w:id="387"/>
    </w:p>
    <w:p w14:paraId="5C3CF6BC" w14:textId="7B2C7415" w:rsidR="00D81DAD" w:rsidRDefault="00650D45">
      <w:pPr>
        <w:pStyle w:val="GPSL2Numbered"/>
      </w:pPr>
      <w:bookmarkStart w:id="388" w:name="_Ref365046449"/>
      <w:r w:rsidRPr="00893741">
        <w:t>In the event that any deemed deletion under Clause </w:t>
      </w:r>
      <w:r w:rsidR="005972C6">
        <w:fldChar w:fldCharType="begin"/>
      </w:r>
      <w:r w:rsidR="005972C6">
        <w:instrText xml:space="preserve"> REF _Ref365046440 \w \h  \* MERGEFORMAT </w:instrText>
      </w:r>
      <w:r w:rsidR="005972C6">
        <w:fldChar w:fldCharType="separate"/>
      </w:r>
      <w:r w:rsidR="00346793">
        <w:t>42.1</w:t>
      </w:r>
      <w:r w:rsidR="005972C6">
        <w:fldChar w:fldCharType="end"/>
      </w:r>
      <w:r w:rsidRPr="00893741">
        <w:t xml:space="preserve"> is so fundamental as to prevent the accomplishment of the purpose of this </w:t>
      </w:r>
      <w:r w:rsidRPr="006875AD">
        <w:t xml:space="preserve">Framework Agreement </w:t>
      </w:r>
      <w:r w:rsidRPr="00893741">
        <w:t xml:space="preserve">or materially alters the balance of risks and rewards in this </w:t>
      </w:r>
      <w:r w:rsidRPr="006875AD">
        <w:t>Framework Agreement</w:t>
      </w:r>
      <w:r w:rsidRPr="00893741">
        <w:t xml:space="preserve">, either Party may give notice to the other Party requiring the Parties to commence good faith negotiations to amend this </w:t>
      </w:r>
      <w:r w:rsidRPr="006875AD">
        <w:t xml:space="preserve">Framework Agreement </w:t>
      </w:r>
      <w:r w:rsidRPr="00893741">
        <w:t xml:space="preserve">so that, as amended, it is valid and enforceable, preserves the balance of risks and rewards in this </w:t>
      </w:r>
      <w:r w:rsidRPr="006875AD">
        <w:t>Framework Agreement</w:t>
      </w:r>
      <w:r w:rsidRPr="00893741">
        <w:t xml:space="preserve"> and, to the extent that is reasonably </w:t>
      </w:r>
      <w:r w:rsidR="00BF4F45" w:rsidRPr="00893741">
        <w:t>p</w:t>
      </w:r>
      <w:r w:rsidR="00BF4F45">
        <w:t>racticable</w:t>
      </w:r>
      <w:r w:rsidRPr="00893741">
        <w:t>, achieves the Parties' original commercial intention.</w:t>
      </w:r>
      <w:bookmarkEnd w:id="388"/>
    </w:p>
    <w:p w14:paraId="5C3CF6BD" w14:textId="342E8F4E" w:rsidR="00D81DAD" w:rsidRDefault="00650D45">
      <w:pPr>
        <w:pStyle w:val="GPSL2Numbered"/>
      </w:pPr>
      <w:r w:rsidRPr="00893741">
        <w:t xml:space="preserve">If the Parties are unable to resolve </w:t>
      </w:r>
      <w:r w:rsidR="00BF4F45">
        <w:t xml:space="preserve">any Dispute arising under this Clause 39 </w:t>
      </w:r>
      <w:r w:rsidRPr="00893741">
        <w:t>within twenty (20) Working Days of the date of the notice given pursuant to Clause </w:t>
      </w:r>
      <w:r w:rsidR="005972C6">
        <w:fldChar w:fldCharType="begin"/>
      </w:r>
      <w:r w:rsidR="005972C6">
        <w:instrText xml:space="preserve"> REF _Ref365046449 \w \h  \* MERGEFORMAT </w:instrText>
      </w:r>
      <w:r w:rsidR="005972C6">
        <w:fldChar w:fldCharType="separate"/>
      </w:r>
      <w:r w:rsidR="00346793">
        <w:t>42.2</w:t>
      </w:r>
      <w:r w:rsidR="005972C6">
        <w:fldChar w:fldCharType="end"/>
      </w:r>
      <w:r w:rsidRPr="00893741">
        <w:t xml:space="preserve">, this </w:t>
      </w:r>
      <w:r w:rsidRPr="006875AD">
        <w:t>Framework Agreement</w:t>
      </w:r>
      <w:r w:rsidRPr="00893741">
        <w:t xml:space="preserve"> shall automatically terminate with immediate effect. The costs of termination incurred by the Parties shall lie where they fall if this </w:t>
      </w:r>
      <w:r w:rsidRPr="006875AD">
        <w:t xml:space="preserve">Framework Agreement </w:t>
      </w:r>
      <w:r w:rsidRPr="00893741">
        <w:t>is terminated pursuant to this Clause</w:t>
      </w:r>
      <w:r w:rsidR="0082150D">
        <w:t xml:space="preserve"> </w:t>
      </w:r>
      <w:r w:rsidR="005972C6">
        <w:fldChar w:fldCharType="begin"/>
      </w:r>
      <w:r w:rsidR="005972C6">
        <w:instrText xml:space="preserve"> REF _Ref365046459 \w \h  \* MERGEFORMAT </w:instrText>
      </w:r>
      <w:r w:rsidR="005972C6">
        <w:fldChar w:fldCharType="separate"/>
      </w:r>
      <w:r w:rsidR="00346793">
        <w:t>42</w:t>
      </w:r>
      <w:r w:rsidR="005972C6">
        <w:fldChar w:fldCharType="end"/>
      </w:r>
      <w:r>
        <w:t>.</w:t>
      </w:r>
    </w:p>
    <w:p w14:paraId="5C3CF6BE" w14:textId="77777777" w:rsidR="00D81DAD" w:rsidRDefault="001827DA" w:rsidP="004065B6">
      <w:pPr>
        <w:pStyle w:val="GPSL1CLAUSEHEADING"/>
        <w:rPr>
          <w:rFonts w:hint="eastAsia"/>
        </w:rPr>
      </w:pPr>
      <w:bookmarkStart w:id="389" w:name="_Toc366085173"/>
      <w:bookmarkStart w:id="390" w:name="_Toc2525185"/>
      <w:r w:rsidRPr="001827DA">
        <w:t>FURTHER ASSURANCES</w:t>
      </w:r>
      <w:bookmarkEnd w:id="389"/>
      <w:bookmarkEnd w:id="390"/>
    </w:p>
    <w:p w14:paraId="5C3CF6BF" w14:textId="77777777" w:rsidR="00D81DAD" w:rsidRDefault="00650D45">
      <w:pPr>
        <w:pStyle w:val="GPSL2Numbered"/>
      </w:pPr>
      <w:r w:rsidRPr="006875AD">
        <w:t xml:space="preserve">Each Party undertakes at the request of the other, and at the cost of the requesting Party to do all acts and execute all documents which may be necessary to give effect to </w:t>
      </w:r>
      <w:r>
        <w:t xml:space="preserve">the meaning of </w:t>
      </w:r>
      <w:r w:rsidRPr="006875AD">
        <w:t>this Framework Agreement.</w:t>
      </w:r>
    </w:p>
    <w:p w14:paraId="5C3CF6C0" w14:textId="77777777" w:rsidR="00D81DAD" w:rsidRDefault="001827DA" w:rsidP="004065B6">
      <w:pPr>
        <w:pStyle w:val="GPSL1CLAUSEHEADING"/>
        <w:rPr>
          <w:rFonts w:hint="eastAsia"/>
        </w:rPr>
      </w:pPr>
      <w:bookmarkStart w:id="391" w:name="_Ref365043868"/>
      <w:bookmarkStart w:id="392" w:name="_Ref365046501"/>
      <w:bookmarkStart w:id="393" w:name="_Toc366085174"/>
      <w:bookmarkStart w:id="394" w:name="_Toc2525186"/>
      <w:r w:rsidRPr="001827DA">
        <w:t>ENTIRE AGREEMENT</w:t>
      </w:r>
      <w:bookmarkEnd w:id="391"/>
      <w:bookmarkEnd w:id="392"/>
      <w:bookmarkEnd w:id="393"/>
      <w:bookmarkEnd w:id="394"/>
    </w:p>
    <w:p w14:paraId="5C3CF6C1" w14:textId="77777777" w:rsidR="00D81DAD" w:rsidRDefault="00650D45">
      <w:pPr>
        <w:pStyle w:val="GPSL2Numbered"/>
      </w:pPr>
      <w:r w:rsidRPr="003A5E12">
        <w:t xml:space="preserve">This </w:t>
      </w:r>
      <w:r w:rsidRPr="006875AD">
        <w:t>Framework Agreement</w:t>
      </w:r>
      <w:r w:rsidRPr="003A5E12">
        <w:t xml:space="preserve"> constitutes the entire agreement between the Parties in respect of the </w:t>
      </w:r>
      <w:r>
        <w:t xml:space="preserve">subject </w:t>
      </w:r>
      <w:r w:rsidRPr="003A5E12">
        <w:t>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t xml:space="preserve">its subject </w:t>
      </w:r>
      <w:r w:rsidRPr="003A5E12">
        <w:t xml:space="preserve"> matter</w:t>
      </w:r>
      <w:r>
        <w:t>, whether written or oral</w:t>
      </w:r>
      <w:r w:rsidRPr="003A5E12">
        <w:t>.</w:t>
      </w:r>
    </w:p>
    <w:p w14:paraId="5C3CF6C2" w14:textId="77777777" w:rsidR="00D81DAD" w:rsidRDefault="00650D45">
      <w:pPr>
        <w:pStyle w:val="GPSL2Numbered"/>
      </w:pPr>
      <w:r w:rsidRPr="005816CF">
        <w:t xml:space="preserve">Neither Party has been given, nor entered into this </w:t>
      </w:r>
      <w:r w:rsidRPr="006875AD">
        <w:t>Framework Agreement</w:t>
      </w:r>
      <w:r w:rsidRPr="005816CF">
        <w:t xml:space="preserve"> in reliance on, any warranty, statement, promise or representation other than those expressly set out in this </w:t>
      </w:r>
      <w:r w:rsidRPr="006875AD">
        <w:t>Framework Agreement</w:t>
      </w:r>
      <w:r w:rsidRPr="005816CF">
        <w:t xml:space="preserve">. </w:t>
      </w:r>
    </w:p>
    <w:p w14:paraId="5C3CF6C3" w14:textId="1EB24F02" w:rsidR="00D81DAD" w:rsidRDefault="00650D45">
      <w:pPr>
        <w:pStyle w:val="GPSL2Numbered"/>
      </w:pPr>
      <w:r w:rsidRPr="005816CF">
        <w:t>Nothing in this Clause</w:t>
      </w:r>
      <w:r w:rsidR="0082150D">
        <w:t xml:space="preserve"> </w:t>
      </w:r>
      <w:r w:rsidR="005972C6">
        <w:fldChar w:fldCharType="begin"/>
      </w:r>
      <w:r w:rsidR="005972C6">
        <w:instrText xml:space="preserve"> REF _Ref365046501 \w \h  \* MERGEFORMAT </w:instrText>
      </w:r>
      <w:r w:rsidR="005972C6">
        <w:fldChar w:fldCharType="separate"/>
      </w:r>
      <w:r w:rsidR="00346793">
        <w:t>44</w:t>
      </w:r>
      <w:r w:rsidR="005972C6">
        <w:fldChar w:fldCharType="end"/>
      </w:r>
      <w:r w:rsidR="0082150D">
        <w:t xml:space="preserve"> </w:t>
      </w:r>
      <w:r w:rsidRPr="005816CF">
        <w:t xml:space="preserve">shall exclude any liability in respect of misrepresentations made fraudulently. </w:t>
      </w:r>
    </w:p>
    <w:p w14:paraId="5C3CF6C4" w14:textId="77777777" w:rsidR="00D81DAD" w:rsidRDefault="001827DA" w:rsidP="004065B6">
      <w:pPr>
        <w:pStyle w:val="GPSL1CLAUSEHEADING"/>
        <w:rPr>
          <w:rFonts w:hint="eastAsia"/>
        </w:rPr>
      </w:pPr>
      <w:bookmarkStart w:id="395" w:name="_Ref364954408"/>
      <w:bookmarkStart w:id="396" w:name="_Toc366085175"/>
      <w:bookmarkStart w:id="397" w:name="_Toc2525187"/>
      <w:r w:rsidRPr="001827DA">
        <w:t>THIRD PARTY RIGHTS</w:t>
      </w:r>
      <w:bookmarkEnd w:id="395"/>
      <w:bookmarkEnd w:id="396"/>
      <w:bookmarkEnd w:id="397"/>
    </w:p>
    <w:p w14:paraId="5C3CF6C5" w14:textId="77777777" w:rsidR="00D81DAD" w:rsidRDefault="00650D45">
      <w:pPr>
        <w:pStyle w:val="GPSL2Numbered"/>
      </w:pPr>
      <w:bookmarkStart w:id="398" w:name="_Ref365046752"/>
      <w:r>
        <w:t>The provisions of</w:t>
      </w:r>
      <w:r w:rsidRPr="006875AD">
        <w:t>:</w:t>
      </w:r>
      <w:bookmarkEnd w:id="398"/>
    </w:p>
    <w:p w14:paraId="5C3CF6C6" w14:textId="158B1343" w:rsidR="00D81DAD" w:rsidRDefault="00650D45" w:rsidP="004065B6">
      <w:pPr>
        <w:pStyle w:val="GPSL3numberedclause"/>
      </w:pPr>
      <w:r w:rsidRPr="006875AD">
        <w:t xml:space="preserve">Clauses: </w:t>
      </w:r>
      <w:r w:rsidR="005972C6">
        <w:fldChar w:fldCharType="begin"/>
      </w:r>
      <w:r w:rsidR="005972C6">
        <w:instrText xml:space="preserve"> REF _Ref311654688 \r \h  \* MERGEFORMAT </w:instrText>
      </w:r>
      <w:r w:rsidR="005972C6">
        <w:fldChar w:fldCharType="separate"/>
      </w:r>
      <w:r w:rsidR="00346793">
        <w:t>4</w:t>
      </w:r>
      <w:r w:rsidR="005972C6">
        <w:fldChar w:fldCharType="end"/>
      </w:r>
      <w:r w:rsidRPr="006875AD">
        <w:t xml:space="preserve"> (Scope of Framework Agreement), </w:t>
      </w:r>
      <w:r w:rsidR="00A5318E">
        <w:fldChar w:fldCharType="begin"/>
      </w:r>
      <w:r w:rsidR="0082150D">
        <w:instrText xml:space="preserve"> REF _Ref365046531 \w \h </w:instrText>
      </w:r>
      <w:r w:rsidR="00A5318E">
        <w:fldChar w:fldCharType="separate"/>
      </w:r>
      <w:r w:rsidR="00346793">
        <w:t>5</w:t>
      </w:r>
      <w:r w:rsidR="00A5318E">
        <w:fldChar w:fldCharType="end"/>
      </w:r>
      <w:r w:rsidR="0082150D">
        <w:t xml:space="preserve"> </w:t>
      </w:r>
      <w:r w:rsidRPr="006875AD">
        <w:t>(Call Off Procedure),</w:t>
      </w:r>
      <w:r w:rsidR="0082150D">
        <w:t xml:space="preserve"> </w:t>
      </w:r>
      <w:r w:rsidR="00A5318E">
        <w:fldChar w:fldCharType="begin"/>
      </w:r>
      <w:r w:rsidR="0082150D">
        <w:instrText xml:space="preserve"> REF _Ref365046540 \w \h </w:instrText>
      </w:r>
      <w:r w:rsidR="00A5318E">
        <w:fldChar w:fldCharType="separate"/>
      </w:r>
      <w:r w:rsidR="00346793">
        <w:t>6</w:t>
      </w:r>
      <w:r w:rsidR="00A5318E">
        <w:fldChar w:fldCharType="end"/>
      </w:r>
      <w:r w:rsidR="0082150D">
        <w:t xml:space="preserve"> </w:t>
      </w:r>
      <w:r w:rsidRPr="006875AD">
        <w:t xml:space="preserve">(Assistance in Related Procurements), </w:t>
      </w:r>
      <w:r w:rsidR="005972C6">
        <w:fldChar w:fldCharType="begin"/>
      </w:r>
      <w:r w:rsidR="005972C6">
        <w:instrText xml:space="preserve"> REF _Ref349140180 \r \h  \* MERGEFORMAT </w:instrText>
      </w:r>
      <w:r w:rsidR="005972C6">
        <w:fldChar w:fldCharType="separate"/>
      </w:r>
      <w:r w:rsidR="00346793">
        <w:t>7</w:t>
      </w:r>
      <w:r w:rsidR="005972C6">
        <w:fldChar w:fldCharType="end"/>
      </w:r>
      <w:r w:rsidRPr="006875AD">
        <w:t xml:space="preserve"> (</w:t>
      </w:r>
      <w:r w:rsidR="002B4448">
        <w:t>Representations and Warranties</w:t>
      </w:r>
      <w:r w:rsidRPr="006875AD">
        <w:t xml:space="preserve">) </w:t>
      </w:r>
      <w:r w:rsidR="0082150D" w:rsidRPr="009555C6">
        <w:t xml:space="preserve">, </w:t>
      </w:r>
      <w:r w:rsidR="005972C6">
        <w:fldChar w:fldCharType="begin"/>
      </w:r>
      <w:r w:rsidR="005972C6">
        <w:instrText xml:space="preserve"> REF _Ref364954598 \w \h  \* MERGEFORMAT </w:instrText>
      </w:r>
      <w:r w:rsidR="005972C6">
        <w:fldChar w:fldCharType="separate"/>
      </w:r>
      <w:r w:rsidR="00346793">
        <w:t>8</w:t>
      </w:r>
      <w:r w:rsidR="005972C6">
        <w:fldChar w:fldCharType="end"/>
      </w:r>
      <w:r w:rsidR="0082150D" w:rsidRPr="009555C6">
        <w:t xml:space="preserve"> (Guarantee</w:t>
      </w:r>
      <w:r w:rsidR="009555C6" w:rsidRPr="009555C6">
        <w:t>),</w:t>
      </w:r>
      <w:r w:rsidR="009555C6">
        <w:t xml:space="preserve"> </w:t>
      </w:r>
      <w:r w:rsidR="00A5318E">
        <w:fldChar w:fldCharType="begin"/>
      </w:r>
      <w:r w:rsidR="00D92C3A">
        <w:instrText xml:space="preserve"> REF _Ref365039128 \w \h </w:instrText>
      </w:r>
      <w:r w:rsidR="00A5318E">
        <w:fldChar w:fldCharType="separate"/>
      </w:r>
      <w:r w:rsidR="00346793">
        <w:t>16</w:t>
      </w:r>
      <w:r w:rsidR="00A5318E">
        <w:fldChar w:fldCharType="end"/>
      </w:r>
      <w:r w:rsidR="00D92C3A">
        <w:t xml:space="preserve"> </w:t>
      </w:r>
      <w:r w:rsidR="00D92C3A" w:rsidRPr="00C339A0">
        <w:t>(</w:t>
      </w:r>
      <w:r w:rsidR="00D92C3A">
        <w:t xml:space="preserve">Call Off Performance Under </w:t>
      </w:r>
      <w:r w:rsidR="00D92C3A" w:rsidRPr="00C339A0">
        <w:t>Framework Agreement Performance)</w:t>
      </w:r>
      <w:r w:rsidRPr="006875AD">
        <w:t xml:space="preserve">, </w:t>
      </w:r>
      <w:r w:rsidR="00A5318E">
        <w:fldChar w:fldCharType="begin"/>
      </w:r>
      <w:r w:rsidR="0082150D">
        <w:instrText xml:space="preserve"> REF _Ref365017299 \r \h </w:instrText>
      </w:r>
      <w:r w:rsidR="00A5318E">
        <w:fldChar w:fldCharType="separate"/>
      </w:r>
      <w:r w:rsidR="00346793">
        <w:t>18</w:t>
      </w:r>
      <w:r w:rsidR="00A5318E">
        <w:fldChar w:fldCharType="end"/>
      </w:r>
      <w:r w:rsidR="0082150D">
        <w:t xml:space="preserve"> </w:t>
      </w:r>
      <w:r w:rsidR="0082150D" w:rsidRPr="006875AD">
        <w:t>(</w:t>
      </w:r>
      <w:r w:rsidR="0082150D">
        <w:t>Records, Audit Access and Open Book Data</w:t>
      </w:r>
      <w:r w:rsidR="0082150D" w:rsidRPr="006875AD">
        <w:t>)</w:t>
      </w:r>
      <w:r w:rsidR="009D4F4F">
        <w:t>,</w:t>
      </w:r>
      <w:r w:rsidR="0082150D" w:rsidRPr="006875AD">
        <w:t xml:space="preserve"> </w:t>
      </w:r>
      <w:r w:rsidR="00A5318E">
        <w:fldChar w:fldCharType="begin"/>
      </w:r>
      <w:r w:rsidR="0082150D">
        <w:instrText xml:space="preserve"> REF _Ref365017837 \r \h </w:instrText>
      </w:r>
      <w:r w:rsidR="00A5318E">
        <w:fldChar w:fldCharType="separate"/>
      </w:r>
      <w:r w:rsidR="00346793">
        <w:t>27.5</w:t>
      </w:r>
      <w:r w:rsidR="00A5318E">
        <w:fldChar w:fldCharType="end"/>
      </w:r>
      <w:r w:rsidR="0082150D">
        <w:t xml:space="preserve"> </w:t>
      </w:r>
      <w:r w:rsidR="0082150D" w:rsidRPr="006875AD">
        <w:t>(</w:t>
      </w:r>
      <w:r w:rsidR="0082150D">
        <w:t>Protection of Personal Data</w:t>
      </w:r>
      <w:r w:rsidR="0082150D" w:rsidRPr="006875AD">
        <w:t>),</w:t>
      </w:r>
      <w:r w:rsidR="0082150D">
        <w:t xml:space="preserve"> </w:t>
      </w:r>
      <w:r w:rsidR="00A5318E">
        <w:fldChar w:fldCharType="begin"/>
      </w:r>
      <w:r w:rsidR="0082150D">
        <w:instrText xml:space="preserve"> REF _Ref365044128 \w \h </w:instrText>
      </w:r>
      <w:r w:rsidR="00A5318E">
        <w:fldChar w:fldCharType="separate"/>
      </w:r>
      <w:r w:rsidR="00346793">
        <w:t>31</w:t>
      </w:r>
      <w:r w:rsidR="00A5318E">
        <w:fldChar w:fldCharType="end"/>
      </w:r>
      <w:r w:rsidR="0082150D" w:rsidRPr="006875AD">
        <w:t xml:space="preserve"> (Insurance), </w:t>
      </w:r>
      <w:r w:rsidR="00A5318E">
        <w:fldChar w:fldCharType="begin"/>
      </w:r>
      <w:r w:rsidR="0082150D">
        <w:instrText xml:space="preserve"> REF _Ref365046569 \w \h </w:instrText>
      </w:r>
      <w:r w:rsidR="00A5318E">
        <w:fldChar w:fldCharType="separate"/>
      </w:r>
      <w:r w:rsidR="00346793">
        <w:t>36.2</w:t>
      </w:r>
      <w:r w:rsidR="00A5318E">
        <w:fldChar w:fldCharType="end"/>
      </w:r>
      <w:r w:rsidR="0082150D">
        <w:t xml:space="preserve"> </w:t>
      </w:r>
      <w:r w:rsidRPr="006875AD">
        <w:t>(</w:t>
      </w:r>
      <w:r>
        <w:t>Equality and Diversity</w:t>
      </w:r>
      <w:r w:rsidRPr="006875AD">
        <w:t>)</w:t>
      </w:r>
      <w:r w:rsidR="0082150D">
        <w:t xml:space="preserve"> and</w:t>
      </w:r>
      <w:r w:rsidRPr="006875AD">
        <w:t xml:space="preserve"> </w:t>
      </w:r>
      <w:r w:rsidR="00A5318E">
        <w:fldChar w:fldCharType="begin"/>
      </w:r>
      <w:r w:rsidR="00B906CF">
        <w:instrText xml:space="preserve"> REF _Ref364954408 \r \h </w:instrText>
      </w:r>
      <w:r w:rsidR="00A5318E">
        <w:fldChar w:fldCharType="separate"/>
      </w:r>
      <w:r w:rsidR="00346793">
        <w:t>45</w:t>
      </w:r>
      <w:r w:rsidR="00A5318E">
        <w:fldChar w:fldCharType="end"/>
      </w:r>
      <w:r w:rsidR="00B906CF">
        <w:t xml:space="preserve"> </w:t>
      </w:r>
      <w:r w:rsidR="00B906CF" w:rsidRPr="005F358F">
        <w:t>(</w:t>
      </w:r>
      <w:r w:rsidR="0082150D">
        <w:t>Third Party Rights</w:t>
      </w:r>
      <w:r w:rsidR="00B906CF" w:rsidRPr="005F358F">
        <w:t>)</w:t>
      </w:r>
      <w:r w:rsidR="0082150D">
        <w:t xml:space="preserve">; </w:t>
      </w:r>
      <w:r>
        <w:t>and</w:t>
      </w:r>
    </w:p>
    <w:p w14:paraId="5C3CF6C7" w14:textId="77777777" w:rsidR="00D81DAD" w:rsidRDefault="00650D45" w:rsidP="004065B6">
      <w:pPr>
        <w:pStyle w:val="GPSL3numberedclause"/>
      </w:pPr>
      <w:r w:rsidRPr="006875AD">
        <w:t>Framework Schedule</w:t>
      </w:r>
      <w:r w:rsidR="0082150D">
        <w:t>s</w:t>
      </w:r>
      <w:r w:rsidRPr="006875AD">
        <w:t xml:space="preserve"> 3 (</w:t>
      </w:r>
      <w:r w:rsidR="00344201">
        <w:t>Framework Prices</w:t>
      </w:r>
      <w:r w:rsidR="00986437">
        <w:t xml:space="preserve"> and Charging Structure </w:t>
      </w:r>
      <w:r w:rsidRPr="006875AD">
        <w:t>), 5 (Call Off Procedure),</w:t>
      </w:r>
      <w:r w:rsidR="0082150D">
        <w:t xml:space="preserve"> </w:t>
      </w:r>
      <w:r>
        <w:t>1</w:t>
      </w:r>
      <w:r w:rsidR="00EA6CAB">
        <w:t>3</w:t>
      </w:r>
      <w:r>
        <w:t xml:space="preserve"> (Guarantee</w:t>
      </w:r>
      <w:r w:rsidRPr="00FC0BE0">
        <w:t>)</w:t>
      </w:r>
      <w:r>
        <w:t>,</w:t>
      </w:r>
      <w:r w:rsidRPr="00FC0BE0">
        <w:t xml:space="preserve"> 14 (Insurance Requirements) and </w:t>
      </w:r>
      <w:r w:rsidR="00B56EF8">
        <w:t>20</w:t>
      </w:r>
      <w:r w:rsidRPr="00FC0BE0">
        <w:t xml:space="preserve"> (</w:t>
      </w:r>
      <w:r w:rsidR="00B56EF8">
        <w:t>Bid</w:t>
      </w:r>
      <w:r w:rsidRPr="00FC0BE0">
        <w:t>)</w:t>
      </w:r>
      <w:r>
        <w:t>,</w:t>
      </w:r>
    </w:p>
    <w:p w14:paraId="5C3CF6C8" w14:textId="77777777" w:rsidR="00A026E9" w:rsidRDefault="00650D45">
      <w:pPr>
        <w:pStyle w:val="GPSL2Indent"/>
      </w:pPr>
      <w:r w:rsidRPr="005816CF">
        <w:t xml:space="preserve">(together </w:t>
      </w:r>
      <w:r w:rsidR="002E7CBD">
        <w:t>“</w:t>
      </w:r>
      <w:r w:rsidRPr="006F1C89">
        <w:rPr>
          <w:b/>
        </w:rPr>
        <w:t>Third Party Provisions</w:t>
      </w:r>
      <w:r w:rsidRPr="005816CF">
        <w:t xml:space="preserve">”) confer benefits on persons named in such provisions other than the Parties (each such person a </w:t>
      </w:r>
      <w:r w:rsidR="002E7CBD">
        <w:t>“</w:t>
      </w:r>
      <w:r w:rsidRPr="006F1C89">
        <w:rPr>
          <w:b/>
        </w:rPr>
        <w:t>Third Party Beneficiary</w:t>
      </w:r>
      <w:r w:rsidRPr="005816CF">
        <w:t>”) and are intended to be enforceable by Third Parties Beneficiaries by virtue of the CRTPA</w:t>
      </w:r>
      <w:r>
        <w:t>.</w:t>
      </w:r>
    </w:p>
    <w:p w14:paraId="5C3CF6C9" w14:textId="194245BF" w:rsidR="00D81DAD" w:rsidRDefault="00650D45">
      <w:pPr>
        <w:pStyle w:val="GPSL2Numbered"/>
      </w:pPr>
      <w:r w:rsidRPr="006875AD">
        <w:t xml:space="preserve">Subject to Clause </w:t>
      </w:r>
      <w:r w:rsidR="00A5318E">
        <w:fldChar w:fldCharType="begin"/>
      </w:r>
      <w:r w:rsidR="0082150D">
        <w:instrText xml:space="preserve"> REF _Ref365046752 \w \h </w:instrText>
      </w:r>
      <w:r w:rsidR="00A5318E">
        <w:fldChar w:fldCharType="separate"/>
      </w:r>
      <w:r w:rsidR="00346793">
        <w:t>45.1</w:t>
      </w:r>
      <w:r w:rsidR="00A5318E">
        <w:fldChar w:fldCharType="end"/>
      </w:r>
      <w:r w:rsidR="0082150D">
        <w:t xml:space="preserve">, </w:t>
      </w:r>
      <w:r w:rsidRPr="006875AD">
        <w:t xml:space="preserve">a person who is not Party to this Framework Agreement has no right to enforce any term of this Framework Agreement under the </w:t>
      </w:r>
      <w:r>
        <w:t>CRTPA</w:t>
      </w:r>
      <w:r w:rsidRPr="00FC0BE0">
        <w:t xml:space="preserve"> </w:t>
      </w:r>
      <w:r w:rsidRPr="005816CF">
        <w:t xml:space="preserve">but this does not affect any right or remedy of any person which exists or is available otherwise than pursuant to </w:t>
      </w:r>
      <w:r w:rsidR="00986437">
        <w:t>the CRTPA</w:t>
      </w:r>
      <w:r w:rsidRPr="006875AD">
        <w:t>.</w:t>
      </w:r>
    </w:p>
    <w:p w14:paraId="5C3CF6CA" w14:textId="77777777" w:rsidR="00D81DAD" w:rsidRDefault="00650D45">
      <w:pPr>
        <w:pStyle w:val="GPSL2Numbered"/>
      </w:pPr>
      <w:r w:rsidRPr="005816CF">
        <w:t>No Third Party Beneficiary may enforce, or take any step to enforce, a</w:t>
      </w:r>
      <w:r>
        <w:t>ny Third Party Provision without Approval</w:t>
      </w:r>
      <w:r w:rsidRPr="005816CF">
        <w:t xml:space="preserve">, which may, if given, be given on and subject to such terms as the </w:t>
      </w:r>
      <w:r>
        <w:t xml:space="preserve">Authority </w:t>
      </w:r>
      <w:r w:rsidRPr="005816CF">
        <w:t>may determine.</w:t>
      </w:r>
    </w:p>
    <w:p w14:paraId="5C3CF6CB" w14:textId="584057ED" w:rsidR="00D81DAD" w:rsidRDefault="00650D45">
      <w:pPr>
        <w:pStyle w:val="GPSL2Numbered"/>
      </w:pPr>
      <w:bookmarkStart w:id="399" w:name="_Toc139080624"/>
      <w:r w:rsidRPr="005816CF">
        <w:t xml:space="preserve">Any amendments or modifications to this </w:t>
      </w:r>
      <w:r>
        <w:t xml:space="preserve">Framework Agreement </w:t>
      </w:r>
      <w:r w:rsidRPr="005816CF">
        <w:t>may be made, and any rights created under Clause</w:t>
      </w:r>
      <w:r w:rsidR="0082150D">
        <w:t xml:space="preserve"> </w:t>
      </w:r>
      <w:r w:rsidR="005972C6">
        <w:fldChar w:fldCharType="begin"/>
      </w:r>
      <w:r w:rsidR="005972C6">
        <w:instrText xml:space="preserve"> REF _Ref365046752 \w \h  \* MERGEFORMAT </w:instrText>
      </w:r>
      <w:r w:rsidR="005972C6">
        <w:fldChar w:fldCharType="separate"/>
      </w:r>
      <w:r w:rsidR="00346793">
        <w:t>45.1</w:t>
      </w:r>
      <w:r w:rsidR="005972C6">
        <w:fldChar w:fldCharType="end"/>
      </w:r>
      <w:r>
        <w:t xml:space="preserve"> </w:t>
      </w:r>
      <w:r w:rsidRPr="005816CF">
        <w:t>may be altered or extinguished, by the Parties without the consent of any Third Party Beneficiary.</w:t>
      </w:r>
      <w:bookmarkEnd w:id="399"/>
    </w:p>
    <w:p w14:paraId="5C3CF6CC" w14:textId="77777777" w:rsidR="00D81DAD" w:rsidRDefault="00650D45">
      <w:pPr>
        <w:pStyle w:val="GPSL2Numbered"/>
      </w:pPr>
      <w:r w:rsidRPr="006875AD">
        <w:t xml:space="preserve">The Authority may act as agent and trustee for each </w:t>
      </w:r>
      <w:r>
        <w:t xml:space="preserve">Third Party Beneficiary </w:t>
      </w:r>
      <w:r w:rsidRPr="006875AD">
        <w:t>and</w:t>
      </w:r>
      <w:r>
        <w:t>/or</w:t>
      </w:r>
      <w:r w:rsidRPr="006875AD">
        <w:t xml:space="preserve"> enforce on behalf of that </w:t>
      </w:r>
      <w:r>
        <w:t xml:space="preserve">Third Party Beneficiary </w:t>
      </w:r>
      <w:r w:rsidRPr="006875AD">
        <w:t xml:space="preserve">any </w:t>
      </w:r>
      <w:r w:rsidR="0082150D">
        <w:t xml:space="preserve">Third Party Provision </w:t>
      </w:r>
      <w:r w:rsidRPr="006875AD">
        <w:t xml:space="preserve">and/or recover any Loss suffered by that </w:t>
      </w:r>
      <w:r>
        <w:t xml:space="preserve">Third Party Beneficiary </w:t>
      </w:r>
      <w:r w:rsidRPr="006875AD">
        <w:t xml:space="preserve">in connection with a breach of any </w:t>
      </w:r>
      <w:r w:rsidR="0082150D">
        <w:t>Third Party Provision</w:t>
      </w:r>
      <w:r w:rsidRPr="006875AD">
        <w:t>.</w:t>
      </w:r>
    </w:p>
    <w:p w14:paraId="5C3CF6CD" w14:textId="77777777" w:rsidR="00D81DAD" w:rsidRDefault="001827DA" w:rsidP="004065B6">
      <w:pPr>
        <w:pStyle w:val="GPSL1CLAUSEHEADING"/>
        <w:rPr>
          <w:rFonts w:hint="eastAsia"/>
        </w:rPr>
      </w:pPr>
      <w:bookmarkStart w:id="400" w:name="_Ref365044592"/>
      <w:bookmarkStart w:id="401" w:name="_Ref365047158"/>
      <w:bookmarkStart w:id="402" w:name="_Ref365047181"/>
      <w:bookmarkStart w:id="403" w:name="_Ref365047306"/>
      <w:bookmarkStart w:id="404" w:name="_Ref365047313"/>
      <w:bookmarkStart w:id="405" w:name="_Toc366085176"/>
      <w:bookmarkStart w:id="406" w:name="_Toc2525188"/>
      <w:r w:rsidRPr="001827DA">
        <w:t>NOTICES</w:t>
      </w:r>
      <w:bookmarkEnd w:id="400"/>
      <w:bookmarkEnd w:id="401"/>
      <w:bookmarkEnd w:id="402"/>
      <w:bookmarkEnd w:id="403"/>
      <w:bookmarkEnd w:id="404"/>
      <w:bookmarkEnd w:id="405"/>
      <w:bookmarkEnd w:id="406"/>
    </w:p>
    <w:p w14:paraId="5C3CF6CE" w14:textId="5F007D5B" w:rsidR="00D81DAD" w:rsidRDefault="00650D45">
      <w:pPr>
        <w:pStyle w:val="GPSL2Numbered"/>
      </w:pPr>
      <w:r w:rsidRPr="006875AD">
        <w:t xml:space="preserve">Except as otherwise expressly provided within this Framework Agreement, any notices </w:t>
      </w:r>
      <w:r w:rsidR="0094294A">
        <w:t>issued</w:t>
      </w:r>
      <w:r w:rsidR="0094294A" w:rsidRPr="006875AD">
        <w:t xml:space="preserve"> </w:t>
      </w:r>
      <w:r w:rsidRPr="006875AD">
        <w:t>under this Framework Agreement must be in writing. For the purpose of this Clause</w:t>
      </w:r>
      <w:r>
        <w:t xml:space="preserve"> </w:t>
      </w:r>
      <w:r w:rsidR="005972C6">
        <w:fldChar w:fldCharType="begin"/>
      </w:r>
      <w:r w:rsidR="005972C6">
        <w:instrText xml:space="preserve"> REF _Ref365044592 \w \h  \* MERGEFORMAT </w:instrText>
      </w:r>
      <w:r w:rsidR="005972C6">
        <w:fldChar w:fldCharType="separate"/>
      </w:r>
      <w:r w:rsidR="00346793">
        <w:t>46</w:t>
      </w:r>
      <w:r w:rsidR="005972C6">
        <w:fldChar w:fldCharType="end"/>
      </w:r>
      <w:r w:rsidRPr="006875AD">
        <w:t xml:space="preserve">, an e-mail is accepted as being "in writing". </w:t>
      </w:r>
    </w:p>
    <w:p w14:paraId="5C3CF6CF" w14:textId="1D1489DC" w:rsidR="00D81DAD" w:rsidRDefault="00650D45">
      <w:pPr>
        <w:pStyle w:val="GPSL2Numbered"/>
      </w:pPr>
      <w:bookmarkStart w:id="407" w:name="_Ref365046910"/>
      <w:r w:rsidRPr="006875AD">
        <w:t xml:space="preserve">Subject to Clause </w:t>
      </w:r>
      <w:r w:rsidR="005972C6">
        <w:fldChar w:fldCharType="begin"/>
      </w:r>
      <w:r w:rsidR="005972C6">
        <w:instrText xml:space="preserve"> REF _Ref365046891 \w \h  \* MERGEFORMAT </w:instrText>
      </w:r>
      <w:r w:rsidR="005972C6">
        <w:fldChar w:fldCharType="separate"/>
      </w:r>
      <w:r w:rsidR="00346793">
        <w:t>46.3</w:t>
      </w:r>
      <w:r w:rsidR="005972C6">
        <w:fldChar w:fldCharType="end"/>
      </w:r>
      <w:r w:rsidRPr="006875AD">
        <w:t xml:space="preserve">, the following table sets out the method by which notices may be served under this </w:t>
      </w:r>
      <w:r>
        <w:t>Framework Agreement</w:t>
      </w:r>
      <w:r w:rsidRPr="006875AD">
        <w:t xml:space="preserve"> and the respective deemed time and proof of service:</w:t>
      </w:r>
      <w:bookmarkEnd w:id="407"/>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6"/>
        <w:gridCol w:w="3040"/>
        <w:gridCol w:w="2635"/>
      </w:tblGrid>
      <w:tr w:rsidR="00650D45" w:rsidRPr="00893741" w14:paraId="5C3CF6D3" w14:textId="77777777"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EEECE1"/>
          </w:tcPr>
          <w:p w14:paraId="5C3CF6D0" w14:textId="77777777" w:rsidR="00D81DAD" w:rsidRDefault="00650D45">
            <w:pPr>
              <w:pStyle w:val="BodyText"/>
            </w:pPr>
            <w:r w:rsidRPr="00747A14">
              <w:t>Manner of Delivery</w:t>
            </w:r>
          </w:p>
        </w:tc>
        <w:tc>
          <w:tcPr>
            <w:tcW w:w="3118" w:type="dxa"/>
            <w:tcBorders>
              <w:top w:val="single" w:sz="4" w:space="0" w:color="auto"/>
              <w:left w:val="single" w:sz="4" w:space="0" w:color="auto"/>
              <w:bottom w:val="single" w:sz="4" w:space="0" w:color="auto"/>
              <w:right w:val="single" w:sz="4" w:space="0" w:color="auto"/>
            </w:tcBorders>
            <w:shd w:val="clear" w:color="auto" w:fill="EEECE1"/>
          </w:tcPr>
          <w:p w14:paraId="5C3CF6D1" w14:textId="77777777" w:rsidR="00D81DAD" w:rsidRDefault="00650D45">
            <w:pPr>
              <w:pStyle w:val="BodyText"/>
            </w:pPr>
            <w:r w:rsidRPr="00747A14">
              <w:t>Deemed time of delivery</w:t>
            </w:r>
          </w:p>
        </w:tc>
        <w:tc>
          <w:tcPr>
            <w:tcW w:w="2693" w:type="dxa"/>
            <w:tcBorders>
              <w:top w:val="single" w:sz="4" w:space="0" w:color="auto"/>
              <w:left w:val="single" w:sz="4" w:space="0" w:color="auto"/>
              <w:bottom w:val="single" w:sz="4" w:space="0" w:color="auto"/>
              <w:right w:val="single" w:sz="4" w:space="0" w:color="auto"/>
            </w:tcBorders>
            <w:shd w:val="clear" w:color="auto" w:fill="EEECE1"/>
          </w:tcPr>
          <w:p w14:paraId="5C3CF6D2" w14:textId="77777777" w:rsidR="00D81DAD" w:rsidRDefault="00650D45">
            <w:pPr>
              <w:pStyle w:val="BodyText"/>
            </w:pPr>
            <w:r w:rsidRPr="00747A14">
              <w:t>Proof of Service</w:t>
            </w:r>
          </w:p>
        </w:tc>
      </w:tr>
      <w:tr w:rsidR="00650D45" w:rsidRPr="00893741" w14:paraId="5C3CF6D7" w14:textId="77777777"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14:paraId="5C3CF6D4" w14:textId="52DE054C" w:rsidR="00D81DAD" w:rsidRDefault="00650D45">
            <w:pPr>
              <w:pStyle w:val="BodyText"/>
            </w:pPr>
            <w:r w:rsidRPr="00747A14">
              <w:t xml:space="preserve">Email (Subject to Clause </w:t>
            </w:r>
            <w:r w:rsidR="00A5318E">
              <w:fldChar w:fldCharType="begin"/>
            </w:r>
            <w:r w:rsidR="0082150D">
              <w:instrText xml:space="preserve"> REF _Ref365046891 \w \h </w:instrText>
            </w:r>
            <w:r w:rsidR="00A5318E">
              <w:fldChar w:fldCharType="separate"/>
            </w:r>
            <w:r w:rsidR="00346793">
              <w:t>46.3</w:t>
            </w:r>
            <w:r w:rsidR="00A5318E">
              <w:fldChar w:fldCharType="end"/>
            </w:r>
            <w:r w:rsidRPr="00747A14">
              <w:t>)</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5C3CF6D5" w14:textId="77777777" w:rsidR="00D81DAD" w:rsidRDefault="00650D45">
            <w:pPr>
              <w:pStyle w:val="BodyText"/>
            </w:pPr>
            <w:r w:rsidRPr="00747A14">
              <w:t>9.00am on the  first Working Day after sending</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C3CF6D6" w14:textId="77777777" w:rsidR="00D81DAD" w:rsidRDefault="00650D45">
            <w:pPr>
              <w:pStyle w:val="BodyText"/>
            </w:pPr>
            <w:r w:rsidRPr="00747A14">
              <w:t xml:space="preserve">Dispatched as a pdf attachment to an e-mail to the correct e-mail address without any error message </w:t>
            </w:r>
          </w:p>
        </w:tc>
      </w:tr>
      <w:tr w:rsidR="00650D45" w:rsidRPr="00893741" w14:paraId="5C3CF6DB" w14:textId="77777777"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14:paraId="5C3CF6D8" w14:textId="77777777" w:rsidR="00D81DAD" w:rsidRDefault="00650D45">
            <w:pPr>
              <w:pStyle w:val="BodyText"/>
            </w:pPr>
            <w:r w:rsidRPr="00747A14">
              <w:t>Personal delivery</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5C3CF6D9" w14:textId="77777777" w:rsidR="00D81DAD" w:rsidRDefault="00650D45">
            <w:pPr>
              <w:pStyle w:val="BodyText"/>
            </w:pPr>
            <w:r w:rsidRPr="00747A14">
              <w:t>On delivery, provided delivery is between 9.00am and 5.00pm on a Working Day. Otherwise, delivery will occur at 9.00am on the next Working Day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C3CF6DA" w14:textId="77777777" w:rsidR="00D81DAD" w:rsidRDefault="00650D45">
            <w:pPr>
              <w:pStyle w:val="BodyText"/>
            </w:pPr>
            <w:r w:rsidRPr="00747A14">
              <w:t>Properly addressed and delivered as evidenced by signature of a delivery receipt</w:t>
            </w:r>
          </w:p>
        </w:tc>
      </w:tr>
      <w:tr w:rsidR="00650D45" w:rsidRPr="00893741" w14:paraId="5C3CF6DF" w14:textId="77777777"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14:paraId="5C3CF6DC" w14:textId="77777777" w:rsidR="00D81DAD" w:rsidRDefault="00650D45">
            <w:pPr>
              <w:pStyle w:val="BodyText"/>
            </w:pPr>
            <w:r w:rsidRPr="00747A14">
              <w:t>Royal Mail Signed For™ 1st Class or other prepaid, next Working Day service providing proof of delivery</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5C3CF6DD" w14:textId="77777777" w:rsidR="00D81DAD" w:rsidRDefault="00650D45">
            <w:pPr>
              <w:pStyle w:val="BodyText"/>
            </w:pPr>
            <w:r w:rsidRPr="00747A14">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C3CF6DE" w14:textId="77777777" w:rsidR="00D81DAD" w:rsidRDefault="00650D45">
            <w:pPr>
              <w:pStyle w:val="BodyText"/>
            </w:pPr>
            <w:r w:rsidRPr="00747A14">
              <w:t>Properly addressed prepaid and delivered as evidenced by signature of a delivery receipt</w:t>
            </w:r>
          </w:p>
        </w:tc>
      </w:tr>
    </w:tbl>
    <w:p w14:paraId="5C3CF6E0" w14:textId="044A808C" w:rsidR="00D81DAD" w:rsidRDefault="00650D45">
      <w:pPr>
        <w:pStyle w:val="GPSL2Numbered"/>
      </w:pPr>
      <w:bookmarkStart w:id="408" w:name="_Ref365046891"/>
      <w:r w:rsidRPr="009E3E3B">
        <w:t xml:space="preserve">The following notices may only be served as an attachment to an email if the original notice is then sent to the recipient by personal delivery or </w:t>
      </w:r>
      <w:r>
        <w:t>Royal Mail Signed For™ 1</w:t>
      </w:r>
      <w:r w:rsidRPr="00DA1A51">
        <w:rPr>
          <w:vertAlign w:val="superscript"/>
        </w:rPr>
        <w:t>st</w:t>
      </w:r>
      <w:r>
        <w:t xml:space="preserve"> Class</w:t>
      </w:r>
      <w:r w:rsidRPr="00DA1A51">
        <w:rPr>
          <w:bCs/>
          <w:iCs/>
        </w:rPr>
        <w:t xml:space="preserve"> or other prepaid</w:t>
      </w:r>
      <w:r w:rsidRPr="009E3E3B">
        <w:t xml:space="preserve"> in the manner set out in the table in Clause </w:t>
      </w:r>
      <w:r w:rsidR="00A5318E">
        <w:fldChar w:fldCharType="begin"/>
      </w:r>
      <w:r w:rsidR="0082150D">
        <w:instrText xml:space="preserve"> REF _Ref365046910 \w \h </w:instrText>
      </w:r>
      <w:r w:rsidR="00A5318E">
        <w:fldChar w:fldCharType="separate"/>
      </w:r>
      <w:r w:rsidR="00346793">
        <w:t>46.2</w:t>
      </w:r>
      <w:r w:rsidR="00A5318E">
        <w:fldChar w:fldCharType="end"/>
      </w:r>
      <w:r w:rsidRPr="009E3E3B">
        <w:t>:</w:t>
      </w:r>
      <w:bookmarkEnd w:id="408"/>
    </w:p>
    <w:p w14:paraId="5C3CF6E1" w14:textId="406D69EA" w:rsidR="00A026E9" w:rsidRDefault="00650D45">
      <w:pPr>
        <w:pStyle w:val="GPSL3numberedclause"/>
      </w:pPr>
      <w:r>
        <w:t xml:space="preserve">any Termination Notice </w:t>
      </w:r>
      <w:r w:rsidR="0082150D">
        <w:t xml:space="preserve">under </w:t>
      </w:r>
      <w:r w:rsidRPr="003A5E12">
        <w:t xml:space="preserve">Clause </w:t>
      </w:r>
      <w:r w:rsidR="00A5318E">
        <w:fldChar w:fldCharType="begin"/>
      </w:r>
      <w:r w:rsidR="0082150D">
        <w:instrText xml:space="preserve"> REF _Ref365018401 \w \h </w:instrText>
      </w:r>
      <w:r w:rsidR="00A5318E">
        <w:fldChar w:fldCharType="separate"/>
      </w:r>
      <w:r w:rsidR="00346793">
        <w:t>33</w:t>
      </w:r>
      <w:r w:rsidR="00A5318E">
        <w:fldChar w:fldCharType="end"/>
      </w:r>
      <w:r w:rsidR="0094294A">
        <w:t xml:space="preserve"> (Authority Termination Rights</w:t>
      </w:r>
      <w:r w:rsidR="0094294A" w:rsidRPr="003A5E12">
        <w:t>)</w:t>
      </w:r>
      <w:r w:rsidR="0082150D">
        <w:t>, including in respect of partial termination;</w:t>
      </w:r>
      <w:r w:rsidRPr="003A5E12">
        <w:t xml:space="preserve"> </w:t>
      </w:r>
    </w:p>
    <w:p w14:paraId="5C3CF6E2" w14:textId="77777777" w:rsidR="009D629C" w:rsidRDefault="00650D45">
      <w:pPr>
        <w:pStyle w:val="GPSL3numberedclause"/>
      </w:pPr>
      <w:r>
        <w:t>any notice in respect of:</w:t>
      </w:r>
    </w:p>
    <w:p w14:paraId="5C3CF6E3" w14:textId="4DCEB1B5" w:rsidR="00A026E9" w:rsidRDefault="0082150D">
      <w:pPr>
        <w:pStyle w:val="GPSL4numberedclause"/>
      </w:pPr>
      <w:r>
        <w:t>Suspension of Supplier’s appointment</w:t>
      </w:r>
      <w:r w:rsidR="00650D45">
        <w:t xml:space="preserve"> (Clause </w:t>
      </w:r>
      <w:r w:rsidR="00A5318E">
        <w:fldChar w:fldCharType="begin"/>
      </w:r>
      <w:r>
        <w:instrText xml:space="preserve"> REF _Ref365046994 \w \h </w:instrText>
      </w:r>
      <w:r w:rsidR="00A5318E">
        <w:fldChar w:fldCharType="separate"/>
      </w:r>
      <w:r w:rsidR="00346793">
        <w:t>34</w:t>
      </w:r>
      <w:r w:rsidR="00A5318E">
        <w:fldChar w:fldCharType="end"/>
      </w:r>
      <w:r w:rsidR="00650D45">
        <w:t>)</w:t>
      </w:r>
    </w:p>
    <w:p w14:paraId="5C3CF6E4" w14:textId="27DCB826" w:rsidR="009D629C" w:rsidRDefault="0094294A">
      <w:pPr>
        <w:pStyle w:val="GPSL4numberedclause"/>
      </w:pPr>
      <w:r>
        <w:t>W</w:t>
      </w:r>
      <w:r w:rsidRPr="003A5E12">
        <w:t xml:space="preserve">aiver </w:t>
      </w:r>
      <w:r w:rsidR="00650D45" w:rsidRPr="003A5E12">
        <w:t>(Clause</w:t>
      </w:r>
      <w:r w:rsidR="00DE3178">
        <w:t xml:space="preserve"> </w:t>
      </w:r>
      <w:r w:rsidR="00A5318E">
        <w:fldChar w:fldCharType="begin"/>
      </w:r>
      <w:r w:rsidR="00DE3178">
        <w:instrText xml:space="preserve"> REF _Ref365043829 \w \h </w:instrText>
      </w:r>
      <w:r w:rsidR="00A5318E">
        <w:fldChar w:fldCharType="separate"/>
      </w:r>
      <w:r w:rsidR="00346793">
        <w:t>38</w:t>
      </w:r>
      <w:r w:rsidR="00A5318E">
        <w:fldChar w:fldCharType="end"/>
      </w:r>
      <w:r w:rsidR="00650D45">
        <w:t xml:space="preserve">); </w:t>
      </w:r>
    </w:p>
    <w:p w14:paraId="5C3CF6E5" w14:textId="77777777" w:rsidR="009D629C" w:rsidRDefault="00650D45">
      <w:pPr>
        <w:pStyle w:val="GPSL4numberedclause"/>
      </w:pPr>
      <w:r>
        <w:t>Default or default of the Authority; and</w:t>
      </w:r>
    </w:p>
    <w:p w14:paraId="5C3CF6E6" w14:textId="77777777" w:rsidR="00A026E9" w:rsidRDefault="00650D45">
      <w:pPr>
        <w:pStyle w:val="GPSL3numberedclause"/>
      </w:pPr>
      <w:r>
        <w:t xml:space="preserve">any Dispute Notice. </w:t>
      </w:r>
    </w:p>
    <w:p w14:paraId="5C3CF6E7" w14:textId="5582BB0E" w:rsidR="009D629C" w:rsidRDefault="00650D45">
      <w:pPr>
        <w:pStyle w:val="GPSL2Numbered"/>
      </w:pPr>
      <w:r w:rsidRPr="009E3E3B">
        <w:t>Failure to send any original notice by personal delivery or recorded delivery in accordance with Clause</w:t>
      </w:r>
      <w:r>
        <w:t xml:space="preserve"> </w:t>
      </w:r>
      <w:r w:rsidR="005972C6">
        <w:fldChar w:fldCharType="begin"/>
      </w:r>
      <w:r w:rsidR="005972C6">
        <w:instrText xml:space="preserve"> REF _Ref365046891 \w \h  \* MERGEFORMAT </w:instrText>
      </w:r>
      <w:r w:rsidR="005972C6">
        <w:fldChar w:fldCharType="separate"/>
      </w:r>
      <w:r w:rsidR="00346793">
        <w:t>46.3</w:t>
      </w:r>
      <w:r w:rsidR="005972C6">
        <w:fldChar w:fldCharType="end"/>
      </w:r>
      <w:r w:rsidR="0082150D">
        <w:t xml:space="preserve"> </w:t>
      </w:r>
      <w:r w:rsidRPr="009E3E3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5972C6">
        <w:fldChar w:fldCharType="begin"/>
      </w:r>
      <w:r w:rsidR="005972C6">
        <w:instrText xml:space="preserve"> REF _Ref365046910 \w \h  \* MERGEFORMAT </w:instrText>
      </w:r>
      <w:r w:rsidR="005972C6">
        <w:fldChar w:fldCharType="separate"/>
      </w:r>
      <w:r w:rsidR="00346793">
        <w:t>46.2</w:t>
      </w:r>
      <w:r w:rsidR="005972C6">
        <w:fldChar w:fldCharType="end"/>
      </w:r>
      <w:r w:rsidRPr="009E3E3B">
        <w:t xml:space="preserve">) or, if earlier, the time of response or acknowledgement by the </w:t>
      </w:r>
      <w:r>
        <w:t>receiving</w:t>
      </w:r>
      <w:r w:rsidRPr="009E3E3B">
        <w:t xml:space="preserve"> Party to the email attaching the notice. </w:t>
      </w:r>
    </w:p>
    <w:p w14:paraId="5C3CF6E8" w14:textId="588DE11B" w:rsidR="009D629C" w:rsidRDefault="00650D45">
      <w:pPr>
        <w:pStyle w:val="GPSL2Numbered"/>
      </w:pPr>
      <w:r w:rsidRPr="00893741">
        <w:t>This Clause</w:t>
      </w:r>
      <w:r>
        <w:t xml:space="preserve"> </w:t>
      </w:r>
      <w:r w:rsidR="005972C6">
        <w:fldChar w:fldCharType="begin"/>
      </w:r>
      <w:r w:rsidR="005972C6">
        <w:instrText xml:space="preserve"> REF _Ref365047158 \w \h  \* MERGEFORMAT </w:instrText>
      </w:r>
      <w:r w:rsidR="005972C6">
        <w:fldChar w:fldCharType="separate"/>
      </w:r>
      <w:r w:rsidR="00346793">
        <w:t>46</w:t>
      </w:r>
      <w:r w:rsidR="005972C6">
        <w:fldChar w:fldCharType="end"/>
      </w:r>
      <w:r w:rsidRPr="00893741">
        <w:t xml:space="preserve"> does not apply to the service of any proceedings or other documents in any legal action or, where applicable, any arbitration or other method of </w:t>
      </w:r>
      <w:r w:rsidR="00CE27AA">
        <w:t>d</w:t>
      </w:r>
      <w:r w:rsidR="0094294A" w:rsidRPr="00893741">
        <w:t xml:space="preserve">ispute </w:t>
      </w:r>
      <w:r w:rsidRPr="00893741">
        <w:t>resolution</w:t>
      </w:r>
      <w:r>
        <w:t xml:space="preserve"> </w:t>
      </w:r>
      <w:r w:rsidRPr="003A550C">
        <w:t xml:space="preserve">(other than the service of a Dispute Notice under </w:t>
      </w:r>
      <w:r>
        <w:t xml:space="preserve">Framework </w:t>
      </w:r>
      <w:r w:rsidRPr="003A550C">
        <w:t>Schedule</w:t>
      </w:r>
      <w:r>
        <w:t xml:space="preserve"> 18 </w:t>
      </w:r>
      <w:r w:rsidRPr="0033279D">
        <w:t>(Dispute Resolution Procedure).</w:t>
      </w:r>
    </w:p>
    <w:p w14:paraId="5C3CF6E9" w14:textId="1C081B18" w:rsidR="009D629C" w:rsidRDefault="00650D45">
      <w:pPr>
        <w:pStyle w:val="GPSL2Numbered"/>
      </w:pPr>
      <w:r w:rsidRPr="006875AD">
        <w:t xml:space="preserve">For the purposes of </w:t>
      </w:r>
      <w:r w:rsidR="0094294A">
        <w:t xml:space="preserve">this </w:t>
      </w:r>
      <w:r w:rsidRPr="006875AD">
        <w:t>Clause</w:t>
      </w:r>
      <w:r w:rsidR="0082150D">
        <w:t xml:space="preserve"> </w:t>
      </w:r>
      <w:r w:rsidR="00A5318E">
        <w:fldChar w:fldCharType="begin"/>
      </w:r>
      <w:r w:rsidR="0082150D">
        <w:instrText xml:space="preserve"> REF _Ref365047181 \w \h </w:instrText>
      </w:r>
      <w:r w:rsidR="00A5318E">
        <w:fldChar w:fldCharType="separate"/>
      </w:r>
      <w:r w:rsidR="00346793">
        <w:t>46</w:t>
      </w:r>
      <w:r w:rsidR="00A5318E">
        <w:fldChar w:fldCharType="end"/>
      </w:r>
      <w:r w:rsidRPr="006875AD">
        <w:t>,the address of each Party shall be:</w:t>
      </w:r>
    </w:p>
    <w:p w14:paraId="5C3CF6EA" w14:textId="77777777" w:rsidR="00EE180B" w:rsidRDefault="00650D45">
      <w:pPr>
        <w:pStyle w:val="GPSL3numberedclause"/>
      </w:pPr>
      <w:r w:rsidRPr="006875AD">
        <w:t>For the Authority:</w:t>
      </w:r>
    </w:p>
    <w:p w14:paraId="5C3CF6EB" w14:textId="77777777" w:rsidR="00E81E4E" w:rsidRPr="00855240" w:rsidRDefault="00391F7B">
      <w:pPr>
        <w:pStyle w:val="GPSL3numberedclause"/>
        <w:numPr>
          <w:ilvl w:val="0"/>
          <w:numId w:val="0"/>
        </w:numPr>
        <w:ind w:left="2422"/>
        <w:rPr>
          <w:b/>
        </w:rPr>
      </w:pPr>
      <w:r>
        <w:rPr>
          <w:b/>
        </w:rPr>
        <w:t xml:space="preserve">Crown Commercial Services </w:t>
      </w:r>
    </w:p>
    <w:p w14:paraId="5C3CF6EC" w14:textId="77777777" w:rsidR="00391F7B" w:rsidRDefault="00391F7B" w:rsidP="00391F7B">
      <w:pPr>
        <w:spacing w:after="0" w:line="276" w:lineRule="auto"/>
        <w:rPr>
          <w:color w:val="0D0D0D" w:themeColor="text1" w:themeTint="F2"/>
          <w:lang w:val="en-US"/>
        </w:rPr>
      </w:pPr>
      <w:r>
        <w:rPr>
          <w:color w:val="0D0D0D" w:themeColor="text1" w:themeTint="F2"/>
          <w:lang w:val="en-US"/>
        </w:rPr>
        <w:t xml:space="preserve">                                        </w:t>
      </w:r>
      <w:r w:rsidRPr="00391F7B">
        <w:rPr>
          <w:color w:val="0D0D0D" w:themeColor="text1" w:themeTint="F2"/>
          <w:lang w:val="en-US"/>
        </w:rPr>
        <w:t xml:space="preserve">9th Floor, </w:t>
      </w:r>
    </w:p>
    <w:p w14:paraId="5C3CF6ED" w14:textId="77777777" w:rsidR="00391F7B" w:rsidRDefault="00391F7B" w:rsidP="00391F7B">
      <w:pPr>
        <w:spacing w:after="0" w:line="276" w:lineRule="auto"/>
        <w:rPr>
          <w:color w:val="0D0D0D" w:themeColor="text1" w:themeTint="F2"/>
          <w:lang w:val="en-US"/>
        </w:rPr>
      </w:pPr>
      <w:r>
        <w:rPr>
          <w:color w:val="0D0D0D" w:themeColor="text1" w:themeTint="F2"/>
          <w:lang w:val="en-US"/>
        </w:rPr>
        <w:t xml:space="preserve">                                        </w:t>
      </w:r>
      <w:r w:rsidRPr="00391F7B">
        <w:rPr>
          <w:color w:val="0D0D0D" w:themeColor="text1" w:themeTint="F2"/>
          <w:lang w:val="en-US"/>
        </w:rPr>
        <w:t xml:space="preserve">The Capital, </w:t>
      </w:r>
    </w:p>
    <w:p w14:paraId="5C3CF6EE" w14:textId="77777777" w:rsidR="00391F7B" w:rsidRDefault="00391F7B" w:rsidP="00391F7B">
      <w:pPr>
        <w:spacing w:after="0" w:line="276" w:lineRule="auto"/>
        <w:rPr>
          <w:color w:val="0D0D0D" w:themeColor="text1" w:themeTint="F2"/>
          <w:lang w:val="en-US"/>
        </w:rPr>
      </w:pPr>
      <w:r>
        <w:rPr>
          <w:color w:val="0D0D0D" w:themeColor="text1" w:themeTint="F2"/>
          <w:lang w:val="en-US"/>
        </w:rPr>
        <w:t xml:space="preserve">                                        </w:t>
      </w:r>
      <w:r w:rsidRPr="00391F7B">
        <w:rPr>
          <w:color w:val="0D0D0D" w:themeColor="text1" w:themeTint="F2"/>
          <w:lang w:val="en-US"/>
        </w:rPr>
        <w:t xml:space="preserve">Old Hall Street, </w:t>
      </w:r>
    </w:p>
    <w:p w14:paraId="5C3CF6EF" w14:textId="77777777" w:rsidR="00391F7B" w:rsidRDefault="00391F7B" w:rsidP="00391F7B">
      <w:pPr>
        <w:spacing w:after="0" w:line="276" w:lineRule="auto"/>
        <w:rPr>
          <w:color w:val="0D0D0D" w:themeColor="text1" w:themeTint="F2"/>
          <w:lang w:val="en-US"/>
        </w:rPr>
      </w:pPr>
      <w:r>
        <w:rPr>
          <w:color w:val="0D0D0D" w:themeColor="text1" w:themeTint="F2"/>
          <w:lang w:val="en-US"/>
        </w:rPr>
        <w:t xml:space="preserve">                                        </w:t>
      </w:r>
      <w:r w:rsidRPr="00391F7B">
        <w:rPr>
          <w:color w:val="0D0D0D" w:themeColor="text1" w:themeTint="F2"/>
          <w:lang w:val="en-US"/>
        </w:rPr>
        <w:t xml:space="preserve">Liverpool </w:t>
      </w:r>
    </w:p>
    <w:p w14:paraId="5C3CF6F0" w14:textId="77777777" w:rsidR="00391F7B" w:rsidRPr="00391F7B" w:rsidRDefault="00391F7B" w:rsidP="00391F7B">
      <w:pPr>
        <w:spacing w:after="0" w:line="276" w:lineRule="auto"/>
        <w:rPr>
          <w:color w:val="0D0D0D" w:themeColor="text1" w:themeTint="F2"/>
          <w:lang w:val="en-US"/>
        </w:rPr>
      </w:pPr>
      <w:r>
        <w:rPr>
          <w:color w:val="0D0D0D" w:themeColor="text1" w:themeTint="F2"/>
          <w:lang w:val="en-US"/>
        </w:rPr>
        <w:t xml:space="preserve">                                        </w:t>
      </w:r>
      <w:r w:rsidRPr="00391F7B">
        <w:rPr>
          <w:color w:val="0D0D0D" w:themeColor="text1" w:themeTint="F2"/>
          <w:lang w:val="en-US"/>
        </w:rPr>
        <w:t>L3 9PP </w:t>
      </w:r>
    </w:p>
    <w:p w14:paraId="5C3CF6F1" w14:textId="77777777" w:rsidR="00E81E4E" w:rsidRDefault="00EE180B">
      <w:pPr>
        <w:pStyle w:val="GPSL3numberedclause"/>
        <w:numPr>
          <w:ilvl w:val="0"/>
          <w:numId w:val="0"/>
        </w:numPr>
        <w:tabs>
          <w:tab w:val="left" w:pos="2410"/>
        </w:tabs>
        <w:ind w:left="2422"/>
      </w:pPr>
      <w:r>
        <w:t>And a copy of such notice or communication shall be sent to:-</w:t>
      </w:r>
    </w:p>
    <w:p w14:paraId="5C3CF6F2" w14:textId="77777777" w:rsidR="00E81E4E" w:rsidRDefault="00391F7B">
      <w:pPr>
        <w:pStyle w:val="GPSL3numberedclause"/>
        <w:numPr>
          <w:ilvl w:val="0"/>
          <w:numId w:val="0"/>
        </w:numPr>
        <w:ind w:left="2422"/>
      </w:pPr>
      <w:r>
        <w:t>The above address</w:t>
      </w:r>
    </w:p>
    <w:p w14:paraId="5C3CF6F3" w14:textId="77777777" w:rsidR="00E81E4E" w:rsidRDefault="00E81E4E">
      <w:pPr>
        <w:pStyle w:val="GPSL2NumberedBoldHeading"/>
        <w:numPr>
          <w:ilvl w:val="0"/>
          <w:numId w:val="0"/>
        </w:numPr>
        <w:ind w:left="720"/>
      </w:pPr>
    </w:p>
    <w:p w14:paraId="5C3CF6F4" w14:textId="764A6A1C" w:rsidR="00650D45" w:rsidRDefault="00650D45" w:rsidP="00CE4C83">
      <w:pPr>
        <w:pStyle w:val="GPSL3Indent"/>
        <w:ind w:firstLine="283"/>
      </w:pPr>
      <w:r w:rsidRPr="006875AD">
        <w:t xml:space="preserve">For the attention of: </w:t>
      </w:r>
      <w:r w:rsidR="00323DAE">
        <w:t xml:space="preserve">Commercial Agreement Manager </w:t>
      </w:r>
      <w:r w:rsidR="00A60CB2">
        <w:t xml:space="preserve"> </w:t>
      </w:r>
      <w:r w:rsidRPr="006875AD">
        <w:tab/>
      </w:r>
    </w:p>
    <w:p w14:paraId="5C3CF6F5" w14:textId="77777777" w:rsidR="00CE4C83" w:rsidRPr="006875AD" w:rsidRDefault="00CE4C83" w:rsidP="007E2634">
      <w:pPr>
        <w:pStyle w:val="GPSL3Indent"/>
      </w:pPr>
    </w:p>
    <w:p w14:paraId="5C3CF6F6" w14:textId="77777777" w:rsidR="00D81DAD" w:rsidRDefault="00650D45" w:rsidP="004065B6">
      <w:pPr>
        <w:pStyle w:val="GPSL3numberedclause"/>
      </w:pPr>
      <w:r w:rsidRPr="006875AD">
        <w:t>For the Supplier:</w:t>
      </w:r>
    </w:p>
    <w:p w14:paraId="0B837BB2" w14:textId="77777777" w:rsidR="00D53EC9" w:rsidRDefault="00A60CB2" w:rsidP="00CE4C83">
      <w:pPr>
        <w:pStyle w:val="GPSL3Indent"/>
        <w:tabs>
          <w:tab w:val="left" w:pos="2410"/>
        </w:tabs>
        <w:ind w:left="2410"/>
        <w:rPr>
          <w:highlight w:val="yellow"/>
        </w:rPr>
      </w:pPr>
      <w:r w:rsidRPr="00E435C6">
        <w:rPr>
          <w:highlight w:val="yellow"/>
        </w:rPr>
        <w:t>[</w:t>
      </w:r>
      <w:r w:rsidR="00D53EC9">
        <w:rPr>
          <w:highlight w:val="yellow"/>
        </w:rPr>
        <w:t>Joseph Gleave and Son Ltd</w:t>
      </w:r>
    </w:p>
    <w:p w14:paraId="1449A80C" w14:textId="77777777" w:rsidR="00D53EC9" w:rsidRDefault="00D53EC9" w:rsidP="00CE4C83">
      <w:pPr>
        <w:pStyle w:val="GPSL3Indent"/>
        <w:tabs>
          <w:tab w:val="left" w:pos="2410"/>
        </w:tabs>
        <w:ind w:left="2410"/>
        <w:rPr>
          <w:highlight w:val="yellow"/>
        </w:rPr>
      </w:pPr>
      <w:r>
        <w:rPr>
          <w:highlight w:val="yellow"/>
        </w:rPr>
        <w:t>995 Chester Road</w:t>
      </w:r>
    </w:p>
    <w:p w14:paraId="5215353C" w14:textId="77777777" w:rsidR="00D53EC9" w:rsidRDefault="00D53EC9" w:rsidP="00CE4C83">
      <w:pPr>
        <w:pStyle w:val="GPSL3Indent"/>
        <w:tabs>
          <w:tab w:val="left" w:pos="2410"/>
        </w:tabs>
        <w:ind w:left="2410"/>
        <w:rPr>
          <w:highlight w:val="yellow"/>
        </w:rPr>
      </w:pPr>
      <w:r>
        <w:rPr>
          <w:highlight w:val="yellow"/>
        </w:rPr>
        <w:t>Stretford</w:t>
      </w:r>
    </w:p>
    <w:p w14:paraId="7D1297D3" w14:textId="77777777" w:rsidR="00D53EC9" w:rsidRDefault="00D53EC9" w:rsidP="00CE4C83">
      <w:pPr>
        <w:pStyle w:val="GPSL3Indent"/>
        <w:tabs>
          <w:tab w:val="left" w:pos="2410"/>
        </w:tabs>
        <w:ind w:left="2410"/>
        <w:rPr>
          <w:highlight w:val="yellow"/>
        </w:rPr>
      </w:pPr>
      <w:r>
        <w:rPr>
          <w:highlight w:val="yellow"/>
        </w:rPr>
        <w:t>Manchester</w:t>
      </w:r>
    </w:p>
    <w:p w14:paraId="5C3CF6F7" w14:textId="0F8F3C9D" w:rsidR="00650D45" w:rsidRDefault="00D53EC9" w:rsidP="00CE4C83">
      <w:pPr>
        <w:pStyle w:val="GPSL3Indent"/>
        <w:tabs>
          <w:tab w:val="left" w:pos="2410"/>
        </w:tabs>
        <w:ind w:left="2410"/>
      </w:pPr>
      <w:r>
        <w:rPr>
          <w:highlight w:val="yellow"/>
        </w:rPr>
        <w:t>M32 0NB</w:t>
      </w:r>
      <w:r w:rsidR="00A60CB2" w:rsidRPr="00E435C6">
        <w:rPr>
          <w:highlight w:val="yellow"/>
        </w:rPr>
        <w:t>]</w:t>
      </w:r>
    </w:p>
    <w:p w14:paraId="5C3CF6F8" w14:textId="5C082558" w:rsidR="001A1175" w:rsidRDefault="00650D45" w:rsidP="001A1175">
      <w:pPr>
        <w:pStyle w:val="GPSL3Indent"/>
        <w:ind w:firstLine="283"/>
      </w:pPr>
      <w:r w:rsidRPr="006875AD">
        <w:t xml:space="preserve">For the attention of: </w:t>
      </w:r>
      <w:r w:rsidR="00D53EC9">
        <w:t>Mr John Shaw</w:t>
      </w:r>
    </w:p>
    <w:p w14:paraId="5C3CF6F9" w14:textId="00C7857E" w:rsidR="009D629C" w:rsidRDefault="00650D45" w:rsidP="001A1175">
      <w:pPr>
        <w:pStyle w:val="GPSL3Indent"/>
        <w:ind w:firstLine="283"/>
      </w:pPr>
      <w:r w:rsidRPr="006875AD">
        <w:t xml:space="preserve">Either Party may change its address for service by serving a notice </w:t>
      </w:r>
      <w:r w:rsidR="00D075BE">
        <w:t xml:space="preserve">  </w:t>
      </w:r>
      <w:r w:rsidRPr="006875AD">
        <w:t>in accordance with this Clause</w:t>
      </w:r>
      <w:r w:rsidR="00D40A5F">
        <w:t xml:space="preserve"> </w:t>
      </w:r>
      <w:r w:rsidR="005972C6">
        <w:fldChar w:fldCharType="begin"/>
      </w:r>
      <w:r w:rsidR="005972C6">
        <w:instrText xml:space="preserve"> REF _Ref365047306 \w \h  \* MERGEFORMAT </w:instrText>
      </w:r>
      <w:r w:rsidR="005972C6">
        <w:fldChar w:fldCharType="separate"/>
      </w:r>
      <w:r w:rsidR="00346793">
        <w:t>46</w:t>
      </w:r>
      <w:r w:rsidR="005972C6">
        <w:fldChar w:fldCharType="end"/>
      </w:r>
      <w:r w:rsidRPr="006875AD">
        <w:t>.</w:t>
      </w:r>
    </w:p>
    <w:p w14:paraId="5C3CF6FA" w14:textId="4A29FB10" w:rsidR="009D629C" w:rsidRDefault="00650D45">
      <w:pPr>
        <w:pStyle w:val="GPSL2Numbered"/>
      </w:pPr>
      <w:r w:rsidRPr="006875AD">
        <w:t xml:space="preserve">This Clause </w:t>
      </w:r>
      <w:r w:rsidR="005972C6">
        <w:fldChar w:fldCharType="begin"/>
      </w:r>
      <w:r w:rsidR="005972C6">
        <w:instrText xml:space="preserve"> REF _Ref365047313 \w \h  \* MERGEFORMAT </w:instrText>
      </w:r>
      <w:r w:rsidR="005972C6">
        <w:fldChar w:fldCharType="separate"/>
      </w:r>
      <w:r w:rsidR="00346793">
        <w:t>46</w:t>
      </w:r>
      <w:r w:rsidR="005972C6">
        <w:fldChar w:fldCharType="end"/>
      </w:r>
      <w:r>
        <w:t xml:space="preserve"> </w:t>
      </w:r>
      <w:r w:rsidRPr="006875AD">
        <w:t>does not apply to the service of any proceedings or other documents in any legal action or, where applicable, any arbitration or other method of dispute resolution</w:t>
      </w:r>
      <w:r>
        <w:t xml:space="preserve"> </w:t>
      </w:r>
      <w:r w:rsidRPr="00CE4C83">
        <w:t>(other than the service of a Dispute Notice under the Dispute Resolution Procedure)</w:t>
      </w:r>
      <w:r>
        <w:t xml:space="preserve"> </w:t>
      </w:r>
      <w:bookmarkStart w:id="409" w:name="_Ref311654016"/>
      <w:bookmarkStart w:id="410" w:name="_Ref311654833"/>
      <w:bookmarkEnd w:id="366"/>
      <w:bookmarkEnd w:id="367"/>
      <w:bookmarkEnd w:id="368"/>
      <w:bookmarkEnd w:id="369"/>
      <w:bookmarkEnd w:id="409"/>
      <w:bookmarkEnd w:id="410"/>
    </w:p>
    <w:p w14:paraId="5C3CF6FB" w14:textId="77777777" w:rsidR="00D81DAD" w:rsidRDefault="001827DA" w:rsidP="004065B6">
      <w:pPr>
        <w:pStyle w:val="GPSL1CLAUSEHEADING"/>
        <w:rPr>
          <w:rFonts w:hint="eastAsia"/>
        </w:rPr>
      </w:pPr>
      <w:bookmarkStart w:id="411" w:name="_Ref311674926"/>
      <w:bookmarkStart w:id="412" w:name="_Toc335385445"/>
      <w:bookmarkStart w:id="413" w:name="_Toc348637138"/>
      <w:bookmarkStart w:id="414" w:name="_Toc354740867"/>
      <w:bookmarkStart w:id="415" w:name="_Toc366085177"/>
      <w:bookmarkStart w:id="416" w:name="_Toc2525189"/>
      <w:r w:rsidRPr="001827DA">
        <w:t>COMPLAINTS HANDLING</w:t>
      </w:r>
      <w:bookmarkEnd w:id="411"/>
      <w:bookmarkEnd w:id="412"/>
      <w:bookmarkEnd w:id="413"/>
      <w:bookmarkEnd w:id="414"/>
      <w:bookmarkEnd w:id="415"/>
      <w:bookmarkEnd w:id="416"/>
    </w:p>
    <w:p w14:paraId="5C3CF6FC" w14:textId="18563E8F" w:rsidR="00D81DAD" w:rsidRDefault="00340FD6">
      <w:pPr>
        <w:pStyle w:val="GPSL2Numbered"/>
      </w:pPr>
      <w:r w:rsidRPr="006875AD">
        <w:t xml:space="preserve">Either Party shall notify the other Party of any </w:t>
      </w:r>
      <w:r w:rsidR="00F518E1">
        <w:t>Co</w:t>
      </w:r>
      <w:r w:rsidRPr="006875AD">
        <w:t xml:space="preserve">mplaints made by Other </w:t>
      </w:r>
      <w:r w:rsidR="00B8580C">
        <w:t>Contracting Authority’s</w:t>
      </w:r>
      <w:r w:rsidRPr="006875AD">
        <w:t xml:space="preserve">,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t>C</w:t>
      </w:r>
      <w:r w:rsidRPr="006875AD">
        <w:t>omplaint.</w:t>
      </w:r>
    </w:p>
    <w:p w14:paraId="5C3CF6FD" w14:textId="77777777" w:rsidR="00D81DAD" w:rsidRDefault="00340FD6">
      <w:pPr>
        <w:pStyle w:val="GPSL2Numbered"/>
      </w:pPr>
      <w:r w:rsidRPr="006875AD">
        <w:t xml:space="preserve">Without prejudice to any rights and remedies that a complainant may have at Law (including under this Framework Agreement and/or a </w:t>
      </w:r>
      <w:r w:rsidR="009206EC" w:rsidRPr="006875AD">
        <w:t>Call</w:t>
      </w:r>
      <w:r w:rsidR="005953A1" w:rsidRPr="006875AD">
        <w:t xml:space="preserve"> </w:t>
      </w:r>
      <w:r w:rsidR="009206EC" w:rsidRPr="006875AD">
        <w:t xml:space="preserve">Off </w:t>
      </w:r>
      <w:r w:rsidR="00C5263A" w:rsidRPr="006875AD">
        <w:t>Agreement</w:t>
      </w:r>
      <w:r w:rsidRPr="006875AD">
        <w:t xml:space="preserve">), and without prejudice to any obligation of the Supplier to take remedial action under the provisions of this Framework Agreement and/or a </w:t>
      </w:r>
      <w:r w:rsidR="00CF1F8A">
        <w:t>Call Off</w:t>
      </w:r>
      <w:r w:rsidR="009206EC" w:rsidRPr="006875AD">
        <w:t xml:space="preserve"> </w:t>
      </w:r>
      <w:r w:rsidR="00C5263A" w:rsidRPr="006875AD">
        <w:t>Agreement</w:t>
      </w:r>
      <w:r w:rsidRPr="006875AD">
        <w:t>, the Supplier shall use its best endeavours to resolve the Complaint within ten (10) Working Days and in so doing, shall deal with the Complaint fully, expeditiously and fairly.</w:t>
      </w:r>
    </w:p>
    <w:p w14:paraId="5C3CF6FE" w14:textId="77777777" w:rsidR="00D81DAD" w:rsidRDefault="00340FD6">
      <w:pPr>
        <w:pStyle w:val="GPSL2Numbered"/>
      </w:pPr>
      <w:r w:rsidRPr="006875AD">
        <w:t xml:space="preserve">Within two (2) Working Days of a request by the Authority, the Supplier shall provide full details of a Complaint to the Authority, including details of steps taken to achieve its resolution. </w:t>
      </w:r>
    </w:p>
    <w:p w14:paraId="5C3CF6FF" w14:textId="77777777" w:rsidR="00D81DAD" w:rsidRDefault="001827DA" w:rsidP="004065B6">
      <w:pPr>
        <w:pStyle w:val="GPSL1CLAUSEHEADING"/>
        <w:rPr>
          <w:rFonts w:hint="eastAsia"/>
        </w:rPr>
      </w:pPr>
      <w:bookmarkStart w:id="417" w:name="_Ref311659760"/>
      <w:bookmarkStart w:id="418" w:name="_Ref311659841"/>
      <w:bookmarkStart w:id="419" w:name="_Ref335384030"/>
      <w:bookmarkStart w:id="420" w:name="_Toc335385447"/>
      <w:bookmarkStart w:id="421" w:name="_Toc348637140"/>
      <w:bookmarkStart w:id="422" w:name="_Toc354740869"/>
      <w:bookmarkStart w:id="423" w:name="_Toc366085178"/>
      <w:bookmarkStart w:id="424" w:name="_Toc2525190"/>
      <w:r w:rsidRPr="001827DA">
        <w:t>DISPUTE RESOLUTION</w:t>
      </w:r>
      <w:bookmarkEnd w:id="417"/>
      <w:bookmarkEnd w:id="418"/>
      <w:bookmarkEnd w:id="419"/>
      <w:bookmarkEnd w:id="420"/>
      <w:bookmarkEnd w:id="421"/>
      <w:bookmarkEnd w:id="422"/>
      <w:bookmarkEnd w:id="423"/>
      <w:bookmarkEnd w:id="424"/>
    </w:p>
    <w:p w14:paraId="5C3CF700" w14:textId="77777777" w:rsidR="00D81DAD" w:rsidRDefault="004B7225">
      <w:pPr>
        <w:pStyle w:val="GPSL2Numbered"/>
      </w:pPr>
      <w:bookmarkStart w:id="425" w:name="_Toc139080176"/>
      <w:r w:rsidRPr="00D51B62">
        <w:t xml:space="preserve">The Parties shall resolve Disputes arising out of or in connection with this </w:t>
      </w:r>
      <w:r>
        <w:t>Framework Agreement</w:t>
      </w:r>
      <w:r w:rsidRPr="00D51B62">
        <w:t xml:space="preserve"> in accordance with the Dispute Resolution Procedure.</w:t>
      </w:r>
      <w:bookmarkEnd w:id="425"/>
    </w:p>
    <w:p w14:paraId="5C3CF701" w14:textId="77777777" w:rsidR="00D81DAD" w:rsidRDefault="004B7225">
      <w:pPr>
        <w:pStyle w:val="GPSL2Numbered"/>
      </w:pPr>
      <w:bookmarkStart w:id="426" w:name="_Toc139080177"/>
      <w:r w:rsidRPr="004B7225">
        <w:t xml:space="preserve">The Supplier shall continue to provide the Goods and/or Services in accordance with the terms of this </w:t>
      </w:r>
      <w:r>
        <w:t>Framework Agreement</w:t>
      </w:r>
      <w:r w:rsidRPr="004B7225">
        <w:t xml:space="preserve"> until a Dispute has been resolved.</w:t>
      </w:r>
      <w:bookmarkEnd w:id="426"/>
    </w:p>
    <w:p w14:paraId="5C3CF702" w14:textId="77777777" w:rsidR="00D81DAD" w:rsidRDefault="001827DA" w:rsidP="004065B6">
      <w:pPr>
        <w:pStyle w:val="GPSL1CLAUSEHEADING"/>
        <w:rPr>
          <w:rFonts w:hint="eastAsia"/>
        </w:rPr>
      </w:pPr>
      <w:bookmarkStart w:id="427" w:name="_Toc335385448"/>
      <w:bookmarkStart w:id="428" w:name="_Toc348637141"/>
      <w:bookmarkStart w:id="429" w:name="_Ref349139453"/>
      <w:bookmarkStart w:id="430" w:name="_Toc354740870"/>
      <w:bookmarkStart w:id="431" w:name="_Ref365996704"/>
      <w:bookmarkStart w:id="432" w:name="_Ref366049919"/>
      <w:bookmarkStart w:id="433" w:name="_Toc366085179"/>
      <w:bookmarkStart w:id="434" w:name="_Toc2525191"/>
      <w:r w:rsidRPr="001827DA">
        <w:t>GOVERNING LAW AND JURISDICTION</w:t>
      </w:r>
      <w:bookmarkEnd w:id="427"/>
      <w:bookmarkEnd w:id="428"/>
      <w:bookmarkEnd w:id="429"/>
      <w:bookmarkEnd w:id="430"/>
      <w:bookmarkEnd w:id="431"/>
      <w:bookmarkEnd w:id="432"/>
      <w:bookmarkEnd w:id="433"/>
      <w:bookmarkEnd w:id="434"/>
    </w:p>
    <w:p w14:paraId="5C3CF703" w14:textId="77777777" w:rsidR="00D81DAD" w:rsidRDefault="004B7225">
      <w:pPr>
        <w:pStyle w:val="GPSL2Numbered"/>
      </w:pPr>
      <w:r w:rsidRPr="00CF3924">
        <w:t xml:space="preserve">This </w:t>
      </w:r>
      <w:r w:rsidRPr="00CE4C83">
        <w:t xml:space="preserve">Framework Agreement </w:t>
      </w:r>
      <w:r w:rsidRPr="00CF3924">
        <w:t xml:space="preserve">and any issues, disputes or claims (whether contractual or non-contractual) arising out of or in connection with it or its subject matter or formation shall be governed by and construed in accordance with the laws of England and Wales. </w:t>
      </w:r>
    </w:p>
    <w:p w14:paraId="5C3CF704" w14:textId="2FBAD98C" w:rsidR="00890CD0" w:rsidRDefault="004B7225">
      <w:pPr>
        <w:pStyle w:val="GPSL2Numbered"/>
      </w:pPr>
      <w:r w:rsidRPr="00E87277">
        <w:t xml:space="preserve">Subject to </w:t>
      </w:r>
      <w:r>
        <w:t>Clause </w:t>
      </w:r>
      <w:r w:rsidR="005972C6">
        <w:fldChar w:fldCharType="begin"/>
      </w:r>
      <w:r w:rsidR="005972C6">
        <w:instrText xml:space="preserve"> REF _Ref311659760 \w \h  \* MERGEFORMAT </w:instrText>
      </w:r>
      <w:r w:rsidR="005972C6">
        <w:fldChar w:fldCharType="separate"/>
      </w:r>
      <w:r w:rsidR="00346793">
        <w:t>48</w:t>
      </w:r>
      <w:r w:rsidR="005972C6">
        <w:fldChar w:fldCharType="end"/>
      </w:r>
      <w:r>
        <w:t xml:space="preserve"> </w:t>
      </w:r>
      <w:r w:rsidRPr="00362875">
        <w:t xml:space="preserve">(Dispute Resolution) and </w:t>
      </w:r>
      <w:r w:rsidR="0060488A">
        <w:t xml:space="preserve">Framework </w:t>
      </w:r>
      <w:r w:rsidRPr="00362875">
        <w:t>Schedule</w:t>
      </w:r>
      <w:r w:rsidR="0060488A">
        <w:t xml:space="preserve"> 18</w:t>
      </w:r>
      <w:r w:rsidRPr="00362875">
        <w:t> (Dispute Resolution Procedure)</w:t>
      </w:r>
      <w:r>
        <w:t xml:space="preserve"> </w:t>
      </w:r>
      <w:r w:rsidRPr="00E87277">
        <w:t xml:space="preserve">(including the </w:t>
      </w:r>
      <w:r>
        <w:t>Authority</w:t>
      </w:r>
      <w:r w:rsidRPr="00E87277">
        <w:t xml:space="preserve">’s right to refer the </w:t>
      </w:r>
      <w:r w:rsidR="0060488A">
        <w:t>D</w:t>
      </w:r>
      <w:r w:rsidRPr="00E87277">
        <w:t>ispute to arbitration),</w:t>
      </w:r>
      <w:bookmarkStart w:id="435" w:name="a107931"/>
      <w:bookmarkEnd w:id="435"/>
      <w:r w:rsidRPr="00E87277">
        <w:t xml:space="preserve"> the Parties agree that the courts of England and Wales shall have exclusive jurisdiction to settle any </w:t>
      </w:r>
      <w:r w:rsidR="0060488A">
        <w:t>D</w:t>
      </w:r>
      <w:r w:rsidRPr="00E87277">
        <w:t xml:space="preserve">ispute or claim (whether contractual or non-contractual) that arises out of or in connection with this </w:t>
      </w:r>
      <w:r>
        <w:t xml:space="preserve">Framework Agreement </w:t>
      </w:r>
      <w:r w:rsidRPr="00E87277">
        <w:t>or its subject matter or formation.</w:t>
      </w:r>
      <w:r w:rsidR="00890CD0">
        <w:br w:type="page"/>
      </w:r>
    </w:p>
    <w:p w14:paraId="2AD3E4C2" w14:textId="1DFBA8F1" w:rsidR="009A5532" w:rsidRDefault="009A5532" w:rsidP="00FC4074">
      <w:pPr>
        <w:pStyle w:val="GPSL1Guidance"/>
        <w:rPr>
          <w:i w:val="0"/>
        </w:rPr>
      </w:pPr>
      <w:bookmarkStart w:id="436" w:name="_Toc350353542"/>
      <w:bookmarkStart w:id="437" w:name="_Toc350353766"/>
      <w:bookmarkStart w:id="438" w:name="_Toc350353876"/>
      <w:bookmarkStart w:id="439" w:name="_Toc350353949"/>
      <w:bookmarkStart w:id="440" w:name="_Toc350354022"/>
      <w:bookmarkStart w:id="441" w:name="_Toc350354096"/>
      <w:bookmarkStart w:id="442" w:name="_Toc350354172"/>
      <w:bookmarkStart w:id="443" w:name="_Toc350354248"/>
      <w:bookmarkStart w:id="444" w:name="_Toc350354324"/>
      <w:bookmarkStart w:id="445" w:name="_Toc350354401"/>
      <w:bookmarkStart w:id="446" w:name="_Toc350354476"/>
      <w:bookmarkStart w:id="447" w:name="_Toc348681794"/>
      <w:bookmarkStart w:id="448" w:name="_Toc348681975"/>
      <w:bookmarkStart w:id="449" w:name="_Toc348682159"/>
      <w:bookmarkStart w:id="450" w:name="_Toc348685962"/>
      <w:bookmarkStart w:id="451" w:name="_Toc348689789"/>
      <w:bookmarkStart w:id="452" w:name="_Toc348690058"/>
      <w:bookmarkStart w:id="453" w:name="_Toc348690128"/>
      <w:bookmarkStart w:id="454" w:name="_Toc348690418"/>
      <w:bookmarkStart w:id="455" w:name="_Toc348690486"/>
      <w:bookmarkStart w:id="456" w:name="_Toc348690556"/>
      <w:bookmarkStart w:id="457" w:name="_Toc348690630"/>
      <w:bookmarkStart w:id="458" w:name="_Toc348690766"/>
      <w:bookmarkStart w:id="459" w:name="_Toc348690833"/>
      <w:bookmarkStart w:id="460" w:name="_Toc348690941"/>
      <w:bookmarkStart w:id="461" w:name="_Toc348691009"/>
      <w:bookmarkStart w:id="462" w:name="_Toc348691077"/>
      <w:bookmarkStart w:id="463" w:name="_Toc348691936"/>
      <w:bookmarkStart w:id="464" w:name="_Toc349117447"/>
      <w:bookmarkStart w:id="465" w:name="_Toc349118629"/>
      <w:bookmarkStart w:id="466" w:name="_Toc349118700"/>
      <w:bookmarkStart w:id="467" w:name="_Toc349119338"/>
      <w:bookmarkStart w:id="468" w:name="_Toc349119867"/>
      <w:bookmarkStart w:id="469" w:name="_Toc349119938"/>
      <w:bookmarkStart w:id="470" w:name="_Toc350353544"/>
      <w:bookmarkStart w:id="471" w:name="_Toc350353768"/>
      <w:bookmarkStart w:id="472" w:name="_Toc350353878"/>
      <w:bookmarkStart w:id="473" w:name="_Toc350353951"/>
      <w:bookmarkStart w:id="474" w:name="_Toc350354024"/>
      <w:bookmarkStart w:id="475" w:name="_Toc350354098"/>
      <w:bookmarkStart w:id="476" w:name="_Toc350354174"/>
      <w:bookmarkStart w:id="477" w:name="_Toc350354250"/>
      <w:bookmarkStart w:id="478" w:name="_Toc350354326"/>
      <w:bookmarkStart w:id="479" w:name="_Toc350354403"/>
      <w:bookmarkStart w:id="480" w:name="_Toc350354478"/>
      <w:bookmarkStart w:id="481" w:name="_Toc349117450"/>
      <w:bookmarkStart w:id="482" w:name="_Toc349118632"/>
      <w:bookmarkStart w:id="483" w:name="_Toc349118703"/>
      <w:bookmarkStart w:id="484" w:name="_Toc349119341"/>
      <w:bookmarkStart w:id="485" w:name="_Toc349119870"/>
      <w:bookmarkStart w:id="486" w:name="_Toc349119941"/>
      <w:bookmarkStart w:id="487" w:name="_Toc350353799"/>
      <w:bookmarkStart w:id="488" w:name="_Toc350353801"/>
      <w:bookmarkStart w:id="489" w:name="_Toc350353803"/>
      <w:bookmarkStart w:id="490" w:name="_Toc354740878"/>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Pr>
          <w:i w:val="0"/>
        </w:rPr>
        <w:t xml:space="preserve">Framework signature page </w:t>
      </w:r>
    </w:p>
    <w:p w14:paraId="09C91D9E" w14:textId="1DAFC623" w:rsidR="0058714C" w:rsidRDefault="0058714C" w:rsidP="00FC4074">
      <w:pPr>
        <w:pStyle w:val="GPSL1Guidance"/>
        <w:rPr>
          <w:i w:val="0"/>
        </w:rPr>
      </w:pPr>
      <w:r w:rsidRPr="00813BE1">
        <w:rPr>
          <w:i w:val="0"/>
        </w:rPr>
        <w:t xml:space="preserve">IN WITNESS </w:t>
      </w:r>
      <w:r>
        <w:rPr>
          <w:i w:val="0"/>
        </w:rPr>
        <w:t>of which this Framework Agreement has been duly executed by the</w:t>
      </w:r>
      <w:r w:rsidR="005F4EF4">
        <w:rPr>
          <w:i w:val="0"/>
        </w:rPr>
        <w:t xml:space="preserve"> Parties.</w:t>
      </w:r>
      <w:r>
        <w:rPr>
          <w:i w:val="0"/>
        </w:rPr>
        <w:t xml:space="preserve"> </w:t>
      </w:r>
    </w:p>
    <w:p w14:paraId="05BE252D" w14:textId="0EA959D5" w:rsidR="0058714C" w:rsidRDefault="0058714C" w:rsidP="00FC4074">
      <w:pPr>
        <w:pStyle w:val="GPSL1Guidance"/>
        <w:rPr>
          <w:i w:val="0"/>
        </w:rPr>
      </w:pPr>
      <w:r>
        <w:rPr>
          <w:i w:val="0"/>
        </w:rPr>
        <w:t xml:space="preserve">Signed duly </w:t>
      </w:r>
      <w:r w:rsidR="005F4EF4">
        <w:rPr>
          <w:i w:val="0"/>
        </w:rPr>
        <w:t>authorised for and behalf of the SUPPLIER</w:t>
      </w:r>
    </w:p>
    <w:p w14:paraId="532AB86E" w14:textId="77777777" w:rsidR="00890CD0" w:rsidRDefault="00890CD0" w:rsidP="00FC4074">
      <w:pPr>
        <w:pStyle w:val="GPSL1Guidance"/>
        <w:rPr>
          <w:i w:val="0"/>
        </w:rPr>
      </w:pPr>
    </w:p>
    <w:p w14:paraId="11E7FA27" w14:textId="380C4586" w:rsidR="005F4EF4" w:rsidRDefault="005F4EF4" w:rsidP="00FC4074">
      <w:pPr>
        <w:pStyle w:val="GPSL1Guidance"/>
        <w:rPr>
          <w:i w:val="0"/>
        </w:rPr>
      </w:pPr>
      <w:r>
        <w:rPr>
          <w:i w:val="0"/>
        </w:rPr>
        <w:t>Signature ………………………………………………………..</w:t>
      </w:r>
    </w:p>
    <w:p w14:paraId="28F22C14" w14:textId="77777777" w:rsidR="00890CD0" w:rsidRDefault="00890CD0" w:rsidP="00FC4074">
      <w:pPr>
        <w:pStyle w:val="GPSL1Guidance"/>
        <w:rPr>
          <w:i w:val="0"/>
        </w:rPr>
      </w:pPr>
    </w:p>
    <w:p w14:paraId="0B745F5F" w14:textId="4976AD63" w:rsidR="005F4EF4" w:rsidRDefault="005F4EF4" w:rsidP="00FC4074">
      <w:pPr>
        <w:pStyle w:val="GPSL1Guidance"/>
        <w:rPr>
          <w:i w:val="0"/>
        </w:rPr>
      </w:pPr>
      <w:r>
        <w:rPr>
          <w:i w:val="0"/>
        </w:rPr>
        <w:t>Name …………………………………………………………….</w:t>
      </w:r>
    </w:p>
    <w:p w14:paraId="6D91C61E" w14:textId="77777777" w:rsidR="00890CD0" w:rsidRDefault="00890CD0" w:rsidP="00FC4074">
      <w:pPr>
        <w:pStyle w:val="GPSL1Guidance"/>
        <w:rPr>
          <w:i w:val="0"/>
        </w:rPr>
      </w:pPr>
    </w:p>
    <w:p w14:paraId="3CC367E9" w14:textId="398A1590" w:rsidR="005F4EF4" w:rsidRDefault="005F4EF4" w:rsidP="00FC4074">
      <w:pPr>
        <w:pStyle w:val="GPSL1Guidance"/>
        <w:rPr>
          <w:i w:val="0"/>
        </w:rPr>
      </w:pPr>
      <w:r>
        <w:rPr>
          <w:i w:val="0"/>
        </w:rPr>
        <w:t>Position …………………………………………………………</w:t>
      </w:r>
    </w:p>
    <w:p w14:paraId="0C6A5859" w14:textId="77777777" w:rsidR="00890CD0" w:rsidRDefault="00890CD0" w:rsidP="00FC4074">
      <w:pPr>
        <w:pStyle w:val="GPSL1Guidance"/>
        <w:rPr>
          <w:i w:val="0"/>
        </w:rPr>
      </w:pPr>
    </w:p>
    <w:p w14:paraId="63957EE4" w14:textId="031582FB" w:rsidR="005F4EF4" w:rsidRDefault="005F4EF4" w:rsidP="00FC4074">
      <w:pPr>
        <w:pStyle w:val="GPSL1Guidance"/>
        <w:rPr>
          <w:i w:val="0"/>
        </w:rPr>
      </w:pPr>
      <w:r>
        <w:rPr>
          <w:i w:val="0"/>
        </w:rPr>
        <w:t>Date ……………………………………………………………...</w:t>
      </w:r>
    </w:p>
    <w:p w14:paraId="7B50F94A" w14:textId="77777777" w:rsidR="00890CD0" w:rsidRDefault="00890CD0" w:rsidP="00FC4074">
      <w:pPr>
        <w:pStyle w:val="GPSL1Guidance"/>
        <w:rPr>
          <w:i w:val="0"/>
        </w:rPr>
      </w:pPr>
    </w:p>
    <w:p w14:paraId="3707597F" w14:textId="77777777" w:rsidR="005F4EF4" w:rsidRDefault="005F4EF4" w:rsidP="00FC4074">
      <w:pPr>
        <w:pStyle w:val="GPSL1Guidance"/>
        <w:rPr>
          <w:i w:val="0"/>
        </w:rPr>
      </w:pPr>
      <w:r>
        <w:rPr>
          <w:i w:val="0"/>
        </w:rPr>
        <w:t>Signed for and behalf of the AUTHORITY</w:t>
      </w:r>
    </w:p>
    <w:p w14:paraId="66CC1417" w14:textId="77777777" w:rsidR="00890CD0" w:rsidRDefault="00890CD0" w:rsidP="00FC4074">
      <w:pPr>
        <w:pStyle w:val="GPSL1Guidance"/>
        <w:rPr>
          <w:i w:val="0"/>
        </w:rPr>
      </w:pPr>
    </w:p>
    <w:p w14:paraId="1CE74A41" w14:textId="382A83D3" w:rsidR="005F4EF4" w:rsidRDefault="005F4EF4" w:rsidP="005F4EF4">
      <w:pPr>
        <w:pStyle w:val="GPSL1Guidance"/>
        <w:rPr>
          <w:i w:val="0"/>
        </w:rPr>
      </w:pPr>
      <w:r>
        <w:rPr>
          <w:i w:val="0"/>
        </w:rPr>
        <w:t>Signature ………………………………………………………..</w:t>
      </w:r>
    </w:p>
    <w:p w14:paraId="3E2B9451" w14:textId="77777777" w:rsidR="00890CD0" w:rsidRDefault="00890CD0" w:rsidP="005F4EF4">
      <w:pPr>
        <w:pStyle w:val="GPSL1Guidance"/>
        <w:rPr>
          <w:i w:val="0"/>
        </w:rPr>
      </w:pPr>
    </w:p>
    <w:p w14:paraId="701870E8" w14:textId="77777777" w:rsidR="005F4EF4" w:rsidRDefault="005F4EF4" w:rsidP="005F4EF4">
      <w:pPr>
        <w:pStyle w:val="GPSL1Guidance"/>
        <w:rPr>
          <w:i w:val="0"/>
        </w:rPr>
      </w:pPr>
      <w:r>
        <w:rPr>
          <w:i w:val="0"/>
        </w:rPr>
        <w:t>Name …………………………………………………………….</w:t>
      </w:r>
    </w:p>
    <w:p w14:paraId="28E5B8BA" w14:textId="77777777" w:rsidR="00890CD0" w:rsidRDefault="00890CD0" w:rsidP="005F4EF4">
      <w:pPr>
        <w:pStyle w:val="GPSL1Guidance"/>
        <w:rPr>
          <w:i w:val="0"/>
        </w:rPr>
      </w:pPr>
    </w:p>
    <w:p w14:paraId="74B0778D" w14:textId="77777777" w:rsidR="005F4EF4" w:rsidRDefault="005F4EF4" w:rsidP="005F4EF4">
      <w:pPr>
        <w:pStyle w:val="GPSL1Guidance"/>
        <w:rPr>
          <w:i w:val="0"/>
        </w:rPr>
      </w:pPr>
      <w:r>
        <w:rPr>
          <w:i w:val="0"/>
        </w:rPr>
        <w:t>Position …………………………………………………………</w:t>
      </w:r>
    </w:p>
    <w:p w14:paraId="0FEC6E1F" w14:textId="77777777" w:rsidR="00890CD0" w:rsidRDefault="00890CD0" w:rsidP="005F4EF4">
      <w:pPr>
        <w:pStyle w:val="GPSL1Guidance"/>
        <w:rPr>
          <w:i w:val="0"/>
        </w:rPr>
      </w:pPr>
    </w:p>
    <w:p w14:paraId="30E7656B" w14:textId="77777777" w:rsidR="005F4EF4" w:rsidRDefault="005F4EF4" w:rsidP="005F4EF4">
      <w:pPr>
        <w:pStyle w:val="GPSL1Guidance"/>
        <w:rPr>
          <w:i w:val="0"/>
        </w:rPr>
      </w:pPr>
      <w:r>
        <w:rPr>
          <w:i w:val="0"/>
        </w:rPr>
        <w:t>Date ……………………………………………………………...</w:t>
      </w:r>
    </w:p>
    <w:p w14:paraId="07DC80EA" w14:textId="30013135" w:rsidR="005F4EF4" w:rsidRPr="00813BE1" w:rsidRDefault="005F4EF4" w:rsidP="00FC4074">
      <w:pPr>
        <w:pStyle w:val="GPSL1Guidance"/>
        <w:rPr>
          <w:i w:val="0"/>
        </w:rPr>
      </w:pPr>
    </w:p>
    <w:p w14:paraId="5C3CF727" w14:textId="77777777" w:rsidR="00D81DAD" w:rsidRDefault="00A335C2">
      <w:pPr>
        <w:pStyle w:val="GPSSchTitleandNumber"/>
        <w:rPr>
          <w:rFonts w:hint="eastAsia"/>
        </w:rPr>
      </w:pPr>
      <w:r w:rsidRPr="001827DA">
        <w:rPr>
          <w:caps w:val="0"/>
        </w:rPr>
        <w:br w:type="page"/>
      </w:r>
      <w:bookmarkStart w:id="491" w:name="_Toc354740881"/>
      <w:bookmarkStart w:id="492" w:name="_Toc366085180"/>
      <w:bookmarkStart w:id="493" w:name="_Toc2525192"/>
      <w:r w:rsidRPr="001827DA">
        <w:rPr>
          <w:caps w:val="0"/>
        </w:rPr>
        <w:t>FRAMEWORK SCHEDULE 1</w:t>
      </w:r>
      <w:r>
        <w:rPr>
          <w:caps w:val="0"/>
        </w:rPr>
        <w:t>:</w:t>
      </w:r>
      <w:r w:rsidRPr="001827DA">
        <w:rPr>
          <w:caps w:val="0"/>
        </w:rPr>
        <w:t xml:space="preserve"> DEFINITIONS</w:t>
      </w:r>
      <w:bookmarkEnd w:id="491"/>
      <w:bookmarkEnd w:id="492"/>
      <w:bookmarkEnd w:id="493"/>
    </w:p>
    <w:p w14:paraId="5C3CF728" w14:textId="4B6C10E2" w:rsidR="00F20C99" w:rsidRDefault="0066375B" w:rsidP="002E7CBD">
      <w:pPr>
        <w:pStyle w:val="GPSL1Schedulenumbered"/>
      </w:pPr>
      <w:bookmarkStart w:id="494" w:name="_Toc348637150"/>
      <w:r w:rsidRPr="00D86990">
        <w:t>In accordance with Clause</w:t>
      </w:r>
      <w:r w:rsidR="00A9193F">
        <w:t xml:space="preserve"> </w:t>
      </w:r>
      <w:r w:rsidR="00A5318E">
        <w:fldChar w:fldCharType="begin"/>
      </w:r>
      <w:r w:rsidR="00A9193F">
        <w:instrText xml:space="preserve"> REF _Ref354501142 \r \h </w:instrText>
      </w:r>
      <w:r w:rsidR="00A5318E">
        <w:fldChar w:fldCharType="separate"/>
      </w:r>
      <w:r w:rsidR="00346793">
        <w:t>1.1</w:t>
      </w:r>
      <w:r w:rsidR="00A5318E">
        <w:fldChar w:fldCharType="end"/>
      </w:r>
      <w:r w:rsidR="00E673AA">
        <w:t xml:space="preserve"> (Definitions)</w:t>
      </w:r>
      <w:r w:rsidRPr="00D86990">
        <w:t>, in this Framework Agreement including its recitals the following expressions shall have the following meanings:</w:t>
      </w:r>
      <w:bookmarkEnd w:id="494"/>
    </w:p>
    <w:tbl>
      <w:tblPr>
        <w:tblW w:w="8363" w:type="dxa"/>
        <w:tblInd w:w="959" w:type="dxa"/>
        <w:tblLayout w:type="fixed"/>
        <w:tblLook w:val="04A0" w:firstRow="1" w:lastRow="0" w:firstColumn="1" w:lastColumn="0" w:noHBand="0" w:noVBand="1"/>
      </w:tblPr>
      <w:tblGrid>
        <w:gridCol w:w="2126"/>
        <w:gridCol w:w="6237"/>
      </w:tblGrid>
      <w:tr w:rsidR="0066375B" w:rsidRPr="006875AD" w14:paraId="5C3CF72D" w14:textId="77777777" w:rsidTr="00DA1329">
        <w:tc>
          <w:tcPr>
            <w:tcW w:w="2126" w:type="dxa"/>
            <w:shd w:val="clear" w:color="auto" w:fill="auto"/>
          </w:tcPr>
          <w:p w14:paraId="5C3CF729" w14:textId="77777777" w:rsidR="00D81DAD" w:rsidRPr="00813BE1" w:rsidRDefault="002E7CBD" w:rsidP="00293635">
            <w:pPr>
              <w:pStyle w:val="GPSDefinitionTerm"/>
            </w:pPr>
            <w:r w:rsidRPr="00813BE1">
              <w:t>"</w:t>
            </w:r>
            <w:r w:rsidR="0066375B" w:rsidRPr="00813BE1">
              <w:t>Admin Fees"</w:t>
            </w:r>
          </w:p>
        </w:tc>
        <w:tc>
          <w:tcPr>
            <w:tcW w:w="6237" w:type="dxa"/>
            <w:shd w:val="clear" w:color="auto" w:fill="auto"/>
          </w:tcPr>
          <w:p w14:paraId="5C3CF72C" w14:textId="16A65D24" w:rsidR="00D81DAD" w:rsidRPr="00813BE1" w:rsidRDefault="00EE180B" w:rsidP="00DA1329">
            <w:pPr>
              <w:pStyle w:val="GPsDefinition"/>
              <w:tabs>
                <w:tab w:val="clear" w:pos="175"/>
                <w:tab w:val="left" w:pos="34"/>
              </w:tabs>
              <w:ind w:hanging="170"/>
            </w:pPr>
            <w:r w:rsidRPr="00813BE1">
              <w:t>means the costs incurred by the Authority in dealing with MI Failures calculated in accordance with the tariff of administration charges</w:t>
            </w:r>
            <w:r w:rsidR="00DA1329">
              <w:t>.</w:t>
            </w:r>
            <w:r w:rsidRPr="00813BE1">
              <w:t xml:space="preserve"> </w:t>
            </w:r>
          </w:p>
        </w:tc>
      </w:tr>
      <w:tr w:rsidR="0066375B" w:rsidRPr="006875AD" w14:paraId="5C3CF730" w14:textId="77777777" w:rsidTr="00DA1329">
        <w:tc>
          <w:tcPr>
            <w:tcW w:w="2126" w:type="dxa"/>
            <w:shd w:val="clear" w:color="auto" w:fill="auto"/>
          </w:tcPr>
          <w:p w14:paraId="5C3CF72E" w14:textId="77777777" w:rsidR="00D81DAD" w:rsidRDefault="002E7CBD" w:rsidP="00293635">
            <w:pPr>
              <w:pStyle w:val="GPSDefinitionTerm"/>
            </w:pPr>
            <w:r w:rsidRPr="006875AD">
              <w:t>"</w:t>
            </w:r>
            <w:r w:rsidR="00745228" w:rsidRPr="006875AD">
              <w:t>Affiliate</w:t>
            </w:r>
            <w:r w:rsidR="00745228">
              <w:t>s</w:t>
            </w:r>
            <w:r w:rsidR="0066375B" w:rsidRPr="006875AD">
              <w:t>"</w:t>
            </w:r>
          </w:p>
        </w:tc>
        <w:tc>
          <w:tcPr>
            <w:tcW w:w="6237" w:type="dxa"/>
            <w:shd w:val="clear" w:color="auto" w:fill="auto"/>
          </w:tcPr>
          <w:p w14:paraId="5C3CF72F" w14:textId="77777777" w:rsidR="00D81DAD" w:rsidRDefault="00745228" w:rsidP="00293635">
            <w:pPr>
              <w:pStyle w:val="GPsDefinition"/>
            </w:pPr>
            <w:r w:rsidRPr="00D03934">
              <w:t>means in relation to a body corporate, any other entity which directly or indirectly Controls, is Controlled by, or is under direct or indirect common Control of that body corporate from time to time</w:t>
            </w:r>
            <w:r w:rsidR="0066375B" w:rsidRPr="006875AD">
              <w:t>;</w:t>
            </w:r>
          </w:p>
        </w:tc>
      </w:tr>
      <w:tr w:rsidR="0066375B" w:rsidRPr="006875AD" w14:paraId="5C3CF733" w14:textId="77777777" w:rsidTr="00DA1329">
        <w:tc>
          <w:tcPr>
            <w:tcW w:w="2126" w:type="dxa"/>
            <w:shd w:val="clear" w:color="auto" w:fill="auto"/>
          </w:tcPr>
          <w:p w14:paraId="5C3CF731" w14:textId="77777777" w:rsidR="00D81DAD" w:rsidRDefault="0066375B" w:rsidP="00293635">
            <w:pPr>
              <w:pStyle w:val="GPSDefinitionTerm"/>
            </w:pPr>
            <w:r w:rsidRPr="006875AD">
              <w:t>"Approval"</w:t>
            </w:r>
          </w:p>
        </w:tc>
        <w:tc>
          <w:tcPr>
            <w:tcW w:w="6237" w:type="dxa"/>
            <w:shd w:val="clear" w:color="auto" w:fill="auto"/>
          </w:tcPr>
          <w:p w14:paraId="5C3CF732" w14:textId="77777777" w:rsidR="00D81DAD" w:rsidRDefault="0066375B" w:rsidP="00293635">
            <w:pPr>
              <w:pStyle w:val="GPsDefinition"/>
            </w:pPr>
            <w:r w:rsidRPr="006875AD">
              <w:t>means the prior written consent of the Authority and "</w:t>
            </w:r>
            <w:r w:rsidR="006F4E92" w:rsidRPr="006F4E92">
              <w:rPr>
                <w:b/>
              </w:rPr>
              <w:t>Approve</w:t>
            </w:r>
            <w:r w:rsidRPr="006875AD">
              <w:t>" and "</w:t>
            </w:r>
            <w:r w:rsidR="006F4E92" w:rsidRPr="006F4E92">
              <w:rPr>
                <w:b/>
              </w:rPr>
              <w:t>Approved</w:t>
            </w:r>
            <w:r w:rsidRPr="006875AD">
              <w:t>" shall be construed accordingly;</w:t>
            </w:r>
          </w:p>
        </w:tc>
      </w:tr>
      <w:tr w:rsidR="00531544" w:rsidRPr="006875AD" w14:paraId="5C3CF736" w14:textId="77777777" w:rsidTr="00DA1329">
        <w:tc>
          <w:tcPr>
            <w:tcW w:w="2126" w:type="dxa"/>
            <w:shd w:val="clear" w:color="auto" w:fill="auto"/>
          </w:tcPr>
          <w:p w14:paraId="5C3CF734" w14:textId="77777777" w:rsidR="00D81DAD" w:rsidRDefault="00531544" w:rsidP="00293635">
            <w:pPr>
              <w:pStyle w:val="GPSDefinitionTerm"/>
            </w:pPr>
            <w:r w:rsidRPr="006875AD">
              <w:t>"Audit"</w:t>
            </w:r>
          </w:p>
        </w:tc>
        <w:tc>
          <w:tcPr>
            <w:tcW w:w="6237" w:type="dxa"/>
            <w:shd w:val="clear" w:color="auto" w:fill="auto"/>
          </w:tcPr>
          <w:p w14:paraId="5C3CF735" w14:textId="5D1276A8" w:rsidR="00D81DAD" w:rsidRDefault="00531544" w:rsidP="00293635">
            <w:pPr>
              <w:pStyle w:val="GPsDefinition"/>
            </w:pPr>
            <w:r w:rsidRPr="006875AD">
              <w:t>means an audit carried out pursuant to Clause </w:t>
            </w:r>
            <w:r w:rsidR="005972C6">
              <w:fldChar w:fldCharType="begin"/>
            </w:r>
            <w:r w:rsidR="005972C6">
              <w:instrText xml:space="preserve"> REF _Ref365017299 \r \h  \* MERGEFORMAT </w:instrText>
            </w:r>
            <w:r w:rsidR="005972C6">
              <w:fldChar w:fldCharType="separate"/>
            </w:r>
            <w:r w:rsidR="00346793">
              <w:t>18</w:t>
            </w:r>
            <w:r w:rsidR="005972C6">
              <w:fldChar w:fldCharType="end"/>
            </w:r>
            <w:r w:rsidRPr="006875AD">
              <w:t xml:space="preserve"> (</w:t>
            </w:r>
            <w:r>
              <w:t>Records, Audit Access and Open Book Data</w:t>
            </w:r>
            <w:r w:rsidRPr="006875AD">
              <w:t>);</w:t>
            </w:r>
          </w:p>
        </w:tc>
      </w:tr>
      <w:tr w:rsidR="0066375B" w:rsidRPr="006875AD" w14:paraId="5C3CF739" w14:textId="77777777" w:rsidTr="00DA1329">
        <w:tc>
          <w:tcPr>
            <w:tcW w:w="2126" w:type="dxa"/>
            <w:shd w:val="clear" w:color="auto" w:fill="auto"/>
          </w:tcPr>
          <w:p w14:paraId="5C3CF737" w14:textId="77777777" w:rsidR="00D81DAD" w:rsidRDefault="002E7CBD" w:rsidP="00293635">
            <w:pPr>
              <w:pStyle w:val="GPSDefinitionTerm"/>
            </w:pPr>
            <w:r w:rsidRPr="006875AD">
              <w:t>"</w:t>
            </w:r>
            <w:r w:rsidR="001B57FF">
              <w:t>Audit Report</w:t>
            </w:r>
            <w:r w:rsidRPr="006875AD">
              <w:t>"</w:t>
            </w:r>
          </w:p>
        </w:tc>
        <w:tc>
          <w:tcPr>
            <w:tcW w:w="6237" w:type="dxa"/>
            <w:shd w:val="clear" w:color="auto" w:fill="auto"/>
          </w:tcPr>
          <w:p w14:paraId="5C3CF738" w14:textId="77777777" w:rsidR="00D81DAD" w:rsidRDefault="001B57FF" w:rsidP="00293635">
            <w:pPr>
              <w:pStyle w:val="GPsDefinition"/>
              <w:rPr>
                <w:rFonts w:eastAsia="STZhongsong"/>
              </w:rPr>
            </w:pPr>
            <w:r w:rsidRPr="001B57FF">
              <w:t>means a report summarising the testing completed and the actions arising following an Audit</w:t>
            </w:r>
            <w:r>
              <w:rPr>
                <w:color w:val="1F497D"/>
              </w:rPr>
              <w:t>;</w:t>
            </w:r>
          </w:p>
        </w:tc>
      </w:tr>
      <w:tr w:rsidR="0066375B" w:rsidRPr="006875AD" w14:paraId="5C3CF73C" w14:textId="77777777" w:rsidTr="00DA1329">
        <w:tc>
          <w:tcPr>
            <w:tcW w:w="2126" w:type="dxa"/>
            <w:shd w:val="clear" w:color="auto" w:fill="auto"/>
          </w:tcPr>
          <w:p w14:paraId="5C3CF73A" w14:textId="77777777" w:rsidR="00D81DAD" w:rsidRDefault="0066375B" w:rsidP="00293635">
            <w:pPr>
              <w:pStyle w:val="GPSDefinitionTerm"/>
            </w:pPr>
            <w:r w:rsidRPr="006875AD">
              <w:t>"Auditor"</w:t>
            </w:r>
          </w:p>
        </w:tc>
        <w:tc>
          <w:tcPr>
            <w:tcW w:w="6237" w:type="dxa"/>
            <w:shd w:val="clear" w:color="auto" w:fill="auto"/>
          </w:tcPr>
          <w:p w14:paraId="5C3CF73B" w14:textId="1269E0D0" w:rsidR="00D81DAD" w:rsidRDefault="0066375B" w:rsidP="00293635">
            <w:pPr>
              <w:pStyle w:val="GPsDefinition"/>
            </w:pPr>
            <w:r w:rsidRPr="006875AD">
              <w:t xml:space="preserve">means the Authority, and/or Other </w:t>
            </w:r>
            <w:r w:rsidR="00B8580C">
              <w:t>Contracting Authority</w:t>
            </w:r>
            <w:r w:rsidRPr="006875AD">
              <w:t xml:space="preserve"> who is a party to a Call</w:t>
            </w:r>
            <w:r w:rsidR="005953A1" w:rsidRPr="006875AD">
              <w:t xml:space="preserve"> </w:t>
            </w:r>
            <w:r w:rsidRPr="006875AD">
              <w:t>Off Agreement, and/or the National Audit Office and/or any auditor appointed by the Audit Commission, and /or the representatives of any of them;</w:t>
            </w:r>
          </w:p>
        </w:tc>
      </w:tr>
      <w:tr w:rsidR="0066375B" w:rsidRPr="006875AD" w14:paraId="5C3CF746" w14:textId="77777777" w:rsidTr="00DA1329">
        <w:tc>
          <w:tcPr>
            <w:tcW w:w="2126" w:type="dxa"/>
            <w:shd w:val="clear" w:color="auto" w:fill="auto"/>
          </w:tcPr>
          <w:p w14:paraId="5C3CF73D" w14:textId="77777777" w:rsidR="00D81DAD" w:rsidRDefault="002E7CBD" w:rsidP="00293635">
            <w:pPr>
              <w:pStyle w:val="GPSDefinitionTerm"/>
            </w:pPr>
            <w:r w:rsidRPr="006875AD">
              <w:t>"</w:t>
            </w:r>
            <w:r w:rsidR="0066375B" w:rsidRPr="006875AD">
              <w:t>Authority</w:t>
            </w:r>
            <w:r w:rsidRPr="006875AD">
              <w:t>"</w:t>
            </w:r>
          </w:p>
          <w:p w14:paraId="5C3CF73E" w14:textId="77777777" w:rsidR="00691256" w:rsidRDefault="00691256" w:rsidP="00293635">
            <w:pPr>
              <w:pStyle w:val="GPSDefinitionTerm"/>
            </w:pPr>
          </w:p>
          <w:p w14:paraId="5C3CF73F" w14:textId="77777777" w:rsidR="00691256" w:rsidRDefault="00691256" w:rsidP="00293635">
            <w:pPr>
              <w:pStyle w:val="GPSDefinitionTerm"/>
            </w:pPr>
          </w:p>
          <w:p w14:paraId="5C3CF740" w14:textId="77777777" w:rsidR="00691256" w:rsidRDefault="00691256" w:rsidP="00293635">
            <w:pPr>
              <w:pStyle w:val="GPSDefinitionTerm"/>
            </w:pPr>
          </w:p>
          <w:p w14:paraId="5C3CF741" w14:textId="77777777" w:rsidR="00691256" w:rsidRDefault="00691256" w:rsidP="00293635">
            <w:pPr>
              <w:pStyle w:val="GPSDefinitionTerm"/>
            </w:pPr>
          </w:p>
          <w:p w14:paraId="5C3CF742" w14:textId="77777777" w:rsidR="00691256" w:rsidRDefault="00691256" w:rsidP="00293635">
            <w:pPr>
              <w:pStyle w:val="GPSDefinitionTerm"/>
            </w:pPr>
            <w:r>
              <w:t xml:space="preserve">“Authority Cause”        </w:t>
            </w:r>
          </w:p>
        </w:tc>
        <w:tc>
          <w:tcPr>
            <w:tcW w:w="6237" w:type="dxa"/>
            <w:shd w:val="clear" w:color="auto" w:fill="auto"/>
          </w:tcPr>
          <w:p w14:paraId="5C3CF743" w14:textId="77777777" w:rsidR="00D81DAD" w:rsidRDefault="00691256" w:rsidP="00293635">
            <w:pPr>
              <w:pStyle w:val="GPsDefinition"/>
            </w:pPr>
            <w:r w:rsidRPr="00D03934">
              <w:t xml:space="preserve"> means </w:t>
            </w:r>
            <w:r w:rsidRPr="00D03934">
              <w:rPr>
                <w:b/>
              </w:rPr>
              <w:t>THE MINISTER FOR THE CABINET OFFICE</w:t>
            </w:r>
            <w:r w:rsidRPr="00D03934">
              <w:t xml:space="preserve"> ("</w:t>
            </w:r>
            <w:r w:rsidRPr="00D03934">
              <w:rPr>
                <w:b/>
              </w:rPr>
              <w:t>Cabinet Office</w:t>
            </w:r>
            <w:r w:rsidRPr="00D03934">
              <w:t xml:space="preserve">") as represented by </w:t>
            </w:r>
            <w:r>
              <w:t>Crown Commercial Service</w:t>
            </w:r>
            <w:r w:rsidRPr="00D03934">
              <w:t>, a trading fund of the Cabinet Office, whose offices are located at 9th Floor, The Capital, Old Hall Street, Liverpool L3 9PP</w:t>
            </w:r>
            <w:r>
              <w:t>;</w:t>
            </w:r>
          </w:p>
          <w:p w14:paraId="5C3CF744" w14:textId="77777777" w:rsidR="00691256" w:rsidRDefault="00691256">
            <w:pPr>
              <w:pStyle w:val="GPsDefinition"/>
              <w:numPr>
                <w:ilvl w:val="0"/>
                <w:numId w:val="0"/>
              </w:numPr>
            </w:pPr>
          </w:p>
          <w:p w14:paraId="5C3CF745" w14:textId="77777777" w:rsidR="00691256" w:rsidRDefault="00691256" w:rsidP="004B1581">
            <w:pPr>
              <w:pStyle w:val="GPsDefinition"/>
              <w:numPr>
                <w:ilvl w:val="0"/>
                <w:numId w:val="0"/>
              </w:numPr>
              <w:ind w:left="170" w:firstLine="5"/>
            </w:pPr>
            <w: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66375B" w:rsidRPr="006875AD" w14:paraId="5C3CF749" w14:textId="77777777" w:rsidTr="00DA1329">
        <w:tc>
          <w:tcPr>
            <w:tcW w:w="2126" w:type="dxa"/>
            <w:shd w:val="clear" w:color="auto" w:fill="auto"/>
          </w:tcPr>
          <w:p w14:paraId="5C3CF747" w14:textId="77777777" w:rsidR="00D81DAD" w:rsidRDefault="002E7CBD" w:rsidP="00293635">
            <w:pPr>
              <w:pStyle w:val="GPSDefinitionTerm"/>
            </w:pPr>
            <w:r w:rsidRPr="006875AD">
              <w:t>"</w:t>
            </w:r>
            <w:r w:rsidR="0066375B" w:rsidRPr="006875AD">
              <w:t>Authority Personal Data</w:t>
            </w:r>
            <w:r w:rsidRPr="006875AD">
              <w:t>"</w:t>
            </w:r>
          </w:p>
        </w:tc>
        <w:tc>
          <w:tcPr>
            <w:tcW w:w="6237" w:type="dxa"/>
            <w:shd w:val="clear" w:color="auto" w:fill="auto"/>
          </w:tcPr>
          <w:p w14:paraId="5C3CF748" w14:textId="77777777" w:rsidR="00D81DAD" w:rsidRDefault="0066375B" w:rsidP="00293635">
            <w:pPr>
              <w:pStyle w:val="GPsDefinition"/>
            </w:pPr>
            <w:r w:rsidRPr="006875AD">
              <w:t>means any Personal Data supplied for the purposes of or in connection with this Framework Agreement by the Authority to the Supplier;</w:t>
            </w:r>
          </w:p>
        </w:tc>
      </w:tr>
      <w:tr w:rsidR="0066375B" w:rsidRPr="006875AD" w14:paraId="5C3CF74C" w14:textId="77777777" w:rsidTr="00DA1329">
        <w:tc>
          <w:tcPr>
            <w:tcW w:w="2126" w:type="dxa"/>
            <w:shd w:val="clear" w:color="auto" w:fill="auto"/>
          </w:tcPr>
          <w:p w14:paraId="5C3CF74A" w14:textId="77777777" w:rsidR="00D81DAD" w:rsidRDefault="0066375B" w:rsidP="00293635">
            <w:pPr>
              <w:pStyle w:val="GPSDefinitionTerm"/>
            </w:pPr>
            <w:r w:rsidRPr="006875AD">
              <w:t>"Authority Representative"</w:t>
            </w:r>
          </w:p>
        </w:tc>
        <w:tc>
          <w:tcPr>
            <w:tcW w:w="6237" w:type="dxa"/>
            <w:shd w:val="clear" w:color="auto" w:fill="auto"/>
          </w:tcPr>
          <w:p w14:paraId="5C3CF74B" w14:textId="77777777" w:rsidR="00D81DAD" w:rsidRDefault="0066375B" w:rsidP="00293635">
            <w:pPr>
              <w:pStyle w:val="GPsDefinition"/>
            </w:pPr>
            <w:r w:rsidRPr="006875AD">
              <w:t>means the representative appointed by the Authority from time to time in relation to this Framework Agreement;</w:t>
            </w:r>
          </w:p>
        </w:tc>
      </w:tr>
      <w:tr w:rsidR="0066375B" w:rsidRPr="006875AD" w14:paraId="5C3CF74F" w14:textId="77777777" w:rsidTr="00DA1329">
        <w:tc>
          <w:tcPr>
            <w:tcW w:w="2126" w:type="dxa"/>
            <w:shd w:val="clear" w:color="auto" w:fill="auto"/>
          </w:tcPr>
          <w:p w14:paraId="5C3CF74D" w14:textId="77777777" w:rsidR="00D81DAD" w:rsidRDefault="0066375B" w:rsidP="00293635">
            <w:pPr>
              <w:pStyle w:val="GPSDefinitionTerm"/>
            </w:pPr>
            <w:r w:rsidRPr="006875AD">
              <w:t>"Authority's Confidential Information"</w:t>
            </w:r>
          </w:p>
        </w:tc>
        <w:tc>
          <w:tcPr>
            <w:tcW w:w="6237" w:type="dxa"/>
            <w:shd w:val="clear" w:color="auto" w:fill="auto"/>
          </w:tcPr>
          <w:p w14:paraId="5C3CF74E" w14:textId="02E251B3" w:rsidR="00D81DAD" w:rsidRDefault="0066375B" w:rsidP="00293635">
            <w:pPr>
              <w:pStyle w:val="GPsDefinition"/>
            </w:pPr>
            <w:r w:rsidRPr="006875AD">
              <w:t>means all Authority Personal Data and any information, however it is conveyed, that relates to the business, affairs, developments, trade secrets,</w:t>
            </w:r>
            <w:r w:rsidR="003D744F">
              <w:t xml:space="preserve"> Know How</w:t>
            </w:r>
            <w:r w:rsidRPr="006875AD">
              <w:t xml:space="preserve">, personnel, and suppliers of the Authority and/or Other </w:t>
            </w:r>
            <w:r w:rsidR="00B8580C">
              <w:t>Contracting Authority’s</w:t>
            </w:r>
            <w:r w:rsidRPr="006875AD">
              <w:t xml:space="preserve">, </w:t>
            </w:r>
            <w:r w:rsidR="003D744F">
              <w:t xml:space="preserve">including all IPR, </w:t>
            </w:r>
            <w:r w:rsidRPr="006875AD">
              <w:t xml:space="preserve">together with all information derived from any of the </w:t>
            </w:r>
            <w:r w:rsidR="003D744F">
              <w:t>above</w:t>
            </w:r>
            <w:r w:rsidRPr="006875AD">
              <w:t xml:space="preserve">, and any other information clearly designated as being confidential </w:t>
            </w:r>
            <w:r w:rsidR="003D744F" w:rsidRPr="006875AD">
              <w:t xml:space="preserve">(whether or not it is marked </w:t>
            </w:r>
            <w:r w:rsidR="002E7CBD">
              <w:t>“</w:t>
            </w:r>
            <w:r w:rsidR="003D744F" w:rsidRPr="006875AD">
              <w:t>confidential”)</w:t>
            </w:r>
            <w:r w:rsidR="003D744F">
              <w:t xml:space="preserve"> </w:t>
            </w:r>
            <w:r w:rsidRPr="006875AD">
              <w:t>or which ought reasonably to be considered to be confidential;</w:t>
            </w:r>
          </w:p>
        </w:tc>
      </w:tr>
      <w:tr w:rsidR="00D77B04" w:rsidRPr="006875AD" w14:paraId="5C3CF752" w14:textId="77777777" w:rsidTr="00DA1329">
        <w:tc>
          <w:tcPr>
            <w:tcW w:w="2126" w:type="dxa"/>
            <w:shd w:val="clear" w:color="auto" w:fill="auto"/>
          </w:tcPr>
          <w:p w14:paraId="5C3CF750" w14:textId="77777777" w:rsidR="00D77B04" w:rsidRDefault="00D77B04" w:rsidP="00E2403E">
            <w:pPr>
              <w:pStyle w:val="GPSDefinitionTerm"/>
            </w:pPr>
            <w:r w:rsidRPr="006875AD">
              <w:t>"</w:t>
            </w:r>
            <w:r>
              <w:t>Bid</w:t>
            </w:r>
            <w:r w:rsidRPr="006875AD">
              <w:t>"</w:t>
            </w:r>
          </w:p>
        </w:tc>
        <w:tc>
          <w:tcPr>
            <w:tcW w:w="6237" w:type="dxa"/>
            <w:shd w:val="clear" w:color="auto" w:fill="auto"/>
          </w:tcPr>
          <w:p w14:paraId="5C3CF751" w14:textId="77777777" w:rsidR="00D77B04" w:rsidRDefault="00D77B04" w:rsidP="00E2403E">
            <w:pPr>
              <w:pStyle w:val="GPsDefinition"/>
            </w:pPr>
            <w:r w:rsidRPr="006875AD">
              <w:t xml:space="preserve">means the </w:t>
            </w:r>
            <w:r>
              <w:t>Bid</w:t>
            </w:r>
            <w:r w:rsidRPr="006875AD">
              <w:t xml:space="preserve"> submitted by the Supplier to the Authority on a copy of which is set out in Framework Schedule </w:t>
            </w:r>
            <w:r>
              <w:t>20</w:t>
            </w:r>
            <w:r w:rsidRPr="006875AD">
              <w:t xml:space="preserve"> (</w:t>
            </w:r>
            <w:r>
              <w:t>Bid</w:t>
            </w:r>
            <w:r w:rsidRPr="006875AD">
              <w:t>);</w:t>
            </w:r>
          </w:p>
        </w:tc>
      </w:tr>
      <w:tr w:rsidR="0066375B" w:rsidRPr="006875AD" w14:paraId="5C3CF755" w14:textId="77777777" w:rsidTr="00DA1329">
        <w:tc>
          <w:tcPr>
            <w:tcW w:w="2126" w:type="dxa"/>
            <w:shd w:val="clear" w:color="auto" w:fill="auto"/>
          </w:tcPr>
          <w:p w14:paraId="5C3CF753" w14:textId="77777777" w:rsidR="00D81DAD" w:rsidRDefault="0066375B" w:rsidP="00293635">
            <w:pPr>
              <w:pStyle w:val="GPSDefinitionTerm"/>
            </w:pPr>
            <w:r w:rsidRPr="006875AD">
              <w:t>"Branding Guidance"</w:t>
            </w:r>
          </w:p>
        </w:tc>
        <w:tc>
          <w:tcPr>
            <w:tcW w:w="6237" w:type="dxa"/>
            <w:shd w:val="clear" w:color="auto" w:fill="auto"/>
          </w:tcPr>
          <w:p w14:paraId="36163CF2" w14:textId="1EF56C81" w:rsidR="00D81DAD" w:rsidRDefault="00500925">
            <w:pPr>
              <w:pStyle w:val="GPsDefinition"/>
            </w:pPr>
            <w:r w:rsidRPr="006875AD">
              <w:t xml:space="preserve">means the Authority's guidance in relation to the use of branding </w:t>
            </w:r>
            <w:hyperlink w:history="1"/>
          </w:p>
          <w:p w14:paraId="5AB36729" w14:textId="45D26128" w:rsidR="00323DAE" w:rsidRDefault="00323DAE" w:rsidP="00813BE1">
            <w:pPr>
              <w:pStyle w:val="GPsDefinition"/>
              <w:numPr>
                <w:ilvl w:val="0"/>
                <w:numId w:val="0"/>
              </w:numPr>
              <w:ind w:left="170"/>
            </w:pPr>
            <w:r>
              <w:t xml:space="preserve">available at: </w:t>
            </w:r>
          </w:p>
          <w:p w14:paraId="5C3CF754" w14:textId="035036C5" w:rsidR="00323DAE" w:rsidRDefault="00323DAE" w:rsidP="00813BE1">
            <w:pPr>
              <w:pStyle w:val="GPsDefinition"/>
              <w:numPr>
                <w:ilvl w:val="0"/>
                <w:numId w:val="0"/>
              </w:numPr>
              <w:ind w:left="170" w:firstLine="5"/>
            </w:pPr>
            <w:r w:rsidRPr="00323DAE">
              <w:t>https://www.gov.uk/government/publications/crown-commercial-service-supplier-logo-and-brand-guidelines</w:t>
            </w:r>
          </w:p>
        </w:tc>
      </w:tr>
      <w:tr w:rsidR="0066375B" w:rsidRPr="006875AD" w14:paraId="5C3CF758" w14:textId="77777777" w:rsidTr="00DA1329">
        <w:tc>
          <w:tcPr>
            <w:tcW w:w="2126" w:type="dxa"/>
            <w:shd w:val="clear" w:color="auto" w:fill="auto"/>
          </w:tcPr>
          <w:p w14:paraId="5C3CF756" w14:textId="77777777" w:rsidR="00D81DAD" w:rsidRDefault="0066375B" w:rsidP="00293635">
            <w:pPr>
              <w:pStyle w:val="GPSDefinitionTerm"/>
            </w:pPr>
            <w:r w:rsidRPr="006875AD">
              <w:t>"Call</w:t>
            </w:r>
            <w:r w:rsidR="005953A1" w:rsidRPr="006875AD">
              <w:t xml:space="preserve"> </w:t>
            </w:r>
            <w:r w:rsidRPr="006875AD">
              <w:t>Off Agreement"</w:t>
            </w:r>
          </w:p>
        </w:tc>
        <w:tc>
          <w:tcPr>
            <w:tcW w:w="6237" w:type="dxa"/>
            <w:shd w:val="clear" w:color="auto" w:fill="auto"/>
          </w:tcPr>
          <w:p w14:paraId="5C3CF757" w14:textId="48506049" w:rsidR="00D81DAD" w:rsidRDefault="0066375B" w:rsidP="00293635">
            <w:pPr>
              <w:pStyle w:val="GPsDefinition"/>
            </w:pPr>
            <w:r w:rsidRPr="006875AD">
              <w:t xml:space="preserve">means a legally binding agreement (entered into pursuant to the provisions of this Framework Agreement) for the provision of the Goods and/or Services made between a </w:t>
            </w:r>
            <w:r w:rsidR="00B8580C">
              <w:t>Contracting Authority</w:t>
            </w:r>
            <w:r w:rsidRPr="006875AD">
              <w:t xml:space="preserve"> and the Supplier pursuant to Framework Schedule 5 (</w:t>
            </w:r>
            <w:r w:rsidR="005953A1" w:rsidRPr="006875AD">
              <w:t>Call Off</w:t>
            </w:r>
            <w:r w:rsidRPr="006875AD">
              <w:t xml:space="preserve"> Procedure);</w:t>
            </w:r>
          </w:p>
        </w:tc>
      </w:tr>
      <w:tr w:rsidR="0066375B" w:rsidRPr="006875AD" w14:paraId="5C3CF75B" w14:textId="77777777" w:rsidTr="00DA1329">
        <w:tc>
          <w:tcPr>
            <w:tcW w:w="2126" w:type="dxa"/>
            <w:shd w:val="clear" w:color="auto" w:fill="auto"/>
          </w:tcPr>
          <w:p w14:paraId="5C3CF759" w14:textId="77777777" w:rsidR="00D81DAD" w:rsidRPr="002C249F" w:rsidRDefault="0066375B" w:rsidP="00293635">
            <w:pPr>
              <w:pStyle w:val="GPSDefinitionTerm"/>
            </w:pPr>
            <w:r w:rsidRPr="002C249F">
              <w:t>"</w:t>
            </w:r>
            <w:r w:rsidR="002B49ED" w:rsidRPr="002C249F">
              <w:t>Call Off Guarantee</w:t>
            </w:r>
            <w:r w:rsidRPr="002C249F">
              <w:t>"</w:t>
            </w:r>
          </w:p>
        </w:tc>
        <w:tc>
          <w:tcPr>
            <w:tcW w:w="6237" w:type="dxa"/>
            <w:shd w:val="clear" w:color="auto" w:fill="auto"/>
          </w:tcPr>
          <w:p w14:paraId="5C3CF75A" w14:textId="4E8ABF0A" w:rsidR="00D81DAD" w:rsidRPr="002C249F" w:rsidRDefault="002B49ED" w:rsidP="00293635">
            <w:pPr>
              <w:pStyle w:val="GPsDefinition"/>
            </w:pPr>
            <w:r w:rsidRPr="002C249F">
              <w:t xml:space="preserve">means a deed of guarantee in favour of a </w:t>
            </w:r>
            <w:r w:rsidR="00B8580C">
              <w:t>Contracting Authority</w:t>
            </w:r>
            <w:r w:rsidRPr="002C249F">
              <w:t xml:space="preserve"> in the form set out in Framework Schedule 13 (Guarantee) and granted pursuant to Clause 3 of the Template Call Off terms;</w:t>
            </w:r>
          </w:p>
        </w:tc>
      </w:tr>
      <w:tr w:rsidR="0066375B" w:rsidRPr="006875AD" w14:paraId="5C3CF75E" w14:textId="77777777" w:rsidTr="00DA1329">
        <w:tc>
          <w:tcPr>
            <w:tcW w:w="2126" w:type="dxa"/>
            <w:shd w:val="clear" w:color="auto" w:fill="auto"/>
          </w:tcPr>
          <w:p w14:paraId="5C3CF75C" w14:textId="77777777" w:rsidR="00D81DAD" w:rsidRPr="002C249F" w:rsidRDefault="0066375B" w:rsidP="00293635">
            <w:pPr>
              <w:pStyle w:val="GPSDefinitionTerm"/>
            </w:pPr>
            <w:r w:rsidRPr="002C249F">
              <w:t>"</w:t>
            </w:r>
            <w:r w:rsidR="002B49ED" w:rsidRPr="002C249F">
              <w:t>Call Off Guarantor</w:t>
            </w:r>
            <w:r w:rsidRPr="002C249F">
              <w:t>"</w:t>
            </w:r>
          </w:p>
        </w:tc>
        <w:tc>
          <w:tcPr>
            <w:tcW w:w="6237" w:type="dxa"/>
            <w:shd w:val="clear" w:color="auto" w:fill="auto"/>
          </w:tcPr>
          <w:p w14:paraId="5C3CF75D" w14:textId="3BCFB966" w:rsidR="00D81DAD" w:rsidRPr="002C249F" w:rsidRDefault="002B49ED" w:rsidP="00293635">
            <w:pPr>
              <w:pStyle w:val="GPsDefinition"/>
            </w:pPr>
            <w:r w:rsidRPr="002C249F">
              <w:t xml:space="preserve">means the person acceptable to a </w:t>
            </w:r>
            <w:r w:rsidR="00B8580C">
              <w:t>Contracting Authority</w:t>
            </w:r>
            <w:r w:rsidRPr="002C249F">
              <w:t xml:space="preserve"> to give a Call Off Guarantee;</w:t>
            </w:r>
          </w:p>
        </w:tc>
      </w:tr>
      <w:tr w:rsidR="009C32C6" w:rsidRPr="006875AD" w14:paraId="5C3CF761" w14:textId="77777777" w:rsidTr="00DA1329">
        <w:tc>
          <w:tcPr>
            <w:tcW w:w="2126" w:type="dxa"/>
            <w:shd w:val="clear" w:color="auto" w:fill="auto"/>
          </w:tcPr>
          <w:p w14:paraId="5C3CF75F" w14:textId="77777777" w:rsidR="00D81DAD" w:rsidRDefault="009C32C6" w:rsidP="00293635">
            <w:pPr>
              <w:pStyle w:val="GPSDefinitionTerm"/>
            </w:pPr>
            <w:r w:rsidRPr="006875AD">
              <w:t>"Call Off Procedure"</w:t>
            </w:r>
          </w:p>
        </w:tc>
        <w:tc>
          <w:tcPr>
            <w:tcW w:w="6237" w:type="dxa"/>
            <w:shd w:val="clear" w:color="auto" w:fill="auto"/>
          </w:tcPr>
          <w:p w14:paraId="5C3CF760" w14:textId="5E115311" w:rsidR="00D81DAD" w:rsidRDefault="009C32C6" w:rsidP="00293635">
            <w:pPr>
              <w:pStyle w:val="GPsDefinition"/>
              <w:rPr>
                <w:color w:val="000000"/>
              </w:rPr>
            </w:pPr>
            <w:r w:rsidRPr="006875AD">
              <w:t>means the process for awarding a Call Off Agreement pursuant to Clause</w:t>
            </w:r>
            <w:r w:rsidR="00A335C2">
              <w:t xml:space="preserve"> </w:t>
            </w:r>
            <w:r w:rsidR="00A5318E">
              <w:fldChar w:fldCharType="begin"/>
            </w:r>
            <w:r w:rsidR="00A335C2">
              <w:instrText xml:space="preserve"> REF _Ref365046531 \r \h </w:instrText>
            </w:r>
            <w:r w:rsidR="00A5318E">
              <w:fldChar w:fldCharType="separate"/>
            </w:r>
            <w:r w:rsidR="00346793">
              <w:t>5</w:t>
            </w:r>
            <w:r w:rsidR="00A5318E">
              <w:fldChar w:fldCharType="end"/>
            </w:r>
            <w:r w:rsidR="00A335C2">
              <w:t xml:space="preserve"> </w:t>
            </w:r>
            <w:r w:rsidRPr="006875AD">
              <w:t>(Call Off Procedure) and Framework Schedule 5 (Call Off Procedure);</w:t>
            </w:r>
          </w:p>
        </w:tc>
      </w:tr>
      <w:tr w:rsidR="00531544" w:rsidRPr="006875AD" w14:paraId="5C3CF764" w14:textId="77777777" w:rsidTr="00DA1329">
        <w:tc>
          <w:tcPr>
            <w:tcW w:w="2126" w:type="dxa"/>
            <w:shd w:val="clear" w:color="auto" w:fill="auto"/>
          </w:tcPr>
          <w:p w14:paraId="5C3CF762" w14:textId="77777777" w:rsidR="00D81DAD" w:rsidRDefault="002E7CBD" w:rsidP="00293635">
            <w:pPr>
              <w:pStyle w:val="GPSDefinitionTerm"/>
            </w:pPr>
            <w:r w:rsidRPr="006875AD">
              <w:t>"</w:t>
            </w:r>
            <w:r w:rsidR="00531544" w:rsidRPr="006875AD">
              <w:t>CEDR</w:t>
            </w:r>
            <w:r w:rsidRPr="006875AD">
              <w:t>"</w:t>
            </w:r>
          </w:p>
        </w:tc>
        <w:tc>
          <w:tcPr>
            <w:tcW w:w="6237" w:type="dxa"/>
            <w:shd w:val="clear" w:color="auto" w:fill="auto"/>
          </w:tcPr>
          <w:p w14:paraId="5C3CF763" w14:textId="77777777" w:rsidR="00D81DAD" w:rsidRDefault="002E7CBD" w:rsidP="00293635">
            <w:pPr>
              <w:pStyle w:val="GPsDefinition"/>
            </w:pPr>
            <w:r>
              <w:t>means</w:t>
            </w:r>
            <w:r w:rsidR="00531544" w:rsidRPr="006875AD">
              <w:t xml:space="preserve"> the Centre for Effective Dispute Resolution;</w:t>
            </w:r>
          </w:p>
        </w:tc>
      </w:tr>
      <w:tr w:rsidR="00BD3F71" w:rsidRPr="006875AD" w14:paraId="5C3CF76B" w14:textId="77777777" w:rsidTr="00DA1329">
        <w:tc>
          <w:tcPr>
            <w:tcW w:w="2126" w:type="dxa"/>
            <w:shd w:val="clear" w:color="auto" w:fill="auto"/>
          </w:tcPr>
          <w:p w14:paraId="5C3CF765" w14:textId="77777777" w:rsidR="00D81DAD" w:rsidRDefault="002E7CBD" w:rsidP="00293635">
            <w:pPr>
              <w:pStyle w:val="GPSDefinitionTerm"/>
            </w:pPr>
            <w:r w:rsidRPr="006875AD">
              <w:t>"</w:t>
            </w:r>
            <w:r w:rsidR="00051DA2">
              <w:t>Central Government Body</w:t>
            </w:r>
            <w:r w:rsidRPr="006875AD">
              <w:t>"</w:t>
            </w:r>
          </w:p>
        </w:tc>
        <w:tc>
          <w:tcPr>
            <w:tcW w:w="6237" w:type="dxa"/>
            <w:shd w:val="clear" w:color="auto" w:fill="auto"/>
          </w:tcPr>
          <w:p w14:paraId="5C3CF766" w14:textId="77777777" w:rsidR="00D81DAD" w:rsidRDefault="00051DA2" w:rsidP="00293635">
            <w:pPr>
              <w:pStyle w:val="GPsDefinition"/>
            </w:pPr>
            <w:r w:rsidRPr="00051DA2">
              <w:t>means a body listed in one of the following sub-categories of the Central Government classification of the Public Sector Classification Guide, as published and amended from time to time by the Office for National Statistics:</w:t>
            </w:r>
          </w:p>
          <w:p w14:paraId="5C3CF767" w14:textId="77777777" w:rsidR="00D81DAD" w:rsidRDefault="001827DA" w:rsidP="00293635">
            <w:pPr>
              <w:pStyle w:val="GPSDefinitionL2"/>
            </w:pPr>
            <w:r w:rsidRPr="001827DA">
              <w:t>Government Department;</w:t>
            </w:r>
          </w:p>
          <w:p w14:paraId="5C3CF768" w14:textId="77777777" w:rsidR="00D81DAD" w:rsidRDefault="001827DA" w:rsidP="00293635">
            <w:pPr>
              <w:pStyle w:val="GPSDefinitionL2"/>
            </w:pPr>
            <w:r w:rsidRPr="001827DA">
              <w:t>Non-Departmental Public Body or Assembly Sponsored Public Body (advisory, executive, or tribunal);</w:t>
            </w:r>
          </w:p>
          <w:p w14:paraId="5C3CF769" w14:textId="77777777" w:rsidR="00D81DAD" w:rsidRDefault="001827DA" w:rsidP="00293635">
            <w:pPr>
              <w:pStyle w:val="GPSDefinitionL2"/>
            </w:pPr>
            <w:r w:rsidRPr="001827DA">
              <w:t>Non-Ministerial Department; or</w:t>
            </w:r>
          </w:p>
          <w:p w14:paraId="5C3CF76A" w14:textId="77777777" w:rsidR="00D81DAD" w:rsidRDefault="001827DA" w:rsidP="00293635">
            <w:pPr>
              <w:pStyle w:val="GPSDefinitionL2"/>
            </w:pPr>
            <w:r w:rsidRPr="001827DA">
              <w:t>Executive Agency;</w:t>
            </w:r>
          </w:p>
        </w:tc>
      </w:tr>
      <w:tr w:rsidR="0066375B" w:rsidRPr="006875AD" w14:paraId="5C3CF76E" w14:textId="77777777" w:rsidTr="00DA1329">
        <w:tc>
          <w:tcPr>
            <w:tcW w:w="2126" w:type="dxa"/>
            <w:shd w:val="clear" w:color="auto" w:fill="auto"/>
          </w:tcPr>
          <w:p w14:paraId="5C3CF76C" w14:textId="77777777" w:rsidR="00D81DAD" w:rsidRDefault="0066375B" w:rsidP="00293635">
            <w:pPr>
              <w:pStyle w:val="GPSDefinitionTerm"/>
            </w:pPr>
            <w:r w:rsidRPr="006875AD">
              <w:t>"Change in Law"</w:t>
            </w:r>
          </w:p>
        </w:tc>
        <w:tc>
          <w:tcPr>
            <w:tcW w:w="6237" w:type="dxa"/>
            <w:shd w:val="clear" w:color="auto" w:fill="auto"/>
          </w:tcPr>
          <w:p w14:paraId="5C3CF76D" w14:textId="77777777" w:rsidR="00D81DAD" w:rsidRDefault="0066375B" w:rsidP="00293635">
            <w:pPr>
              <w:pStyle w:val="GPsDefinition"/>
            </w:pPr>
            <w:r w:rsidRPr="006875AD">
              <w:t xml:space="preserve">means any change in Law which impacts on the supply of the Goods and/or Services and performance of the Template </w:t>
            </w:r>
            <w:r w:rsidR="00CF1F8A">
              <w:t>Call Off</w:t>
            </w:r>
            <w:r w:rsidRPr="006875AD">
              <w:t xml:space="preserve"> Terms which comes into force after the Framework Commencement Date;</w:t>
            </w:r>
            <w:r w:rsidRPr="006875AD">
              <w:rPr>
                <w:b/>
              </w:rPr>
              <w:t xml:space="preserve"> </w:t>
            </w:r>
          </w:p>
        </w:tc>
      </w:tr>
      <w:tr w:rsidR="0066375B" w:rsidRPr="006875AD" w14:paraId="5C3CF771" w14:textId="77777777" w:rsidTr="00DA1329">
        <w:tc>
          <w:tcPr>
            <w:tcW w:w="2126" w:type="dxa"/>
            <w:shd w:val="clear" w:color="auto" w:fill="auto"/>
          </w:tcPr>
          <w:p w14:paraId="5C3CF76F" w14:textId="77777777" w:rsidR="00D81DAD" w:rsidRDefault="0066375B" w:rsidP="00293635">
            <w:pPr>
              <w:pStyle w:val="GPSDefinitionTerm"/>
            </w:pPr>
            <w:r w:rsidRPr="006875AD">
              <w:t>"Change of Control"</w:t>
            </w:r>
          </w:p>
        </w:tc>
        <w:tc>
          <w:tcPr>
            <w:tcW w:w="6237" w:type="dxa"/>
            <w:shd w:val="clear" w:color="auto" w:fill="auto"/>
          </w:tcPr>
          <w:p w14:paraId="5C3CF770" w14:textId="77777777" w:rsidR="00D81DAD" w:rsidRDefault="0066375B" w:rsidP="00293635">
            <w:pPr>
              <w:pStyle w:val="GPsDefinition"/>
            </w:pPr>
            <w:r w:rsidRPr="006875AD">
              <w:t>means a change of control within the meaning of Section 450 of the Corporation Tax Act 2010;</w:t>
            </w:r>
          </w:p>
        </w:tc>
      </w:tr>
      <w:tr w:rsidR="0066375B" w:rsidRPr="006875AD" w14:paraId="5C3CF774" w14:textId="77777777" w:rsidTr="00DA1329">
        <w:tc>
          <w:tcPr>
            <w:tcW w:w="2126" w:type="dxa"/>
            <w:shd w:val="clear" w:color="auto" w:fill="auto"/>
          </w:tcPr>
          <w:p w14:paraId="5C3CF772" w14:textId="77777777" w:rsidR="00D81DAD" w:rsidRDefault="0066375B" w:rsidP="00293635">
            <w:pPr>
              <w:pStyle w:val="GPSDefinitionTerm"/>
            </w:pPr>
            <w:r w:rsidRPr="006875AD">
              <w:t>"Charges"</w:t>
            </w:r>
          </w:p>
        </w:tc>
        <w:tc>
          <w:tcPr>
            <w:tcW w:w="6237" w:type="dxa"/>
            <w:shd w:val="clear" w:color="auto" w:fill="auto"/>
          </w:tcPr>
          <w:p w14:paraId="5C3CF773" w14:textId="77777777" w:rsidR="00D81DAD" w:rsidRDefault="0066375B" w:rsidP="00293635">
            <w:pPr>
              <w:pStyle w:val="GPsDefinition"/>
            </w:pPr>
            <w:r w:rsidRPr="006875AD">
              <w:t>means the charges raised under or in connection with a Call</w:t>
            </w:r>
            <w:r w:rsidR="005953A1" w:rsidRPr="006875AD">
              <w:t xml:space="preserve"> </w:t>
            </w:r>
            <w:r w:rsidRPr="006875AD">
              <w:t>Off Agreement from time to time, which Charges shall be calculated in a manner which is consistent with the Charging Structure;</w:t>
            </w:r>
          </w:p>
        </w:tc>
      </w:tr>
      <w:tr w:rsidR="0066375B" w:rsidRPr="006875AD" w14:paraId="5C3CF777" w14:textId="77777777" w:rsidTr="00DA1329">
        <w:tc>
          <w:tcPr>
            <w:tcW w:w="2126" w:type="dxa"/>
            <w:shd w:val="clear" w:color="auto" w:fill="auto"/>
          </w:tcPr>
          <w:p w14:paraId="5C3CF775" w14:textId="77777777" w:rsidR="00D81DAD" w:rsidRDefault="0066375B" w:rsidP="00293635">
            <w:pPr>
              <w:pStyle w:val="GPSDefinitionTerm"/>
            </w:pPr>
            <w:r w:rsidRPr="006875AD">
              <w:t>"Charging Structure"</w:t>
            </w:r>
          </w:p>
        </w:tc>
        <w:tc>
          <w:tcPr>
            <w:tcW w:w="6237" w:type="dxa"/>
            <w:shd w:val="clear" w:color="auto" w:fill="auto"/>
          </w:tcPr>
          <w:p w14:paraId="5C3CF776" w14:textId="77777777" w:rsidR="00D81DAD" w:rsidRDefault="0066375B" w:rsidP="00293635">
            <w:pPr>
              <w:pStyle w:val="GPsDefinition"/>
            </w:pPr>
            <w:r w:rsidRPr="006875AD">
              <w:t xml:space="preserve">means the structure to be used in the establishment of the charging model which is applicable to each </w:t>
            </w:r>
            <w:r w:rsidR="00CF1F8A">
              <w:t xml:space="preserve">Call </w:t>
            </w:r>
            <w:r w:rsidR="00677F67">
              <w:t>Off Agreement</w:t>
            </w:r>
            <w:r w:rsidRPr="006875AD">
              <w:t>, which structure is set out in Framework Schedule 3 (</w:t>
            </w:r>
            <w:r w:rsidR="00344201">
              <w:t>Framework Prices</w:t>
            </w:r>
            <w:r w:rsidR="00982FB4">
              <w:t xml:space="preserve"> and Charging Structure</w:t>
            </w:r>
            <w:r w:rsidRPr="006875AD">
              <w:t>);</w:t>
            </w:r>
          </w:p>
        </w:tc>
      </w:tr>
      <w:tr w:rsidR="0066375B" w:rsidRPr="006875AD" w14:paraId="5C3CF77C" w14:textId="77777777" w:rsidTr="00DA1329">
        <w:trPr>
          <w:trHeight w:val="2513"/>
        </w:trPr>
        <w:tc>
          <w:tcPr>
            <w:tcW w:w="2126" w:type="dxa"/>
            <w:shd w:val="clear" w:color="auto" w:fill="auto"/>
          </w:tcPr>
          <w:p w14:paraId="5C3CF778" w14:textId="77777777" w:rsidR="00D81DAD" w:rsidRDefault="0066375B" w:rsidP="00293635">
            <w:pPr>
              <w:pStyle w:val="GPSDefinitionTerm"/>
            </w:pPr>
            <w:r w:rsidRPr="006875AD">
              <w:t>"Commercially Sensitive Information"</w:t>
            </w:r>
          </w:p>
        </w:tc>
        <w:tc>
          <w:tcPr>
            <w:tcW w:w="6237" w:type="dxa"/>
            <w:shd w:val="clear" w:color="auto" w:fill="auto"/>
          </w:tcPr>
          <w:p w14:paraId="5C3CF779" w14:textId="77777777" w:rsidR="00D81DAD" w:rsidRDefault="0066375B" w:rsidP="00293635">
            <w:pPr>
              <w:pStyle w:val="GPsDefinition"/>
            </w:pPr>
            <w:r w:rsidRPr="006875AD">
              <w:t>means the Supplier’s Confidential Information listed in Framework Schedule 1</w:t>
            </w:r>
            <w:r w:rsidR="00EA6CAB">
              <w:t>7</w:t>
            </w:r>
            <w:r w:rsidRPr="006875AD">
              <w:t xml:space="preserve"> (Commercially Sensitive Information) comprised of commercially sensitive information:</w:t>
            </w:r>
          </w:p>
          <w:p w14:paraId="5C3CF77A" w14:textId="77777777" w:rsidR="00D81DAD" w:rsidRDefault="0066375B" w:rsidP="00293635">
            <w:pPr>
              <w:pStyle w:val="GPSDefinitionL2"/>
            </w:pPr>
            <w:r w:rsidRPr="006875AD">
              <w:t>relating to the Supplier, its IPR or its business or information which the Supplier has indicated to the Authority that, if disclosed by the Authority, would cause the Supplier significant commercial disadvantage or material financial loss; and</w:t>
            </w:r>
          </w:p>
          <w:p w14:paraId="5C3CF77B" w14:textId="77777777" w:rsidR="00D81DAD" w:rsidRDefault="0066375B" w:rsidP="00293635">
            <w:pPr>
              <w:pStyle w:val="GPSDefinitionL2"/>
            </w:pPr>
            <w:r w:rsidRPr="006875AD">
              <w:t>that constitutes a trade secret</w:t>
            </w:r>
            <w:r w:rsidR="002E7CBD">
              <w:t>;</w:t>
            </w:r>
          </w:p>
        </w:tc>
      </w:tr>
      <w:tr w:rsidR="0066375B" w:rsidRPr="006875AD" w14:paraId="5C3CF77F" w14:textId="77777777" w:rsidTr="00DA1329">
        <w:tc>
          <w:tcPr>
            <w:tcW w:w="2126" w:type="dxa"/>
            <w:shd w:val="clear" w:color="auto" w:fill="auto"/>
          </w:tcPr>
          <w:p w14:paraId="5C3CF77D" w14:textId="77777777" w:rsidR="00D81DAD" w:rsidRDefault="002E7CBD" w:rsidP="00293635">
            <w:pPr>
              <w:pStyle w:val="GPSDefinitionTerm"/>
            </w:pPr>
            <w:r w:rsidRPr="006875AD">
              <w:t>"</w:t>
            </w:r>
            <w:r w:rsidR="0066375B" w:rsidRPr="006875AD">
              <w:t>Comparable Supply</w:t>
            </w:r>
            <w:r w:rsidRPr="006875AD">
              <w:t>"</w:t>
            </w:r>
          </w:p>
        </w:tc>
        <w:tc>
          <w:tcPr>
            <w:tcW w:w="6237" w:type="dxa"/>
            <w:shd w:val="clear" w:color="auto" w:fill="auto"/>
          </w:tcPr>
          <w:p w14:paraId="5C3CF77E" w14:textId="77777777" w:rsidR="00D81DAD" w:rsidRDefault="0066375B" w:rsidP="00293635">
            <w:pPr>
              <w:pStyle w:val="GPsDefinition"/>
            </w:pPr>
            <w:r w:rsidRPr="006875AD">
              <w:t>means the supply of Goods and/or Services to another customer of the Supplier that are the same or similar to the Goods and/or Services;</w:t>
            </w:r>
          </w:p>
        </w:tc>
      </w:tr>
      <w:tr w:rsidR="0066375B" w:rsidRPr="006875AD" w14:paraId="5C3CF782" w14:textId="77777777" w:rsidTr="00DA1329">
        <w:tc>
          <w:tcPr>
            <w:tcW w:w="2126" w:type="dxa"/>
            <w:shd w:val="clear" w:color="auto" w:fill="auto"/>
          </w:tcPr>
          <w:p w14:paraId="5C3CF780" w14:textId="77777777" w:rsidR="00D81DAD" w:rsidRDefault="002E7CBD" w:rsidP="00293635">
            <w:pPr>
              <w:pStyle w:val="GPSDefinitionTerm"/>
            </w:pPr>
            <w:r w:rsidRPr="006875AD">
              <w:t>"</w:t>
            </w:r>
            <w:r w:rsidR="0066375B" w:rsidRPr="006875AD">
              <w:t>Complaint</w:t>
            </w:r>
            <w:r w:rsidRPr="006875AD">
              <w:t>"</w:t>
            </w:r>
          </w:p>
        </w:tc>
        <w:tc>
          <w:tcPr>
            <w:tcW w:w="6237" w:type="dxa"/>
            <w:shd w:val="clear" w:color="auto" w:fill="auto"/>
          </w:tcPr>
          <w:p w14:paraId="5C3CF781" w14:textId="4DE6AA63" w:rsidR="0066375B" w:rsidRPr="006875AD" w:rsidRDefault="0066375B" w:rsidP="00293635">
            <w:pPr>
              <w:pStyle w:val="GPsDefinition"/>
            </w:pPr>
            <w:r w:rsidRPr="006875AD">
              <w:t xml:space="preserve">means any formal written complaint raised by a </w:t>
            </w:r>
            <w:r w:rsidR="00B8580C">
              <w:t>Contracting Authority</w:t>
            </w:r>
            <w:r w:rsidRPr="006875AD">
              <w:t xml:space="preserve"> in relation to the performance of this Framework Agreement or any Call</w:t>
            </w:r>
            <w:r w:rsidR="005953A1" w:rsidRPr="006875AD">
              <w:t xml:space="preserve"> </w:t>
            </w:r>
            <w:r w:rsidRPr="006875AD">
              <w:t>Off Agreement in accordance with Clause </w:t>
            </w:r>
            <w:r w:rsidR="005972C6">
              <w:fldChar w:fldCharType="begin"/>
            </w:r>
            <w:r w:rsidR="005972C6">
              <w:instrText xml:space="preserve"> REF _Ref311674926 \r \h  \* MERGEFORMAT </w:instrText>
            </w:r>
            <w:r w:rsidR="005972C6">
              <w:fldChar w:fldCharType="separate"/>
            </w:r>
            <w:r w:rsidR="00346793">
              <w:t>47</w:t>
            </w:r>
            <w:r w:rsidR="005972C6">
              <w:fldChar w:fldCharType="end"/>
            </w:r>
            <w:r w:rsidRPr="006875AD">
              <w:t xml:space="preserve"> (Complaints Handling);</w:t>
            </w:r>
          </w:p>
        </w:tc>
      </w:tr>
      <w:tr w:rsidR="00531544" w:rsidRPr="006875AD" w14:paraId="5C3CF785" w14:textId="77777777" w:rsidTr="00DA1329">
        <w:tc>
          <w:tcPr>
            <w:tcW w:w="2126" w:type="dxa"/>
            <w:shd w:val="clear" w:color="auto" w:fill="auto"/>
          </w:tcPr>
          <w:p w14:paraId="5C3CF783" w14:textId="77777777" w:rsidR="00D81DAD" w:rsidRDefault="00531544" w:rsidP="00293635">
            <w:pPr>
              <w:pStyle w:val="GPSDefinitionTerm"/>
            </w:pPr>
            <w:r w:rsidRPr="006875AD">
              <w:t>"Confidential Information"</w:t>
            </w:r>
          </w:p>
        </w:tc>
        <w:tc>
          <w:tcPr>
            <w:tcW w:w="6237" w:type="dxa"/>
            <w:shd w:val="clear" w:color="auto" w:fill="auto"/>
          </w:tcPr>
          <w:p w14:paraId="5C3CF784" w14:textId="77777777" w:rsidR="00D81DAD" w:rsidRDefault="00531544" w:rsidP="00293635">
            <w:pPr>
              <w:pStyle w:val="GPsDefinition"/>
            </w:pPr>
            <w:r w:rsidRPr="006875AD">
              <w:t>means the Authority's Confidential Information and/or the Supplier's Confidential Information</w:t>
            </w:r>
            <w:r>
              <w:t>, as the context requires</w:t>
            </w:r>
            <w:r w:rsidRPr="006875AD">
              <w:t>;</w:t>
            </w:r>
          </w:p>
        </w:tc>
      </w:tr>
      <w:tr w:rsidR="0066375B" w:rsidRPr="006875AD" w14:paraId="5C3CF788" w14:textId="77777777" w:rsidTr="00DA1329">
        <w:tc>
          <w:tcPr>
            <w:tcW w:w="2126" w:type="dxa"/>
            <w:shd w:val="clear" w:color="auto" w:fill="auto"/>
          </w:tcPr>
          <w:p w14:paraId="5C3CF786" w14:textId="77777777" w:rsidR="00D81DAD" w:rsidRDefault="002E7CBD" w:rsidP="00293635">
            <w:pPr>
              <w:pStyle w:val="GPSDefinitionTerm"/>
            </w:pPr>
            <w:r w:rsidRPr="006875AD">
              <w:t>"</w:t>
            </w:r>
            <w:r w:rsidR="00EF703D">
              <w:t>Continuous Improvement</w:t>
            </w:r>
            <w:r w:rsidR="00CA5F8E">
              <w:t xml:space="preserve"> Plan</w:t>
            </w:r>
            <w:r w:rsidRPr="006875AD">
              <w:t>"</w:t>
            </w:r>
          </w:p>
        </w:tc>
        <w:tc>
          <w:tcPr>
            <w:tcW w:w="6237" w:type="dxa"/>
            <w:shd w:val="clear" w:color="auto" w:fill="auto"/>
          </w:tcPr>
          <w:p w14:paraId="5C3CF787" w14:textId="77777777" w:rsidR="00D81DAD" w:rsidRDefault="00EF703D" w:rsidP="00293635">
            <w:pPr>
              <w:pStyle w:val="GPsDefinition"/>
            </w:pPr>
            <w:r w:rsidRPr="00893741">
              <w:t xml:space="preserve">means a plan for improving the provision of the Goods and/or Services and/or reducing the Charges produced by the Supplier pursuant to Framework Schedule </w:t>
            </w:r>
            <w:r w:rsidR="00EA6CAB">
              <w:t>12</w:t>
            </w:r>
            <w:r w:rsidRPr="00893741">
              <w:t xml:space="preserve"> (</w:t>
            </w:r>
            <w:r w:rsidR="00EA6CAB">
              <w:t>Continuous Improvement and Benchmarking</w:t>
            </w:r>
            <w:r w:rsidRPr="00893741">
              <w:t>);</w:t>
            </w:r>
          </w:p>
        </w:tc>
      </w:tr>
      <w:tr w:rsidR="0066375B" w:rsidRPr="006875AD" w14:paraId="5C3CF78B" w14:textId="77777777" w:rsidTr="00DA1329">
        <w:tc>
          <w:tcPr>
            <w:tcW w:w="2126" w:type="dxa"/>
            <w:shd w:val="clear" w:color="auto" w:fill="auto"/>
          </w:tcPr>
          <w:p w14:paraId="5C3CF789" w14:textId="77777777" w:rsidR="00D81DAD" w:rsidRDefault="0066375B" w:rsidP="00293635">
            <w:pPr>
              <w:pStyle w:val="GPSDefinitionTerm"/>
            </w:pPr>
            <w:r w:rsidRPr="006875AD">
              <w:t>"Contract Year"</w:t>
            </w:r>
          </w:p>
        </w:tc>
        <w:tc>
          <w:tcPr>
            <w:tcW w:w="6237" w:type="dxa"/>
            <w:shd w:val="clear" w:color="auto" w:fill="auto"/>
          </w:tcPr>
          <w:p w14:paraId="5C3CF78A" w14:textId="77777777" w:rsidR="00D81DAD" w:rsidRDefault="0066375B" w:rsidP="00293635">
            <w:pPr>
              <w:pStyle w:val="GPsDefinition"/>
            </w:pPr>
            <w:r w:rsidRPr="006875AD">
              <w:t xml:space="preserve">means </w:t>
            </w:r>
            <w:r w:rsidR="00384A30">
              <w:t>a</w:t>
            </w:r>
            <w:r w:rsidRPr="006875AD">
              <w:t xml:space="preserve"> consecutive</w:t>
            </w:r>
            <w:r w:rsidR="00FC1626">
              <w:t xml:space="preserve"> period of</w:t>
            </w:r>
            <w:r w:rsidRPr="006875AD">
              <w:t xml:space="preserve"> twelve (12) Month</w:t>
            </w:r>
            <w:r w:rsidR="00FC1626">
              <w:t>s</w:t>
            </w:r>
            <w:r w:rsidRPr="006875AD">
              <w:t xml:space="preserve"> commencing on the Framework </w:t>
            </w:r>
            <w:r w:rsidR="00CF1F8A">
              <w:t>Commencement</w:t>
            </w:r>
            <w:r w:rsidRPr="006875AD">
              <w:t xml:space="preserve"> Date</w:t>
            </w:r>
            <w:r w:rsidR="00FC1626">
              <w:t xml:space="preserve"> or each anniversary thereof</w:t>
            </w:r>
            <w:r w:rsidRPr="006875AD">
              <w:t>;</w:t>
            </w:r>
          </w:p>
        </w:tc>
      </w:tr>
      <w:tr w:rsidR="0066375B" w:rsidRPr="006875AD" w14:paraId="5C3CF78F" w14:textId="77777777" w:rsidTr="00DA1329">
        <w:tc>
          <w:tcPr>
            <w:tcW w:w="2126" w:type="dxa"/>
            <w:shd w:val="clear" w:color="auto" w:fill="auto"/>
          </w:tcPr>
          <w:p w14:paraId="179F19B3" w14:textId="7C14E75B" w:rsidR="00BC21C0" w:rsidRDefault="0066375B" w:rsidP="00293635">
            <w:pPr>
              <w:pStyle w:val="GPSDefinitionTerm"/>
            </w:pPr>
            <w:r w:rsidRPr="006875AD">
              <w:t>"</w:t>
            </w:r>
            <w:r w:rsidR="00B8580C">
              <w:t>Contracting Authority’s</w:t>
            </w:r>
          </w:p>
          <w:p w14:paraId="5C3CF78C" w14:textId="4DA99728" w:rsidR="00D81DAD" w:rsidRDefault="0066375B" w:rsidP="00293635">
            <w:pPr>
              <w:pStyle w:val="GPSDefinitionTerm"/>
            </w:pPr>
            <w:r w:rsidRPr="006875AD">
              <w:t>"</w:t>
            </w:r>
          </w:p>
        </w:tc>
        <w:tc>
          <w:tcPr>
            <w:tcW w:w="6237" w:type="dxa"/>
            <w:shd w:val="clear" w:color="auto" w:fill="auto"/>
          </w:tcPr>
          <w:p w14:paraId="5C3CF78D" w14:textId="48FC99A6" w:rsidR="00D81DAD" w:rsidRDefault="0066375B" w:rsidP="00293635">
            <w:pPr>
              <w:pStyle w:val="GPsDefinition"/>
            </w:pPr>
            <w:r w:rsidRPr="006875AD">
              <w:t xml:space="preserve">means bodies listed in </w:t>
            </w:r>
            <w:r w:rsidRPr="002C249F">
              <w:t xml:space="preserve">paragraph </w:t>
            </w:r>
            <w:r w:rsidR="002C249F" w:rsidRPr="002C249F">
              <w:t>VI.3</w:t>
            </w:r>
            <w:r w:rsidRPr="006875AD">
              <w:t xml:space="preserve"> of the OJEU Notice and </w:t>
            </w:r>
            <w:r w:rsidR="002E7CBD">
              <w:t>“</w:t>
            </w:r>
            <w:r w:rsidR="00B8580C">
              <w:rPr>
                <w:b/>
              </w:rPr>
              <w:t>Contracting Authority</w:t>
            </w:r>
            <w:r w:rsidRPr="006875AD">
              <w:t xml:space="preserve">” shall be construed accordingly; </w:t>
            </w:r>
          </w:p>
          <w:p w14:paraId="5C3CF78E" w14:textId="77777777" w:rsidR="00D81DAD" w:rsidRDefault="00D81DAD" w:rsidP="002C249F">
            <w:pPr>
              <w:pStyle w:val="GPSDefinitionL1Guidance"/>
              <w:numPr>
                <w:ilvl w:val="0"/>
                <w:numId w:val="0"/>
              </w:numPr>
              <w:ind w:left="175"/>
            </w:pPr>
          </w:p>
        </w:tc>
      </w:tr>
      <w:tr w:rsidR="003A1391" w:rsidRPr="006875AD" w14:paraId="5C3CF792" w14:textId="77777777" w:rsidTr="00DA1329">
        <w:tc>
          <w:tcPr>
            <w:tcW w:w="2126" w:type="dxa"/>
            <w:shd w:val="clear" w:color="auto" w:fill="auto"/>
          </w:tcPr>
          <w:p w14:paraId="5C3CF790" w14:textId="77777777" w:rsidR="003A1391" w:rsidRDefault="003A1391" w:rsidP="00293635">
            <w:pPr>
              <w:pStyle w:val="GPSDefinitionTerm"/>
            </w:pPr>
            <w:r w:rsidRPr="006875AD">
              <w:t>"Control"</w:t>
            </w:r>
          </w:p>
        </w:tc>
        <w:tc>
          <w:tcPr>
            <w:tcW w:w="6237" w:type="dxa"/>
            <w:shd w:val="clear" w:color="auto" w:fill="auto"/>
          </w:tcPr>
          <w:p w14:paraId="5C3CF791" w14:textId="77777777" w:rsidR="003A1391" w:rsidRDefault="003A1391" w:rsidP="00293635">
            <w:pPr>
              <w:pStyle w:val="GPsDefinition"/>
            </w:pPr>
            <w:r w:rsidRPr="006875AD">
              <w:t>means control in either of the senses defined in sections  450 and 1124 of the Corporation Tax Act 2010 and "</w:t>
            </w:r>
            <w:r w:rsidRPr="006875AD">
              <w:rPr>
                <w:b/>
              </w:rPr>
              <w:t>Controlled</w:t>
            </w:r>
            <w:r w:rsidRPr="006875AD">
              <w:t>" shall be construed accordingly;</w:t>
            </w:r>
          </w:p>
        </w:tc>
      </w:tr>
      <w:tr w:rsidR="00E165D2" w:rsidRPr="006875AD" w14:paraId="5C3CF7A9" w14:textId="77777777" w:rsidTr="00DA1329">
        <w:tc>
          <w:tcPr>
            <w:tcW w:w="2126" w:type="dxa"/>
            <w:shd w:val="clear" w:color="auto" w:fill="auto"/>
          </w:tcPr>
          <w:p w14:paraId="192F25C2" w14:textId="57779634" w:rsidR="000D3FFE" w:rsidRDefault="000D3FFE" w:rsidP="000D3FFE">
            <w:pPr>
              <w:pStyle w:val="GPSDefinitionTerm"/>
            </w:pPr>
            <w:r>
              <w:t>“Controller”</w:t>
            </w:r>
          </w:p>
          <w:p w14:paraId="5C3CF793" w14:textId="5961D4D7" w:rsidR="00E165D2" w:rsidRPr="006875AD" w:rsidRDefault="00E165D2" w:rsidP="00293635">
            <w:pPr>
              <w:pStyle w:val="GPSDefinitionTerm"/>
            </w:pPr>
            <w:r>
              <w:t>"Costs"</w:t>
            </w:r>
          </w:p>
        </w:tc>
        <w:tc>
          <w:tcPr>
            <w:tcW w:w="6237" w:type="dxa"/>
            <w:shd w:val="clear" w:color="auto" w:fill="auto"/>
          </w:tcPr>
          <w:p w14:paraId="66942407" w14:textId="48A0B760" w:rsidR="000D3FFE" w:rsidRDefault="000D3FFE" w:rsidP="000D3FFE">
            <w:pPr>
              <w:pStyle w:val="GPsDefinition"/>
            </w:pPr>
            <w:r>
              <w:t>has the meaning given to it in the GDPR;</w:t>
            </w:r>
          </w:p>
          <w:p w14:paraId="5C3CF794" w14:textId="0884B804" w:rsidR="00E165D2" w:rsidRDefault="00E165D2" w:rsidP="00293635">
            <w:pPr>
              <w:pStyle w:val="GPsDefinition"/>
            </w:pPr>
            <w:r>
              <w:t>means the following costs (without double recovery) to the extent that they are reasonably and properly incurred by the Supplier in providing the Goods and/or Services:</w:t>
            </w:r>
          </w:p>
          <w:p w14:paraId="5C3CF795" w14:textId="77777777" w:rsidR="00E165D2" w:rsidRDefault="00E165D2" w:rsidP="00293635">
            <w:pPr>
              <w:pStyle w:val="GPSDefinitionL2"/>
            </w:pPr>
            <w:r>
              <w:t xml:space="preserve">the cost to the Supplier or the Key Sub-Contractor (as the context requires), calculated per Man Day, of </w:t>
            </w:r>
            <w:r>
              <w:rPr>
                <w:color w:val="000000"/>
              </w:rPr>
              <w:t>engaging the Supplier Personnel, including</w:t>
            </w:r>
            <w:r>
              <w:t>:</w:t>
            </w:r>
          </w:p>
          <w:p w14:paraId="5C3CF796" w14:textId="77777777" w:rsidR="00E165D2" w:rsidRDefault="00E165D2" w:rsidP="00293635">
            <w:pPr>
              <w:pStyle w:val="GPSDefinitionL3"/>
            </w:pPr>
            <w:r>
              <w:t>base salary paid to the Supplier Personnel;</w:t>
            </w:r>
          </w:p>
          <w:p w14:paraId="5C3CF797" w14:textId="77777777" w:rsidR="00E165D2" w:rsidRDefault="00E165D2" w:rsidP="00293635">
            <w:pPr>
              <w:pStyle w:val="GPSDefinitionL3"/>
            </w:pPr>
            <w:r>
              <w:t>employer’s national insurance contributions;</w:t>
            </w:r>
          </w:p>
          <w:p w14:paraId="5C3CF798" w14:textId="77777777" w:rsidR="00E165D2" w:rsidRDefault="00E165D2" w:rsidP="00293635">
            <w:pPr>
              <w:pStyle w:val="GPSDefinitionL3"/>
            </w:pPr>
            <w:r>
              <w:t>pension contributions;</w:t>
            </w:r>
          </w:p>
          <w:p w14:paraId="5C3CF799" w14:textId="77777777" w:rsidR="00E165D2" w:rsidRDefault="00E165D2" w:rsidP="00293635">
            <w:pPr>
              <w:pStyle w:val="GPSDefinitionL3"/>
            </w:pPr>
            <w:r>
              <w:t xml:space="preserve">car allowances; </w:t>
            </w:r>
          </w:p>
          <w:p w14:paraId="5C3CF79A" w14:textId="77777777" w:rsidR="00E165D2" w:rsidRDefault="00E165D2" w:rsidP="00293635">
            <w:pPr>
              <w:pStyle w:val="GPSDefinitionL3"/>
            </w:pPr>
            <w:r>
              <w:t>any other contractual employment benefits;</w:t>
            </w:r>
          </w:p>
          <w:p w14:paraId="5C3CF79B" w14:textId="77777777" w:rsidR="00E165D2" w:rsidRDefault="00E165D2" w:rsidP="00293635">
            <w:pPr>
              <w:pStyle w:val="GPSDefinitionL3"/>
            </w:pPr>
            <w:r>
              <w:t>staff training;</w:t>
            </w:r>
          </w:p>
          <w:p w14:paraId="5C3CF79C" w14:textId="77777777" w:rsidR="00E165D2" w:rsidRDefault="00E165D2" w:rsidP="00293635">
            <w:pPr>
              <w:pStyle w:val="GPSDefinitionL3"/>
            </w:pPr>
            <w:r>
              <w:t>work place accommodation;</w:t>
            </w:r>
          </w:p>
          <w:p w14:paraId="5C3CF79D" w14:textId="77777777" w:rsidR="00E165D2" w:rsidRDefault="00E165D2" w:rsidP="00293635">
            <w:pPr>
              <w:pStyle w:val="GPSDefinitionL3"/>
            </w:pPr>
            <w:r>
              <w:t>work place IT equipment and tools reasonably necessary to provide  the Goods and/or Services (but not including items included within limb (b) below); and</w:t>
            </w:r>
          </w:p>
          <w:p w14:paraId="5C3CF79E" w14:textId="1D9F5E6E" w:rsidR="00E165D2" w:rsidRDefault="00E165D2" w:rsidP="00293635">
            <w:pPr>
              <w:pStyle w:val="GPSDefinitionL3"/>
            </w:pPr>
            <w:r>
              <w:t xml:space="preserve">reasonable recruitment costs, as agreed with the </w:t>
            </w:r>
            <w:r w:rsidR="00B8580C">
              <w:t>Contracting Authority’s</w:t>
            </w:r>
            <w:r>
              <w:t xml:space="preserve"> under any Call Off Agreements; </w:t>
            </w:r>
          </w:p>
          <w:p w14:paraId="5C3CF79F" w14:textId="05F675BC" w:rsidR="00E165D2" w:rsidRDefault="00E165D2" w:rsidP="00293635">
            <w:pPr>
              <w:pStyle w:val="GPSDefinitionL2"/>
            </w:pPr>
            <w:r>
              <w:t>costs incurred in respect of those Supplier Assets which are detailed on the Registers (</w:t>
            </w:r>
            <w:r>
              <w:rPr>
                <w:color w:val="1F497D"/>
              </w:rPr>
              <w:t>“</w:t>
            </w:r>
            <w:r>
              <w:t>Supplier Assets</w:t>
            </w:r>
            <w:r>
              <w:rPr>
                <w:color w:val="1F497D"/>
              </w:rPr>
              <w:t>”</w:t>
            </w:r>
            <w:r>
              <w:t xml:space="preserve"> and </w:t>
            </w:r>
            <w:r>
              <w:rPr>
                <w:color w:val="1F497D"/>
              </w:rPr>
              <w:t>“</w:t>
            </w:r>
            <w:r>
              <w:t>Register</w:t>
            </w:r>
            <w:r>
              <w:rPr>
                <w:color w:val="1F497D"/>
              </w:rPr>
              <w:t>”</w:t>
            </w:r>
            <w: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w:t>
            </w:r>
            <w:r w:rsidR="00B8580C">
              <w:t>Contracting Authority’s</w:t>
            </w:r>
            <w:r>
              <w:t xml:space="preserve"> or (to the extent that risk and title in any Supplier Asset is not held by the Supplier) any cost actually incurred by the Supplier in respect of those Supplier Assets;</w:t>
            </w:r>
          </w:p>
          <w:p w14:paraId="5C3CF7A0" w14:textId="77777777" w:rsidR="00E165D2" w:rsidRDefault="00E165D2" w:rsidP="00293635">
            <w:pPr>
              <w:pStyle w:val="GPSDefinitionL2"/>
            </w:pPr>
            <w:r>
              <w:t>operational costs which are not included within (a) or (b) above, to the extent that such costs are necessary and properly incurred by the Supplier in the provision of the Goods and/or Services;</w:t>
            </w:r>
          </w:p>
          <w:p w14:paraId="5C3CF7A1" w14:textId="77777777" w:rsidR="00E165D2" w:rsidRDefault="00E165D2" w:rsidP="00293635">
            <w:pPr>
              <w:pStyle w:val="GPsDefinition"/>
            </w:pPr>
            <w:r>
              <w:t>but excluding:</w:t>
            </w:r>
          </w:p>
          <w:p w14:paraId="5C3CF7A2" w14:textId="77777777" w:rsidR="00E165D2" w:rsidRDefault="00E165D2" w:rsidP="00293635">
            <w:pPr>
              <w:pStyle w:val="GPSDefinitionL3"/>
            </w:pPr>
            <w:r>
              <w:t>Overhead;</w:t>
            </w:r>
          </w:p>
          <w:p w14:paraId="5C3CF7A3" w14:textId="77777777" w:rsidR="00E165D2" w:rsidRDefault="00E165D2" w:rsidP="00293635">
            <w:pPr>
              <w:pStyle w:val="GPSDefinitionL3"/>
            </w:pPr>
            <w:r>
              <w:t>financing or similar costs;</w:t>
            </w:r>
          </w:p>
          <w:p w14:paraId="5C3CF7A4" w14:textId="77777777" w:rsidR="00E165D2" w:rsidRDefault="00E165D2" w:rsidP="00293635">
            <w:pPr>
              <w:pStyle w:val="GPSDefinitionL3"/>
            </w:pPr>
            <w:r>
              <w:t>maintenance and support costs to the extent that these relate to maintenance and/or support services provided beyond the Framework Period and term of any Call Off Agreements whether in relation to Supplier Assets or otherwise;</w:t>
            </w:r>
          </w:p>
          <w:p w14:paraId="5C3CF7A5" w14:textId="77777777" w:rsidR="00E165D2" w:rsidRDefault="00E165D2" w:rsidP="00293635">
            <w:pPr>
              <w:pStyle w:val="GPSDefinitionL3"/>
            </w:pPr>
            <w:r>
              <w:t>taxation;</w:t>
            </w:r>
          </w:p>
          <w:p w14:paraId="5C3CF7A6" w14:textId="77777777" w:rsidR="00E165D2" w:rsidRDefault="00E165D2" w:rsidP="00293635">
            <w:pPr>
              <w:pStyle w:val="GPSDefinitionL3"/>
            </w:pPr>
            <w:r>
              <w:t>fines and penalties;</w:t>
            </w:r>
          </w:p>
          <w:p w14:paraId="5C3CF7A7" w14:textId="77777777" w:rsidR="00E165D2" w:rsidRDefault="00E165D2" w:rsidP="00293635">
            <w:pPr>
              <w:pStyle w:val="GPSDefinitionL3"/>
            </w:pPr>
            <w:r>
              <w:t>amounts payable under the benchmarking provisions of Framework Schedule 12  (Continuous Improvement and Benchmarking); and</w:t>
            </w:r>
          </w:p>
          <w:p w14:paraId="5C3CF7A8" w14:textId="77777777" w:rsidR="00E165D2" w:rsidRPr="006875AD" w:rsidDel="00070292" w:rsidRDefault="00E165D2" w:rsidP="00293635">
            <w:pPr>
              <w:pStyle w:val="GPSDefinitionL3"/>
            </w:pPr>
            <w:r>
              <w:t>non-cash items (including depreciation, amortisation, impairments and movements in provisions);</w:t>
            </w:r>
          </w:p>
        </w:tc>
      </w:tr>
      <w:tr w:rsidR="00E165D2" w:rsidRPr="006875AD" w14:paraId="5C3CF7AC" w14:textId="77777777" w:rsidTr="00DA1329">
        <w:tc>
          <w:tcPr>
            <w:tcW w:w="2126" w:type="dxa"/>
            <w:shd w:val="clear" w:color="auto" w:fill="auto"/>
          </w:tcPr>
          <w:p w14:paraId="5C3CF7AA" w14:textId="77777777" w:rsidR="00E165D2" w:rsidRDefault="00E165D2" w:rsidP="00293635">
            <w:pPr>
              <w:pStyle w:val="GPSDefinitionTerm"/>
            </w:pPr>
            <w:r w:rsidRPr="006875AD">
              <w:t>"C</w:t>
            </w:r>
            <w:r>
              <w:t>rown Body</w:t>
            </w:r>
            <w:r w:rsidRPr="006875AD">
              <w:t>"</w:t>
            </w:r>
          </w:p>
        </w:tc>
        <w:tc>
          <w:tcPr>
            <w:tcW w:w="6237" w:type="dxa"/>
            <w:shd w:val="clear" w:color="auto" w:fill="auto"/>
          </w:tcPr>
          <w:p w14:paraId="5C3CF7AB" w14:textId="77777777" w:rsidR="00E165D2" w:rsidRDefault="00E165D2" w:rsidP="00293635">
            <w:pPr>
              <w:pStyle w:val="GPsDefinition"/>
            </w:pPr>
            <w:r w:rsidRPr="00D03934">
              <w:t>means any department, office or executive agency of the Crown</w:t>
            </w:r>
            <w:r w:rsidRPr="006875AD">
              <w:t>;</w:t>
            </w:r>
          </w:p>
        </w:tc>
      </w:tr>
      <w:tr w:rsidR="00E165D2" w:rsidRPr="006875AD" w14:paraId="5C3CF7AF" w14:textId="77777777" w:rsidTr="00DA1329">
        <w:tc>
          <w:tcPr>
            <w:tcW w:w="2126" w:type="dxa"/>
            <w:shd w:val="clear" w:color="auto" w:fill="auto"/>
          </w:tcPr>
          <w:p w14:paraId="5C3CF7AD" w14:textId="77777777" w:rsidR="00E165D2" w:rsidRDefault="00E165D2" w:rsidP="00293635">
            <w:pPr>
              <w:pStyle w:val="GPSDefinitionTerm"/>
            </w:pPr>
            <w:r w:rsidRPr="006875AD">
              <w:t>"</w:t>
            </w:r>
            <w:r>
              <w:t>CRTPA</w:t>
            </w:r>
            <w:r w:rsidRPr="006875AD">
              <w:t>"</w:t>
            </w:r>
          </w:p>
        </w:tc>
        <w:tc>
          <w:tcPr>
            <w:tcW w:w="6237" w:type="dxa"/>
            <w:shd w:val="clear" w:color="auto" w:fill="auto"/>
          </w:tcPr>
          <w:p w14:paraId="5C3CF7AE" w14:textId="77777777" w:rsidR="00E165D2" w:rsidRDefault="00E165D2" w:rsidP="00293635">
            <w:pPr>
              <w:pStyle w:val="GPsDefinition"/>
            </w:pPr>
            <w:r>
              <w:t xml:space="preserve">means </w:t>
            </w:r>
            <w:r w:rsidRPr="002A3AE8">
              <w:t>the Contracts (Rights of Third Parties) Act 1999</w:t>
            </w:r>
            <w:r>
              <w:t>;</w:t>
            </w:r>
          </w:p>
        </w:tc>
      </w:tr>
      <w:tr w:rsidR="00E165D2" w:rsidRPr="006875AD" w14:paraId="5C3CF7B8" w14:textId="77777777" w:rsidTr="00DA1329">
        <w:tc>
          <w:tcPr>
            <w:tcW w:w="2126" w:type="dxa"/>
            <w:shd w:val="clear" w:color="auto" w:fill="auto"/>
          </w:tcPr>
          <w:p w14:paraId="07ABED9F" w14:textId="3710CC67" w:rsidR="000D3FFE" w:rsidRDefault="000D3FFE" w:rsidP="00293635">
            <w:pPr>
              <w:pStyle w:val="GPSDefinitionTerm"/>
            </w:pPr>
            <w:r>
              <w:t>“Data Loss Event”</w:t>
            </w:r>
          </w:p>
          <w:p w14:paraId="6BD12319" w14:textId="77777777" w:rsidR="000D3FFE" w:rsidRDefault="000D3FFE" w:rsidP="00293635">
            <w:pPr>
              <w:pStyle w:val="GPSDefinitionTerm"/>
            </w:pPr>
          </w:p>
          <w:p w14:paraId="1177D09D" w14:textId="77777777" w:rsidR="000D3FFE" w:rsidRDefault="000D3FFE" w:rsidP="00293635">
            <w:pPr>
              <w:pStyle w:val="GPSDefinitionTerm"/>
            </w:pPr>
          </w:p>
          <w:p w14:paraId="776A8DFD" w14:textId="77777777" w:rsidR="000D3FFE" w:rsidRDefault="000D3FFE" w:rsidP="00293635">
            <w:pPr>
              <w:pStyle w:val="GPSDefinitionTerm"/>
            </w:pPr>
          </w:p>
          <w:p w14:paraId="1AC310DC" w14:textId="6789CC04" w:rsidR="00AC1410" w:rsidRDefault="00AC1410" w:rsidP="00293635">
            <w:pPr>
              <w:pStyle w:val="GPSDefinitionTerm"/>
            </w:pPr>
            <w:r>
              <w:t>“Data Protection Impact Assessment”</w:t>
            </w:r>
          </w:p>
          <w:p w14:paraId="795698BF" w14:textId="77777777" w:rsidR="00AC1410" w:rsidRDefault="00AC1410" w:rsidP="00AC1410">
            <w:pPr>
              <w:pStyle w:val="GPSDefinitionTerm"/>
              <w:ind w:left="0"/>
            </w:pPr>
          </w:p>
          <w:p w14:paraId="5C3CF7B6" w14:textId="75A94204" w:rsidR="00E165D2" w:rsidRDefault="00E165D2" w:rsidP="00813BE1">
            <w:pPr>
              <w:pStyle w:val="GPSDefinitionTerm"/>
              <w:ind w:left="0"/>
            </w:pPr>
            <w:r w:rsidRPr="006875AD">
              <w:t>"Data Protection Legislation"</w:t>
            </w:r>
          </w:p>
        </w:tc>
        <w:tc>
          <w:tcPr>
            <w:tcW w:w="6237" w:type="dxa"/>
            <w:shd w:val="clear" w:color="auto" w:fill="auto"/>
          </w:tcPr>
          <w:p w14:paraId="1577C93D" w14:textId="4B510681" w:rsidR="000D3FFE" w:rsidRDefault="000D3FFE" w:rsidP="00216D78">
            <w:pPr>
              <w:pStyle w:val="GPsDefinition"/>
            </w:pPr>
            <w:r w:rsidRPr="000D3FFE">
              <w:t>any event that results, or may result, in unauthorised access to Personal Data held by the Processor under this Contract, and/or actual or potential loss and/or destruction of Personal Data in breach of this Contract, including any Personal Data Breach</w:t>
            </w:r>
          </w:p>
          <w:p w14:paraId="2612E069" w14:textId="22E27ECA" w:rsidR="000D3FFE" w:rsidRDefault="00AC1410" w:rsidP="00216D78">
            <w:pPr>
              <w:pStyle w:val="GPsDefinition"/>
            </w:pPr>
            <w:r w:rsidRPr="00AC1410">
              <w:t>an assessment by the Controller of the impact of the envisaged processing on the protection of Personal Data</w:t>
            </w:r>
            <w:r>
              <w:t>;</w:t>
            </w:r>
          </w:p>
          <w:p w14:paraId="4FE237D0" w14:textId="77777777" w:rsidR="000D3FFE" w:rsidRDefault="000D3FFE" w:rsidP="00216D78">
            <w:pPr>
              <w:pStyle w:val="GPsDefinition"/>
            </w:pPr>
          </w:p>
          <w:p w14:paraId="5258E038" w14:textId="77777777" w:rsidR="000D3FFE" w:rsidRDefault="000D3FFE" w:rsidP="00216D78">
            <w:pPr>
              <w:pStyle w:val="GPsDefinition"/>
            </w:pPr>
          </w:p>
          <w:p w14:paraId="1ED6630E" w14:textId="1477C8A3" w:rsidR="000D3FFE" w:rsidRDefault="000D3FFE" w:rsidP="00216D78">
            <w:pPr>
              <w:pStyle w:val="GPsDefinition"/>
            </w:pPr>
            <w:r w:rsidRPr="000D3FFE">
              <w:t>(i) the GDPR, the LED and any applicable national implementing Laws as amended from time to time (ii) the DPA 2018 to the extent that it relates to processing of personal data and privacy; (iii) all applicable Law about the processing of personal data and privacy;</w:t>
            </w:r>
          </w:p>
          <w:p w14:paraId="5C3CF7B7" w14:textId="1F876E2F" w:rsidR="00E165D2" w:rsidRDefault="00E165D2" w:rsidP="000D3FFE">
            <w:pPr>
              <w:pStyle w:val="GPsDefinition"/>
            </w:pPr>
            <w:r w:rsidRPr="006875AD">
              <w:t xml:space="preserve"> </w:t>
            </w:r>
          </w:p>
        </w:tc>
      </w:tr>
      <w:tr w:rsidR="00E165D2" w:rsidRPr="006875AD" w14:paraId="5C3CF7BB" w14:textId="77777777" w:rsidTr="00DA1329">
        <w:tc>
          <w:tcPr>
            <w:tcW w:w="2126" w:type="dxa"/>
            <w:shd w:val="clear" w:color="auto" w:fill="auto"/>
          </w:tcPr>
          <w:p w14:paraId="4082DAF1" w14:textId="5AE340F4" w:rsidR="00AC1410" w:rsidRDefault="00941273" w:rsidP="00941273">
            <w:pPr>
              <w:pStyle w:val="GPSDefinitionTerm"/>
            </w:pPr>
            <w:r>
              <w:t>“Data Protection Officer”</w:t>
            </w:r>
          </w:p>
          <w:p w14:paraId="58AAE4BB" w14:textId="77777777" w:rsidR="00941273" w:rsidRDefault="00941273" w:rsidP="00941273">
            <w:pPr>
              <w:pStyle w:val="GPSDefinitionTerm"/>
              <w:ind w:left="0"/>
            </w:pPr>
          </w:p>
          <w:p w14:paraId="5C3CF7B9" w14:textId="3F307199" w:rsidR="00E165D2" w:rsidRDefault="00E165D2" w:rsidP="00293635">
            <w:pPr>
              <w:pStyle w:val="GPSDefinitionTerm"/>
            </w:pPr>
            <w:r w:rsidRPr="006875AD">
              <w:t>"Data Subject"</w:t>
            </w:r>
          </w:p>
        </w:tc>
        <w:tc>
          <w:tcPr>
            <w:tcW w:w="6237" w:type="dxa"/>
            <w:shd w:val="clear" w:color="auto" w:fill="auto"/>
          </w:tcPr>
          <w:p w14:paraId="0BC7FAE1" w14:textId="13EDDE76" w:rsidR="00AC1410" w:rsidRDefault="00941273" w:rsidP="00293635">
            <w:pPr>
              <w:pStyle w:val="GPsDefinition"/>
            </w:pPr>
            <w:r>
              <w:t>has the meaning given to in the GDPR;</w:t>
            </w:r>
          </w:p>
          <w:p w14:paraId="46F105C4" w14:textId="77777777" w:rsidR="00AC1410" w:rsidRDefault="00AC1410" w:rsidP="00293635">
            <w:pPr>
              <w:pStyle w:val="GPsDefinition"/>
            </w:pPr>
          </w:p>
          <w:p w14:paraId="2ED80DCC" w14:textId="77777777" w:rsidR="00941273" w:rsidRDefault="00941273" w:rsidP="00293635">
            <w:pPr>
              <w:pStyle w:val="GPsDefinition"/>
            </w:pPr>
          </w:p>
          <w:p w14:paraId="5C3CF7BA" w14:textId="299AB740" w:rsidR="00E165D2" w:rsidRDefault="00E165D2" w:rsidP="00941273">
            <w:pPr>
              <w:pStyle w:val="GPsDefinition"/>
            </w:pPr>
            <w:r w:rsidRPr="00D03934">
              <w:t xml:space="preserve">has the meaning given to it in </w:t>
            </w:r>
            <w:r w:rsidRPr="006875AD">
              <w:t xml:space="preserve">the </w:t>
            </w:r>
            <w:r w:rsidR="00941273">
              <w:t>GDPR</w:t>
            </w:r>
            <w:r w:rsidRPr="006875AD">
              <w:t>;</w:t>
            </w:r>
          </w:p>
        </w:tc>
      </w:tr>
      <w:tr w:rsidR="00E165D2" w:rsidRPr="006875AD" w14:paraId="5C3CF7BE" w14:textId="77777777" w:rsidTr="00DA1329">
        <w:tc>
          <w:tcPr>
            <w:tcW w:w="2126" w:type="dxa"/>
            <w:shd w:val="clear" w:color="auto" w:fill="auto"/>
          </w:tcPr>
          <w:p w14:paraId="5C3CF7BC" w14:textId="77777777" w:rsidR="00E165D2" w:rsidRDefault="00E165D2" w:rsidP="00293635">
            <w:pPr>
              <w:pStyle w:val="GPSDefinitionTerm"/>
            </w:pPr>
            <w:r w:rsidRPr="006875AD">
              <w:t>"</w:t>
            </w:r>
            <w:r>
              <w:t>Data Subject Access Request</w:t>
            </w:r>
            <w:r w:rsidRPr="006875AD">
              <w:t>"</w:t>
            </w:r>
          </w:p>
        </w:tc>
        <w:tc>
          <w:tcPr>
            <w:tcW w:w="6237" w:type="dxa"/>
            <w:shd w:val="clear" w:color="auto" w:fill="auto"/>
          </w:tcPr>
          <w:p w14:paraId="5C3CF7BD" w14:textId="2FB24CA5" w:rsidR="00E165D2" w:rsidRDefault="00E165D2" w:rsidP="00941273">
            <w:pPr>
              <w:pStyle w:val="GPsDefinition"/>
            </w:pPr>
            <w:r w:rsidRPr="00893741">
              <w:t>means a request made by</w:t>
            </w:r>
            <w:r w:rsidR="00941273">
              <w:t>, or on behalf of,</w:t>
            </w:r>
            <w:r w:rsidRPr="00893741">
              <w:t xml:space="preserve"> a Data Subject in accordance with rights granted pursuant to the D</w:t>
            </w:r>
            <w:r w:rsidR="00941273">
              <w:t>ata Protection Legislation</w:t>
            </w:r>
            <w:r w:rsidRPr="00893741">
              <w:t xml:space="preserve"> to access </w:t>
            </w:r>
            <w:r w:rsidR="00941273">
              <w:t>t</w:t>
            </w:r>
            <w:r w:rsidRPr="00893741">
              <w:t>he</w:t>
            </w:r>
            <w:r w:rsidR="00941273">
              <w:t>i</w:t>
            </w:r>
            <w:r w:rsidRPr="00893741">
              <w:t>r Personal Data;</w:t>
            </w:r>
          </w:p>
        </w:tc>
      </w:tr>
      <w:tr w:rsidR="00E165D2" w:rsidRPr="006875AD" w14:paraId="5C3CF7C1" w14:textId="77777777" w:rsidTr="00DA1329">
        <w:tc>
          <w:tcPr>
            <w:tcW w:w="2126" w:type="dxa"/>
            <w:shd w:val="clear" w:color="auto" w:fill="auto"/>
          </w:tcPr>
          <w:p w14:paraId="5C3CF7BF" w14:textId="77777777" w:rsidR="00E165D2" w:rsidRDefault="00E165D2" w:rsidP="00293635">
            <w:pPr>
              <w:pStyle w:val="GPSDefinitionTerm"/>
            </w:pPr>
            <w:r w:rsidRPr="006875AD">
              <w:t>"Default"</w:t>
            </w:r>
          </w:p>
        </w:tc>
        <w:tc>
          <w:tcPr>
            <w:tcW w:w="6237" w:type="dxa"/>
            <w:shd w:val="clear" w:color="auto" w:fill="auto"/>
          </w:tcPr>
          <w:p w14:paraId="5C3CF7C0" w14:textId="77777777" w:rsidR="00E165D2" w:rsidRDefault="00E165D2" w:rsidP="00293635">
            <w:pPr>
              <w:pStyle w:val="GPsDefinition"/>
            </w:pPr>
            <w:r w:rsidRPr="006875AD">
              <w:t>means any breach of the obligations of the Supplier (including but not limited to any fundamental breach or breach of a fundamental term) or any other default, act, omission, misrepresentation, negligence or negligent statement of the Supplier or the S</w:t>
            </w:r>
            <w:r>
              <w:t>upplier Personnel</w:t>
            </w:r>
            <w:r w:rsidRPr="006875AD">
              <w:t xml:space="preserve"> in connection with or in relation to this Framework Agreement or the subject matter of this Framework Agreement and in respect of which the Supplier is liable to the Authority;</w:t>
            </w:r>
          </w:p>
        </w:tc>
      </w:tr>
      <w:tr w:rsidR="00E165D2" w:rsidRPr="006875AD" w14:paraId="5C3CF7C4" w14:textId="77777777" w:rsidTr="00DA1329">
        <w:tc>
          <w:tcPr>
            <w:tcW w:w="2126" w:type="dxa"/>
            <w:shd w:val="clear" w:color="auto" w:fill="auto"/>
          </w:tcPr>
          <w:p w14:paraId="5C3CF7C2" w14:textId="77777777" w:rsidR="00E165D2" w:rsidRDefault="00E165D2" w:rsidP="00293635">
            <w:pPr>
              <w:pStyle w:val="GPSDefinitionTerm"/>
            </w:pPr>
            <w:r w:rsidRPr="006875AD">
              <w:t>"Default Management Charge"</w:t>
            </w:r>
          </w:p>
        </w:tc>
        <w:tc>
          <w:tcPr>
            <w:tcW w:w="6237" w:type="dxa"/>
            <w:shd w:val="clear" w:color="auto" w:fill="auto"/>
          </w:tcPr>
          <w:p w14:paraId="5C3CF7C3" w14:textId="5F557507" w:rsidR="00E165D2" w:rsidRPr="006875AD" w:rsidRDefault="00E165D2" w:rsidP="00293635">
            <w:pPr>
              <w:pStyle w:val="GPsDefinition"/>
            </w:pPr>
            <w:r w:rsidRPr="00D03934">
              <w:t xml:space="preserve">has the meaning given to it in </w:t>
            </w:r>
            <w:r w:rsidRPr="006875AD">
              <w:t>paragraph</w:t>
            </w:r>
            <w:r>
              <w:t xml:space="preserve"> </w:t>
            </w:r>
            <w:r w:rsidR="00A5318E">
              <w:fldChar w:fldCharType="begin"/>
            </w:r>
            <w:r>
              <w:instrText xml:space="preserve"> REF _Ref366090436 \r \h </w:instrText>
            </w:r>
            <w:r w:rsidR="00A5318E">
              <w:fldChar w:fldCharType="separate"/>
            </w:r>
            <w:r w:rsidR="00346793">
              <w:t>6.2</w:t>
            </w:r>
            <w:r w:rsidR="00A5318E">
              <w:fldChar w:fldCharType="end"/>
            </w:r>
            <w:r w:rsidRPr="006875AD">
              <w:t xml:space="preserve"> of Framework Schedule </w:t>
            </w:r>
            <w:r>
              <w:t>9</w:t>
            </w:r>
            <w:r w:rsidRPr="006875AD">
              <w:t xml:space="preserve"> (Management Information);</w:t>
            </w:r>
          </w:p>
        </w:tc>
      </w:tr>
      <w:tr w:rsidR="00E165D2" w:rsidRPr="006875AD" w14:paraId="5C3CF7C7" w14:textId="77777777" w:rsidTr="00DA1329">
        <w:tc>
          <w:tcPr>
            <w:tcW w:w="2126" w:type="dxa"/>
            <w:shd w:val="clear" w:color="auto" w:fill="auto"/>
          </w:tcPr>
          <w:p w14:paraId="5C3CF7C5" w14:textId="77777777" w:rsidR="00E165D2" w:rsidRDefault="00E165D2" w:rsidP="00293635">
            <w:pPr>
              <w:pStyle w:val="GPSDefinitionTerm"/>
            </w:pPr>
            <w:r w:rsidRPr="006875AD">
              <w:t>"Direct Award Criteria"</w:t>
            </w:r>
          </w:p>
        </w:tc>
        <w:tc>
          <w:tcPr>
            <w:tcW w:w="6237" w:type="dxa"/>
            <w:shd w:val="clear" w:color="auto" w:fill="auto"/>
          </w:tcPr>
          <w:p w14:paraId="5C3CF7C6" w14:textId="77777777" w:rsidR="00E165D2" w:rsidRDefault="00E165D2" w:rsidP="00293635">
            <w:pPr>
              <w:pStyle w:val="GPsDefinition"/>
            </w:pPr>
            <w:r w:rsidRPr="006875AD">
              <w:t>means the award criteria to be applied for the direct award of Call Off Agreements for Goods and/or Services set out in Part A of Framework Schedule 6 (Award Criteria);</w:t>
            </w:r>
          </w:p>
        </w:tc>
      </w:tr>
      <w:tr w:rsidR="00E165D2" w:rsidRPr="006875AD" w14:paraId="5C3CF7CA" w14:textId="77777777" w:rsidTr="00DA1329">
        <w:tc>
          <w:tcPr>
            <w:tcW w:w="2126" w:type="dxa"/>
            <w:shd w:val="clear" w:color="auto" w:fill="auto"/>
          </w:tcPr>
          <w:p w14:paraId="5C3CF7C8" w14:textId="77777777" w:rsidR="00E165D2" w:rsidRDefault="00E165D2" w:rsidP="00293635">
            <w:pPr>
              <w:pStyle w:val="GPSDefinitionTerm"/>
            </w:pPr>
            <w:r w:rsidRPr="006875AD">
              <w:t>"</w:t>
            </w:r>
            <w:r>
              <w:t>Dispute</w:t>
            </w:r>
            <w:r w:rsidRPr="006875AD">
              <w:t>"</w:t>
            </w:r>
          </w:p>
        </w:tc>
        <w:tc>
          <w:tcPr>
            <w:tcW w:w="6237" w:type="dxa"/>
            <w:shd w:val="clear" w:color="auto" w:fill="auto"/>
          </w:tcPr>
          <w:p w14:paraId="5C3CF7C9" w14:textId="5B5B9BD8" w:rsidR="00E165D2" w:rsidRDefault="00E165D2" w:rsidP="00293635">
            <w:pPr>
              <w:pStyle w:val="GPsDefinition"/>
            </w:pPr>
            <w:r>
              <w:t xml:space="preserve">means </w:t>
            </w:r>
            <w:r w:rsidRPr="00E35ACA">
              <w:t xml:space="preserve">any dispute, difference or question of interpretation arising out of or in connection with this </w:t>
            </w:r>
            <w:r>
              <w:t>Framework Agreement</w:t>
            </w:r>
            <w:r w:rsidRPr="00E35ACA">
              <w:t xml:space="preserve">, including any dispute, difference or question of interpretation relating to the </w:t>
            </w:r>
            <w:r>
              <w:t xml:space="preserve">Goods and/or </w:t>
            </w:r>
            <w:r w:rsidRPr="00E35ACA">
              <w:t xml:space="preserve">Services, failure to agree in accordance with the </w:t>
            </w:r>
            <w:r>
              <w:t>procedure for variations  in C</w:t>
            </w:r>
            <w:r w:rsidR="007A5C6B">
              <w:t>lause 19</w:t>
            </w:r>
            <w:r>
              <w:t>.1(Variation Procedure)</w:t>
            </w:r>
            <w:r w:rsidRPr="00E35ACA">
              <w:t xml:space="preserve"> or any matter where this </w:t>
            </w:r>
            <w:r>
              <w:t>Framework Agreement</w:t>
            </w:r>
            <w:r w:rsidRPr="00E35ACA">
              <w:t xml:space="preserve"> directs the Parties to resolve an issue by reference to the Dispute Resolution Procedure</w:t>
            </w:r>
            <w:r>
              <w:t>;</w:t>
            </w:r>
          </w:p>
        </w:tc>
      </w:tr>
      <w:tr w:rsidR="00E165D2" w:rsidRPr="006875AD" w14:paraId="5C3CF7CD" w14:textId="77777777" w:rsidTr="00DA1329">
        <w:tc>
          <w:tcPr>
            <w:tcW w:w="2126" w:type="dxa"/>
            <w:shd w:val="clear" w:color="auto" w:fill="auto"/>
          </w:tcPr>
          <w:p w14:paraId="5C3CF7CB" w14:textId="77777777" w:rsidR="00E165D2" w:rsidRDefault="00E165D2" w:rsidP="00293635">
            <w:pPr>
              <w:pStyle w:val="GPSDefinitionTerm"/>
            </w:pPr>
            <w:r w:rsidRPr="006875AD">
              <w:t>"</w:t>
            </w:r>
            <w:r>
              <w:t>Dispute Notice</w:t>
            </w:r>
            <w:r w:rsidRPr="006875AD">
              <w:t>"</w:t>
            </w:r>
          </w:p>
        </w:tc>
        <w:tc>
          <w:tcPr>
            <w:tcW w:w="6237" w:type="dxa"/>
            <w:shd w:val="clear" w:color="auto" w:fill="auto"/>
          </w:tcPr>
          <w:p w14:paraId="5C3CF7CC" w14:textId="77777777" w:rsidR="00E165D2" w:rsidRDefault="00E165D2" w:rsidP="00293635">
            <w:pPr>
              <w:pStyle w:val="GPsDefinition"/>
            </w:pPr>
            <w:r>
              <w:t xml:space="preserve">means </w:t>
            </w:r>
            <w:r w:rsidRPr="00F41317">
              <w:t>a written notice served by one Party on the other stating that the Party serving the notice believes that there is a Dispute</w:t>
            </w:r>
            <w:r>
              <w:t>;</w:t>
            </w:r>
          </w:p>
        </w:tc>
      </w:tr>
      <w:tr w:rsidR="00E165D2" w:rsidRPr="006875AD" w14:paraId="5C3CF7D0" w14:textId="77777777" w:rsidTr="00DA1329">
        <w:tc>
          <w:tcPr>
            <w:tcW w:w="2126" w:type="dxa"/>
            <w:shd w:val="clear" w:color="auto" w:fill="auto"/>
          </w:tcPr>
          <w:p w14:paraId="5C3CF7CE" w14:textId="77777777" w:rsidR="00E165D2" w:rsidRDefault="00E165D2" w:rsidP="00293635">
            <w:pPr>
              <w:pStyle w:val="GPSDefinitionTerm"/>
            </w:pPr>
            <w:r w:rsidRPr="006875AD">
              <w:t>"Dispute Resolution Procedure"</w:t>
            </w:r>
          </w:p>
        </w:tc>
        <w:tc>
          <w:tcPr>
            <w:tcW w:w="6237" w:type="dxa"/>
            <w:shd w:val="clear" w:color="auto" w:fill="auto"/>
          </w:tcPr>
          <w:p w14:paraId="5C3CF7CF" w14:textId="77777777" w:rsidR="00E165D2" w:rsidRDefault="00E165D2" w:rsidP="00293635">
            <w:pPr>
              <w:pStyle w:val="GPsDefinition"/>
            </w:pPr>
            <w:r w:rsidRPr="006875AD">
              <w:t xml:space="preserve">means the dispute resolution procedure set out in </w:t>
            </w:r>
            <w:r>
              <w:t xml:space="preserve">Framework Schedule 18 (Dispute Resolution);  </w:t>
            </w:r>
          </w:p>
        </w:tc>
      </w:tr>
      <w:tr w:rsidR="00E165D2" w:rsidRPr="006875AD" w14:paraId="5C3CF7D3" w14:textId="77777777" w:rsidTr="00DA1329">
        <w:tc>
          <w:tcPr>
            <w:tcW w:w="2126" w:type="dxa"/>
            <w:shd w:val="clear" w:color="auto" w:fill="auto"/>
          </w:tcPr>
          <w:p w14:paraId="5C3CF7D1" w14:textId="77777777" w:rsidR="00E165D2" w:rsidRDefault="00E165D2" w:rsidP="00293635">
            <w:pPr>
              <w:pStyle w:val="GPSDefinitionTerm"/>
            </w:pPr>
            <w:r w:rsidRPr="006875AD">
              <w:t>"</w:t>
            </w:r>
            <w:r>
              <w:t>DOTAS</w:t>
            </w:r>
            <w:r w:rsidRPr="006875AD">
              <w:t>"</w:t>
            </w:r>
          </w:p>
        </w:tc>
        <w:tc>
          <w:tcPr>
            <w:tcW w:w="6237" w:type="dxa"/>
            <w:shd w:val="clear" w:color="auto" w:fill="auto"/>
          </w:tcPr>
          <w:p w14:paraId="5C3CF7D2" w14:textId="77777777" w:rsidR="00E165D2" w:rsidRDefault="00E165D2" w:rsidP="00293635">
            <w:pPr>
              <w:pStyle w:val="GPsDefinition"/>
            </w:pPr>
            <w:r>
              <w:t xml:space="preserve">means </w:t>
            </w:r>
            <w:r w:rsidRPr="00AC16C8">
              <w:t>the Disclosure of Tax Avoidance Schemes rules which require a promoter of tax schemes to tell HM</w:t>
            </w:r>
            <w:r>
              <w:t>RC</w:t>
            </w:r>
            <w:r w:rsidRPr="00AC16C8">
              <w:t xml:space="preserve"> of any specified notifiable arrangements or proposals and to provide prescribed information on those arrangements or proposals within set time limits as contained in Part 7 of the Finance Act 2004 and in secondary legislation made under vires contained in Part 7 of the Finan</w:t>
            </w:r>
            <w:r>
              <w:t>ce Act 2004 and as extended to national insurance c</w:t>
            </w:r>
            <w:r w:rsidRPr="00AC16C8">
              <w:t>ontributions by the National Insurance Contributions (Application of Part 7 of the Finance Act 2004) Regulations 2</w:t>
            </w:r>
            <w:r>
              <w:t>012, SI 2012/1868) made under section </w:t>
            </w:r>
            <w:r w:rsidRPr="00AC16C8">
              <w:t xml:space="preserve">132A </w:t>
            </w:r>
            <w:r>
              <w:t xml:space="preserve">of the </w:t>
            </w:r>
            <w:r w:rsidRPr="00AC16C8">
              <w:t>Social Security Administration Act 1992</w:t>
            </w:r>
            <w:r>
              <w:t>;</w:t>
            </w:r>
          </w:p>
        </w:tc>
      </w:tr>
      <w:tr w:rsidR="00E165D2" w:rsidRPr="006875AD" w14:paraId="5C3CF7D6" w14:textId="77777777" w:rsidTr="00DA1329">
        <w:tc>
          <w:tcPr>
            <w:tcW w:w="2126" w:type="dxa"/>
            <w:shd w:val="clear" w:color="auto" w:fill="auto"/>
          </w:tcPr>
          <w:p w14:paraId="5C3CF7D4" w14:textId="3A996FC7" w:rsidR="00E165D2" w:rsidRDefault="00E165D2" w:rsidP="00293635">
            <w:pPr>
              <w:pStyle w:val="GPSDefinitionTerm"/>
            </w:pPr>
            <w:r w:rsidRPr="006875AD">
              <w:t>"</w:t>
            </w:r>
            <w:r>
              <w:t>DPA</w:t>
            </w:r>
            <w:r w:rsidR="00F634B6">
              <w:t xml:space="preserve"> 2018</w:t>
            </w:r>
            <w:r w:rsidRPr="006875AD">
              <w:t>"</w:t>
            </w:r>
          </w:p>
        </w:tc>
        <w:tc>
          <w:tcPr>
            <w:tcW w:w="6237" w:type="dxa"/>
            <w:shd w:val="clear" w:color="auto" w:fill="auto"/>
          </w:tcPr>
          <w:p w14:paraId="5C3CF7D5" w14:textId="663331A7" w:rsidR="00E165D2" w:rsidRDefault="00E165D2" w:rsidP="00EC61F1">
            <w:pPr>
              <w:pStyle w:val="GPsDefinition"/>
            </w:pPr>
            <w:r>
              <w:t xml:space="preserve">means the Data Protection Act </w:t>
            </w:r>
            <w:r w:rsidR="00EC61F1">
              <w:t>2018</w:t>
            </w:r>
            <w:r>
              <w:t>;</w:t>
            </w:r>
          </w:p>
        </w:tc>
      </w:tr>
      <w:tr w:rsidR="00E165D2" w:rsidRPr="006875AD" w14:paraId="5C3CF7D9" w14:textId="77777777" w:rsidTr="00DA1329">
        <w:tc>
          <w:tcPr>
            <w:tcW w:w="2126" w:type="dxa"/>
            <w:shd w:val="clear" w:color="auto" w:fill="auto"/>
          </w:tcPr>
          <w:p w14:paraId="5C3CF7D7" w14:textId="77777777" w:rsidR="00E165D2" w:rsidRPr="006875AD" w:rsidRDefault="00E165D2" w:rsidP="00293635">
            <w:pPr>
              <w:pStyle w:val="GPSDefinitionTerm"/>
            </w:pPr>
            <w:r w:rsidRPr="00D03934">
              <w:t>"Due Diligence Information"</w:t>
            </w:r>
          </w:p>
        </w:tc>
        <w:tc>
          <w:tcPr>
            <w:tcW w:w="6237" w:type="dxa"/>
            <w:shd w:val="clear" w:color="auto" w:fill="auto"/>
          </w:tcPr>
          <w:p w14:paraId="5C3CF7D8" w14:textId="77777777" w:rsidR="00E165D2" w:rsidRDefault="00E165D2" w:rsidP="00D363BD">
            <w:pPr>
              <w:pStyle w:val="GPsDefinition"/>
            </w:pPr>
            <w:r w:rsidRPr="00D03934">
              <w:t xml:space="preserve">means any information supplied to the Supplier by or on behalf of the  Customer prior to the </w:t>
            </w:r>
            <w:r>
              <w:t>Framework Commencement Date</w:t>
            </w:r>
            <w:r w:rsidRPr="00D03934">
              <w:t>;</w:t>
            </w:r>
          </w:p>
        </w:tc>
      </w:tr>
      <w:tr w:rsidR="00E165D2" w:rsidRPr="006875AD" w14:paraId="5C3CF7DC" w14:textId="77777777" w:rsidTr="00DA1329">
        <w:tc>
          <w:tcPr>
            <w:tcW w:w="2126" w:type="dxa"/>
            <w:shd w:val="clear" w:color="auto" w:fill="auto"/>
          </w:tcPr>
          <w:p w14:paraId="5C3CF7DA" w14:textId="77777777" w:rsidR="00E165D2" w:rsidRDefault="00E165D2" w:rsidP="00293635">
            <w:pPr>
              <w:pStyle w:val="GPSDefinitionTerm"/>
            </w:pPr>
            <w:r w:rsidRPr="006875AD">
              <w:t>"Environmental Information Regulations</w:t>
            </w:r>
            <w:r>
              <w:t xml:space="preserve"> or EIRs</w:t>
            </w:r>
            <w:r w:rsidRPr="006875AD">
              <w:t>"</w:t>
            </w:r>
          </w:p>
        </w:tc>
        <w:tc>
          <w:tcPr>
            <w:tcW w:w="6237" w:type="dxa"/>
            <w:shd w:val="clear" w:color="auto" w:fill="auto"/>
          </w:tcPr>
          <w:p w14:paraId="5C3CF7DB" w14:textId="77777777" w:rsidR="00E165D2" w:rsidRDefault="00E165D2" w:rsidP="00293635">
            <w:pPr>
              <w:pStyle w:val="GPsDefinition"/>
            </w:pPr>
            <w:r w:rsidRPr="006875AD">
              <w:t>means the Environmental Information Regulations 2004 together with any guidance and/or codes of practice issued by the Information Commissioner or relevant Government department in relation to such regulations;</w:t>
            </w:r>
          </w:p>
        </w:tc>
      </w:tr>
      <w:tr w:rsidR="00E165D2" w:rsidRPr="006875AD" w14:paraId="5C3CF7DF" w14:textId="77777777" w:rsidTr="00DA1329">
        <w:tc>
          <w:tcPr>
            <w:tcW w:w="2126" w:type="dxa"/>
            <w:shd w:val="clear" w:color="auto" w:fill="auto"/>
          </w:tcPr>
          <w:p w14:paraId="5C3CF7DD" w14:textId="77777777" w:rsidR="00E165D2" w:rsidRDefault="00E165D2" w:rsidP="00293635">
            <w:pPr>
              <w:pStyle w:val="GPSDefinitionTerm"/>
            </w:pPr>
            <w:r w:rsidRPr="006875AD">
              <w:t>"Equivalent Goods and/or Services"</w:t>
            </w:r>
          </w:p>
        </w:tc>
        <w:tc>
          <w:tcPr>
            <w:tcW w:w="6237" w:type="dxa"/>
            <w:shd w:val="clear" w:color="auto" w:fill="auto"/>
          </w:tcPr>
          <w:p w14:paraId="5C3CF7DE" w14:textId="77777777" w:rsidR="00E165D2" w:rsidRDefault="00E165D2" w:rsidP="00293635">
            <w:pPr>
              <w:pStyle w:val="GPsDefinition"/>
            </w:pPr>
            <w:r w:rsidRPr="006875AD">
              <w:t>means goods and/or services which the Supplier can supply which are the same or similar to the Goods and/or Services;</w:t>
            </w:r>
          </w:p>
        </w:tc>
      </w:tr>
      <w:tr w:rsidR="00E165D2" w:rsidRPr="006875AD" w14:paraId="5C3CF7E3" w14:textId="77777777" w:rsidTr="00DA1329">
        <w:tc>
          <w:tcPr>
            <w:tcW w:w="2126" w:type="dxa"/>
            <w:shd w:val="clear" w:color="auto" w:fill="auto"/>
          </w:tcPr>
          <w:p w14:paraId="5C3CF7E0" w14:textId="5504BA18" w:rsidR="00E165D2" w:rsidRDefault="00E165D2">
            <w:pPr>
              <w:pStyle w:val="GPSDefinitionTerm"/>
            </w:pPr>
          </w:p>
        </w:tc>
        <w:tc>
          <w:tcPr>
            <w:tcW w:w="6237" w:type="dxa"/>
            <w:shd w:val="clear" w:color="auto" w:fill="auto"/>
          </w:tcPr>
          <w:p w14:paraId="5C3CF7E2" w14:textId="77777777" w:rsidR="00E165D2" w:rsidRDefault="00E165D2" w:rsidP="00E165D2">
            <w:pPr>
              <w:pStyle w:val="GPSDefinitionL1Guidance"/>
              <w:numPr>
                <w:ilvl w:val="0"/>
                <w:numId w:val="0"/>
              </w:numPr>
              <w:ind w:left="175"/>
            </w:pPr>
          </w:p>
        </w:tc>
      </w:tr>
      <w:tr w:rsidR="00E165D2" w:rsidRPr="006875AD" w14:paraId="5C3CF7E7" w14:textId="77777777" w:rsidTr="00DA1329">
        <w:tc>
          <w:tcPr>
            <w:tcW w:w="2126" w:type="dxa"/>
            <w:shd w:val="clear" w:color="auto" w:fill="auto"/>
          </w:tcPr>
          <w:p w14:paraId="5C3CF7E4" w14:textId="77777777" w:rsidR="00E165D2" w:rsidRPr="0023170D" w:rsidRDefault="00E165D2" w:rsidP="0023170D">
            <w:pPr>
              <w:pStyle w:val="GPSL2Guidance"/>
              <w:ind w:left="0"/>
              <w:rPr>
                <w:i w:val="0"/>
              </w:rPr>
            </w:pPr>
            <w:r w:rsidRPr="0023170D">
              <w:rPr>
                <w:i w:val="0"/>
              </w:rPr>
              <w:t xml:space="preserve">“Extension Framework Period” </w:t>
            </w:r>
          </w:p>
          <w:p w14:paraId="5C3CF7E5" w14:textId="77777777" w:rsidR="00E165D2" w:rsidRPr="0023170D" w:rsidRDefault="00E165D2" w:rsidP="00293635">
            <w:pPr>
              <w:pStyle w:val="GPSDefinitionTerm"/>
            </w:pPr>
          </w:p>
        </w:tc>
        <w:tc>
          <w:tcPr>
            <w:tcW w:w="6237" w:type="dxa"/>
            <w:shd w:val="clear" w:color="auto" w:fill="auto"/>
          </w:tcPr>
          <w:p w14:paraId="5C3CF7E6" w14:textId="32742653" w:rsidR="00E165D2" w:rsidRPr="006875AD" w:rsidRDefault="00E165D2" w:rsidP="008D1D9F">
            <w:pPr>
              <w:pStyle w:val="GPsDefinition"/>
            </w:pPr>
            <w:r w:rsidRPr="0023170D">
              <w:t xml:space="preserve">means such period or periods up to a maximum of two years in total as may be specified by the Authority pursuant to Clause </w:t>
            </w:r>
            <w:r w:rsidR="008D1D9F">
              <w:t xml:space="preserve">9.2 </w:t>
            </w:r>
            <w:r w:rsidRPr="0023170D">
              <w:t>(Framework Period);</w:t>
            </w:r>
          </w:p>
        </w:tc>
      </w:tr>
      <w:tr w:rsidR="00E165D2" w:rsidRPr="006875AD" w14:paraId="5C3CF7EA" w14:textId="77777777" w:rsidTr="00DA1329">
        <w:tc>
          <w:tcPr>
            <w:tcW w:w="2126" w:type="dxa"/>
            <w:shd w:val="clear" w:color="auto" w:fill="auto"/>
          </w:tcPr>
          <w:p w14:paraId="5C3CF7E8" w14:textId="77777777" w:rsidR="00E165D2" w:rsidRDefault="00E165D2" w:rsidP="00293635">
            <w:pPr>
              <w:pStyle w:val="GPSDefinitionTerm"/>
            </w:pPr>
            <w:r w:rsidRPr="006875AD">
              <w:t>"FOIA"</w:t>
            </w:r>
          </w:p>
        </w:tc>
        <w:tc>
          <w:tcPr>
            <w:tcW w:w="6237" w:type="dxa"/>
            <w:shd w:val="clear" w:color="auto" w:fill="auto"/>
          </w:tcPr>
          <w:p w14:paraId="5C3CF7E9" w14:textId="77777777" w:rsidR="00E165D2" w:rsidRDefault="00E165D2" w:rsidP="00293635">
            <w:pPr>
              <w:pStyle w:val="GPsDefinition"/>
            </w:pPr>
            <w:r w:rsidRPr="006875AD">
              <w:t xml:space="preserve">means the Freedom of Information Act 2000 </w:t>
            </w:r>
            <w:r>
              <w:t xml:space="preserve">as amended from time to time </w:t>
            </w:r>
            <w:r w:rsidRPr="006875AD">
              <w:t>and any subordinate legislation made under that Act from time to time together with any guidance and/or codes of practice issued by the Information Commissioner or relevant Government department in relation to such legislation;</w:t>
            </w:r>
          </w:p>
        </w:tc>
      </w:tr>
      <w:tr w:rsidR="00E165D2" w:rsidRPr="006875AD" w14:paraId="5C3CF7ED" w14:textId="77777777" w:rsidTr="00DA1329">
        <w:tc>
          <w:tcPr>
            <w:tcW w:w="2126" w:type="dxa"/>
            <w:shd w:val="clear" w:color="auto" w:fill="auto"/>
          </w:tcPr>
          <w:p w14:paraId="5C3CF7EB" w14:textId="77777777" w:rsidR="00E165D2" w:rsidRDefault="00E165D2" w:rsidP="00293635">
            <w:pPr>
              <w:pStyle w:val="GPSDefinitionTerm"/>
            </w:pPr>
            <w:r w:rsidRPr="006875AD">
              <w:t>"Framework"</w:t>
            </w:r>
          </w:p>
        </w:tc>
        <w:tc>
          <w:tcPr>
            <w:tcW w:w="6237" w:type="dxa"/>
            <w:shd w:val="clear" w:color="auto" w:fill="auto"/>
          </w:tcPr>
          <w:p w14:paraId="5C3CF7EC" w14:textId="6BEE182B" w:rsidR="00E165D2" w:rsidRDefault="00E165D2" w:rsidP="00293635">
            <w:pPr>
              <w:pStyle w:val="GPsDefinition"/>
            </w:pPr>
            <w:r w:rsidRPr="006875AD">
              <w:t xml:space="preserve">means the framework arrangements established by the Authority for the provision of the Goods and/or Services to </w:t>
            </w:r>
            <w:r w:rsidR="00B8580C">
              <w:t>Contracting Authority’s</w:t>
            </w:r>
            <w:r w:rsidRPr="006875AD">
              <w:t xml:space="preserve"> by suppliers (including the Supplier) pursuant to the OJEU Notice;</w:t>
            </w:r>
          </w:p>
        </w:tc>
      </w:tr>
      <w:tr w:rsidR="00E165D2" w:rsidRPr="006875AD" w14:paraId="5C3CF7F0" w14:textId="77777777" w:rsidTr="00DA1329">
        <w:tc>
          <w:tcPr>
            <w:tcW w:w="2126" w:type="dxa"/>
            <w:shd w:val="clear" w:color="auto" w:fill="auto"/>
          </w:tcPr>
          <w:p w14:paraId="5C3CF7EE" w14:textId="77777777" w:rsidR="00E165D2" w:rsidRDefault="00E165D2" w:rsidP="00293635">
            <w:pPr>
              <w:pStyle w:val="GPSDefinitionTerm"/>
            </w:pPr>
            <w:r w:rsidRPr="006875AD">
              <w:t>"Framework Agreement"</w:t>
            </w:r>
          </w:p>
        </w:tc>
        <w:tc>
          <w:tcPr>
            <w:tcW w:w="6237" w:type="dxa"/>
            <w:shd w:val="clear" w:color="auto" w:fill="auto"/>
          </w:tcPr>
          <w:p w14:paraId="5C3CF7EF" w14:textId="77777777" w:rsidR="00E165D2" w:rsidRDefault="00E165D2" w:rsidP="00293635">
            <w:pPr>
              <w:pStyle w:val="GPsDefinition"/>
            </w:pPr>
            <w:r w:rsidRPr="006875AD">
              <w:t>means this agreement consisting of the  Clauses together with the Framework Schedules and any appendices and annexes to the same;</w:t>
            </w:r>
          </w:p>
        </w:tc>
      </w:tr>
      <w:tr w:rsidR="00E165D2" w:rsidRPr="006875AD" w14:paraId="5C3CF7F3" w14:textId="77777777" w:rsidTr="00DA1329">
        <w:tc>
          <w:tcPr>
            <w:tcW w:w="2126" w:type="dxa"/>
            <w:shd w:val="clear" w:color="auto" w:fill="auto"/>
          </w:tcPr>
          <w:p w14:paraId="5C3CF7F1" w14:textId="77777777" w:rsidR="00E165D2" w:rsidRDefault="00E165D2" w:rsidP="00293635">
            <w:pPr>
              <w:pStyle w:val="GPSDefinitionTerm"/>
            </w:pPr>
            <w:r w:rsidRPr="006875AD">
              <w:t>"Framework Commencement Date"</w:t>
            </w:r>
          </w:p>
        </w:tc>
        <w:tc>
          <w:tcPr>
            <w:tcW w:w="6237" w:type="dxa"/>
            <w:shd w:val="clear" w:color="auto" w:fill="auto"/>
          </w:tcPr>
          <w:p w14:paraId="5C3CF7F2" w14:textId="5A5E617B" w:rsidR="00E165D2" w:rsidRDefault="00E165D2" w:rsidP="00DB7808">
            <w:pPr>
              <w:pStyle w:val="GPsDefinition"/>
            </w:pPr>
            <w:r w:rsidRPr="006875AD">
              <w:t xml:space="preserve">means </w:t>
            </w:r>
            <w:r w:rsidR="00B87114" w:rsidRPr="00813BE1">
              <w:rPr>
                <w:highlight w:val="yellow"/>
              </w:rPr>
              <w:t>[                     ]</w:t>
            </w:r>
            <w:r w:rsidRPr="006875AD">
              <w:t>;</w:t>
            </w:r>
          </w:p>
        </w:tc>
      </w:tr>
      <w:tr w:rsidR="00E165D2" w:rsidRPr="006875AD" w14:paraId="5C3CF7F6" w14:textId="77777777" w:rsidTr="00DA1329">
        <w:tc>
          <w:tcPr>
            <w:tcW w:w="2126" w:type="dxa"/>
            <w:shd w:val="clear" w:color="auto" w:fill="auto"/>
          </w:tcPr>
          <w:p w14:paraId="5C3CF7F4" w14:textId="77777777" w:rsidR="00E165D2" w:rsidRPr="00667C4E" w:rsidRDefault="00E165D2" w:rsidP="00293635">
            <w:pPr>
              <w:pStyle w:val="GPSDefinitionTerm"/>
            </w:pPr>
            <w:r w:rsidRPr="00667C4E">
              <w:t>"Framework Guarantee"</w:t>
            </w:r>
          </w:p>
        </w:tc>
        <w:tc>
          <w:tcPr>
            <w:tcW w:w="6237" w:type="dxa"/>
            <w:shd w:val="clear" w:color="auto" w:fill="auto"/>
          </w:tcPr>
          <w:p w14:paraId="5C3CF7F5" w14:textId="4B6BDF99" w:rsidR="00E165D2" w:rsidRPr="00667C4E" w:rsidRDefault="00E165D2" w:rsidP="00293635">
            <w:pPr>
              <w:pStyle w:val="GPsDefinition"/>
            </w:pPr>
            <w:r w:rsidRPr="00667C4E">
              <w:t xml:space="preserve">means a deed of guarantee in favour of the Authority in the form set out in Framework Schedule 13 (Framework Guarantee) granted pursuant to Clause </w:t>
            </w:r>
            <w:r w:rsidR="005972C6">
              <w:fldChar w:fldCharType="begin"/>
            </w:r>
            <w:r w:rsidR="005972C6">
              <w:instrText xml:space="preserve"> REF _Ref364954598 \r \h  \* MERGEFORMAT </w:instrText>
            </w:r>
            <w:r w:rsidR="005972C6">
              <w:fldChar w:fldCharType="separate"/>
            </w:r>
            <w:r w:rsidR="00346793">
              <w:t>8</w:t>
            </w:r>
            <w:r w:rsidR="005972C6">
              <w:fldChar w:fldCharType="end"/>
            </w:r>
            <w:r w:rsidRPr="00667C4E">
              <w:t xml:space="preserve"> (Guarantee);]</w:t>
            </w:r>
          </w:p>
        </w:tc>
      </w:tr>
      <w:tr w:rsidR="00E165D2" w:rsidRPr="006875AD" w14:paraId="5C3CF7F9" w14:textId="77777777" w:rsidTr="00DA1329">
        <w:tc>
          <w:tcPr>
            <w:tcW w:w="2126" w:type="dxa"/>
            <w:shd w:val="clear" w:color="auto" w:fill="auto"/>
          </w:tcPr>
          <w:p w14:paraId="5C3CF7F7" w14:textId="77777777" w:rsidR="00E165D2" w:rsidRPr="00667C4E" w:rsidRDefault="00E165D2" w:rsidP="00293635">
            <w:pPr>
              <w:pStyle w:val="GPSDefinitionTerm"/>
            </w:pPr>
            <w:r w:rsidRPr="00667C4E">
              <w:t>"Framework Guarantor"</w:t>
            </w:r>
          </w:p>
        </w:tc>
        <w:tc>
          <w:tcPr>
            <w:tcW w:w="6237" w:type="dxa"/>
            <w:shd w:val="clear" w:color="auto" w:fill="auto"/>
          </w:tcPr>
          <w:p w14:paraId="5C3CF7F8" w14:textId="77777777" w:rsidR="00E165D2" w:rsidRPr="00667C4E" w:rsidRDefault="00E165D2" w:rsidP="00293635">
            <w:pPr>
              <w:pStyle w:val="GPsDefinition"/>
            </w:pPr>
            <w:r w:rsidRPr="00667C4E">
              <w:t>means any person acceptable to the Authority to give a Framework Guarantee</w:t>
            </w:r>
            <w:r w:rsidR="00667C4E" w:rsidRPr="00667C4E">
              <w:t>;</w:t>
            </w:r>
          </w:p>
        </w:tc>
      </w:tr>
      <w:tr w:rsidR="00E165D2" w:rsidRPr="006875AD" w14:paraId="5C3CF7FC" w14:textId="77777777" w:rsidTr="00DA1329">
        <w:tc>
          <w:tcPr>
            <w:tcW w:w="2126" w:type="dxa"/>
            <w:shd w:val="clear" w:color="auto" w:fill="auto"/>
          </w:tcPr>
          <w:p w14:paraId="5C3CF7FA" w14:textId="77777777" w:rsidR="00E165D2" w:rsidRPr="001D59B7" w:rsidRDefault="00E165D2" w:rsidP="00293635">
            <w:pPr>
              <w:pStyle w:val="GPSDefinitionTerm"/>
            </w:pPr>
            <w:r w:rsidRPr="001D59B7">
              <w:t>"Framework Period"</w:t>
            </w:r>
          </w:p>
        </w:tc>
        <w:tc>
          <w:tcPr>
            <w:tcW w:w="6237" w:type="dxa"/>
            <w:shd w:val="clear" w:color="auto" w:fill="auto"/>
          </w:tcPr>
          <w:p w14:paraId="5C3CF7FB" w14:textId="77777777" w:rsidR="00E165D2" w:rsidRPr="001D59B7" w:rsidRDefault="00E165D2" w:rsidP="00293635">
            <w:pPr>
              <w:pStyle w:val="GPsDefinition"/>
            </w:pPr>
            <w:r w:rsidRPr="001D59B7">
              <w:t>means the period from the Framework Commencement Date until the expiry or earlier termination of this Framework Agreement;</w:t>
            </w:r>
          </w:p>
        </w:tc>
      </w:tr>
      <w:tr w:rsidR="00E165D2" w:rsidRPr="006875AD" w14:paraId="5C3CF7FF" w14:textId="77777777" w:rsidTr="00DA1329">
        <w:tc>
          <w:tcPr>
            <w:tcW w:w="2126" w:type="dxa"/>
            <w:shd w:val="clear" w:color="auto" w:fill="auto"/>
          </w:tcPr>
          <w:p w14:paraId="5C3CF7FD" w14:textId="77777777" w:rsidR="00E165D2" w:rsidRDefault="00E165D2" w:rsidP="00293635">
            <w:pPr>
              <w:pStyle w:val="GPSDefinitionTerm"/>
            </w:pPr>
            <w:r w:rsidRPr="006875AD">
              <w:t>"Framework Price(s)"</w:t>
            </w:r>
          </w:p>
        </w:tc>
        <w:tc>
          <w:tcPr>
            <w:tcW w:w="6237" w:type="dxa"/>
            <w:shd w:val="clear" w:color="auto" w:fill="auto"/>
          </w:tcPr>
          <w:p w14:paraId="5C3CF7FE" w14:textId="77777777" w:rsidR="00E165D2" w:rsidRDefault="00E165D2" w:rsidP="00293635">
            <w:pPr>
              <w:pStyle w:val="GPsDefinition"/>
            </w:pPr>
            <w:r w:rsidRPr="006875AD">
              <w:t>means the price(s) applicable to the provision of the Goods and/or Services set out in Framework Schedule 3 (</w:t>
            </w:r>
            <w:r>
              <w:t>Framework Prices and Charging Structure</w:t>
            </w:r>
            <w:r w:rsidRPr="006875AD">
              <w:t>);</w:t>
            </w:r>
          </w:p>
        </w:tc>
      </w:tr>
      <w:tr w:rsidR="00E165D2" w:rsidRPr="006875AD" w14:paraId="5C3CF802" w14:textId="77777777" w:rsidTr="00DA1329">
        <w:tc>
          <w:tcPr>
            <w:tcW w:w="2126" w:type="dxa"/>
            <w:shd w:val="clear" w:color="auto" w:fill="auto"/>
          </w:tcPr>
          <w:p w14:paraId="5C3CF800" w14:textId="77777777" w:rsidR="00E165D2" w:rsidRDefault="00E165D2" w:rsidP="00293635">
            <w:pPr>
              <w:pStyle w:val="GPSDefinitionTerm"/>
            </w:pPr>
            <w:r w:rsidRPr="006875AD">
              <w:t>"Framework Schedules"</w:t>
            </w:r>
          </w:p>
        </w:tc>
        <w:tc>
          <w:tcPr>
            <w:tcW w:w="6237" w:type="dxa"/>
            <w:shd w:val="clear" w:color="auto" w:fill="auto"/>
          </w:tcPr>
          <w:p w14:paraId="5C3CF801" w14:textId="77777777" w:rsidR="00E165D2" w:rsidRDefault="00E165D2" w:rsidP="00293635">
            <w:pPr>
              <w:pStyle w:val="GPsDefinition"/>
            </w:pPr>
            <w:r w:rsidRPr="006875AD">
              <w:t xml:space="preserve">means the schedules to this </w:t>
            </w:r>
            <w:r>
              <w:t>Framework A</w:t>
            </w:r>
            <w:r w:rsidRPr="006875AD">
              <w:t>greement;</w:t>
            </w:r>
          </w:p>
        </w:tc>
      </w:tr>
      <w:tr w:rsidR="00E165D2" w:rsidRPr="006875AD" w14:paraId="5C3CF805" w14:textId="77777777" w:rsidTr="00DA1329">
        <w:tc>
          <w:tcPr>
            <w:tcW w:w="2126" w:type="dxa"/>
            <w:shd w:val="clear" w:color="auto" w:fill="auto"/>
          </w:tcPr>
          <w:p w14:paraId="5C3CF803" w14:textId="77777777" w:rsidR="00E165D2" w:rsidRDefault="00E165D2" w:rsidP="00293635">
            <w:pPr>
              <w:pStyle w:val="GPSDefinitionTerm"/>
            </w:pPr>
            <w:r w:rsidRPr="006875AD">
              <w:t>"Framework Suppliers"</w:t>
            </w:r>
          </w:p>
        </w:tc>
        <w:tc>
          <w:tcPr>
            <w:tcW w:w="6237" w:type="dxa"/>
            <w:shd w:val="clear" w:color="auto" w:fill="auto"/>
          </w:tcPr>
          <w:p w14:paraId="5C3CF804" w14:textId="77777777" w:rsidR="00E165D2" w:rsidRDefault="00E165D2" w:rsidP="00293635">
            <w:pPr>
              <w:pStyle w:val="GPsDefinition"/>
            </w:pPr>
            <w:r w:rsidRPr="006875AD">
              <w:t>means the</w:t>
            </w:r>
            <w:r w:rsidRPr="006875AD">
              <w:rPr>
                <w:b/>
              </w:rPr>
              <w:t xml:space="preserve"> </w:t>
            </w:r>
            <w:r w:rsidRPr="006875AD">
              <w:t>suppliers (including the Supplier) appointed under this Framework Agreement or agreements on the same or similar terms to this Framework Agreement as part of the Framework;</w:t>
            </w:r>
          </w:p>
        </w:tc>
      </w:tr>
      <w:tr w:rsidR="00E165D2" w:rsidRPr="006875AD" w14:paraId="5C3CF808" w14:textId="77777777" w:rsidTr="00DA1329">
        <w:tc>
          <w:tcPr>
            <w:tcW w:w="2126" w:type="dxa"/>
            <w:shd w:val="clear" w:color="auto" w:fill="auto"/>
          </w:tcPr>
          <w:p w14:paraId="5C3CF806" w14:textId="77777777" w:rsidR="00E165D2" w:rsidRDefault="00E165D2" w:rsidP="00293635">
            <w:pPr>
              <w:pStyle w:val="GPSDefinitionTerm"/>
            </w:pPr>
            <w:r w:rsidRPr="006875AD">
              <w:t>"Fraud"</w:t>
            </w:r>
          </w:p>
        </w:tc>
        <w:tc>
          <w:tcPr>
            <w:tcW w:w="6237" w:type="dxa"/>
            <w:shd w:val="clear" w:color="auto" w:fill="auto"/>
          </w:tcPr>
          <w:p w14:paraId="5C3CF807" w14:textId="77777777" w:rsidR="00E165D2" w:rsidRDefault="00E165D2" w:rsidP="00293635">
            <w:pPr>
              <w:pStyle w:val="GPsDefinition"/>
            </w:pPr>
            <w:r w:rsidRPr="006875AD">
              <w:t>means any offence under Laws creating offences in respect of fraudulent acts (including the Misrepresentation Act 1967) or at common law in respect of fraudulent acts including acts of</w:t>
            </w:r>
            <w:r w:rsidRPr="006875AD">
              <w:rPr>
                <w:b/>
              </w:rPr>
              <w:t xml:space="preserve"> </w:t>
            </w:r>
            <w:r w:rsidRPr="006875AD">
              <w:t>forgery;</w:t>
            </w:r>
          </w:p>
        </w:tc>
      </w:tr>
      <w:tr w:rsidR="00E165D2" w:rsidRPr="006875AD" w14:paraId="5C3CF80B" w14:textId="77777777" w:rsidTr="00DA1329">
        <w:tc>
          <w:tcPr>
            <w:tcW w:w="2126" w:type="dxa"/>
            <w:shd w:val="clear" w:color="auto" w:fill="auto"/>
          </w:tcPr>
          <w:p w14:paraId="5C3CF809" w14:textId="77777777" w:rsidR="00E165D2" w:rsidRDefault="00E165D2" w:rsidP="00293635">
            <w:pPr>
              <w:pStyle w:val="GPSDefinitionTerm"/>
            </w:pPr>
            <w:r w:rsidRPr="006875AD">
              <w:t>"Further Competition Award Criteria"</w:t>
            </w:r>
          </w:p>
        </w:tc>
        <w:tc>
          <w:tcPr>
            <w:tcW w:w="6237" w:type="dxa"/>
            <w:shd w:val="clear" w:color="auto" w:fill="auto"/>
          </w:tcPr>
          <w:p w14:paraId="5C3CF80A" w14:textId="77777777" w:rsidR="00E165D2" w:rsidRDefault="00E165D2" w:rsidP="00293635">
            <w:pPr>
              <w:pStyle w:val="GPsDefinition"/>
            </w:pPr>
            <w:r w:rsidRPr="006875AD">
              <w:t>means the award criteria set out in Part </w:t>
            </w:r>
            <w:r>
              <w:t>B</w:t>
            </w:r>
            <w:r w:rsidRPr="006875AD">
              <w:t xml:space="preserve"> of Framework Schedule 6 (Award Criteria);</w:t>
            </w:r>
          </w:p>
        </w:tc>
      </w:tr>
      <w:tr w:rsidR="00E165D2" w:rsidRPr="006875AD" w14:paraId="5C3CF80E" w14:textId="77777777" w:rsidTr="00DA1329">
        <w:tc>
          <w:tcPr>
            <w:tcW w:w="2126" w:type="dxa"/>
            <w:shd w:val="clear" w:color="auto" w:fill="auto"/>
          </w:tcPr>
          <w:p w14:paraId="5C3CF80C" w14:textId="77777777" w:rsidR="00E165D2" w:rsidRDefault="00E165D2" w:rsidP="00293635">
            <w:pPr>
              <w:pStyle w:val="GPSDefinitionTerm"/>
            </w:pPr>
            <w:r w:rsidRPr="006875AD">
              <w:t>"Further Competition Procedure"</w:t>
            </w:r>
          </w:p>
        </w:tc>
        <w:tc>
          <w:tcPr>
            <w:tcW w:w="6237" w:type="dxa"/>
            <w:shd w:val="clear" w:color="auto" w:fill="auto"/>
          </w:tcPr>
          <w:p w14:paraId="5C3CF80D" w14:textId="0431D4F1" w:rsidR="00E165D2" w:rsidRDefault="00E165D2" w:rsidP="00293635">
            <w:pPr>
              <w:pStyle w:val="GPsDefinition"/>
            </w:pPr>
            <w:r w:rsidRPr="006875AD">
              <w:t>means the further competition procedure described in paragraph </w:t>
            </w:r>
            <w:r w:rsidR="00A5318E">
              <w:fldChar w:fldCharType="begin"/>
            </w:r>
            <w:r>
              <w:instrText xml:space="preserve"> REF _Ref365977578 \r \h </w:instrText>
            </w:r>
            <w:r w:rsidR="00A5318E">
              <w:fldChar w:fldCharType="separate"/>
            </w:r>
            <w:r w:rsidR="00346793">
              <w:t>3</w:t>
            </w:r>
            <w:r w:rsidR="00A5318E">
              <w:fldChar w:fldCharType="end"/>
            </w:r>
            <w:r w:rsidRPr="006875AD">
              <w:t xml:space="preserve"> of Framework Schedule 5 (Call Off Procedure);</w:t>
            </w:r>
          </w:p>
        </w:tc>
      </w:tr>
      <w:tr w:rsidR="00E165D2" w:rsidRPr="006875AD" w14:paraId="5C3CF811" w14:textId="77777777" w:rsidTr="00DA1329">
        <w:tc>
          <w:tcPr>
            <w:tcW w:w="2126" w:type="dxa"/>
            <w:shd w:val="clear" w:color="auto" w:fill="auto"/>
          </w:tcPr>
          <w:p w14:paraId="0ABFB773" w14:textId="1757E086" w:rsidR="00EC61F1" w:rsidRDefault="00EC61F1" w:rsidP="00293635">
            <w:pPr>
              <w:pStyle w:val="GPSDefinitionTerm"/>
            </w:pPr>
            <w:r>
              <w:t>“GDPR”</w:t>
            </w:r>
          </w:p>
          <w:p w14:paraId="010E9E86" w14:textId="77777777" w:rsidR="00EC61F1" w:rsidRDefault="00EC61F1" w:rsidP="00293635">
            <w:pPr>
              <w:pStyle w:val="GPSDefinitionTerm"/>
            </w:pPr>
          </w:p>
          <w:p w14:paraId="5C3CF80F" w14:textId="17B7CBB5" w:rsidR="00E165D2" w:rsidRDefault="00E165D2" w:rsidP="00293635">
            <w:pPr>
              <w:pStyle w:val="GPSDefinitionTerm"/>
            </w:pPr>
            <w:r w:rsidRPr="006875AD">
              <w:t>"</w:t>
            </w:r>
            <w:r>
              <w:t>General Anti-Abuse Rule</w:t>
            </w:r>
            <w:r w:rsidRPr="006875AD">
              <w:t>"</w:t>
            </w:r>
          </w:p>
        </w:tc>
        <w:tc>
          <w:tcPr>
            <w:tcW w:w="6237" w:type="dxa"/>
            <w:shd w:val="clear" w:color="auto" w:fill="auto"/>
          </w:tcPr>
          <w:p w14:paraId="0A64C76E" w14:textId="2038EEB6" w:rsidR="00EC61F1" w:rsidRDefault="00EC61F1">
            <w:pPr>
              <w:pStyle w:val="GPsDefinition"/>
            </w:pPr>
            <w:r>
              <w:t>means the General Data Protection Regulation (Regulation EU 2016/679);</w:t>
            </w:r>
          </w:p>
          <w:p w14:paraId="5C3CF810" w14:textId="208DEB19" w:rsidR="00E165D2" w:rsidRDefault="00E165D2" w:rsidP="00DA1329">
            <w:pPr>
              <w:pStyle w:val="GPsDefinition"/>
            </w:pPr>
            <w:r>
              <w:t xml:space="preserve">means (a) </w:t>
            </w:r>
            <w:r w:rsidRPr="00AC16C8">
              <w:t xml:space="preserve">the legislation in </w:t>
            </w:r>
            <w:r w:rsidR="00DA1329">
              <w:t>Part 5</w:t>
            </w:r>
            <w:r w:rsidRPr="00AC16C8">
              <w:t xml:space="preserve"> of the Finance </w:t>
            </w:r>
            <w:r>
              <w:t xml:space="preserve">Act </w:t>
            </w:r>
            <w:r w:rsidRPr="00AC16C8">
              <w:t>2013</w:t>
            </w:r>
            <w:r>
              <w:t xml:space="preserve">; </w:t>
            </w:r>
            <w:r w:rsidRPr="0045356E">
              <w:t>and</w:t>
            </w:r>
            <w:r>
              <w:t xml:space="preserve"> (b) </w:t>
            </w:r>
            <w:r w:rsidRPr="004B797A">
              <w:t>any future legislation introduced into parliament to counteract tax advantages arising from abusive arrangements to avoid national insurance contributions;</w:t>
            </w:r>
          </w:p>
        </w:tc>
      </w:tr>
      <w:tr w:rsidR="00E165D2" w:rsidRPr="006875AD" w14:paraId="5C3CF814" w14:textId="77777777" w:rsidTr="00DA1329">
        <w:tc>
          <w:tcPr>
            <w:tcW w:w="2126" w:type="dxa"/>
            <w:shd w:val="clear" w:color="auto" w:fill="auto"/>
          </w:tcPr>
          <w:p w14:paraId="5C3CF812" w14:textId="77777777" w:rsidR="00E165D2" w:rsidRDefault="00E165D2" w:rsidP="00293635">
            <w:pPr>
              <w:pStyle w:val="GPSDefinitionTerm"/>
            </w:pPr>
            <w:r w:rsidRPr="006875AD">
              <w:t>"General Change in Law"</w:t>
            </w:r>
          </w:p>
        </w:tc>
        <w:tc>
          <w:tcPr>
            <w:tcW w:w="6237" w:type="dxa"/>
            <w:shd w:val="clear" w:color="auto" w:fill="auto"/>
          </w:tcPr>
          <w:p w14:paraId="5C3CF813" w14:textId="77777777" w:rsidR="00E165D2" w:rsidRDefault="00E165D2" w:rsidP="00293635">
            <w:pPr>
              <w:pStyle w:val="GPsDefinition"/>
            </w:pPr>
            <w:r w:rsidRPr="006875AD">
              <w:t>means a Change in Law where the change is of a general legislative nature (including taxation or duties of any sort affecting the Supplier) or which affects or relates to a Comparable Supply;</w:t>
            </w:r>
          </w:p>
        </w:tc>
      </w:tr>
      <w:tr w:rsidR="00E165D2" w:rsidRPr="006875AD" w14:paraId="5C3CF817" w14:textId="77777777" w:rsidTr="00DA1329">
        <w:tc>
          <w:tcPr>
            <w:tcW w:w="2126" w:type="dxa"/>
            <w:shd w:val="clear" w:color="auto" w:fill="auto"/>
          </w:tcPr>
          <w:p w14:paraId="5C3CF815" w14:textId="77777777" w:rsidR="00E165D2" w:rsidRDefault="00E165D2" w:rsidP="00293635">
            <w:pPr>
              <w:pStyle w:val="GPSDefinitionTerm"/>
            </w:pPr>
            <w:r w:rsidRPr="006875AD">
              <w:t>"Good Industry Practice"</w:t>
            </w:r>
          </w:p>
        </w:tc>
        <w:tc>
          <w:tcPr>
            <w:tcW w:w="6237" w:type="dxa"/>
            <w:shd w:val="clear" w:color="auto" w:fill="auto"/>
          </w:tcPr>
          <w:p w14:paraId="5C3CF816" w14:textId="77777777" w:rsidR="00E165D2" w:rsidRDefault="00E165D2" w:rsidP="00293635">
            <w:pPr>
              <w:pStyle w:val="GPsDefinition"/>
            </w:pPr>
            <w:r w:rsidRPr="006875A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E165D2" w:rsidRPr="006875AD" w14:paraId="5C3CF81A" w14:textId="77777777" w:rsidTr="00DA1329">
        <w:tc>
          <w:tcPr>
            <w:tcW w:w="2126" w:type="dxa"/>
            <w:shd w:val="clear" w:color="auto" w:fill="auto"/>
          </w:tcPr>
          <w:p w14:paraId="5C3CF818" w14:textId="77777777" w:rsidR="00E165D2" w:rsidRDefault="00E165D2" w:rsidP="00293635">
            <w:pPr>
              <w:pStyle w:val="GPSDefinitionTerm"/>
            </w:pPr>
            <w:r w:rsidRPr="006875AD">
              <w:t>"Goods"</w:t>
            </w:r>
          </w:p>
        </w:tc>
        <w:tc>
          <w:tcPr>
            <w:tcW w:w="6237" w:type="dxa"/>
            <w:shd w:val="clear" w:color="auto" w:fill="auto"/>
          </w:tcPr>
          <w:p w14:paraId="5C3CF819" w14:textId="28222781" w:rsidR="00E165D2" w:rsidRDefault="00E165D2" w:rsidP="00293635">
            <w:pPr>
              <w:pStyle w:val="GPsDefinition"/>
            </w:pPr>
            <w:r w:rsidRPr="006875AD">
              <w:t xml:space="preserve">means the goods described in Framework Schedule </w:t>
            </w:r>
            <w:r>
              <w:t>2</w:t>
            </w:r>
            <w:r w:rsidRPr="006875AD">
              <w:t xml:space="preserve"> (Goods and</w:t>
            </w:r>
            <w:r>
              <w:t>/or</w:t>
            </w:r>
            <w:r w:rsidRPr="006875AD">
              <w:t xml:space="preserve"> Services and Key Performance Indicators) which the Supplier shall make available to </w:t>
            </w:r>
            <w:r w:rsidR="00B8580C">
              <w:t>Contracting Authority’s</w:t>
            </w:r>
            <w:r w:rsidRPr="006875AD">
              <w:t>;</w:t>
            </w:r>
          </w:p>
        </w:tc>
      </w:tr>
      <w:tr w:rsidR="00E165D2" w:rsidRPr="006875AD" w14:paraId="5C3CF81D" w14:textId="77777777" w:rsidTr="00DA1329">
        <w:tc>
          <w:tcPr>
            <w:tcW w:w="2126" w:type="dxa"/>
            <w:shd w:val="clear" w:color="auto" w:fill="auto"/>
          </w:tcPr>
          <w:p w14:paraId="5C3CF81B" w14:textId="77777777" w:rsidR="00E165D2" w:rsidRDefault="00E165D2" w:rsidP="00293635">
            <w:pPr>
              <w:pStyle w:val="GPSDefinitionTerm"/>
            </w:pPr>
            <w:r w:rsidRPr="006875AD">
              <w:t>"Goods and/or Services Requirements"</w:t>
            </w:r>
          </w:p>
        </w:tc>
        <w:tc>
          <w:tcPr>
            <w:tcW w:w="6237" w:type="dxa"/>
            <w:shd w:val="clear" w:color="auto" w:fill="auto"/>
          </w:tcPr>
          <w:p w14:paraId="5C3CF81C" w14:textId="41523955" w:rsidR="00E165D2" w:rsidRDefault="00E165D2" w:rsidP="00293635">
            <w:pPr>
              <w:pStyle w:val="GPsDefinition"/>
            </w:pPr>
            <w:r w:rsidRPr="006875AD">
              <w:t xml:space="preserve">means the requirements of the Authority or any other </w:t>
            </w:r>
            <w:r w:rsidR="00B8580C">
              <w:t>Contracting Authority</w:t>
            </w:r>
            <w:r w:rsidRPr="006875AD">
              <w:t xml:space="preserve"> (as appropriate) for the Goods and/or Services from time to time;</w:t>
            </w:r>
          </w:p>
        </w:tc>
      </w:tr>
      <w:tr w:rsidR="00E165D2" w:rsidRPr="006875AD" w14:paraId="5C3CF820" w14:textId="77777777" w:rsidTr="00DA1329">
        <w:tc>
          <w:tcPr>
            <w:tcW w:w="2126" w:type="dxa"/>
            <w:shd w:val="clear" w:color="auto" w:fill="auto"/>
          </w:tcPr>
          <w:p w14:paraId="4D5DC2A6" w14:textId="77777777" w:rsidR="00E165D2" w:rsidRDefault="00E165D2" w:rsidP="00293635">
            <w:pPr>
              <w:pStyle w:val="GPSDefinitionTerm"/>
            </w:pPr>
            <w:r w:rsidRPr="006875AD">
              <w:t>"Government"</w:t>
            </w:r>
          </w:p>
          <w:p w14:paraId="2437D075" w14:textId="77777777" w:rsidR="00470A63" w:rsidRDefault="00470A63" w:rsidP="00293635">
            <w:pPr>
              <w:pStyle w:val="GPSDefinitionTerm"/>
            </w:pPr>
          </w:p>
          <w:p w14:paraId="07560410" w14:textId="77777777" w:rsidR="00470A63" w:rsidRDefault="00470A63" w:rsidP="00293635">
            <w:pPr>
              <w:pStyle w:val="GPSDefinitionTerm"/>
            </w:pPr>
          </w:p>
          <w:p w14:paraId="6C0FB911" w14:textId="77777777" w:rsidR="00470A63" w:rsidRDefault="00470A63" w:rsidP="00293635">
            <w:pPr>
              <w:pStyle w:val="GPSDefinitionTerm"/>
            </w:pPr>
          </w:p>
          <w:p w14:paraId="0FB44DB3" w14:textId="77777777" w:rsidR="00470A63" w:rsidRDefault="00470A63" w:rsidP="00293635">
            <w:pPr>
              <w:pStyle w:val="GPSDefinitionTerm"/>
            </w:pPr>
          </w:p>
          <w:p w14:paraId="1ED1BFAD" w14:textId="2409D83A" w:rsidR="00470A63" w:rsidRDefault="00470A63" w:rsidP="00813BE1">
            <w:pPr>
              <w:pStyle w:val="GPSDefinitionTerm"/>
              <w:ind w:left="0"/>
            </w:pPr>
            <w:r>
              <w:t>“Government Data”</w:t>
            </w:r>
          </w:p>
          <w:p w14:paraId="21D7F5A1" w14:textId="77777777" w:rsidR="00470A63" w:rsidRDefault="00470A63" w:rsidP="00293635">
            <w:pPr>
              <w:pStyle w:val="GPSDefinitionTerm"/>
            </w:pPr>
          </w:p>
          <w:p w14:paraId="2C1D9676" w14:textId="77777777" w:rsidR="00470A63" w:rsidRDefault="00470A63" w:rsidP="00293635">
            <w:pPr>
              <w:pStyle w:val="GPSDefinitionTerm"/>
            </w:pPr>
          </w:p>
          <w:p w14:paraId="0C511FC9" w14:textId="77777777" w:rsidR="00470A63" w:rsidRDefault="00470A63" w:rsidP="00293635">
            <w:pPr>
              <w:pStyle w:val="GPSDefinitionTerm"/>
            </w:pPr>
          </w:p>
          <w:p w14:paraId="64F3B074" w14:textId="77777777" w:rsidR="00470A63" w:rsidRDefault="00470A63" w:rsidP="00293635">
            <w:pPr>
              <w:pStyle w:val="GPSDefinitionTerm"/>
            </w:pPr>
          </w:p>
          <w:p w14:paraId="68294E0F" w14:textId="77777777" w:rsidR="00470A63" w:rsidRDefault="00470A63" w:rsidP="00293635">
            <w:pPr>
              <w:pStyle w:val="GPSDefinitionTerm"/>
            </w:pPr>
          </w:p>
          <w:p w14:paraId="4A752752" w14:textId="77777777" w:rsidR="00470A63" w:rsidRDefault="00470A63" w:rsidP="00293635">
            <w:pPr>
              <w:pStyle w:val="GPSDefinitionTerm"/>
            </w:pPr>
          </w:p>
          <w:p w14:paraId="5C3CF81E" w14:textId="059589D2" w:rsidR="00470A63" w:rsidRPr="006875AD" w:rsidRDefault="00470A63" w:rsidP="00813BE1">
            <w:pPr>
              <w:pStyle w:val="GPSDefinitionTerm"/>
              <w:ind w:left="0"/>
            </w:pPr>
          </w:p>
        </w:tc>
        <w:tc>
          <w:tcPr>
            <w:tcW w:w="6237" w:type="dxa"/>
            <w:shd w:val="clear" w:color="auto" w:fill="auto"/>
          </w:tcPr>
          <w:p w14:paraId="09AB531D" w14:textId="57BB873E" w:rsidR="00E165D2" w:rsidRDefault="00E165D2" w:rsidP="00293635">
            <w:pPr>
              <w:pStyle w:val="GPsDefinition"/>
            </w:pPr>
            <w:r w:rsidRPr="006875AD">
              <w:t xml:space="preserve">means the government of the United Kingdom (including the Northern Ireland </w:t>
            </w:r>
            <w:r w:rsidR="00F00BEB">
              <w:t>Executive</w:t>
            </w:r>
            <w:r w:rsidRPr="006875AD">
              <w:t xml:space="preserve">, the Scottish </w:t>
            </w:r>
            <w:r w:rsidR="00F00BEB">
              <w:t>Government</w:t>
            </w:r>
            <w:r w:rsidR="00F00BEB" w:rsidRPr="006875AD">
              <w:t xml:space="preserve"> </w:t>
            </w:r>
            <w:r w:rsidRPr="006875AD">
              <w:t>and the  W</w:t>
            </w:r>
            <w:r w:rsidR="00F00BEB">
              <w:t>elsh Government</w:t>
            </w:r>
            <w:r w:rsidRPr="006875AD">
              <w:t>), including government ministers and government departments and other bodies, persons, commissions or agencies from time to time carrying out functions on its behalf;</w:t>
            </w:r>
          </w:p>
          <w:p w14:paraId="4C1E4C3F" w14:textId="77777777" w:rsidR="00470A63" w:rsidRPr="003615A6" w:rsidRDefault="00470A63" w:rsidP="003615A6">
            <w:pPr>
              <w:pStyle w:val="GPSDefinitionL2"/>
              <w:numPr>
                <w:ilvl w:val="0"/>
                <w:numId w:val="0"/>
              </w:numPr>
              <w:tabs>
                <w:tab w:val="clear" w:pos="175"/>
                <w:tab w:val="left" w:pos="-576"/>
                <w:tab w:val="left" w:pos="144"/>
              </w:tabs>
              <w:ind w:left="720" w:hanging="544"/>
            </w:pPr>
            <w:r w:rsidRPr="003615A6">
              <w:t>the data, text, drawings, diagrams, images or sounds (together with any database made up of any of these) which are embodied in any electronic, magnetic, optical or tangible media, including any of the Authority’s Confidential Information, and which:</w:t>
            </w:r>
          </w:p>
          <w:p w14:paraId="415FFA82" w14:textId="77777777" w:rsidR="00470A63" w:rsidRPr="003615A6" w:rsidRDefault="00470A63" w:rsidP="00470A63">
            <w:pPr>
              <w:pStyle w:val="GPSDefinitionL3"/>
              <w:tabs>
                <w:tab w:val="clear" w:pos="175"/>
                <w:tab w:val="left" w:pos="-576"/>
                <w:tab w:val="left" w:pos="144"/>
              </w:tabs>
              <w:ind w:left="792"/>
            </w:pPr>
            <w:r w:rsidRPr="003615A6">
              <w:t>are supplied to the Supplier by or on behalf of the Authority; or</w:t>
            </w:r>
          </w:p>
          <w:p w14:paraId="1A1A1D1A" w14:textId="51F46587" w:rsidR="00470A63" w:rsidRPr="003615A6" w:rsidRDefault="00470A63" w:rsidP="00470A63">
            <w:pPr>
              <w:pStyle w:val="GPSDefinitionL3"/>
              <w:tabs>
                <w:tab w:val="clear" w:pos="175"/>
                <w:tab w:val="left" w:pos="-576"/>
                <w:tab w:val="left" w:pos="144"/>
              </w:tabs>
              <w:ind w:left="792"/>
            </w:pPr>
            <w:r w:rsidRPr="003615A6">
              <w:t>the Supplier is required to generate, process,</w:t>
            </w:r>
            <w:r w:rsidR="00EC61F1" w:rsidRPr="003615A6">
              <w:t xml:space="preserve"> store or transmit pursuant to the Framework Agreement</w:t>
            </w:r>
            <w:r w:rsidRPr="003615A6">
              <w:t>; or</w:t>
            </w:r>
          </w:p>
          <w:p w14:paraId="5C3CF81F" w14:textId="4ED82BFB" w:rsidR="00470A63" w:rsidRDefault="00470A63" w:rsidP="00EC61F1">
            <w:pPr>
              <w:pStyle w:val="GPsDefinition"/>
            </w:pPr>
            <w:r w:rsidRPr="003615A6">
              <w:t>any Personal Data for which the Authority is the Controller;</w:t>
            </w:r>
          </w:p>
        </w:tc>
      </w:tr>
      <w:tr w:rsidR="00E165D2" w:rsidRPr="006875AD" w14:paraId="5C3CF823" w14:textId="77777777" w:rsidTr="00DA1329">
        <w:tc>
          <w:tcPr>
            <w:tcW w:w="2126" w:type="dxa"/>
            <w:shd w:val="clear" w:color="auto" w:fill="auto"/>
          </w:tcPr>
          <w:p w14:paraId="5C3CF821" w14:textId="77777777" w:rsidR="00E165D2" w:rsidRDefault="00E165D2" w:rsidP="00293635">
            <w:pPr>
              <w:pStyle w:val="GPSDefinitionTerm"/>
            </w:pPr>
            <w:r w:rsidRPr="006875AD">
              <w:t>"</w:t>
            </w:r>
            <w:r>
              <w:t>Halifax Abuse Principle</w:t>
            </w:r>
            <w:r w:rsidRPr="006875AD">
              <w:t>"</w:t>
            </w:r>
          </w:p>
        </w:tc>
        <w:tc>
          <w:tcPr>
            <w:tcW w:w="6237" w:type="dxa"/>
            <w:shd w:val="clear" w:color="auto" w:fill="auto"/>
          </w:tcPr>
          <w:p w14:paraId="5C3CF822" w14:textId="77777777" w:rsidR="00E165D2" w:rsidRDefault="00E165D2" w:rsidP="00293635">
            <w:pPr>
              <w:pStyle w:val="GPsDefinition"/>
            </w:pPr>
            <w:r>
              <w:t xml:space="preserve">means </w:t>
            </w:r>
            <w:r w:rsidRPr="00AC16C8">
              <w:t>the principle explained in the CJEU Case C-255/02 Halifax and others</w:t>
            </w:r>
            <w:r>
              <w:t>;</w:t>
            </w:r>
          </w:p>
        </w:tc>
      </w:tr>
      <w:tr w:rsidR="00E165D2" w:rsidRPr="006875AD" w14:paraId="5C3CF826" w14:textId="77777777" w:rsidTr="00DA1329">
        <w:tc>
          <w:tcPr>
            <w:tcW w:w="2126" w:type="dxa"/>
            <w:shd w:val="clear" w:color="auto" w:fill="auto"/>
          </w:tcPr>
          <w:p w14:paraId="5C3CF824" w14:textId="77777777" w:rsidR="00E165D2" w:rsidRDefault="00E165D2" w:rsidP="00293635">
            <w:pPr>
              <w:pStyle w:val="GPSDefinitionTerm"/>
            </w:pPr>
            <w:r w:rsidRPr="006875AD">
              <w:t>"Holding Company"</w:t>
            </w:r>
          </w:p>
        </w:tc>
        <w:tc>
          <w:tcPr>
            <w:tcW w:w="6237" w:type="dxa"/>
            <w:shd w:val="clear" w:color="auto" w:fill="auto"/>
          </w:tcPr>
          <w:p w14:paraId="5C3CF825" w14:textId="77777777" w:rsidR="00E165D2" w:rsidRDefault="00E165D2" w:rsidP="00293635">
            <w:pPr>
              <w:pStyle w:val="GPsDefinition"/>
            </w:pPr>
            <w:r w:rsidRPr="00D03934">
              <w:t xml:space="preserve">has the meaning given to it in </w:t>
            </w:r>
            <w:r w:rsidRPr="006875AD">
              <w:t>section 1159 of the Companies Act 2006;</w:t>
            </w:r>
          </w:p>
        </w:tc>
      </w:tr>
      <w:tr w:rsidR="00E165D2" w:rsidRPr="006875AD" w14:paraId="5C3CF829" w14:textId="77777777" w:rsidTr="00DA1329">
        <w:tc>
          <w:tcPr>
            <w:tcW w:w="2126" w:type="dxa"/>
            <w:shd w:val="clear" w:color="auto" w:fill="auto"/>
          </w:tcPr>
          <w:p w14:paraId="5C3CF827" w14:textId="77777777" w:rsidR="00E165D2" w:rsidRDefault="00E165D2" w:rsidP="00293635">
            <w:pPr>
              <w:pStyle w:val="GPSDefinitionTerm"/>
            </w:pPr>
            <w:r w:rsidRPr="006875AD">
              <w:t>"I</w:t>
            </w:r>
            <w:r>
              <w:t>mprovement Plan</w:t>
            </w:r>
            <w:r w:rsidRPr="006875AD">
              <w:t>"</w:t>
            </w:r>
          </w:p>
        </w:tc>
        <w:tc>
          <w:tcPr>
            <w:tcW w:w="6237" w:type="dxa"/>
            <w:shd w:val="clear" w:color="auto" w:fill="auto"/>
          </w:tcPr>
          <w:p w14:paraId="5C3CF828" w14:textId="7DAC659B" w:rsidR="00E165D2" w:rsidRDefault="00E165D2" w:rsidP="00293635">
            <w:pPr>
              <w:pStyle w:val="GPsDefinition"/>
            </w:pPr>
            <w:r>
              <w:t xml:space="preserve">means the plan required by the Authority from the Supplier which shall detail how the Supplier will improve the provision of the Goods and/or Services pursuant to Clause </w:t>
            </w:r>
            <w:r w:rsidR="00A5318E">
              <w:fldChar w:fldCharType="begin"/>
            </w:r>
            <w:r>
              <w:instrText xml:space="preserve"> REF _Ref366088754 \r \h </w:instrText>
            </w:r>
            <w:r w:rsidR="00A5318E">
              <w:fldChar w:fldCharType="separate"/>
            </w:r>
            <w:r w:rsidR="00346793">
              <w:t>32.1.1</w:t>
            </w:r>
            <w:r w:rsidR="00A5318E">
              <w:fldChar w:fldCharType="end"/>
            </w:r>
            <w:r>
              <w:t xml:space="preserve"> (Authority Remedies)</w:t>
            </w:r>
            <w:r w:rsidRPr="00156907">
              <w:t>;</w:t>
            </w:r>
          </w:p>
        </w:tc>
      </w:tr>
      <w:tr w:rsidR="00E165D2" w:rsidRPr="006875AD" w14:paraId="5C3CF82C" w14:textId="77777777" w:rsidTr="00DA1329">
        <w:tc>
          <w:tcPr>
            <w:tcW w:w="2126" w:type="dxa"/>
            <w:shd w:val="clear" w:color="auto" w:fill="auto"/>
          </w:tcPr>
          <w:p w14:paraId="5C3CF82A" w14:textId="77777777" w:rsidR="00E165D2" w:rsidRDefault="00E165D2" w:rsidP="00293635">
            <w:pPr>
              <w:pStyle w:val="GPSDefinitionTerm"/>
            </w:pPr>
            <w:r w:rsidRPr="006875AD">
              <w:t>"I</w:t>
            </w:r>
            <w:r>
              <w:t>mprovement Notice</w:t>
            </w:r>
            <w:r w:rsidRPr="006875AD">
              <w:t>"</w:t>
            </w:r>
          </w:p>
        </w:tc>
        <w:tc>
          <w:tcPr>
            <w:tcW w:w="6237" w:type="dxa"/>
            <w:shd w:val="clear" w:color="auto" w:fill="auto"/>
          </w:tcPr>
          <w:p w14:paraId="5C3CF82B" w14:textId="2433E4F6" w:rsidR="00E165D2" w:rsidRDefault="00E165D2" w:rsidP="00293635">
            <w:pPr>
              <w:pStyle w:val="GPsDefinition"/>
            </w:pPr>
            <w:r>
              <w:t xml:space="preserve">means the notice issued by the Authority to the Supplier pursuant to Clause </w:t>
            </w:r>
            <w:r w:rsidR="00A5318E">
              <w:fldChar w:fldCharType="begin"/>
            </w:r>
            <w:r>
              <w:instrText xml:space="preserve"> REF _Ref366088885 \r \h </w:instrText>
            </w:r>
            <w:r w:rsidR="00A5318E">
              <w:fldChar w:fldCharType="separate"/>
            </w:r>
            <w:r w:rsidR="00346793">
              <w:t>32.1.3</w:t>
            </w:r>
            <w:r w:rsidR="00A5318E">
              <w:fldChar w:fldCharType="end"/>
            </w:r>
            <w:r>
              <w:t xml:space="preserve"> (Authority Remedies) which will detail how the Supplier shall improve the provision of the Goods and/or Services;</w:t>
            </w:r>
          </w:p>
        </w:tc>
      </w:tr>
      <w:tr w:rsidR="00E165D2" w:rsidRPr="006875AD" w14:paraId="5C3CF82F" w14:textId="77777777" w:rsidTr="00DA1329">
        <w:tc>
          <w:tcPr>
            <w:tcW w:w="2126" w:type="dxa"/>
            <w:shd w:val="clear" w:color="auto" w:fill="auto"/>
          </w:tcPr>
          <w:p w14:paraId="6BB5790A" w14:textId="4DCD376F" w:rsidR="00E01EBA" w:rsidRDefault="00E01EBA" w:rsidP="00293635">
            <w:pPr>
              <w:pStyle w:val="GPSDefinitionTerm"/>
            </w:pPr>
            <w:r>
              <w:t>“Independent Control”</w:t>
            </w:r>
          </w:p>
          <w:p w14:paraId="50D5F3E1" w14:textId="77777777" w:rsidR="00E01EBA" w:rsidRDefault="00E01EBA" w:rsidP="00293635">
            <w:pPr>
              <w:pStyle w:val="GPSDefinitionTerm"/>
            </w:pPr>
          </w:p>
          <w:p w14:paraId="597393D6" w14:textId="77777777" w:rsidR="00E01EBA" w:rsidRDefault="00E01EBA" w:rsidP="00293635">
            <w:pPr>
              <w:pStyle w:val="GPSDefinitionTerm"/>
            </w:pPr>
          </w:p>
          <w:p w14:paraId="636A2B39" w14:textId="77777777" w:rsidR="00E01EBA" w:rsidRDefault="00E01EBA" w:rsidP="00293635">
            <w:pPr>
              <w:pStyle w:val="GPSDefinitionTerm"/>
            </w:pPr>
          </w:p>
          <w:p w14:paraId="7E7F7DFC" w14:textId="77777777" w:rsidR="00E01EBA" w:rsidRDefault="00E01EBA" w:rsidP="00293635">
            <w:pPr>
              <w:pStyle w:val="GPSDefinitionTerm"/>
            </w:pPr>
          </w:p>
          <w:p w14:paraId="5C3CF82D" w14:textId="5A8D6C45" w:rsidR="00E165D2" w:rsidRDefault="00E165D2" w:rsidP="00293635">
            <w:pPr>
              <w:pStyle w:val="GPSDefinitionTerm"/>
            </w:pPr>
            <w:r w:rsidRPr="006875AD">
              <w:t>"Information"</w:t>
            </w:r>
          </w:p>
        </w:tc>
        <w:tc>
          <w:tcPr>
            <w:tcW w:w="6237" w:type="dxa"/>
            <w:shd w:val="clear" w:color="auto" w:fill="auto"/>
          </w:tcPr>
          <w:p w14:paraId="78E9841C" w14:textId="0E7FD8F5" w:rsidR="00E01EBA" w:rsidRDefault="00E01EBA" w:rsidP="00293635">
            <w:pPr>
              <w:pStyle w:val="GPsDefinition"/>
            </w:pPr>
            <w:r w:rsidRPr="00E01EBA">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E01EBA">
              <w:rPr>
                <w:b/>
              </w:rPr>
              <w:t>Independent Controller</w:t>
            </w:r>
            <w:r w:rsidRPr="00E01EBA">
              <w:t>” shall be construed accordingly</w:t>
            </w:r>
            <w:r>
              <w:t>;</w:t>
            </w:r>
          </w:p>
          <w:p w14:paraId="04964F59" w14:textId="3E3B917D" w:rsidR="00E01EBA" w:rsidRDefault="00E01EBA" w:rsidP="00E01EBA">
            <w:pPr>
              <w:pStyle w:val="GPsDefinition"/>
            </w:pPr>
          </w:p>
          <w:p w14:paraId="5C3CF82E" w14:textId="53EB4A82" w:rsidR="00E165D2" w:rsidRDefault="00E165D2" w:rsidP="00293635">
            <w:pPr>
              <w:pStyle w:val="GPsDefinition"/>
            </w:pPr>
            <w:r w:rsidRPr="006875AD">
              <w:t>has the meaning given under section 84 of the Freedom of Information Act 2000</w:t>
            </w:r>
            <w:r>
              <w:t xml:space="preserve"> as amended from time to time</w:t>
            </w:r>
            <w:r w:rsidRPr="00156907">
              <w:t>;</w:t>
            </w:r>
          </w:p>
        </w:tc>
      </w:tr>
      <w:tr w:rsidR="00E165D2" w:rsidRPr="006875AD" w14:paraId="5C3CF834" w14:textId="77777777" w:rsidTr="00DA1329">
        <w:tc>
          <w:tcPr>
            <w:tcW w:w="2126" w:type="dxa"/>
            <w:shd w:val="clear" w:color="auto" w:fill="auto"/>
          </w:tcPr>
          <w:p w14:paraId="5C3CF830" w14:textId="77777777" w:rsidR="00E165D2" w:rsidRPr="0023170D" w:rsidRDefault="00E165D2" w:rsidP="0023170D">
            <w:pPr>
              <w:pStyle w:val="GPSL2Guidance"/>
              <w:ind w:left="0"/>
              <w:jc w:val="left"/>
              <w:rPr>
                <w:i w:val="0"/>
              </w:rPr>
            </w:pPr>
            <w:r w:rsidRPr="0023170D">
              <w:rPr>
                <w:i w:val="0"/>
              </w:rPr>
              <w:t>“</w:t>
            </w:r>
            <w:r>
              <w:rPr>
                <w:i w:val="0"/>
              </w:rPr>
              <w:t xml:space="preserve">Initial </w:t>
            </w:r>
            <w:r w:rsidRPr="0023170D">
              <w:rPr>
                <w:i w:val="0"/>
              </w:rPr>
              <w:t xml:space="preserve">Framework Period” </w:t>
            </w:r>
          </w:p>
          <w:p w14:paraId="5C3CF831" w14:textId="77777777" w:rsidR="00E165D2" w:rsidRPr="006875AD" w:rsidRDefault="00E165D2" w:rsidP="00293635">
            <w:pPr>
              <w:pStyle w:val="GPSDefinitionTerm"/>
            </w:pPr>
          </w:p>
        </w:tc>
        <w:tc>
          <w:tcPr>
            <w:tcW w:w="6237" w:type="dxa"/>
            <w:shd w:val="clear" w:color="auto" w:fill="auto"/>
          </w:tcPr>
          <w:p w14:paraId="71CE8C6A" w14:textId="77777777" w:rsidR="00890CD0" w:rsidRDefault="00890CD0" w:rsidP="00A0761D">
            <w:pPr>
              <w:pStyle w:val="GPsDefinition"/>
              <w:jc w:val="left"/>
            </w:pPr>
          </w:p>
          <w:p w14:paraId="5C3CF833" w14:textId="50404910" w:rsidR="00E165D2" w:rsidRPr="006875AD" w:rsidRDefault="00E165D2" w:rsidP="00A0761D">
            <w:pPr>
              <w:pStyle w:val="GPsDefinition"/>
              <w:jc w:val="left"/>
            </w:pPr>
            <w:r w:rsidRPr="0023170D">
              <w:t xml:space="preserve">means the period from the Framework Commencement Date until </w:t>
            </w:r>
            <w:r w:rsidR="00A0761D">
              <w:t>a date which ends eighteen months thereafter</w:t>
            </w:r>
            <w:r w:rsidRPr="0023170D">
              <w:t>;</w:t>
            </w:r>
          </w:p>
        </w:tc>
      </w:tr>
      <w:tr w:rsidR="00E165D2" w:rsidRPr="006875AD" w14:paraId="5C3CF840" w14:textId="77777777" w:rsidTr="00DA1329">
        <w:tc>
          <w:tcPr>
            <w:tcW w:w="2126" w:type="dxa"/>
            <w:shd w:val="clear" w:color="auto" w:fill="auto"/>
          </w:tcPr>
          <w:p w14:paraId="5C3CF835" w14:textId="77777777" w:rsidR="00E165D2" w:rsidRDefault="00E165D2" w:rsidP="00293635">
            <w:pPr>
              <w:pStyle w:val="GPSDefinitionTerm"/>
            </w:pPr>
            <w:r w:rsidRPr="006875AD">
              <w:t>"Insolvency Event"</w:t>
            </w:r>
          </w:p>
        </w:tc>
        <w:tc>
          <w:tcPr>
            <w:tcW w:w="6237" w:type="dxa"/>
            <w:shd w:val="clear" w:color="auto" w:fill="auto"/>
          </w:tcPr>
          <w:p w14:paraId="5C3CF836" w14:textId="77777777" w:rsidR="00E165D2" w:rsidRDefault="00E165D2" w:rsidP="00293635">
            <w:pPr>
              <w:pStyle w:val="GPsDefinition"/>
            </w:pPr>
            <w:r w:rsidRPr="006875AD">
              <w:t>means, in respect of the Supplier or Framework Guarantor (as applicable):</w:t>
            </w:r>
          </w:p>
          <w:p w14:paraId="5C3CF837" w14:textId="77777777" w:rsidR="00E165D2" w:rsidRDefault="00E165D2" w:rsidP="00293635">
            <w:pPr>
              <w:pStyle w:val="GPSDefinitionL2"/>
            </w:pPr>
            <w:r w:rsidRPr="006875AD">
              <w:t xml:space="preserve">a proposal is made for a voluntary arrangement within Part I of the Insolvency Act 1986 or of any other composition scheme or arrangement with, or assignment for the benefit of, its creditors; or </w:t>
            </w:r>
          </w:p>
          <w:p w14:paraId="5C3CF838" w14:textId="77777777" w:rsidR="00E165D2" w:rsidRDefault="00E165D2" w:rsidP="00293635">
            <w:pPr>
              <w:pStyle w:val="GPSDefinitionL2"/>
            </w:pPr>
            <w:r w:rsidRPr="006875AD">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5C3CF839" w14:textId="77777777" w:rsidR="00E165D2" w:rsidRDefault="00E165D2" w:rsidP="00293635">
            <w:pPr>
              <w:pStyle w:val="GPSDefinitionL2"/>
            </w:pPr>
            <w:r w:rsidRPr="006875AD">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5C3CF83A" w14:textId="77777777" w:rsidR="00E165D2" w:rsidRDefault="00E165D2" w:rsidP="00293635">
            <w:pPr>
              <w:pStyle w:val="GPSDefinitionL2"/>
            </w:pPr>
            <w:r w:rsidRPr="006875AD">
              <w:t xml:space="preserve">a receiver, administrative receiver or similar officer is appointed over the whole or any part of its business or assets; or </w:t>
            </w:r>
          </w:p>
          <w:p w14:paraId="5C3CF83B" w14:textId="77777777" w:rsidR="00E165D2" w:rsidRDefault="00E165D2" w:rsidP="00293635">
            <w:pPr>
              <w:pStyle w:val="GPSDefinitionL2"/>
            </w:pPr>
            <w:r w:rsidRPr="006875AD">
              <w:t xml:space="preserve">an application order is made either for the appointment of an administrator or for an administration order, an administrator is appointed, or notice of intention to appoint an administrator is given; or </w:t>
            </w:r>
          </w:p>
          <w:p w14:paraId="5C3CF83C" w14:textId="77777777" w:rsidR="00E165D2" w:rsidRDefault="00E165D2" w:rsidP="00293635">
            <w:pPr>
              <w:pStyle w:val="GPSDefinitionL2"/>
            </w:pPr>
            <w:r w:rsidRPr="006875AD">
              <w:t xml:space="preserve">it is or becomes insolvent within the meaning of section 123 of the Insolvency Act 1986; or </w:t>
            </w:r>
          </w:p>
          <w:p w14:paraId="5C3CF83D" w14:textId="77777777" w:rsidR="00E165D2" w:rsidRDefault="00E165D2" w:rsidP="00293635">
            <w:pPr>
              <w:pStyle w:val="GPSDefinitionL2"/>
            </w:pPr>
            <w:r w:rsidRPr="006875AD">
              <w:t xml:space="preserve">being a "small company" within the meaning of section 382(3) of the Companies Act 2006, a moratorium comes into force pursuant to Schedule A1 of the Insolvency Act 1986; or </w:t>
            </w:r>
          </w:p>
          <w:p w14:paraId="5C3CF83E" w14:textId="77777777" w:rsidR="00E165D2" w:rsidRDefault="00E165D2" w:rsidP="00293635">
            <w:pPr>
              <w:pStyle w:val="GPSDefinitionL2"/>
            </w:pPr>
            <w:r w:rsidRPr="006875AD">
              <w:t>where the Supplier or Framework Guarantor is an individual or partnership, any event analogous to those listed in limbs (a) to (g) (inclusive) occurs in relation to that individual or partnership; or</w:t>
            </w:r>
          </w:p>
          <w:p w14:paraId="5C3CF83F" w14:textId="77777777" w:rsidR="00E165D2" w:rsidRDefault="00E165D2" w:rsidP="00293635">
            <w:pPr>
              <w:pStyle w:val="GPSDefinitionL2"/>
            </w:pPr>
            <w:r w:rsidRPr="006875AD">
              <w:t>any event analogous to those listed in limbs (a) to (h) (inclusive) occurs under the law of any other jurisdiction</w:t>
            </w:r>
            <w:r>
              <w:t>;</w:t>
            </w:r>
            <w:r w:rsidR="00A5318E" w:rsidRPr="00850F42">
              <w:rPr>
                <w:sz w:val="16"/>
              </w:rPr>
              <w:fldChar w:fldCharType="begin"/>
            </w:r>
            <w:r w:rsidRPr="00850F42">
              <w:rPr>
                <w:sz w:val="16"/>
              </w:rPr>
              <w:instrText>LISTNUM \l 1 \s 0</w:instrText>
            </w:r>
            <w:r w:rsidR="00A5318E" w:rsidRPr="00850F42">
              <w:rPr>
                <w:sz w:val="16"/>
              </w:rPr>
              <w:fldChar w:fldCharType="separate"/>
            </w:r>
            <w:r w:rsidRPr="00850F42">
              <w:rPr>
                <w:sz w:val="16"/>
              </w:rPr>
              <w:t xml:space="preserve"> </w:t>
            </w:r>
            <w:r w:rsidR="00A5318E" w:rsidRPr="00850F42">
              <w:rPr>
                <w:sz w:val="16"/>
              </w:rPr>
              <w:fldChar w:fldCharType="end">
                <w:numberingChange w:id="495" w:author="Sarah Morris" w:date="2019-03-03T10:50:00Z" w:original=""/>
              </w:fldChar>
            </w:r>
          </w:p>
        </w:tc>
      </w:tr>
      <w:tr w:rsidR="00E165D2" w:rsidRPr="006875AD" w14:paraId="5C3CF851" w14:textId="77777777" w:rsidTr="00DA1329">
        <w:tc>
          <w:tcPr>
            <w:tcW w:w="2126" w:type="dxa"/>
            <w:shd w:val="clear" w:color="auto" w:fill="auto"/>
          </w:tcPr>
          <w:p w14:paraId="5C3CF841" w14:textId="77777777" w:rsidR="00E165D2" w:rsidRDefault="00E165D2" w:rsidP="00293635">
            <w:pPr>
              <w:pStyle w:val="GPSDefinitionTerm"/>
            </w:pPr>
            <w:r w:rsidRPr="006875AD">
              <w:t>"Intellectual Property Rights" or "IPR"</w:t>
            </w:r>
          </w:p>
          <w:p w14:paraId="5C3CF842" w14:textId="77777777" w:rsidR="00500925" w:rsidRDefault="00500925" w:rsidP="00293635">
            <w:pPr>
              <w:pStyle w:val="GPSDefinitionTerm"/>
            </w:pPr>
          </w:p>
          <w:p w14:paraId="5C3CF843" w14:textId="77777777" w:rsidR="00500925" w:rsidRDefault="00500925" w:rsidP="00293635">
            <w:pPr>
              <w:pStyle w:val="GPSDefinitionTerm"/>
            </w:pPr>
          </w:p>
          <w:p w14:paraId="5C3CF844" w14:textId="77777777" w:rsidR="00500925" w:rsidRDefault="00500925" w:rsidP="00293635">
            <w:pPr>
              <w:pStyle w:val="GPSDefinitionTerm"/>
            </w:pPr>
          </w:p>
          <w:p w14:paraId="5C3CF845" w14:textId="77777777" w:rsidR="00500925" w:rsidRDefault="00500925" w:rsidP="00293635">
            <w:pPr>
              <w:pStyle w:val="GPSDefinitionTerm"/>
            </w:pPr>
          </w:p>
          <w:p w14:paraId="5C3CF846" w14:textId="77777777" w:rsidR="00500925" w:rsidRDefault="00500925" w:rsidP="00293635">
            <w:pPr>
              <w:pStyle w:val="GPSDefinitionTerm"/>
            </w:pPr>
          </w:p>
          <w:p w14:paraId="5C3CF847" w14:textId="77777777" w:rsidR="00500925" w:rsidRDefault="00500925" w:rsidP="00293635">
            <w:pPr>
              <w:pStyle w:val="GPSDefinitionTerm"/>
            </w:pPr>
          </w:p>
          <w:p w14:paraId="5C3CF848" w14:textId="77777777" w:rsidR="00500925" w:rsidRDefault="00500925" w:rsidP="00293635">
            <w:pPr>
              <w:pStyle w:val="GPSDefinitionTerm"/>
            </w:pPr>
          </w:p>
          <w:p w14:paraId="5C3CF849" w14:textId="77777777" w:rsidR="00500925" w:rsidRDefault="00500925" w:rsidP="00293635">
            <w:pPr>
              <w:pStyle w:val="GPSDefinitionTerm"/>
            </w:pPr>
          </w:p>
          <w:p w14:paraId="5C3CF84A" w14:textId="77777777" w:rsidR="00500925" w:rsidRDefault="00500925" w:rsidP="00293635">
            <w:pPr>
              <w:pStyle w:val="GPSDefinitionTerm"/>
            </w:pPr>
            <w:r w:rsidRPr="006875AD">
              <w:t>"Invitation to Tender"</w:t>
            </w:r>
            <w:r>
              <w:t xml:space="preserve"> or “ITT”</w:t>
            </w:r>
          </w:p>
          <w:p w14:paraId="5C3CF84B" w14:textId="77777777" w:rsidR="00500925" w:rsidRDefault="00500925" w:rsidP="00293635">
            <w:pPr>
              <w:pStyle w:val="GPSDefinitionTerm"/>
            </w:pPr>
          </w:p>
        </w:tc>
        <w:tc>
          <w:tcPr>
            <w:tcW w:w="6237" w:type="dxa"/>
            <w:shd w:val="clear" w:color="auto" w:fill="auto"/>
          </w:tcPr>
          <w:p w14:paraId="5C3CF84C" w14:textId="77777777" w:rsidR="00E165D2" w:rsidRDefault="00E165D2" w:rsidP="00293635">
            <w:pPr>
              <w:pStyle w:val="GPsDefinition"/>
            </w:pPr>
            <w:r w:rsidRPr="006875AD">
              <w:t>means:</w:t>
            </w:r>
          </w:p>
          <w:p w14:paraId="5C3CF84D" w14:textId="77777777" w:rsidR="00E165D2" w:rsidRDefault="00E165D2" w:rsidP="00293635">
            <w:pPr>
              <w:pStyle w:val="GPSDefinitionL2"/>
            </w:pPr>
            <w:r w:rsidRPr="00140497">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6875AD">
              <w:t>;</w:t>
            </w:r>
          </w:p>
          <w:p w14:paraId="5C3CF84E" w14:textId="77777777" w:rsidR="00E165D2" w:rsidRDefault="00E165D2" w:rsidP="00293635">
            <w:pPr>
              <w:pStyle w:val="GPSDefinitionL2"/>
            </w:pPr>
            <w:r w:rsidRPr="00140497">
              <w:t>applications for registration, and the right to apply for registration, for any of the rights listed at (a) that are capable of being registered</w:t>
            </w:r>
            <w:r>
              <w:t xml:space="preserve"> in any country or jurisdiction</w:t>
            </w:r>
            <w:r w:rsidRPr="006875AD">
              <w:t>; and</w:t>
            </w:r>
          </w:p>
          <w:p w14:paraId="5C3CF84F" w14:textId="77777777" w:rsidR="00500925" w:rsidRDefault="00E165D2" w:rsidP="00500925">
            <w:pPr>
              <w:pStyle w:val="GPSDefinitionL2"/>
            </w:pPr>
            <w:r w:rsidRPr="00140497">
              <w:t>all other rights having equivalent or similar effect in any country or jurisdiction</w:t>
            </w:r>
            <w:r w:rsidRPr="006875AD">
              <w:t>;</w:t>
            </w:r>
            <w:r w:rsidR="00A5318E" w:rsidRPr="00850F42">
              <w:rPr>
                <w:sz w:val="16"/>
              </w:rPr>
              <w:fldChar w:fldCharType="begin"/>
            </w:r>
            <w:r w:rsidRPr="00850F42">
              <w:rPr>
                <w:sz w:val="16"/>
              </w:rPr>
              <w:instrText>LISTNUM \l 1 \s 0</w:instrText>
            </w:r>
            <w:r w:rsidR="00A5318E" w:rsidRPr="00850F42">
              <w:rPr>
                <w:sz w:val="16"/>
              </w:rPr>
              <w:fldChar w:fldCharType="separate"/>
            </w:r>
            <w:r w:rsidRPr="00850F42">
              <w:rPr>
                <w:sz w:val="16"/>
              </w:rPr>
              <w:t xml:space="preserve"> </w:t>
            </w:r>
            <w:r w:rsidR="00A5318E" w:rsidRPr="00850F42">
              <w:rPr>
                <w:sz w:val="16"/>
              </w:rPr>
              <w:fldChar w:fldCharType="end">
                <w:numberingChange w:id="496" w:author="Sarah Morris" w:date="2019-03-03T10:50:00Z" w:original=""/>
              </w:fldChar>
            </w:r>
          </w:p>
          <w:p w14:paraId="5C3CF850" w14:textId="77777777" w:rsidR="00500925" w:rsidRDefault="00500925" w:rsidP="004B1581">
            <w:pPr>
              <w:pStyle w:val="GPSDefinitionL2"/>
              <w:numPr>
                <w:ilvl w:val="0"/>
                <w:numId w:val="0"/>
              </w:numPr>
              <w:ind w:left="176"/>
            </w:pPr>
            <w:r w:rsidRPr="00D03934">
              <w:t xml:space="preserve">has the meaning given to it in </w:t>
            </w:r>
            <w:r w:rsidRPr="006875AD">
              <w:t xml:space="preserve">the </w:t>
            </w:r>
            <w:r>
              <w:t>r</w:t>
            </w:r>
            <w:r w:rsidRPr="006875AD">
              <w:t>ecitals</w:t>
            </w:r>
            <w:r>
              <w:t xml:space="preserve"> to this Framework Agreement</w:t>
            </w:r>
            <w:r w:rsidRPr="006875AD">
              <w:t>;</w:t>
            </w:r>
          </w:p>
        </w:tc>
      </w:tr>
      <w:tr w:rsidR="00E165D2" w:rsidRPr="006875AD" w14:paraId="5C3CF854" w14:textId="77777777" w:rsidTr="00DA1329">
        <w:tc>
          <w:tcPr>
            <w:tcW w:w="2126" w:type="dxa"/>
            <w:shd w:val="clear" w:color="auto" w:fill="auto"/>
          </w:tcPr>
          <w:p w14:paraId="4EE8EA9C" w14:textId="77777777" w:rsidR="007E54D7" w:rsidRDefault="007E54D7" w:rsidP="00293635">
            <w:pPr>
              <w:pStyle w:val="GPSDefinitionTerm"/>
            </w:pPr>
            <w:r>
              <w:t>“Joint Controllers”</w:t>
            </w:r>
          </w:p>
          <w:p w14:paraId="4E76E3F7" w14:textId="77777777" w:rsidR="007E54D7" w:rsidRDefault="007E54D7" w:rsidP="00293635">
            <w:pPr>
              <w:pStyle w:val="GPSDefinitionTerm"/>
            </w:pPr>
          </w:p>
          <w:p w14:paraId="5C3CF852" w14:textId="75E4329F" w:rsidR="00E165D2" w:rsidRDefault="00E165D2" w:rsidP="00293635">
            <w:pPr>
              <w:pStyle w:val="GPSDefinitionTerm"/>
            </w:pPr>
            <w:r w:rsidRPr="006875AD">
              <w:t>"</w:t>
            </w:r>
            <w:r>
              <w:t>Key Sub-Contract</w:t>
            </w:r>
            <w:r w:rsidRPr="006875AD">
              <w:t>"</w:t>
            </w:r>
          </w:p>
        </w:tc>
        <w:tc>
          <w:tcPr>
            <w:tcW w:w="6237" w:type="dxa"/>
            <w:shd w:val="clear" w:color="auto" w:fill="auto"/>
          </w:tcPr>
          <w:p w14:paraId="7F89F98D" w14:textId="5AF87BD9" w:rsidR="007E54D7" w:rsidRDefault="007E54D7" w:rsidP="00293635">
            <w:pPr>
              <w:pStyle w:val="GPsDefinition"/>
            </w:pPr>
            <w:r w:rsidRPr="007E54D7">
              <w:t>where two or more Controllers jointly determine the purposes and means of processing</w:t>
            </w:r>
            <w:r w:rsidR="009611F9">
              <w:t>;</w:t>
            </w:r>
            <w:r w:rsidRPr="007E54D7">
              <w:t xml:space="preserve"> </w:t>
            </w:r>
          </w:p>
          <w:p w14:paraId="69B478EA" w14:textId="77777777" w:rsidR="007E54D7" w:rsidRDefault="007E54D7" w:rsidP="00293635">
            <w:pPr>
              <w:pStyle w:val="GPsDefinition"/>
            </w:pPr>
          </w:p>
          <w:p w14:paraId="5C3CF853" w14:textId="2CEF0C38" w:rsidR="00E165D2" w:rsidRDefault="00E165D2" w:rsidP="00293635">
            <w:pPr>
              <w:pStyle w:val="GPsDefinition"/>
            </w:pPr>
            <w:r w:rsidRPr="00D03934">
              <w:t>means each Sub-Contract with a Key Sub-Contractor;</w:t>
            </w:r>
          </w:p>
        </w:tc>
      </w:tr>
      <w:tr w:rsidR="00E165D2" w:rsidRPr="006875AD" w14:paraId="5C3CF857" w14:textId="77777777" w:rsidTr="00DA1329">
        <w:tc>
          <w:tcPr>
            <w:tcW w:w="2126" w:type="dxa"/>
            <w:shd w:val="clear" w:color="auto" w:fill="auto"/>
          </w:tcPr>
          <w:p w14:paraId="5C3CF855" w14:textId="77777777" w:rsidR="00E165D2" w:rsidRDefault="00E165D2" w:rsidP="00293635">
            <w:pPr>
              <w:pStyle w:val="GPSDefinitionTerm"/>
            </w:pPr>
            <w:r w:rsidRPr="006875AD">
              <w:t>"</w:t>
            </w:r>
            <w:r>
              <w:t>Key Sub-Contractors</w:t>
            </w:r>
            <w:r w:rsidRPr="006875AD">
              <w:t>"</w:t>
            </w:r>
          </w:p>
        </w:tc>
        <w:tc>
          <w:tcPr>
            <w:tcW w:w="6237" w:type="dxa"/>
            <w:shd w:val="clear" w:color="auto" w:fill="auto"/>
          </w:tcPr>
          <w:p w14:paraId="5C3CF856" w14:textId="77777777" w:rsidR="00E165D2" w:rsidRDefault="00E165D2" w:rsidP="00293635">
            <w:pPr>
              <w:pStyle w:val="GPsDefinition"/>
            </w:pPr>
            <w:r w:rsidRPr="00893741">
              <w:t xml:space="preserve">means </w:t>
            </w:r>
            <w:r w:rsidRPr="00F41317">
              <w:t>any Sub-</w:t>
            </w:r>
            <w:r>
              <w:t>C</w:t>
            </w:r>
            <w:r w:rsidRPr="00F41317">
              <w:t>ontractor</w:t>
            </w:r>
            <w:r>
              <w:t xml:space="preserve"> </w:t>
            </w:r>
            <w:r w:rsidRPr="00140497">
              <w:t xml:space="preserve">which, in the opinion of the </w:t>
            </w:r>
            <w:r w:rsidRPr="00F41317">
              <w:t>Authority</w:t>
            </w:r>
            <w:r w:rsidRPr="00140497">
              <w:t xml:space="preserve">, </w:t>
            </w:r>
            <w:r w:rsidRPr="00F41317">
              <w:t>performs</w:t>
            </w:r>
            <w:r w:rsidRPr="00140497">
              <w:t xml:space="preserve"> (or would perform if appointed) a critical role in the provi</w:t>
            </w:r>
            <w:r>
              <w:t>sion of all or any part of the Goods and/or S</w:t>
            </w:r>
            <w:r w:rsidRPr="00140497">
              <w:t xml:space="preserve">ervices; </w:t>
            </w:r>
          </w:p>
        </w:tc>
      </w:tr>
      <w:tr w:rsidR="00E165D2" w:rsidRPr="006875AD" w14:paraId="5C3CF85A" w14:textId="77777777" w:rsidTr="00DA1329">
        <w:tc>
          <w:tcPr>
            <w:tcW w:w="2126" w:type="dxa"/>
            <w:shd w:val="clear" w:color="auto" w:fill="auto"/>
          </w:tcPr>
          <w:p w14:paraId="5C3CF858" w14:textId="77777777" w:rsidR="00E165D2" w:rsidRDefault="00E165D2" w:rsidP="00293635">
            <w:pPr>
              <w:pStyle w:val="GPSDefinitionTerm"/>
            </w:pPr>
            <w:r w:rsidRPr="006875AD">
              <w:t>"</w:t>
            </w:r>
            <w:r>
              <w:t>IPR Claim</w:t>
            </w:r>
            <w:r w:rsidRPr="006875AD">
              <w:t>"</w:t>
            </w:r>
          </w:p>
        </w:tc>
        <w:tc>
          <w:tcPr>
            <w:tcW w:w="6237" w:type="dxa"/>
            <w:shd w:val="clear" w:color="auto" w:fill="auto"/>
          </w:tcPr>
          <w:p w14:paraId="5C3CF859" w14:textId="77777777" w:rsidR="00E165D2" w:rsidRDefault="00E165D2" w:rsidP="00293635">
            <w:pPr>
              <w:pStyle w:val="GPsDefinition"/>
            </w:pPr>
            <w:r w:rsidRPr="00893741">
              <w:t xml:space="preserve">means any claim of infringement or alleged infringement (including the defence of such infringement or alleged infringement) of any IPR, used to provide the Services or as otherwise provided and/or licensed by the Supplier (or to which the Supplier has provided access) to the </w:t>
            </w:r>
            <w:r>
              <w:t>Authority</w:t>
            </w:r>
            <w:r w:rsidRPr="00893741">
              <w:t xml:space="preserve"> in the fulfilment of its obligations under this </w:t>
            </w:r>
            <w:r>
              <w:t>Framework Agreement</w:t>
            </w:r>
            <w:r w:rsidRPr="00893741">
              <w:t>;</w:t>
            </w:r>
          </w:p>
        </w:tc>
      </w:tr>
      <w:tr w:rsidR="00E165D2" w:rsidRPr="006875AD" w14:paraId="5C3CF85D" w14:textId="77777777" w:rsidTr="00DA1329">
        <w:tc>
          <w:tcPr>
            <w:tcW w:w="2126" w:type="dxa"/>
            <w:shd w:val="clear" w:color="auto" w:fill="auto"/>
          </w:tcPr>
          <w:p w14:paraId="5C3CF85B" w14:textId="77777777" w:rsidR="00E165D2" w:rsidRDefault="00E165D2" w:rsidP="00293635">
            <w:pPr>
              <w:pStyle w:val="GPSDefinitionTerm"/>
            </w:pPr>
            <w:r w:rsidRPr="006875AD">
              <w:t>"Key Performance Indicators" or "KPIs"</w:t>
            </w:r>
          </w:p>
        </w:tc>
        <w:tc>
          <w:tcPr>
            <w:tcW w:w="6237" w:type="dxa"/>
            <w:shd w:val="clear" w:color="auto" w:fill="auto"/>
          </w:tcPr>
          <w:p w14:paraId="5C3CF85C" w14:textId="67F8E34E" w:rsidR="00E165D2" w:rsidRDefault="00E165D2" w:rsidP="004C54A9">
            <w:pPr>
              <w:pStyle w:val="GPsDefinition"/>
            </w:pPr>
            <w:r w:rsidRPr="006875AD">
              <w:t xml:space="preserve">means the performance measurements and targets set out in Part B of Framework Schedule </w:t>
            </w:r>
            <w:r w:rsidR="004C54A9">
              <w:t>2</w:t>
            </w:r>
            <w:r w:rsidRPr="006875AD">
              <w:t>(Goods and</w:t>
            </w:r>
            <w:r>
              <w:t>/or</w:t>
            </w:r>
            <w:r w:rsidRPr="006875AD">
              <w:t xml:space="preserve"> Services and Key Performance Indicators);</w:t>
            </w:r>
          </w:p>
        </w:tc>
      </w:tr>
      <w:tr w:rsidR="00E165D2" w:rsidRPr="006875AD" w14:paraId="5C3CF860" w14:textId="77777777" w:rsidTr="00DA1329">
        <w:tc>
          <w:tcPr>
            <w:tcW w:w="2126" w:type="dxa"/>
            <w:shd w:val="clear" w:color="auto" w:fill="auto"/>
          </w:tcPr>
          <w:p w14:paraId="5C3CF85E" w14:textId="77777777" w:rsidR="00E165D2" w:rsidRDefault="00E165D2" w:rsidP="00293635">
            <w:pPr>
              <w:pStyle w:val="GPSDefinitionTerm"/>
            </w:pPr>
            <w:r w:rsidRPr="006875AD">
              <w:t>"Know-How"</w:t>
            </w:r>
          </w:p>
        </w:tc>
        <w:tc>
          <w:tcPr>
            <w:tcW w:w="6237" w:type="dxa"/>
            <w:shd w:val="clear" w:color="auto" w:fill="auto"/>
          </w:tcPr>
          <w:p w14:paraId="5C3CF85F" w14:textId="77777777" w:rsidR="00E165D2" w:rsidRDefault="00E165D2" w:rsidP="00293635">
            <w:pPr>
              <w:pStyle w:val="GPsDefinition"/>
            </w:pPr>
            <w:r w:rsidRPr="00C83EE6">
              <w:t>means all ideas, concepts, schemes, information, knowledge, techniques, methodology, and anything else in the nature of know-how relating to the Goods and/or Services but excluding know-how already in the</w:t>
            </w:r>
            <w:r>
              <w:t xml:space="preserve"> other Party</w:t>
            </w:r>
            <w:r w:rsidRPr="00C83EE6">
              <w:t>'s</w:t>
            </w:r>
            <w:r>
              <w:t xml:space="preserve"> possession before the Framework </w:t>
            </w:r>
            <w:r w:rsidRPr="00C83EE6">
              <w:t>Commencement Date</w:t>
            </w:r>
            <w:r>
              <w:t>;</w:t>
            </w:r>
          </w:p>
        </w:tc>
      </w:tr>
      <w:tr w:rsidR="00E165D2" w:rsidRPr="006875AD" w14:paraId="5C3CF863" w14:textId="77777777" w:rsidTr="00DA1329">
        <w:tc>
          <w:tcPr>
            <w:tcW w:w="2126" w:type="dxa"/>
            <w:shd w:val="clear" w:color="auto" w:fill="auto"/>
          </w:tcPr>
          <w:p w14:paraId="5C3CF861" w14:textId="77777777" w:rsidR="00E165D2" w:rsidRDefault="00E165D2" w:rsidP="00293635">
            <w:pPr>
              <w:pStyle w:val="GPSDefinitionTerm"/>
            </w:pPr>
            <w:r w:rsidRPr="006875AD">
              <w:t>"KPI Target"</w:t>
            </w:r>
          </w:p>
        </w:tc>
        <w:tc>
          <w:tcPr>
            <w:tcW w:w="6237" w:type="dxa"/>
            <w:shd w:val="clear" w:color="auto" w:fill="auto"/>
          </w:tcPr>
          <w:p w14:paraId="5C3CF862" w14:textId="77777777" w:rsidR="00E165D2" w:rsidRDefault="00E165D2" w:rsidP="00293635">
            <w:pPr>
              <w:pStyle w:val="GPsDefinition"/>
            </w:pPr>
            <w:r w:rsidRPr="006875AD">
              <w:t xml:space="preserve">means the acceptable performance level for a KPI as set out in </w:t>
            </w:r>
            <w:r>
              <w:t xml:space="preserve">relation to </w:t>
            </w:r>
            <w:r w:rsidRPr="006875AD">
              <w:t>each KPI;</w:t>
            </w:r>
          </w:p>
        </w:tc>
      </w:tr>
      <w:tr w:rsidR="00E165D2" w:rsidRPr="006875AD" w14:paraId="5C3CF866" w14:textId="77777777" w:rsidTr="00DA1329">
        <w:tc>
          <w:tcPr>
            <w:tcW w:w="2126" w:type="dxa"/>
            <w:shd w:val="clear" w:color="auto" w:fill="auto"/>
          </w:tcPr>
          <w:p w14:paraId="5C3CF864" w14:textId="77777777" w:rsidR="00E165D2" w:rsidRDefault="00E165D2" w:rsidP="00293635">
            <w:pPr>
              <w:pStyle w:val="GPSDefinitionTerm"/>
            </w:pPr>
            <w:r w:rsidRPr="006875AD">
              <w:t>"Law"</w:t>
            </w:r>
          </w:p>
        </w:tc>
        <w:tc>
          <w:tcPr>
            <w:tcW w:w="6237" w:type="dxa"/>
            <w:shd w:val="clear" w:color="auto" w:fill="auto"/>
          </w:tcPr>
          <w:p w14:paraId="5C3CF865" w14:textId="77777777" w:rsidR="00E165D2" w:rsidRDefault="00E165D2" w:rsidP="00293635">
            <w:pPr>
              <w:pStyle w:val="GPsDefinition"/>
            </w:pPr>
            <w:r w:rsidRPr="006875A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E165D2" w:rsidRPr="006875AD" w14:paraId="5C3CF869" w14:textId="77777777" w:rsidTr="00DA1329">
        <w:tc>
          <w:tcPr>
            <w:tcW w:w="2126" w:type="dxa"/>
            <w:shd w:val="clear" w:color="auto" w:fill="auto"/>
          </w:tcPr>
          <w:p w14:paraId="580590A7" w14:textId="77777777" w:rsidR="007E54D7" w:rsidRDefault="007E54D7" w:rsidP="00293635">
            <w:pPr>
              <w:pStyle w:val="GPSDefinitionTerm"/>
            </w:pPr>
            <w:r>
              <w:t>“LED”</w:t>
            </w:r>
          </w:p>
          <w:p w14:paraId="5C3CF867" w14:textId="0653CDA9" w:rsidR="00E165D2" w:rsidRDefault="00E165D2" w:rsidP="00293635">
            <w:pPr>
              <w:pStyle w:val="GPSDefinitionTerm"/>
            </w:pPr>
            <w:r w:rsidRPr="006875AD">
              <w:t>"Legacy Goods and/or Services"</w:t>
            </w:r>
          </w:p>
        </w:tc>
        <w:tc>
          <w:tcPr>
            <w:tcW w:w="6237" w:type="dxa"/>
            <w:shd w:val="clear" w:color="auto" w:fill="auto"/>
          </w:tcPr>
          <w:p w14:paraId="3EC9EC5C" w14:textId="77777777" w:rsidR="007E54D7" w:rsidRDefault="007E54D7" w:rsidP="00293635">
            <w:pPr>
              <w:pStyle w:val="GPsDefinition"/>
            </w:pPr>
            <w:r w:rsidRPr="007E54D7">
              <w:t>Law Enforcement Directive (Directive (EU) 2016/680)</w:t>
            </w:r>
            <w:r>
              <w:t>;</w:t>
            </w:r>
          </w:p>
          <w:p w14:paraId="5C3CF868" w14:textId="70D892EF" w:rsidR="00E165D2" w:rsidRDefault="00E165D2" w:rsidP="00293635">
            <w:pPr>
              <w:pStyle w:val="GPsDefinition"/>
            </w:pPr>
            <w:r w:rsidRPr="006875AD">
              <w:t>means goods and/or services similar to the New Goods and/or Services and/or goods and/or services which interface with or are intended to interface with or be replaced by the New Goods and/or Services;</w:t>
            </w:r>
          </w:p>
        </w:tc>
      </w:tr>
      <w:tr w:rsidR="00E165D2" w:rsidRPr="006875AD" w14:paraId="5C3CF86C" w14:textId="77777777" w:rsidTr="00DA1329">
        <w:tc>
          <w:tcPr>
            <w:tcW w:w="2126" w:type="dxa"/>
            <w:shd w:val="clear" w:color="auto" w:fill="auto"/>
          </w:tcPr>
          <w:p w14:paraId="5C3CF86A" w14:textId="77777777" w:rsidR="00E165D2" w:rsidRDefault="00E165D2" w:rsidP="00293635">
            <w:pPr>
              <w:pStyle w:val="GPSDefinitionTerm"/>
            </w:pPr>
            <w:r w:rsidRPr="006875AD">
              <w:t>"</w:t>
            </w:r>
            <w:r w:rsidRPr="001827DA">
              <w:t>Losses</w:t>
            </w:r>
            <w:r w:rsidRPr="006875AD">
              <w:t>"</w:t>
            </w:r>
          </w:p>
        </w:tc>
        <w:tc>
          <w:tcPr>
            <w:tcW w:w="6237" w:type="dxa"/>
            <w:shd w:val="clear" w:color="auto" w:fill="auto"/>
          </w:tcPr>
          <w:p w14:paraId="5C3CF86B" w14:textId="77777777" w:rsidR="00E165D2" w:rsidRDefault="00E165D2" w:rsidP="00293635">
            <w:pPr>
              <w:pStyle w:val="GPsDefinition"/>
            </w:pPr>
            <w:r w:rsidRPr="001827DA">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Pr>
                <w:b/>
              </w:rPr>
              <w:t>“</w:t>
            </w:r>
            <w:r w:rsidRPr="001827DA">
              <w:rPr>
                <w:b/>
              </w:rPr>
              <w:t>Loss”</w:t>
            </w:r>
            <w:r w:rsidRPr="001827DA">
              <w:t xml:space="preserve"> shall be interpreted accordingly;</w:t>
            </w:r>
          </w:p>
        </w:tc>
      </w:tr>
      <w:tr w:rsidR="00E165D2" w:rsidRPr="006875AD" w14:paraId="5C3CF870" w14:textId="77777777" w:rsidTr="00DA1329">
        <w:tc>
          <w:tcPr>
            <w:tcW w:w="2126" w:type="dxa"/>
            <w:shd w:val="clear" w:color="auto" w:fill="auto"/>
          </w:tcPr>
          <w:p w14:paraId="5C3CF86D" w14:textId="77777777" w:rsidR="00E165D2" w:rsidRPr="005B24A7" w:rsidRDefault="00E165D2" w:rsidP="00293635">
            <w:pPr>
              <w:pStyle w:val="GPSDefinitionTerm"/>
            </w:pPr>
            <w:r w:rsidRPr="005B24A7">
              <w:t>"Lot"</w:t>
            </w:r>
          </w:p>
        </w:tc>
        <w:tc>
          <w:tcPr>
            <w:tcW w:w="6237" w:type="dxa"/>
            <w:shd w:val="clear" w:color="auto" w:fill="auto"/>
          </w:tcPr>
          <w:p w14:paraId="5C3CF86F" w14:textId="0929D2E1" w:rsidR="00E165D2" w:rsidRPr="005B24A7" w:rsidRDefault="00E165D2" w:rsidP="007A5C6B">
            <w:pPr>
              <w:pStyle w:val="GPsDefinition"/>
            </w:pPr>
            <w:r w:rsidRPr="005B24A7">
              <w:t xml:space="preserve">means any of the </w:t>
            </w:r>
            <w:r w:rsidR="0026647E">
              <w:t>[</w:t>
            </w:r>
            <w:r w:rsidR="007A5C6B">
              <w:t>9]</w:t>
            </w:r>
            <w:r w:rsidRPr="005B24A7">
              <w:t xml:space="preserve">  lots specified in Framework Schedule 2 (Goods and/or Services and Key Performance Indicators) and "Lots" </w:t>
            </w:r>
            <w:r w:rsidR="005B24A7" w:rsidRPr="005B24A7">
              <w:t>shall be construed accordingly;</w:t>
            </w:r>
          </w:p>
        </w:tc>
      </w:tr>
      <w:tr w:rsidR="00E165D2" w:rsidRPr="006875AD" w14:paraId="5C3CF873" w14:textId="77777777" w:rsidTr="00DA1329">
        <w:tc>
          <w:tcPr>
            <w:tcW w:w="2126" w:type="dxa"/>
            <w:shd w:val="clear" w:color="auto" w:fill="auto"/>
          </w:tcPr>
          <w:p w14:paraId="5C3CF871" w14:textId="77777777" w:rsidR="00E165D2" w:rsidRDefault="00E165D2" w:rsidP="00293635">
            <w:pPr>
              <w:pStyle w:val="GPSDefinitionTerm"/>
            </w:pPr>
            <w:r w:rsidRPr="006875AD">
              <w:t>"Management Charge"</w:t>
            </w:r>
          </w:p>
        </w:tc>
        <w:tc>
          <w:tcPr>
            <w:tcW w:w="6237" w:type="dxa"/>
            <w:shd w:val="clear" w:color="auto" w:fill="auto"/>
          </w:tcPr>
          <w:p w14:paraId="5C3CF872" w14:textId="4D3FC819" w:rsidR="00E165D2" w:rsidRDefault="00E165D2" w:rsidP="00817B50">
            <w:pPr>
              <w:pStyle w:val="GPsDefinition"/>
            </w:pPr>
            <w:r w:rsidRPr="006875AD">
              <w:t xml:space="preserve">means the sum payable by the Supplier to the Authority being an amount equal to </w:t>
            </w:r>
            <w:r w:rsidRPr="00923459">
              <w:t>1 per cent (1%)</w:t>
            </w:r>
            <w:r w:rsidRPr="00817B50">
              <w:t xml:space="preserve"> </w:t>
            </w:r>
            <w:r w:rsidRPr="006875AD">
              <w:t xml:space="preserve">of all Charges for the Goods and/or Services invoiced to the </w:t>
            </w:r>
            <w:r w:rsidR="00B8580C">
              <w:t>Contracting Authority’s</w:t>
            </w:r>
            <w:r>
              <w:t xml:space="preserve"> by the Supplier</w:t>
            </w:r>
            <w:r w:rsidRPr="006875AD">
              <w:t xml:space="preserve"> (net of VAT) in each Month throughout the </w:t>
            </w:r>
            <w:r>
              <w:t>Framework Period</w:t>
            </w:r>
            <w:r w:rsidRPr="006875AD">
              <w:t xml:space="preserve"> and thereafter until the expiry or earlier termination of a</w:t>
            </w:r>
            <w:r>
              <w:t>ll</w:t>
            </w:r>
            <w:r w:rsidRPr="006875AD">
              <w:t xml:space="preserve"> Call Off Agreement</w:t>
            </w:r>
            <w:r>
              <w:t>s entered pursuant to this Framework Agreement</w:t>
            </w:r>
            <w:r w:rsidRPr="006875AD">
              <w:t xml:space="preserve">; </w:t>
            </w:r>
          </w:p>
        </w:tc>
      </w:tr>
      <w:tr w:rsidR="00E165D2" w:rsidRPr="006875AD" w14:paraId="5C3CF876" w14:textId="77777777" w:rsidTr="00DA1329">
        <w:tc>
          <w:tcPr>
            <w:tcW w:w="2126" w:type="dxa"/>
            <w:shd w:val="clear" w:color="auto" w:fill="auto"/>
          </w:tcPr>
          <w:p w14:paraId="5C3CF874" w14:textId="77777777" w:rsidR="00E165D2" w:rsidRDefault="00E165D2" w:rsidP="00293635">
            <w:pPr>
              <w:pStyle w:val="GPSDefinitionTerm"/>
            </w:pPr>
            <w:r w:rsidRPr="006875AD">
              <w:t xml:space="preserve">"Management Information" or </w:t>
            </w:r>
            <w:r>
              <w:t>“</w:t>
            </w:r>
            <w:r w:rsidRPr="006875AD">
              <w:t>MI”</w:t>
            </w:r>
          </w:p>
        </w:tc>
        <w:tc>
          <w:tcPr>
            <w:tcW w:w="6237" w:type="dxa"/>
            <w:shd w:val="clear" w:color="auto" w:fill="auto"/>
          </w:tcPr>
          <w:p w14:paraId="5C3CF875" w14:textId="77777777" w:rsidR="00E165D2" w:rsidRDefault="00E165D2" w:rsidP="00293635">
            <w:pPr>
              <w:pStyle w:val="GPsDefinition"/>
            </w:pPr>
            <w:r w:rsidRPr="006875AD">
              <w:t xml:space="preserve">means the management information specified in Framework Schedule </w:t>
            </w:r>
            <w:r>
              <w:t>9</w:t>
            </w:r>
            <w:r w:rsidRPr="006875AD">
              <w:t xml:space="preserve"> (Management Information);</w:t>
            </w:r>
          </w:p>
        </w:tc>
      </w:tr>
      <w:tr w:rsidR="00E165D2" w:rsidRPr="006875AD" w14:paraId="5C3CF879" w14:textId="77777777" w:rsidTr="00DA1329">
        <w:tc>
          <w:tcPr>
            <w:tcW w:w="2126" w:type="dxa"/>
            <w:shd w:val="clear" w:color="auto" w:fill="auto"/>
          </w:tcPr>
          <w:p w14:paraId="5C3CF877" w14:textId="77777777" w:rsidR="00E165D2" w:rsidRDefault="00E165D2" w:rsidP="00293635">
            <w:pPr>
              <w:pStyle w:val="GPSDefinitionTerm"/>
            </w:pPr>
            <w:r w:rsidRPr="006875AD">
              <w:t>"</w:t>
            </w:r>
            <w:r>
              <w:t>MI Default</w:t>
            </w:r>
            <w:r w:rsidRPr="006875AD">
              <w:t>"</w:t>
            </w:r>
          </w:p>
        </w:tc>
        <w:tc>
          <w:tcPr>
            <w:tcW w:w="6237" w:type="dxa"/>
            <w:shd w:val="clear" w:color="auto" w:fill="auto"/>
          </w:tcPr>
          <w:p w14:paraId="5C3CF878" w14:textId="77777777" w:rsidR="00E165D2" w:rsidRDefault="00E165D2" w:rsidP="00293635">
            <w:pPr>
              <w:pStyle w:val="GPsDefinition"/>
            </w:pPr>
            <w:r>
              <w:t>has the meaning given to it in paragraph 6.1 of Framework Schedule 9 (Management Information);</w:t>
            </w:r>
          </w:p>
        </w:tc>
      </w:tr>
      <w:tr w:rsidR="00E165D2" w:rsidRPr="006875AD" w14:paraId="5C3CF87F" w14:textId="77777777" w:rsidTr="00DA1329">
        <w:tc>
          <w:tcPr>
            <w:tcW w:w="2126" w:type="dxa"/>
            <w:shd w:val="clear" w:color="auto" w:fill="auto"/>
          </w:tcPr>
          <w:p w14:paraId="5C3CF87A" w14:textId="77777777" w:rsidR="00E165D2" w:rsidRDefault="00E165D2" w:rsidP="00293635">
            <w:pPr>
              <w:pStyle w:val="GPSDefinitionTerm"/>
            </w:pPr>
            <w:r w:rsidRPr="006875AD">
              <w:t>"MI Failure"</w:t>
            </w:r>
          </w:p>
        </w:tc>
        <w:tc>
          <w:tcPr>
            <w:tcW w:w="6237" w:type="dxa"/>
            <w:shd w:val="clear" w:color="auto" w:fill="auto"/>
          </w:tcPr>
          <w:p w14:paraId="5C3CF87B" w14:textId="77777777" w:rsidR="00E165D2" w:rsidRDefault="00E165D2" w:rsidP="00293635">
            <w:pPr>
              <w:pStyle w:val="GPsDefinition"/>
            </w:pPr>
            <w:r w:rsidRPr="006875AD">
              <w:t>means when an MI report:</w:t>
            </w:r>
          </w:p>
          <w:p w14:paraId="5C3CF87C" w14:textId="77777777" w:rsidR="00E165D2" w:rsidRDefault="00E165D2" w:rsidP="00293635">
            <w:pPr>
              <w:pStyle w:val="GPSDefinitionL2"/>
            </w:pPr>
            <w:r w:rsidRPr="006875AD">
              <w:t xml:space="preserve">contains any material errors or material omissions or a missing mandatory field; or  </w:t>
            </w:r>
          </w:p>
          <w:p w14:paraId="5C3CF87D" w14:textId="77777777" w:rsidR="00E165D2" w:rsidRDefault="00E165D2" w:rsidP="00293635">
            <w:pPr>
              <w:pStyle w:val="GPSDefinitionL2"/>
            </w:pPr>
            <w:r w:rsidRPr="006875AD">
              <w:t xml:space="preserve">is submitted using an incorrect MI reporting Template; or </w:t>
            </w:r>
          </w:p>
          <w:p w14:paraId="5C3CF87E" w14:textId="77777777" w:rsidR="00E165D2" w:rsidRDefault="00E165D2" w:rsidP="00223F2B">
            <w:pPr>
              <w:pStyle w:val="GPSDefinitionL2"/>
            </w:pPr>
            <w:r w:rsidRPr="006875AD">
              <w:t xml:space="preserve">is not submitted by the reporting date(including where a </w:t>
            </w:r>
            <w:r>
              <w:t>N</w:t>
            </w:r>
            <w:r w:rsidRPr="006875AD">
              <w:t xml:space="preserve">il </w:t>
            </w:r>
            <w:r>
              <w:t>R</w:t>
            </w:r>
            <w:r w:rsidRPr="006875AD">
              <w:t>eturn should have been filed)</w:t>
            </w:r>
            <w:r>
              <w:t>;</w:t>
            </w:r>
            <w:r w:rsidR="00A5318E" w:rsidRPr="00850F42">
              <w:rPr>
                <w:sz w:val="16"/>
              </w:rPr>
              <w:fldChar w:fldCharType="begin"/>
            </w:r>
            <w:r w:rsidRPr="00850F42">
              <w:rPr>
                <w:sz w:val="16"/>
              </w:rPr>
              <w:instrText>LISTNUM \l 1 \s 0</w:instrText>
            </w:r>
            <w:r w:rsidR="00A5318E" w:rsidRPr="00850F42">
              <w:rPr>
                <w:sz w:val="16"/>
              </w:rPr>
              <w:fldChar w:fldCharType="separate"/>
            </w:r>
            <w:r w:rsidRPr="00850F42">
              <w:rPr>
                <w:sz w:val="16"/>
              </w:rPr>
              <w:t xml:space="preserve"> </w:t>
            </w:r>
            <w:r w:rsidR="00A5318E" w:rsidRPr="00850F42">
              <w:rPr>
                <w:sz w:val="16"/>
              </w:rPr>
              <w:fldChar w:fldCharType="end">
                <w:numberingChange w:id="497" w:author="Sarah Morris" w:date="2019-03-03T10:50:00Z" w:original=""/>
              </w:fldChar>
            </w:r>
          </w:p>
        </w:tc>
      </w:tr>
      <w:tr w:rsidR="00E165D2" w:rsidRPr="006875AD" w14:paraId="5C3CF882" w14:textId="77777777" w:rsidTr="00DA1329">
        <w:tc>
          <w:tcPr>
            <w:tcW w:w="2126" w:type="dxa"/>
            <w:shd w:val="clear" w:color="auto" w:fill="auto"/>
          </w:tcPr>
          <w:p w14:paraId="5C3CF880" w14:textId="22EC4665" w:rsidR="00E165D2" w:rsidRPr="006875AD" w:rsidRDefault="00E165D2" w:rsidP="00223F2B">
            <w:pPr>
              <w:pStyle w:val="GPSDefinitionTerm"/>
            </w:pPr>
          </w:p>
        </w:tc>
        <w:tc>
          <w:tcPr>
            <w:tcW w:w="6237" w:type="dxa"/>
            <w:shd w:val="clear" w:color="auto" w:fill="auto"/>
          </w:tcPr>
          <w:p w14:paraId="5C3CF881" w14:textId="5D5545F7" w:rsidR="00E165D2" w:rsidRPr="006875AD" w:rsidRDefault="00E165D2" w:rsidP="00223F2B">
            <w:pPr>
              <w:pStyle w:val="GPsDefinition"/>
            </w:pPr>
          </w:p>
        </w:tc>
      </w:tr>
      <w:tr w:rsidR="00E165D2" w:rsidRPr="006875AD" w14:paraId="5C3CF885" w14:textId="77777777" w:rsidTr="00DA1329">
        <w:tc>
          <w:tcPr>
            <w:tcW w:w="2126" w:type="dxa"/>
            <w:shd w:val="clear" w:color="auto" w:fill="auto"/>
          </w:tcPr>
          <w:p w14:paraId="5C3CF883" w14:textId="77777777" w:rsidR="00E165D2" w:rsidRDefault="00E165D2" w:rsidP="00293635">
            <w:pPr>
              <w:pStyle w:val="GPSDefinitionTerm"/>
            </w:pPr>
            <w:r w:rsidRPr="006875AD">
              <w:t>"MI Report"</w:t>
            </w:r>
          </w:p>
        </w:tc>
        <w:tc>
          <w:tcPr>
            <w:tcW w:w="6237" w:type="dxa"/>
            <w:shd w:val="clear" w:color="auto" w:fill="auto"/>
          </w:tcPr>
          <w:p w14:paraId="5C3CF884" w14:textId="77777777" w:rsidR="00E165D2" w:rsidRDefault="00E165D2" w:rsidP="00293635">
            <w:pPr>
              <w:pStyle w:val="GPsDefinition"/>
            </w:pPr>
            <w:r w:rsidRPr="006875AD">
              <w:t xml:space="preserve">means a report containing Management Information submitted to the Authority in accordance with Framework Schedule </w:t>
            </w:r>
            <w:r>
              <w:t>9</w:t>
            </w:r>
            <w:r w:rsidRPr="006875AD">
              <w:t xml:space="preserve"> (Management Information);</w:t>
            </w:r>
          </w:p>
        </w:tc>
      </w:tr>
      <w:tr w:rsidR="00E165D2" w:rsidRPr="006875AD" w14:paraId="5C3CF888" w14:textId="77777777" w:rsidTr="00DA1329">
        <w:tc>
          <w:tcPr>
            <w:tcW w:w="2126" w:type="dxa"/>
            <w:shd w:val="clear" w:color="auto" w:fill="auto"/>
          </w:tcPr>
          <w:p w14:paraId="5C3CF886" w14:textId="77777777" w:rsidR="00E165D2" w:rsidRDefault="00E165D2" w:rsidP="00293635">
            <w:pPr>
              <w:pStyle w:val="GPSDefinitionTerm"/>
            </w:pPr>
            <w:r w:rsidRPr="006875AD">
              <w:t>"MI Reporting Template"</w:t>
            </w:r>
          </w:p>
        </w:tc>
        <w:tc>
          <w:tcPr>
            <w:tcW w:w="6237" w:type="dxa"/>
            <w:shd w:val="clear" w:color="auto" w:fill="auto"/>
          </w:tcPr>
          <w:p w14:paraId="5C3CF887" w14:textId="77777777" w:rsidR="00E165D2" w:rsidRDefault="00E165D2" w:rsidP="00293635">
            <w:pPr>
              <w:pStyle w:val="GPsDefinition"/>
            </w:pPr>
            <w:r w:rsidRPr="006875AD">
              <w:t xml:space="preserve">means the form of report set out in the Annex to Framework Schedule </w:t>
            </w:r>
            <w:r>
              <w:t>9</w:t>
            </w:r>
            <w:r w:rsidRPr="006875AD">
              <w:t xml:space="preserve"> (Management Information) setting out the information the Supplier is required to supply to the Authority;</w:t>
            </w:r>
          </w:p>
        </w:tc>
      </w:tr>
      <w:tr w:rsidR="00E165D2" w:rsidRPr="006875AD" w14:paraId="5C3CF88B" w14:textId="77777777" w:rsidTr="00DA1329">
        <w:tc>
          <w:tcPr>
            <w:tcW w:w="2126" w:type="dxa"/>
            <w:shd w:val="clear" w:color="auto" w:fill="auto"/>
          </w:tcPr>
          <w:p w14:paraId="5C3CF889" w14:textId="77777777" w:rsidR="00E165D2" w:rsidRDefault="00E165D2" w:rsidP="00293635">
            <w:pPr>
              <w:pStyle w:val="GPSDefinitionTerm"/>
            </w:pPr>
            <w:r w:rsidRPr="006875AD">
              <w:t>"Ministry of Justice Code"</w:t>
            </w:r>
          </w:p>
        </w:tc>
        <w:tc>
          <w:tcPr>
            <w:tcW w:w="6237" w:type="dxa"/>
            <w:shd w:val="clear" w:color="auto" w:fill="auto"/>
          </w:tcPr>
          <w:p w14:paraId="5C3CF88A" w14:textId="77777777" w:rsidR="00E165D2" w:rsidRDefault="00E165D2" w:rsidP="00293635">
            <w:pPr>
              <w:pStyle w:val="GPsDefinition"/>
            </w:pPr>
            <w:r w:rsidRPr="006875AD">
              <w:t>means the Ministry of Justice's Code of Practice on the Discharge of the Functions of Public Authorities under Part 1 of the Freedom of Information Act 2000</w:t>
            </w:r>
            <w:r>
              <w:t xml:space="preserve"> as amended from time to time</w:t>
            </w:r>
            <w:r w:rsidRPr="006875AD">
              <w:t>;</w:t>
            </w:r>
          </w:p>
        </w:tc>
      </w:tr>
      <w:tr w:rsidR="00E165D2" w:rsidRPr="006875AD" w14:paraId="5C3CF88E" w14:textId="77777777" w:rsidTr="00DA1329">
        <w:tc>
          <w:tcPr>
            <w:tcW w:w="2126" w:type="dxa"/>
            <w:shd w:val="clear" w:color="auto" w:fill="auto"/>
          </w:tcPr>
          <w:p w14:paraId="5C3CF88C" w14:textId="77777777" w:rsidR="00E165D2" w:rsidRPr="00DA1329" w:rsidRDefault="00E165D2" w:rsidP="00293635">
            <w:pPr>
              <w:pStyle w:val="GPSDefinitionTerm"/>
            </w:pPr>
            <w:r w:rsidRPr="00DA1329">
              <w:t>"MISO"</w:t>
            </w:r>
          </w:p>
        </w:tc>
        <w:tc>
          <w:tcPr>
            <w:tcW w:w="6237" w:type="dxa"/>
            <w:shd w:val="clear" w:color="auto" w:fill="auto"/>
          </w:tcPr>
          <w:p w14:paraId="5C3CF88D" w14:textId="1AC9BF04" w:rsidR="00E165D2" w:rsidRPr="00DA1329" w:rsidRDefault="00E165D2" w:rsidP="00E0334F">
            <w:pPr>
              <w:pStyle w:val="GPsDefinition"/>
            </w:pPr>
            <w:r w:rsidRPr="00DA1329">
              <w:t xml:space="preserve">means 'Management Information System Online'. An online portal located at </w:t>
            </w:r>
            <w:hyperlink r:id="rId11" w:history="1">
              <w:r w:rsidR="00E0334F" w:rsidRPr="00DA1329">
                <w:rPr>
                  <w:rStyle w:val="Hyperlink"/>
                  <w:sz w:val="24"/>
                  <w:szCs w:val="24"/>
                </w:rPr>
                <w:t>https://miso.ccs.cabinetoffice.gov.uk</w:t>
              </w:r>
            </w:hyperlink>
            <w:r w:rsidR="00E0334F" w:rsidRPr="00DA1329">
              <w:rPr>
                <w:sz w:val="24"/>
                <w:szCs w:val="24"/>
              </w:rPr>
              <w:t xml:space="preserve">  </w:t>
            </w:r>
            <w:r w:rsidR="00E0334F" w:rsidRPr="00DA1329">
              <w:t xml:space="preserve"> </w:t>
            </w:r>
            <w:r w:rsidRPr="00DA1329">
              <w:t>provided by the Authority for collection and receipt of Management Information;</w:t>
            </w:r>
          </w:p>
        </w:tc>
      </w:tr>
      <w:tr w:rsidR="00E165D2" w:rsidRPr="006875AD" w14:paraId="5C3CF891" w14:textId="77777777" w:rsidTr="00DA1329">
        <w:tc>
          <w:tcPr>
            <w:tcW w:w="2126" w:type="dxa"/>
            <w:shd w:val="clear" w:color="auto" w:fill="auto"/>
          </w:tcPr>
          <w:p w14:paraId="5C3CF88F" w14:textId="77777777" w:rsidR="00E165D2" w:rsidRDefault="00E165D2" w:rsidP="00293635">
            <w:pPr>
              <w:pStyle w:val="GPSDefinitionTerm"/>
            </w:pPr>
            <w:r w:rsidRPr="006875AD">
              <w:t>"Month"</w:t>
            </w:r>
          </w:p>
        </w:tc>
        <w:tc>
          <w:tcPr>
            <w:tcW w:w="6237" w:type="dxa"/>
            <w:shd w:val="clear" w:color="auto" w:fill="auto"/>
          </w:tcPr>
          <w:p w14:paraId="5C3CF890" w14:textId="77777777" w:rsidR="00E165D2" w:rsidRDefault="00E165D2" w:rsidP="00293635">
            <w:pPr>
              <w:pStyle w:val="GPsDefinition"/>
            </w:pPr>
            <w:r w:rsidRPr="006875AD">
              <w:t>means a calendar month and "</w:t>
            </w:r>
            <w:r w:rsidRPr="006875AD">
              <w:rPr>
                <w:b/>
              </w:rPr>
              <w:t>Monthly</w:t>
            </w:r>
            <w:r w:rsidRPr="006875AD">
              <w:t>" shall be interpreted accordingly;</w:t>
            </w:r>
          </w:p>
        </w:tc>
      </w:tr>
      <w:tr w:rsidR="00E165D2" w:rsidRPr="006875AD" w14:paraId="5C3CF894" w14:textId="77777777" w:rsidTr="00DA1329">
        <w:tc>
          <w:tcPr>
            <w:tcW w:w="2126" w:type="dxa"/>
            <w:shd w:val="clear" w:color="auto" w:fill="auto"/>
          </w:tcPr>
          <w:p w14:paraId="5C3CF892" w14:textId="77777777" w:rsidR="00E165D2" w:rsidRDefault="00E165D2" w:rsidP="00293635">
            <w:pPr>
              <w:pStyle w:val="GPSDefinitionTerm"/>
            </w:pPr>
            <w:r w:rsidRPr="006875AD">
              <w:t>"New Goods and/or Services"</w:t>
            </w:r>
          </w:p>
        </w:tc>
        <w:tc>
          <w:tcPr>
            <w:tcW w:w="6237" w:type="dxa"/>
            <w:shd w:val="clear" w:color="auto" w:fill="auto"/>
          </w:tcPr>
          <w:p w14:paraId="5C3CF893" w14:textId="48B1AD4E" w:rsidR="00E165D2" w:rsidRDefault="00E165D2" w:rsidP="00293635">
            <w:pPr>
              <w:pStyle w:val="GPsDefinition"/>
            </w:pPr>
            <w:r w:rsidRPr="006875AD">
              <w:t xml:space="preserve">means goods and/or services which a </w:t>
            </w:r>
            <w:r w:rsidR="00B8580C">
              <w:t>Contracting Authority</w:t>
            </w:r>
            <w:r w:rsidRPr="006875AD">
              <w:t xml:space="preserve"> wishes to procure from a third party which are the same or similar to the Goods and/or Services;</w:t>
            </w:r>
          </w:p>
        </w:tc>
      </w:tr>
      <w:tr w:rsidR="00E165D2" w:rsidRPr="006875AD" w14:paraId="5C3CF897" w14:textId="77777777" w:rsidTr="00DA1329">
        <w:tc>
          <w:tcPr>
            <w:tcW w:w="2126" w:type="dxa"/>
            <w:shd w:val="clear" w:color="auto" w:fill="auto"/>
          </w:tcPr>
          <w:p w14:paraId="5C3CF895" w14:textId="77777777" w:rsidR="00E165D2" w:rsidRDefault="00E165D2" w:rsidP="00293635">
            <w:pPr>
              <w:pStyle w:val="GPSDefinitionTerm"/>
            </w:pPr>
            <w:r w:rsidRPr="006875AD">
              <w:t>"</w:t>
            </w:r>
            <w:r>
              <w:t>Nil Return</w:t>
            </w:r>
            <w:r w:rsidRPr="006875AD">
              <w:t>"</w:t>
            </w:r>
          </w:p>
        </w:tc>
        <w:tc>
          <w:tcPr>
            <w:tcW w:w="6237" w:type="dxa"/>
            <w:shd w:val="clear" w:color="auto" w:fill="auto"/>
          </w:tcPr>
          <w:p w14:paraId="5C3CF896" w14:textId="77777777" w:rsidR="00E165D2" w:rsidRDefault="00E165D2" w:rsidP="00293635">
            <w:pPr>
              <w:pStyle w:val="GPsDefinition"/>
            </w:pPr>
            <w:r>
              <w:t>has the meaning given to it in paragraph 3.3 of Framework Schedule 9 (Management Information);</w:t>
            </w:r>
          </w:p>
        </w:tc>
      </w:tr>
      <w:tr w:rsidR="00E165D2" w:rsidRPr="006875AD" w14:paraId="5C3CF89E" w14:textId="77777777" w:rsidTr="00DA1329">
        <w:tc>
          <w:tcPr>
            <w:tcW w:w="2126" w:type="dxa"/>
            <w:shd w:val="clear" w:color="auto" w:fill="auto"/>
          </w:tcPr>
          <w:p w14:paraId="5C3CF898" w14:textId="77777777" w:rsidR="00E165D2" w:rsidRDefault="00E165D2" w:rsidP="00293635">
            <w:pPr>
              <w:pStyle w:val="GPSDefinitionTerm"/>
            </w:pPr>
            <w:r w:rsidRPr="006875AD">
              <w:t>"</w:t>
            </w:r>
            <w:r>
              <w:t>Occasion of Tax Non –Compliance</w:t>
            </w:r>
            <w:r w:rsidRPr="006875AD">
              <w:t>"</w:t>
            </w:r>
          </w:p>
        </w:tc>
        <w:tc>
          <w:tcPr>
            <w:tcW w:w="6237" w:type="dxa"/>
            <w:shd w:val="clear" w:color="auto" w:fill="auto"/>
          </w:tcPr>
          <w:p w14:paraId="5C3CF899" w14:textId="77777777" w:rsidR="00E165D2" w:rsidRDefault="00E165D2" w:rsidP="00293635">
            <w:pPr>
              <w:pStyle w:val="GPsDefinition"/>
              <w:rPr>
                <w:rFonts w:eastAsia="STZhongsong"/>
              </w:rPr>
            </w:pPr>
            <w:r>
              <w:t xml:space="preserve">means where: </w:t>
            </w:r>
          </w:p>
          <w:p w14:paraId="5C3CF89A" w14:textId="77777777" w:rsidR="00E165D2" w:rsidRDefault="00E165D2" w:rsidP="00293635">
            <w:pPr>
              <w:pStyle w:val="GPSDefinitionL2"/>
              <w:rPr>
                <w:rFonts w:eastAsia="STZhongsong"/>
              </w:rPr>
            </w:pPr>
            <w:r w:rsidRPr="002448CF">
              <w:t xml:space="preserve">any tax return of the Supplier submitted to a Relevant Tax Authority on or after 1 October 2012 </w:t>
            </w:r>
            <w:r>
              <w:t xml:space="preserve">which </w:t>
            </w:r>
            <w:r w:rsidRPr="002448CF">
              <w:t xml:space="preserve">is found </w:t>
            </w:r>
            <w:r>
              <w:t xml:space="preserve">on or after 1 April 2013 </w:t>
            </w:r>
            <w:r w:rsidRPr="002448CF">
              <w:t>to be incorrect</w:t>
            </w:r>
            <w:r w:rsidRPr="000F358D">
              <w:t xml:space="preserve"> as a result of:</w:t>
            </w:r>
          </w:p>
          <w:p w14:paraId="5C3CF89B" w14:textId="77777777" w:rsidR="00E165D2" w:rsidRDefault="00E165D2" w:rsidP="00293635">
            <w:pPr>
              <w:pStyle w:val="GPSDefinitionL3"/>
              <w:rPr>
                <w:rFonts w:eastAsia="STZhongsong"/>
              </w:rPr>
            </w:pPr>
            <w:r w:rsidRPr="000F358D">
              <w:t>a Relevant Tax Authority successfully challenging the Supplier under the General Anti-Abuse Rule or the Halifax abuse principle or under any tax rules or legislation</w:t>
            </w:r>
            <w:r w:rsidRPr="000F358D">
              <w:rPr>
                <w:lang w:eastAsia="en-GB"/>
              </w:rPr>
              <w:t xml:space="preserve"> in any jurisdiction that have an effect equivalent or similar to the General Anti-Abuse Rule or the Halifax abuse principle;</w:t>
            </w:r>
          </w:p>
          <w:p w14:paraId="5C3CF89C" w14:textId="77777777" w:rsidR="00E165D2" w:rsidRDefault="00E165D2" w:rsidP="00293635">
            <w:pPr>
              <w:pStyle w:val="GPSDefinitionL3"/>
              <w:rPr>
                <w:rFonts w:eastAsia="STZhongsong"/>
              </w:rPr>
            </w:pPr>
            <w:r w:rsidRPr="000F358D">
              <w:t>the failure of an avoidance scheme which the Supplier was involved in, and which was, or should have been, notified to a Relevant Tax Authority under the DOTAS or any equivalent or similar regime in any jurisdiction; and/or</w:t>
            </w:r>
          </w:p>
          <w:p w14:paraId="5C3CF89D" w14:textId="77777777" w:rsidR="00E165D2" w:rsidRDefault="00E165D2" w:rsidP="001C018C">
            <w:pPr>
              <w:pStyle w:val="GPSDefinitionL2"/>
              <w:rPr>
                <w:rFonts w:eastAsia="STZhongsong"/>
              </w:rPr>
            </w:pPr>
            <w:r>
              <w:t xml:space="preserve">any tax return of </w:t>
            </w:r>
            <w:r w:rsidRPr="000F358D">
              <w:t>the Supplier</w:t>
            </w:r>
            <w:r>
              <w:t xml:space="preserve"> submitted to a Relevant Tax Authority on or after 1 October 2012 which </w:t>
            </w:r>
            <w:r w:rsidRPr="000F358D">
              <w:t>give</w:t>
            </w:r>
            <w:r>
              <w:t>s</w:t>
            </w:r>
            <w:r w:rsidRPr="000F358D">
              <w:t xml:space="preserve"> rise</w:t>
            </w:r>
            <w:r>
              <w:t>,</w:t>
            </w:r>
            <w:r w:rsidRPr="000F358D">
              <w:t xml:space="preserve"> on or after 1 April 2013</w:t>
            </w:r>
            <w:r>
              <w:t>,</w:t>
            </w:r>
            <w:r w:rsidRPr="000F358D">
              <w:t xml:space="preserve"> to a </w:t>
            </w:r>
            <w:r>
              <w:t xml:space="preserve">criminal </w:t>
            </w:r>
            <w:r w:rsidRPr="000F358D">
              <w:t xml:space="preserve">conviction in any jurisdiction for tax related offences which is not spent at the </w:t>
            </w:r>
            <w:r>
              <w:t xml:space="preserve">Framework </w:t>
            </w:r>
            <w:r w:rsidRPr="000F358D">
              <w:t xml:space="preserve">Commencement Date or to a </w:t>
            </w:r>
            <w:r>
              <w:t xml:space="preserve">civil </w:t>
            </w:r>
            <w:r w:rsidRPr="000F358D">
              <w:t>penalty for fraud or evasion;</w:t>
            </w:r>
          </w:p>
        </w:tc>
      </w:tr>
      <w:tr w:rsidR="00E165D2" w:rsidRPr="006875AD" w14:paraId="5C3CF8A1" w14:textId="77777777" w:rsidTr="00DA1329">
        <w:tc>
          <w:tcPr>
            <w:tcW w:w="2126" w:type="dxa"/>
            <w:shd w:val="clear" w:color="auto" w:fill="auto"/>
          </w:tcPr>
          <w:p w14:paraId="5C3CF89F" w14:textId="77777777" w:rsidR="00E165D2" w:rsidRDefault="00E165D2" w:rsidP="00293635">
            <w:pPr>
              <w:pStyle w:val="GPSDefinitionTerm"/>
            </w:pPr>
            <w:r w:rsidRPr="006875AD">
              <w:t>"OJEU Notice"</w:t>
            </w:r>
          </w:p>
        </w:tc>
        <w:tc>
          <w:tcPr>
            <w:tcW w:w="6237" w:type="dxa"/>
            <w:shd w:val="clear" w:color="auto" w:fill="auto"/>
          </w:tcPr>
          <w:p w14:paraId="5C3CF8A0" w14:textId="77777777" w:rsidR="00E165D2" w:rsidRDefault="00E165D2" w:rsidP="00293635">
            <w:pPr>
              <w:pStyle w:val="GPsDefinition"/>
            </w:pPr>
            <w:r w:rsidRPr="006875AD">
              <w:t xml:space="preserve">has the meaning given to </w:t>
            </w:r>
            <w:r>
              <w:t>it in</w:t>
            </w:r>
            <w:r w:rsidRPr="006875AD">
              <w:t xml:space="preserve"> Recital A;</w:t>
            </w:r>
          </w:p>
        </w:tc>
      </w:tr>
      <w:tr w:rsidR="00E165D2" w:rsidRPr="006875AD" w14:paraId="5C3CF8AF" w14:textId="77777777" w:rsidTr="00DA1329">
        <w:tc>
          <w:tcPr>
            <w:tcW w:w="2126" w:type="dxa"/>
            <w:shd w:val="clear" w:color="auto" w:fill="auto"/>
          </w:tcPr>
          <w:p w14:paraId="5C3CF8A2" w14:textId="77777777" w:rsidR="00E165D2" w:rsidRDefault="00E165D2" w:rsidP="00293635">
            <w:pPr>
              <w:pStyle w:val="GPSDefinitionTerm"/>
            </w:pPr>
            <w:r w:rsidRPr="006875AD">
              <w:t>"</w:t>
            </w:r>
            <w:r>
              <w:t>Open Book Data</w:t>
            </w:r>
            <w:r w:rsidRPr="006875AD">
              <w:t>"</w:t>
            </w:r>
          </w:p>
        </w:tc>
        <w:tc>
          <w:tcPr>
            <w:tcW w:w="6237" w:type="dxa"/>
            <w:shd w:val="clear" w:color="auto" w:fill="auto"/>
          </w:tcPr>
          <w:p w14:paraId="5C3CF8A3" w14:textId="77777777" w:rsidR="00E165D2" w:rsidRDefault="00E165D2" w:rsidP="00293635">
            <w:pPr>
              <w:pStyle w:val="GPsDefinition"/>
            </w:pPr>
            <w:r>
              <w:t>means complete and accurate financial and non-financial information which is sufficient to enable the Authority to verify the Charges already paid or payable and Charges forecast to be paid during the Framework Period and term of any Call Off Agreements, including details and all assumptions relating to:</w:t>
            </w:r>
          </w:p>
          <w:p w14:paraId="5C3CF8A4" w14:textId="77777777" w:rsidR="00E165D2" w:rsidRDefault="00E165D2" w:rsidP="00293635">
            <w:pPr>
              <w:pStyle w:val="GPSDefinitionL2"/>
            </w:pPr>
            <w:r>
              <w:rPr>
                <w:spacing w:val="-2"/>
              </w:rPr>
              <w:t xml:space="preserve">the Supplier’s Costs broken down against each Good and/or Service and/or deliverable, including </w:t>
            </w:r>
            <w:r>
              <w:t>actual capital expenditure (including capital replacement costs) and the unit cost and total actual costs of all hardware and software;</w:t>
            </w:r>
          </w:p>
          <w:p w14:paraId="5C3CF8A5" w14:textId="77777777" w:rsidR="00E165D2" w:rsidRDefault="00E165D2" w:rsidP="00293635">
            <w:pPr>
              <w:pStyle w:val="GPSDefinitionL2"/>
            </w:pPr>
            <w:r>
              <w:t>operating expenditure relating to the provision of the Goods and/or Services including an analysis showing:</w:t>
            </w:r>
          </w:p>
          <w:p w14:paraId="5C3CF8A6" w14:textId="77777777" w:rsidR="00E165D2" w:rsidRDefault="00E165D2" w:rsidP="00293635">
            <w:pPr>
              <w:pStyle w:val="GPSDefinitionL3"/>
            </w:pPr>
            <w:r>
              <w:t>the unit costs and quantity of Goods and any other consumables and bought-in services;</w:t>
            </w:r>
          </w:p>
          <w:p w14:paraId="5C3CF8A7" w14:textId="77777777" w:rsidR="00E165D2" w:rsidRDefault="00E165D2" w:rsidP="00293635">
            <w:pPr>
              <w:pStyle w:val="GPSDefinitionL3"/>
            </w:pPr>
            <w:r>
              <w:t>manpower resources broken down into the number and grade/role of all Supplier Personnel (free of any contingency) together with a list of agreed rates against each manpower grade;</w:t>
            </w:r>
          </w:p>
          <w:p w14:paraId="5C3CF8A8" w14:textId="77777777" w:rsidR="00E165D2" w:rsidRPr="005B24A7" w:rsidRDefault="00E165D2" w:rsidP="005B24A7">
            <w:pPr>
              <w:pStyle w:val="GPSDefinitionL3"/>
            </w:pPr>
            <w:r>
              <w:t xml:space="preserve">a list of Costs underpinning those rates for each manpower grade, being the agreed rate less </w:t>
            </w:r>
            <w:r w:rsidR="005B24A7">
              <w:t>the Supplier Profit Margin; and</w:t>
            </w:r>
            <w:r w:rsidRPr="005B24A7">
              <w:t xml:space="preserve"> </w:t>
            </w:r>
          </w:p>
          <w:p w14:paraId="5C3CF8A9" w14:textId="77777777" w:rsidR="00E165D2" w:rsidRDefault="00E165D2" w:rsidP="00293635">
            <w:pPr>
              <w:pStyle w:val="GPSDefinitionL2"/>
            </w:pPr>
            <w:r>
              <w:t xml:space="preserve">Overheads; </w:t>
            </w:r>
          </w:p>
          <w:p w14:paraId="5C3CF8AA" w14:textId="77777777" w:rsidR="00E165D2" w:rsidRDefault="00E165D2" w:rsidP="00293635">
            <w:pPr>
              <w:pStyle w:val="GPSDefinitionL2"/>
            </w:pPr>
            <w:r>
              <w:t>all interest, expenses and any other third party financing costs incurred in relation to the provision of the Services;</w:t>
            </w:r>
          </w:p>
          <w:p w14:paraId="5C3CF8AB" w14:textId="77777777" w:rsidR="00E165D2" w:rsidRDefault="00E165D2" w:rsidP="00293635">
            <w:pPr>
              <w:pStyle w:val="GPSDefinitionL2"/>
            </w:pPr>
            <w:r>
              <w:t>the Supplier Profit achieved over the Framework Period and term of any Call Off Agreements and on an annual basis;</w:t>
            </w:r>
          </w:p>
          <w:p w14:paraId="5C3CF8AC" w14:textId="77777777" w:rsidR="00E165D2" w:rsidRDefault="00E165D2" w:rsidP="00293635">
            <w:pPr>
              <w:pStyle w:val="GPSDefinitionL2"/>
            </w:pPr>
            <w:r>
              <w:t>confirmation that all methods of Cost apportionment and Overhead allocation are consistent with and not more onerous than such methods applied generally by the Supplier;</w:t>
            </w:r>
          </w:p>
          <w:p w14:paraId="5C3CF8AD" w14:textId="77777777" w:rsidR="00E165D2" w:rsidRDefault="00E165D2" w:rsidP="00293635">
            <w:pPr>
              <w:pStyle w:val="GPSDefinitionL2"/>
            </w:pPr>
            <w:r>
              <w:t>an explanation of the type and value of risk and contingencies associated with the provision of the Goods and/or Services, including the amount of money attributed to each risk and/or contingency; and</w:t>
            </w:r>
          </w:p>
          <w:p w14:paraId="5C3CF8AE" w14:textId="77777777" w:rsidR="00E165D2" w:rsidRDefault="00E165D2" w:rsidP="00293635">
            <w:pPr>
              <w:pStyle w:val="GPSDefinitionL2"/>
            </w:pPr>
            <w:r>
              <w:t>the actual Costs profile for each Service Period under any Call Off Agreements;</w:t>
            </w:r>
          </w:p>
        </w:tc>
      </w:tr>
      <w:tr w:rsidR="00E165D2" w:rsidRPr="006875AD" w14:paraId="5C3CF8B2" w14:textId="77777777" w:rsidTr="00DA1329">
        <w:tc>
          <w:tcPr>
            <w:tcW w:w="2126" w:type="dxa"/>
            <w:shd w:val="clear" w:color="auto" w:fill="auto"/>
          </w:tcPr>
          <w:p w14:paraId="5C3CF8B0" w14:textId="77777777" w:rsidR="00E165D2" w:rsidRDefault="00E165D2" w:rsidP="00293635">
            <w:pPr>
              <w:pStyle w:val="GPSDefinitionTerm"/>
            </w:pPr>
            <w:r w:rsidRPr="006875AD">
              <w:t>"Order"</w:t>
            </w:r>
          </w:p>
        </w:tc>
        <w:tc>
          <w:tcPr>
            <w:tcW w:w="6237" w:type="dxa"/>
            <w:shd w:val="clear" w:color="auto" w:fill="auto"/>
          </w:tcPr>
          <w:p w14:paraId="5C3CF8B1" w14:textId="635273A8" w:rsidR="00E165D2" w:rsidRDefault="00E165D2" w:rsidP="00293635">
            <w:pPr>
              <w:pStyle w:val="GPsDefinition"/>
            </w:pPr>
            <w:r w:rsidRPr="006875AD">
              <w:t xml:space="preserve">means an order for the provision of the Goods and/or Services placed by a </w:t>
            </w:r>
            <w:r w:rsidR="00B8580C">
              <w:t>Contracting Authority</w:t>
            </w:r>
            <w:r w:rsidRPr="006875AD">
              <w:t xml:space="preserve"> with the Supplier under a Call Off Agreement;</w:t>
            </w:r>
          </w:p>
        </w:tc>
      </w:tr>
      <w:tr w:rsidR="00E165D2" w:rsidRPr="006875AD" w14:paraId="5C3CF8B5" w14:textId="77777777" w:rsidTr="00DA1329">
        <w:tc>
          <w:tcPr>
            <w:tcW w:w="2126" w:type="dxa"/>
            <w:shd w:val="clear" w:color="auto" w:fill="auto"/>
          </w:tcPr>
          <w:p w14:paraId="5C3CF8B3" w14:textId="6D2BEA91" w:rsidR="00E165D2" w:rsidRDefault="00E165D2" w:rsidP="00293635">
            <w:pPr>
              <w:pStyle w:val="GPSDefinitionTerm"/>
            </w:pPr>
            <w:r w:rsidRPr="006875AD">
              <w:t xml:space="preserve">"Other </w:t>
            </w:r>
            <w:r w:rsidR="00B8580C">
              <w:t>Contracting Authority’s</w:t>
            </w:r>
            <w:r w:rsidRPr="006875AD">
              <w:t>"</w:t>
            </w:r>
          </w:p>
        </w:tc>
        <w:tc>
          <w:tcPr>
            <w:tcW w:w="6237" w:type="dxa"/>
            <w:shd w:val="clear" w:color="auto" w:fill="auto"/>
          </w:tcPr>
          <w:p w14:paraId="5C3CF8B4" w14:textId="53F04029" w:rsidR="00E165D2" w:rsidRDefault="00E165D2" w:rsidP="00293635">
            <w:pPr>
              <w:pStyle w:val="GPsDefinition"/>
            </w:pPr>
            <w:r w:rsidRPr="006875AD">
              <w:t xml:space="preserve">means all </w:t>
            </w:r>
            <w:r w:rsidR="00B8580C">
              <w:t>Contracting Authority’s</w:t>
            </w:r>
            <w:r w:rsidRPr="006875AD">
              <w:t xml:space="preserve"> except the Authority and </w:t>
            </w:r>
            <w:r>
              <w:rPr>
                <w:b/>
              </w:rPr>
              <w:t>“</w:t>
            </w:r>
            <w:r w:rsidRPr="006875AD">
              <w:rPr>
                <w:b/>
              </w:rPr>
              <w:t xml:space="preserve">Other </w:t>
            </w:r>
            <w:r w:rsidR="00B8580C">
              <w:rPr>
                <w:b/>
              </w:rPr>
              <w:t>Contracting Authority</w:t>
            </w:r>
            <w:r w:rsidRPr="006875AD">
              <w:rPr>
                <w:b/>
              </w:rPr>
              <w:t>”</w:t>
            </w:r>
            <w:r w:rsidRPr="006875AD">
              <w:t xml:space="preserve"> shall be construed accordingly;</w:t>
            </w:r>
          </w:p>
        </w:tc>
      </w:tr>
      <w:tr w:rsidR="00E165D2" w:rsidRPr="006875AD" w14:paraId="5C3CF8B8" w14:textId="77777777" w:rsidTr="00DA1329">
        <w:tc>
          <w:tcPr>
            <w:tcW w:w="2126" w:type="dxa"/>
            <w:shd w:val="clear" w:color="auto" w:fill="auto"/>
          </w:tcPr>
          <w:p w14:paraId="5C3CF8B6" w14:textId="77777777" w:rsidR="00E165D2" w:rsidRPr="006875AD" w:rsidRDefault="00E165D2" w:rsidP="00293635">
            <w:pPr>
              <w:pStyle w:val="GPSDefinitionTerm"/>
            </w:pPr>
            <w:r>
              <w:t>"Overhead"</w:t>
            </w:r>
          </w:p>
        </w:tc>
        <w:tc>
          <w:tcPr>
            <w:tcW w:w="6237" w:type="dxa"/>
            <w:shd w:val="clear" w:color="auto" w:fill="auto"/>
          </w:tcPr>
          <w:p w14:paraId="5C3CF8B7" w14:textId="77777777" w:rsidR="00E165D2" w:rsidRPr="006875AD" w:rsidRDefault="00E165D2" w:rsidP="00293635">
            <w:pPr>
              <w:pStyle w:val="GPsDefinition"/>
            </w:pPr>
            <w: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E165D2" w:rsidRPr="006875AD" w14:paraId="5C3CF8BB" w14:textId="77777777" w:rsidTr="00DA1329">
        <w:tc>
          <w:tcPr>
            <w:tcW w:w="2126" w:type="dxa"/>
            <w:shd w:val="clear" w:color="auto" w:fill="auto"/>
          </w:tcPr>
          <w:p w14:paraId="5C3CF8B9" w14:textId="77777777" w:rsidR="00E165D2" w:rsidRDefault="00E165D2" w:rsidP="00293635">
            <w:pPr>
              <w:pStyle w:val="GPSDefinitionTerm"/>
            </w:pPr>
            <w:r w:rsidRPr="006875AD">
              <w:t>"Party"</w:t>
            </w:r>
          </w:p>
        </w:tc>
        <w:tc>
          <w:tcPr>
            <w:tcW w:w="6237" w:type="dxa"/>
            <w:shd w:val="clear" w:color="auto" w:fill="auto"/>
          </w:tcPr>
          <w:p w14:paraId="5C3CF8BA" w14:textId="77777777" w:rsidR="00E165D2" w:rsidRDefault="00E165D2" w:rsidP="00293635">
            <w:pPr>
              <w:pStyle w:val="GPsDefinition"/>
            </w:pPr>
            <w:r w:rsidRPr="006875AD">
              <w:t xml:space="preserve">means the Authority or the Supplier and </w:t>
            </w:r>
            <w:r w:rsidRPr="006875AD">
              <w:rPr>
                <w:b/>
              </w:rPr>
              <w:t>"Parties"</w:t>
            </w:r>
            <w:r w:rsidRPr="006875AD">
              <w:t xml:space="preserve"> shall mean both of them;</w:t>
            </w:r>
          </w:p>
        </w:tc>
      </w:tr>
      <w:tr w:rsidR="00E165D2" w:rsidRPr="006875AD" w14:paraId="5C3CF8BE" w14:textId="77777777" w:rsidTr="00DA1329">
        <w:tc>
          <w:tcPr>
            <w:tcW w:w="2126" w:type="dxa"/>
            <w:shd w:val="clear" w:color="auto" w:fill="auto"/>
          </w:tcPr>
          <w:p w14:paraId="5C3CF8BC" w14:textId="77777777" w:rsidR="00E165D2" w:rsidRDefault="00E165D2" w:rsidP="00293635">
            <w:pPr>
              <w:pStyle w:val="GPSDefinitionTerm"/>
            </w:pPr>
            <w:r w:rsidRPr="006875AD">
              <w:t>"Personal Data"</w:t>
            </w:r>
          </w:p>
        </w:tc>
        <w:tc>
          <w:tcPr>
            <w:tcW w:w="6237" w:type="dxa"/>
            <w:shd w:val="clear" w:color="auto" w:fill="auto"/>
          </w:tcPr>
          <w:p w14:paraId="5C3CF8BD" w14:textId="4D34BAF9" w:rsidR="00E165D2" w:rsidRDefault="00E165D2" w:rsidP="007E54D7">
            <w:pPr>
              <w:pStyle w:val="GPsDefinition"/>
            </w:pPr>
            <w:r w:rsidRPr="00D03934">
              <w:t xml:space="preserve">has the meaning given to it in </w:t>
            </w:r>
            <w:r w:rsidRPr="006875AD">
              <w:t xml:space="preserve">the </w:t>
            </w:r>
            <w:r w:rsidR="007E54D7">
              <w:t>GDPR</w:t>
            </w:r>
            <w:r w:rsidRPr="006875AD">
              <w:t>;</w:t>
            </w:r>
          </w:p>
        </w:tc>
      </w:tr>
      <w:tr w:rsidR="00E165D2" w:rsidRPr="006875AD" w14:paraId="5C3CF8C1" w14:textId="77777777" w:rsidTr="00DA1329">
        <w:tc>
          <w:tcPr>
            <w:tcW w:w="2126" w:type="dxa"/>
            <w:shd w:val="clear" w:color="auto" w:fill="auto"/>
          </w:tcPr>
          <w:p w14:paraId="5C3CF8BF" w14:textId="77777777" w:rsidR="00E165D2" w:rsidRDefault="00E165D2" w:rsidP="00293635">
            <w:pPr>
              <w:pStyle w:val="GPSDefinitionTerm"/>
            </w:pPr>
            <w:r w:rsidRPr="006875AD">
              <w:t>"Processing"</w:t>
            </w:r>
          </w:p>
        </w:tc>
        <w:tc>
          <w:tcPr>
            <w:tcW w:w="6237" w:type="dxa"/>
            <w:shd w:val="clear" w:color="auto" w:fill="auto"/>
          </w:tcPr>
          <w:p w14:paraId="5C3CF8C0" w14:textId="32950C16" w:rsidR="00E165D2" w:rsidRDefault="00E165D2" w:rsidP="007E54D7">
            <w:pPr>
              <w:pStyle w:val="GPsDefinition"/>
            </w:pPr>
            <w:r w:rsidRPr="00D03934">
              <w:t xml:space="preserve">has the meaning given to it in </w:t>
            </w:r>
            <w:r w:rsidRPr="006875AD">
              <w:t xml:space="preserve">the </w:t>
            </w:r>
            <w:r w:rsidR="007E54D7">
              <w:t>GDPR</w:t>
            </w:r>
            <w:r w:rsidRPr="006875AD">
              <w:t>;</w:t>
            </w:r>
          </w:p>
        </w:tc>
      </w:tr>
      <w:tr w:rsidR="00E165D2" w:rsidRPr="006875AD" w14:paraId="5C3CF8CD" w14:textId="77777777" w:rsidTr="00DA1329">
        <w:tc>
          <w:tcPr>
            <w:tcW w:w="2126" w:type="dxa"/>
            <w:shd w:val="clear" w:color="auto" w:fill="auto"/>
          </w:tcPr>
          <w:p w14:paraId="6F8B3395" w14:textId="77777777" w:rsidR="003A5FD4" w:rsidRDefault="007E54D7" w:rsidP="00293635">
            <w:pPr>
              <w:pStyle w:val="GPSDefinitionTerm"/>
            </w:pPr>
            <w:r>
              <w:t>“Processor</w:t>
            </w:r>
            <w:r w:rsidR="003A5FD4">
              <w:t>”</w:t>
            </w:r>
          </w:p>
          <w:p w14:paraId="79DFE92D" w14:textId="77777777" w:rsidR="003A5FD4" w:rsidRDefault="003A5FD4" w:rsidP="00293635">
            <w:pPr>
              <w:pStyle w:val="GPSDefinitionTerm"/>
            </w:pPr>
            <w:r>
              <w:t>“Processor Personnel”</w:t>
            </w:r>
          </w:p>
          <w:p w14:paraId="2B6D6FE2" w14:textId="77777777" w:rsidR="003A5FD4" w:rsidRDefault="003A5FD4" w:rsidP="00293635">
            <w:pPr>
              <w:pStyle w:val="GPSDefinitionTerm"/>
            </w:pPr>
          </w:p>
          <w:p w14:paraId="1F4BB88A" w14:textId="77777777" w:rsidR="003A5FD4" w:rsidRDefault="003A5FD4" w:rsidP="00293635">
            <w:pPr>
              <w:pStyle w:val="GPSDefinitionTerm"/>
            </w:pPr>
          </w:p>
          <w:p w14:paraId="5C3CF8C2" w14:textId="7EA1C692" w:rsidR="00E165D2" w:rsidRDefault="00E165D2" w:rsidP="00293635">
            <w:pPr>
              <w:pStyle w:val="GPSDefinitionTerm"/>
            </w:pPr>
            <w:r w:rsidRPr="006875AD">
              <w:t>"Prohibited Act"</w:t>
            </w:r>
          </w:p>
        </w:tc>
        <w:tc>
          <w:tcPr>
            <w:tcW w:w="6237" w:type="dxa"/>
            <w:shd w:val="clear" w:color="auto" w:fill="auto"/>
          </w:tcPr>
          <w:p w14:paraId="778B5167" w14:textId="77777777" w:rsidR="003A5FD4" w:rsidRDefault="003A5FD4" w:rsidP="00293635">
            <w:pPr>
              <w:pStyle w:val="GPsDefinition"/>
            </w:pPr>
            <w:r>
              <w:t>has the meaning given to  it in the GDPR;</w:t>
            </w:r>
          </w:p>
          <w:p w14:paraId="46545D5D" w14:textId="0ADAE37A" w:rsidR="003A5FD4" w:rsidRDefault="003A5FD4" w:rsidP="00293635">
            <w:pPr>
              <w:pStyle w:val="GPsDefinition"/>
            </w:pPr>
            <w:r w:rsidRPr="003A5FD4">
              <w:t xml:space="preserve">all directors, officers, employees, agents, consultants and suppliers of the Processor and/or of any Subprocessor engaged in the performance of its obligations under </w:t>
            </w:r>
            <w:r>
              <w:t>the Framework Agreement;</w:t>
            </w:r>
            <w:r w:rsidRPr="003A5FD4">
              <w:t xml:space="preserve"> </w:t>
            </w:r>
          </w:p>
          <w:p w14:paraId="0346D25F" w14:textId="77777777" w:rsidR="003A5FD4" w:rsidRDefault="003A5FD4" w:rsidP="00293635">
            <w:pPr>
              <w:pStyle w:val="GPsDefinition"/>
            </w:pPr>
          </w:p>
          <w:p w14:paraId="5C3CF8C3" w14:textId="2D251942" w:rsidR="00E165D2" w:rsidRDefault="00E165D2" w:rsidP="00293635">
            <w:pPr>
              <w:pStyle w:val="GPsDefinition"/>
            </w:pPr>
            <w:r w:rsidRPr="006875AD">
              <w:t>means:</w:t>
            </w:r>
          </w:p>
          <w:p w14:paraId="5C3CF8C4" w14:textId="1AFD710D" w:rsidR="00E165D2" w:rsidRDefault="00E165D2" w:rsidP="00293635">
            <w:pPr>
              <w:pStyle w:val="GPSDefinitionL2"/>
            </w:pPr>
            <w:r w:rsidRPr="0087201A">
              <w:t xml:space="preserve">to directly or indirectly offer, promise or give any person working for or engaged by a </w:t>
            </w:r>
            <w:r w:rsidR="00B8580C">
              <w:t>Contracting Authority</w:t>
            </w:r>
            <w:r w:rsidRPr="0087201A">
              <w:t xml:space="preserve"> and/or the Authority a financial or other advantage to:</w:t>
            </w:r>
          </w:p>
          <w:p w14:paraId="5C3CF8C5" w14:textId="77777777" w:rsidR="00E165D2" w:rsidRDefault="00E165D2" w:rsidP="00293635">
            <w:pPr>
              <w:pStyle w:val="GPSDefinitionL3"/>
            </w:pPr>
            <w:r w:rsidRPr="006875AD">
              <w:t>induce that person to perform improperly a relevant function or activity; or</w:t>
            </w:r>
          </w:p>
          <w:p w14:paraId="5C3CF8C6" w14:textId="77777777" w:rsidR="00E165D2" w:rsidRDefault="00E165D2" w:rsidP="00293635">
            <w:pPr>
              <w:pStyle w:val="GPSDefinitionL3"/>
            </w:pPr>
            <w:r w:rsidRPr="006875AD">
              <w:t xml:space="preserve">reward that person for improper performance of a relevant function or activity; </w:t>
            </w:r>
          </w:p>
          <w:p w14:paraId="5C3CF8C7" w14:textId="77777777" w:rsidR="00E165D2" w:rsidRDefault="00E165D2" w:rsidP="00293635">
            <w:pPr>
              <w:pStyle w:val="GPSDefinitionL2"/>
            </w:pPr>
            <w:r w:rsidRPr="006875AD">
              <w:t xml:space="preserve">or </w:t>
            </w:r>
          </w:p>
          <w:p w14:paraId="5C3CF8C8" w14:textId="77777777" w:rsidR="00E165D2" w:rsidRDefault="00E165D2" w:rsidP="00293635">
            <w:pPr>
              <w:pStyle w:val="GPSDefinitionL2"/>
            </w:pPr>
            <w:r w:rsidRPr="006875AD">
              <w:t>committing any offence</w:t>
            </w:r>
            <w:r>
              <w:t>:</w:t>
            </w:r>
          </w:p>
          <w:p w14:paraId="5C3CF8C9" w14:textId="77777777" w:rsidR="00E165D2" w:rsidRDefault="00E165D2" w:rsidP="00293635">
            <w:pPr>
              <w:pStyle w:val="GPSDefinitionL3"/>
            </w:pPr>
            <w:r w:rsidRPr="006875AD">
              <w:t>under the Bribery Act 2010; or</w:t>
            </w:r>
          </w:p>
          <w:p w14:paraId="5C3CF8CA" w14:textId="77777777" w:rsidR="00E165D2" w:rsidRDefault="00E165D2" w:rsidP="00293635">
            <w:pPr>
              <w:pStyle w:val="GPSDefinitionL3"/>
            </w:pPr>
            <w:r w:rsidRPr="006875AD">
              <w:t>under legislation creating offences concerning Fraud; or</w:t>
            </w:r>
          </w:p>
          <w:p w14:paraId="5C3CF8CB" w14:textId="77777777" w:rsidR="00E165D2" w:rsidRDefault="00E165D2" w:rsidP="00293635">
            <w:pPr>
              <w:pStyle w:val="GPSDefinitionL3"/>
            </w:pPr>
            <w:r w:rsidRPr="006875AD">
              <w:t>at common law concerning Fraud; or</w:t>
            </w:r>
          </w:p>
          <w:p w14:paraId="5C3CF8CC" w14:textId="77777777" w:rsidR="00E165D2" w:rsidRDefault="00E165D2" w:rsidP="00293635">
            <w:pPr>
              <w:pStyle w:val="GPSDefinitionL3"/>
            </w:pPr>
            <w:r w:rsidRPr="006875AD">
              <w:t>committing (or attempting or conspiring to commit) Fraud;</w:t>
            </w:r>
            <w:r w:rsidR="00A5318E" w:rsidRPr="00850F42">
              <w:rPr>
                <w:sz w:val="16"/>
              </w:rPr>
              <w:fldChar w:fldCharType="begin"/>
            </w:r>
            <w:r w:rsidRPr="00850F42">
              <w:rPr>
                <w:sz w:val="16"/>
              </w:rPr>
              <w:instrText>LISTNUM \l 1 \s 0</w:instrText>
            </w:r>
            <w:r w:rsidR="00A5318E" w:rsidRPr="00850F42">
              <w:rPr>
                <w:sz w:val="16"/>
              </w:rPr>
              <w:fldChar w:fldCharType="separate"/>
            </w:r>
            <w:r w:rsidRPr="00850F42">
              <w:rPr>
                <w:sz w:val="16"/>
              </w:rPr>
              <w:t xml:space="preserve"> </w:t>
            </w:r>
            <w:r w:rsidR="00A5318E" w:rsidRPr="00850F42">
              <w:rPr>
                <w:sz w:val="16"/>
              </w:rPr>
              <w:fldChar w:fldCharType="end">
                <w:numberingChange w:id="498" w:author="Sarah Morris" w:date="2019-03-03T10:50:00Z" w:original=""/>
              </w:fldChar>
            </w:r>
          </w:p>
        </w:tc>
      </w:tr>
      <w:tr w:rsidR="00E165D2" w:rsidRPr="006875AD" w14:paraId="5C3CF8D0" w14:textId="77777777" w:rsidTr="00DA1329">
        <w:tc>
          <w:tcPr>
            <w:tcW w:w="2126" w:type="dxa"/>
            <w:shd w:val="clear" w:color="auto" w:fill="auto"/>
          </w:tcPr>
          <w:p w14:paraId="6EB2CF8F" w14:textId="77777777" w:rsidR="003A5FD4" w:rsidRDefault="003A5FD4" w:rsidP="00293635">
            <w:pPr>
              <w:pStyle w:val="GPSDefinitionTerm"/>
            </w:pPr>
            <w:r>
              <w:t>“Protective Measures”</w:t>
            </w:r>
          </w:p>
          <w:p w14:paraId="354AF148" w14:textId="77777777" w:rsidR="009514B9" w:rsidRDefault="009514B9" w:rsidP="00293635">
            <w:pPr>
              <w:pStyle w:val="GPSDefinitionTerm"/>
            </w:pPr>
          </w:p>
          <w:p w14:paraId="34C921E4" w14:textId="77777777" w:rsidR="009514B9" w:rsidRDefault="009514B9" w:rsidP="00293635">
            <w:pPr>
              <w:pStyle w:val="GPSDefinitionTerm"/>
            </w:pPr>
          </w:p>
          <w:p w14:paraId="03924592" w14:textId="77777777" w:rsidR="009514B9" w:rsidRDefault="009514B9" w:rsidP="00293635">
            <w:pPr>
              <w:pStyle w:val="GPSDefinitionTerm"/>
            </w:pPr>
          </w:p>
          <w:p w14:paraId="02FC6126" w14:textId="77777777" w:rsidR="009514B9" w:rsidRDefault="009514B9" w:rsidP="00293635">
            <w:pPr>
              <w:pStyle w:val="GPSDefinitionTerm"/>
            </w:pPr>
          </w:p>
          <w:p w14:paraId="5C3CF8CE" w14:textId="7552C27E" w:rsidR="00E165D2" w:rsidRDefault="00E165D2" w:rsidP="00293635">
            <w:pPr>
              <w:pStyle w:val="GPSDefinitionTerm"/>
            </w:pPr>
            <w:r w:rsidRPr="006875AD">
              <w:t>"Regulations"</w:t>
            </w:r>
          </w:p>
        </w:tc>
        <w:tc>
          <w:tcPr>
            <w:tcW w:w="6237" w:type="dxa"/>
            <w:shd w:val="clear" w:color="auto" w:fill="auto"/>
          </w:tcPr>
          <w:p w14:paraId="58F3CF7B" w14:textId="43718558" w:rsidR="003A5FD4" w:rsidRDefault="003A5FD4" w:rsidP="00293635">
            <w:pPr>
              <w:pStyle w:val="GPsDefinition"/>
            </w:pPr>
            <w:r w:rsidRPr="003A5FD4">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w:t>
            </w:r>
            <w:r w:rsidR="009514B9">
              <w:t>luating the effectiveness of such measures adopted by it;</w:t>
            </w:r>
          </w:p>
          <w:p w14:paraId="5C3CF8CF" w14:textId="78EB8DEF" w:rsidR="00E165D2" w:rsidRDefault="00E165D2" w:rsidP="00293635">
            <w:pPr>
              <w:pStyle w:val="GPsDefinition"/>
            </w:pPr>
            <w:r w:rsidRPr="006875AD">
              <w:t>means the Public Contracts Regulations 20</w:t>
            </w:r>
            <w:r w:rsidR="00F90B89">
              <w:t>15</w:t>
            </w:r>
            <w:r w:rsidRPr="006875AD">
              <w:t xml:space="preserve"> </w:t>
            </w:r>
            <w:r>
              <w:t>(as amended)</w:t>
            </w:r>
            <w:r w:rsidRPr="006875AD">
              <w:t xml:space="preserve"> and/or the Public Contracts (Scotland) Regulations 201</w:t>
            </w:r>
            <w:r w:rsidR="00F90B89">
              <w:t>5</w:t>
            </w:r>
            <w:r w:rsidRPr="006875AD">
              <w:t xml:space="preserve"> (as the context requires) as amended from time to time;</w:t>
            </w:r>
          </w:p>
        </w:tc>
      </w:tr>
      <w:tr w:rsidR="00E165D2" w:rsidRPr="006875AD" w14:paraId="5C3CF8D3" w14:textId="77777777" w:rsidTr="00DA1329">
        <w:tc>
          <w:tcPr>
            <w:tcW w:w="2126" w:type="dxa"/>
            <w:shd w:val="clear" w:color="auto" w:fill="auto"/>
          </w:tcPr>
          <w:p w14:paraId="5C3CF8D1" w14:textId="77777777" w:rsidR="00E165D2" w:rsidRDefault="00E165D2" w:rsidP="00293635">
            <w:pPr>
              <w:pStyle w:val="GPSDefinitionTerm"/>
            </w:pPr>
            <w:r w:rsidRPr="006875AD">
              <w:t>"Relevant Person"</w:t>
            </w:r>
          </w:p>
        </w:tc>
        <w:tc>
          <w:tcPr>
            <w:tcW w:w="6237" w:type="dxa"/>
            <w:shd w:val="clear" w:color="auto" w:fill="auto"/>
          </w:tcPr>
          <w:p w14:paraId="5C3CF8D2" w14:textId="7FB10826" w:rsidR="00E165D2" w:rsidRDefault="00E165D2" w:rsidP="00293635">
            <w:pPr>
              <w:pStyle w:val="GPsDefinition"/>
            </w:pPr>
            <w:r w:rsidRPr="006875AD">
              <w:t xml:space="preserve">means any employee, agent, servant, or representative of the Authority, or of any Other </w:t>
            </w:r>
            <w:r w:rsidR="00B8580C">
              <w:t>Contracting Authority</w:t>
            </w:r>
            <w:r w:rsidRPr="006875AD">
              <w:t xml:space="preserve"> or other public body;</w:t>
            </w:r>
          </w:p>
        </w:tc>
      </w:tr>
      <w:tr w:rsidR="00E165D2" w:rsidRPr="006875AD" w14:paraId="5C3CF8D6" w14:textId="77777777" w:rsidTr="00DA1329">
        <w:tc>
          <w:tcPr>
            <w:tcW w:w="2126" w:type="dxa"/>
            <w:shd w:val="clear" w:color="auto" w:fill="auto"/>
          </w:tcPr>
          <w:p w14:paraId="5C3CF8D4" w14:textId="77777777" w:rsidR="00E165D2" w:rsidRDefault="00E165D2" w:rsidP="00293635">
            <w:pPr>
              <w:pStyle w:val="GPSDefinitionTerm"/>
            </w:pPr>
            <w:r w:rsidRPr="006875AD">
              <w:t>"</w:t>
            </w:r>
            <w:r>
              <w:t>Relevant Requirements</w:t>
            </w:r>
            <w:r w:rsidRPr="006875AD">
              <w:t>"</w:t>
            </w:r>
          </w:p>
        </w:tc>
        <w:tc>
          <w:tcPr>
            <w:tcW w:w="6237" w:type="dxa"/>
            <w:shd w:val="clear" w:color="auto" w:fill="auto"/>
          </w:tcPr>
          <w:p w14:paraId="5C3CF8D5" w14:textId="77777777" w:rsidR="00E165D2" w:rsidRDefault="00E165D2" w:rsidP="00293635">
            <w:pPr>
              <w:pStyle w:val="GPsDefinition"/>
            </w:pPr>
            <w:r w:rsidRPr="00FC2CB8">
              <w:rPr>
                <w:bCs/>
                <w:lang w:eastAsia="en-GB"/>
              </w:rPr>
              <w:t xml:space="preserve">means </w:t>
            </w:r>
            <w:r>
              <w:t>all applicable Law relating to bribery, corruption and fraud, including the Bribery Act 2010 and any guidance issued by the Secretary of State for Justice pursuant to section 9 of the Bribery Act 2010</w:t>
            </w:r>
            <w:r w:rsidRPr="00FC2CB8">
              <w:rPr>
                <w:bCs/>
                <w:lang w:eastAsia="en-GB"/>
              </w:rPr>
              <w:t>;</w:t>
            </w:r>
          </w:p>
        </w:tc>
      </w:tr>
      <w:tr w:rsidR="00E165D2" w:rsidRPr="006875AD" w14:paraId="5C3CF8D9" w14:textId="77777777" w:rsidTr="00DA1329">
        <w:tc>
          <w:tcPr>
            <w:tcW w:w="2126" w:type="dxa"/>
            <w:shd w:val="clear" w:color="auto" w:fill="auto"/>
          </w:tcPr>
          <w:p w14:paraId="5C3CF8D7" w14:textId="77777777" w:rsidR="00E165D2" w:rsidRDefault="00E165D2" w:rsidP="00293635">
            <w:pPr>
              <w:pStyle w:val="GPSDefinitionTerm"/>
            </w:pPr>
            <w:r w:rsidRPr="006875AD">
              <w:t>"</w:t>
            </w:r>
            <w:r>
              <w:t>Relevant Tax Authority</w:t>
            </w:r>
            <w:r w:rsidRPr="006875AD">
              <w:t>"</w:t>
            </w:r>
          </w:p>
        </w:tc>
        <w:tc>
          <w:tcPr>
            <w:tcW w:w="6237" w:type="dxa"/>
            <w:shd w:val="clear" w:color="auto" w:fill="auto"/>
          </w:tcPr>
          <w:p w14:paraId="5C3CF8D8" w14:textId="77777777" w:rsidR="00E165D2" w:rsidRDefault="00E165D2" w:rsidP="00CE2CC9">
            <w:pPr>
              <w:pStyle w:val="GPsDefinition"/>
            </w:pPr>
            <w:r w:rsidRPr="00FC2CB8">
              <w:rPr>
                <w:lang w:eastAsia="en-GB"/>
              </w:rPr>
              <w:t>means HMRC, or, if applicable, the tax authority in the jurisdiction in which the Supplier is</w:t>
            </w:r>
            <w:r>
              <w:rPr>
                <w:lang w:eastAsia="en-GB"/>
              </w:rPr>
              <w:t xml:space="preserve"> established</w:t>
            </w:r>
            <w:r w:rsidRPr="00FC2CB8">
              <w:rPr>
                <w:lang w:eastAsia="en-GB"/>
              </w:rPr>
              <w:t>;</w:t>
            </w:r>
          </w:p>
        </w:tc>
      </w:tr>
      <w:tr w:rsidR="00E165D2" w:rsidRPr="006875AD" w14:paraId="5C3CF8DC" w14:textId="77777777" w:rsidTr="00DA1329">
        <w:tc>
          <w:tcPr>
            <w:tcW w:w="2126" w:type="dxa"/>
            <w:shd w:val="clear" w:color="auto" w:fill="auto"/>
          </w:tcPr>
          <w:p w14:paraId="5C3CF8DA" w14:textId="77777777" w:rsidR="00E165D2" w:rsidRDefault="00E165D2" w:rsidP="00293635">
            <w:pPr>
              <w:pStyle w:val="GPSDefinitionTerm"/>
            </w:pPr>
            <w:r w:rsidRPr="006875AD">
              <w:t>"Relevant Supplier"</w:t>
            </w:r>
          </w:p>
        </w:tc>
        <w:tc>
          <w:tcPr>
            <w:tcW w:w="6237" w:type="dxa"/>
            <w:shd w:val="clear" w:color="auto" w:fill="auto"/>
          </w:tcPr>
          <w:p w14:paraId="5C3CF8DB" w14:textId="77777777" w:rsidR="00E165D2" w:rsidRPr="006875AD" w:rsidRDefault="00E165D2" w:rsidP="00293635">
            <w:pPr>
              <w:pStyle w:val="GPsDefinition"/>
            </w:pPr>
            <w:r w:rsidRPr="006875AD">
              <w:t>means a third party bidding to provide New Goods and/or Services;</w:t>
            </w:r>
          </w:p>
        </w:tc>
      </w:tr>
      <w:tr w:rsidR="00E165D2" w:rsidRPr="006875AD" w14:paraId="5C3CF8DF" w14:textId="77777777" w:rsidTr="00DA1329">
        <w:tc>
          <w:tcPr>
            <w:tcW w:w="2126" w:type="dxa"/>
            <w:shd w:val="clear" w:color="auto" w:fill="auto"/>
          </w:tcPr>
          <w:p w14:paraId="5C3CF8DD" w14:textId="77777777" w:rsidR="00E165D2" w:rsidRDefault="00E165D2" w:rsidP="00293635">
            <w:pPr>
              <w:pStyle w:val="GPSDefinitionTerm"/>
            </w:pPr>
            <w:r w:rsidRPr="006875AD">
              <w:t>"</w:t>
            </w:r>
            <w:r>
              <w:t>Replacement Goods and/or Services</w:t>
            </w:r>
            <w:r w:rsidRPr="006875AD">
              <w:t>"</w:t>
            </w:r>
          </w:p>
        </w:tc>
        <w:tc>
          <w:tcPr>
            <w:tcW w:w="6237" w:type="dxa"/>
            <w:shd w:val="clear" w:color="auto" w:fill="auto"/>
          </w:tcPr>
          <w:p w14:paraId="5C3CF8DE" w14:textId="77777777" w:rsidR="00E165D2" w:rsidRDefault="00E165D2" w:rsidP="00293635">
            <w:pPr>
              <w:pStyle w:val="GPsDefinition"/>
            </w:pPr>
            <w:r w:rsidRPr="00893741">
              <w:t xml:space="preserve">means any goods and/or services which are substantially similar to any of the Goods and/or Services and which </w:t>
            </w:r>
            <w:r>
              <w:t xml:space="preserve">are received </w:t>
            </w:r>
            <w:r w:rsidRPr="00893741">
              <w:t xml:space="preserve">in substitution for the Goods and/or Services following the expiry or termination of </w:t>
            </w:r>
            <w:r>
              <w:t>this Framework Agreement</w:t>
            </w:r>
            <w:r w:rsidRPr="00893741">
              <w:t>;</w:t>
            </w:r>
          </w:p>
        </w:tc>
      </w:tr>
      <w:tr w:rsidR="00E165D2" w:rsidRPr="006875AD" w14:paraId="5C3CF8E2" w14:textId="77777777" w:rsidTr="00DA1329">
        <w:tc>
          <w:tcPr>
            <w:tcW w:w="2126" w:type="dxa"/>
            <w:shd w:val="clear" w:color="auto" w:fill="auto"/>
          </w:tcPr>
          <w:p w14:paraId="5C3CF8E0" w14:textId="77777777" w:rsidR="00E165D2" w:rsidRPr="006875AD" w:rsidDel="00F57B6D" w:rsidRDefault="00E165D2" w:rsidP="00293635">
            <w:pPr>
              <w:pStyle w:val="GPSDefinitionTerm"/>
            </w:pPr>
            <w:r w:rsidRPr="006875AD">
              <w:t>"</w:t>
            </w:r>
            <w:r>
              <w:t>Replacement Supplier</w:t>
            </w:r>
            <w:r w:rsidRPr="006875AD">
              <w:t>"</w:t>
            </w:r>
          </w:p>
        </w:tc>
        <w:tc>
          <w:tcPr>
            <w:tcW w:w="6237" w:type="dxa"/>
            <w:shd w:val="clear" w:color="auto" w:fill="auto"/>
          </w:tcPr>
          <w:p w14:paraId="5C3CF8E1" w14:textId="77777777" w:rsidR="00E165D2" w:rsidRDefault="00E165D2" w:rsidP="00293635">
            <w:pPr>
              <w:pStyle w:val="GPsDefinition"/>
            </w:pPr>
            <w:r w:rsidRPr="00893741">
              <w:t xml:space="preserve">means any third party provider of Replacement Goods and/or Services appointed by or at the direction of the </w:t>
            </w:r>
            <w:r>
              <w:t>Authority</w:t>
            </w:r>
            <w:r w:rsidRPr="00893741">
              <w:t xml:space="preserve"> from time to time;</w:t>
            </w:r>
          </w:p>
        </w:tc>
      </w:tr>
      <w:tr w:rsidR="00E165D2" w:rsidRPr="006875AD" w14:paraId="5C3CF8E5" w14:textId="77777777" w:rsidTr="00DA1329">
        <w:tc>
          <w:tcPr>
            <w:tcW w:w="2126" w:type="dxa"/>
            <w:shd w:val="clear" w:color="auto" w:fill="auto"/>
          </w:tcPr>
          <w:p w14:paraId="5C3CF8E3" w14:textId="77777777" w:rsidR="00E165D2" w:rsidRDefault="00E165D2" w:rsidP="00293635">
            <w:pPr>
              <w:pStyle w:val="GPSDefinitionTerm"/>
            </w:pPr>
            <w:r w:rsidRPr="006875AD">
              <w:t>"Reporting Date"</w:t>
            </w:r>
          </w:p>
        </w:tc>
        <w:tc>
          <w:tcPr>
            <w:tcW w:w="6237" w:type="dxa"/>
            <w:shd w:val="clear" w:color="auto" w:fill="auto"/>
          </w:tcPr>
          <w:p w14:paraId="5C3CF8E4" w14:textId="77777777" w:rsidR="00E165D2" w:rsidRDefault="00E165D2" w:rsidP="00293635">
            <w:pPr>
              <w:pStyle w:val="GPsDefinition"/>
            </w:pPr>
            <w:r w:rsidRPr="006875AD">
              <w:t>means the 7th day of each Month following the Month to which the relevant Management Information relates, or such other date as may be agreed between the Parties;</w:t>
            </w:r>
          </w:p>
        </w:tc>
      </w:tr>
      <w:tr w:rsidR="00E165D2" w:rsidRPr="006875AD" w14:paraId="5C3CF8E8" w14:textId="77777777" w:rsidTr="00DA1329">
        <w:tc>
          <w:tcPr>
            <w:tcW w:w="2126" w:type="dxa"/>
            <w:shd w:val="clear" w:color="auto" w:fill="auto"/>
          </w:tcPr>
          <w:p w14:paraId="5C3CF8E6" w14:textId="77777777" w:rsidR="00E165D2" w:rsidRDefault="00E165D2" w:rsidP="00293635">
            <w:pPr>
              <w:pStyle w:val="GPSDefinitionTerm"/>
            </w:pPr>
            <w:r w:rsidRPr="006875AD">
              <w:t>"Requests for Information"</w:t>
            </w:r>
          </w:p>
        </w:tc>
        <w:tc>
          <w:tcPr>
            <w:tcW w:w="6237" w:type="dxa"/>
            <w:shd w:val="clear" w:color="auto" w:fill="auto"/>
          </w:tcPr>
          <w:p w14:paraId="5C3CF8E7" w14:textId="77777777" w:rsidR="00E165D2" w:rsidRDefault="00E165D2" w:rsidP="00293635">
            <w:pPr>
              <w:pStyle w:val="GPsDefinition"/>
            </w:pPr>
            <w:r w:rsidRPr="006875AD">
              <w:t>means a request for information relating to this Framework Agreement or the provision of the Goods and/or Services or an apparent request for such information  under the Code of Practice on Access to Government Information, FOIA or the EIRs;</w:t>
            </w:r>
          </w:p>
        </w:tc>
      </w:tr>
      <w:tr w:rsidR="00E165D2" w:rsidRPr="006875AD" w14:paraId="5C3CF8EB" w14:textId="77777777" w:rsidTr="00DA1329">
        <w:tc>
          <w:tcPr>
            <w:tcW w:w="2126" w:type="dxa"/>
            <w:shd w:val="clear" w:color="auto" w:fill="auto"/>
          </w:tcPr>
          <w:p w14:paraId="5C3CF8E9" w14:textId="4658C452" w:rsidR="00E165D2" w:rsidRDefault="00E165D2" w:rsidP="00890CD0">
            <w:pPr>
              <w:pStyle w:val="GPSDefinitionTerm"/>
            </w:pPr>
            <w:r w:rsidRPr="006875AD">
              <w:t>"</w:t>
            </w:r>
            <w:r w:rsidR="00890CD0">
              <w:t>I</w:t>
            </w:r>
            <w:r w:rsidR="0045125B">
              <w:t xml:space="preserve">nvitation to </w:t>
            </w:r>
            <w:r w:rsidR="00890CD0">
              <w:t>T</w:t>
            </w:r>
            <w:r w:rsidR="0045125B">
              <w:t xml:space="preserve">ender </w:t>
            </w:r>
            <w:r w:rsidRPr="006875AD">
              <w:t>"</w:t>
            </w:r>
            <w:r>
              <w:t xml:space="preserve"> or “</w:t>
            </w:r>
            <w:r w:rsidR="0045125B">
              <w:t>ITT</w:t>
            </w:r>
            <w:r>
              <w:t>”</w:t>
            </w:r>
          </w:p>
        </w:tc>
        <w:tc>
          <w:tcPr>
            <w:tcW w:w="6237" w:type="dxa"/>
            <w:shd w:val="clear" w:color="auto" w:fill="auto"/>
          </w:tcPr>
          <w:p w14:paraId="5C3CF8EA" w14:textId="77777777" w:rsidR="00E165D2" w:rsidRDefault="00E165D2" w:rsidP="00E2403E">
            <w:pPr>
              <w:pStyle w:val="GPsDefinition"/>
            </w:pPr>
            <w:r w:rsidRPr="00D03934">
              <w:t xml:space="preserve">has the meaning given to it in </w:t>
            </w:r>
            <w:r w:rsidRPr="006875AD">
              <w:t xml:space="preserve">the </w:t>
            </w:r>
            <w:r>
              <w:t>r</w:t>
            </w:r>
            <w:r w:rsidRPr="006875AD">
              <w:t>ecitals</w:t>
            </w:r>
            <w:r>
              <w:t xml:space="preserve"> to this Framework Agreement</w:t>
            </w:r>
            <w:r w:rsidRPr="006875AD">
              <w:t>;</w:t>
            </w:r>
          </w:p>
        </w:tc>
      </w:tr>
      <w:tr w:rsidR="00E165D2" w:rsidRPr="006875AD" w14:paraId="5C3CF8EE" w14:textId="77777777" w:rsidTr="00DA1329">
        <w:tc>
          <w:tcPr>
            <w:tcW w:w="2126" w:type="dxa"/>
            <w:shd w:val="clear" w:color="auto" w:fill="auto"/>
          </w:tcPr>
          <w:p w14:paraId="5C3CF8EC" w14:textId="584C4C40" w:rsidR="00E165D2" w:rsidRDefault="00E165D2" w:rsidP="00293635">
            <w:pPr>
              <w:pStyle w:val="GPSDefinitionTerm"/>
            </w:pPr>
          </w:p>
        </w:tc>
        <w:tc>
          <w:tcPr>
            <w:tcW w:w="6237" w:type="dxa"/>
            <w:shd w:val="clear" w:color="auto" w:fill="auto"/>
          </w:tcPr>
          <w:p w14:paraId="5C3CF8ED" w14:textId="2363E2BB" w:rsidR="00E165D2" w:rsidRDefault="00E165D2" w:rsidP="00C25803">
            <w:pPr>
              <w:pStyle w:val="GPsDefinition"/>
            </w:pPr>
          </w:p>
        </w:tc>
      </w:tr>
      <w:tr w:rsidR="00E165D2" w:rsidRPr="006875AD" w14:paraId="5C3CF8F1" w14:textId="77777777" w:rsidTr="00DA1329">
        <w:tc>
          <w:tcPr>
            <w:tcW w:w="2126" w:type="dxa"/>
            <w:shd w:val="clear" w:color="auto" w:fill="auto"/>
          </w:tcPr>
          <w:p w14:paraId="74C67C2B" w14:textId="77777777" w:rsidR="00F00BEB" w:rsidRDefault="00F00BEB" w:rsidP="00F00BEB">
            <w:pPr>
              <w:pStyle w:val="GPSDefinitionTerm"/>
              <w:ind w:left="0"/>
            </w:pPr>
          </w:p>
          <w:p w14:paraId="5C3CF8EF" w14:textId="5E36BB90" w:rsidR="00E165D2" w:rsidRDefault="00E165D2" w:rsidP="00F00BEB">
            <w:pPr>
              <w:pStyle w:val="GPSDefinitionTerm"/>
              <w:ind w:left="0"/>
            </w:pPr>
            <w:r w:rsidRPr="006875AD">
              <w:t>"Self Audit Certificate"</w:t>
            </w:r>
          </w:p>
        </w:tc>
        <w:tc>
          <w:tcPr>
            <w:tcW w:w="6237" w:type="dxa"/>
            <w:shd w:val="clear" w:color="auto" w:fill="auto"/>
          </w:tcPr>
          <w:p w14:paraId="03756AFD" w14:textId="694AFB85" w:rsidR="006B624B" w:rsidRDefault="006B624B" w:rsidP="00F00BEB">
            <w:pPr>
              <w:pStyle w:val="GPsDefinition"/>
              <w:numPr>
                <w:ilvl w:val="0"/>
                <w:numId w:val="0"/>
              </w:numPr>
            </w:pPr>
          </w:p>
          <w:p w14:paraId="5C3CF8F0" w14:textId="334C79DA" w:rsidR="00E165D2" w:rsidRDefault="00E165D2" w:rsidP="00F00BEB">
            <w:pPr>
              <w:pStyle w:val="GPsDefinition"/>
              <w:numPr>
                <w:ilvl w:val="0"/>
                <w:numId w:val="0"/>
              </w:numPr>
              <w:ind w:left="170"/>
            </w:pPr>
            <w:r w:rsidRPr="006875AD">
              <w:t xml:space="preserve">means the certificate in the form as set out in Framework Schedule </w:t>
            </w:r>
            <w:r>
              <w:t>10</w:t>
            </w:r>
            <w:r w:rsidRPr="006875AD">
              <w:t xml:space="preserve"> (Annual Self</w:t>
            </w:r>
            <w:r>
              <w:t xml:space="preserve"> </w:t>
            </w:r>
            <w:r w:rsidRPr="006875AD">
              <w:t>Audit Certificate) to be provided to the Authority in accordance with Clause </w:t>
            </w:r>
            <w:r w:rsidR="005972C6">
              <w:fldChar w:fldCharType="begin"/>
            </w:r>
            <w:r w:rsidR="005972C6">
              <w:instrText xml:space="preserve"> REF _Ref365017299 \r \h  \* MERGEFORMAT </w:instrText>
            </w:r>
            <w:r w:rsidR="005972C6">
              <w:fldChar w:fldCharType="separate"/>
            </w:r>
            <w:r w:rsidR="00346793">
              <w:t>18</w:t>
            </w:r>
            <w:r w:rsidR="005972C6">
              <w:fldChar w:fldCharType="end"/>
            </w:r>
            <w:r>
              <w:t xml:space="preserve"> </w:t>
            </w:r>
            <w:r w:rsidRPr="006875AD">
              <w:t>(</w:t>
            </w:r>
            <w:r>
              <w:t>Records, Audit Access and Open Book Data</w:t>
            </w:r>
            <w:r w:rsidRPr="006875AD">
              <w:t>);</w:t>
            </w:r>
          </w:p>
        </w:tc>
      </w:tr>
      <w:tr w:rsidR="00E165D2" w:rsidRPr="006875AD" w14:paraId="5C3CF8F4" w14:textId="77777777" w:rsidTr="00DA1329">
        <w:tc>
          <w:tcPr>
            <w:tcW w:w="2126" w:type="dxa"/>
            <w:shd w:val="clear" w:color="auto" w:fill="auto"/>
          </w:tcPr>
          <w:p w14:paraId="5C3CF8F2" w14:textId="77777777" w:rsidR="00E165D2" w:rsidRDefault="00E165D2" w:rsidP="00293635">
            <w:pPr>
              <w:pStyle w:val="GPSDefinitionTerm"/>
            </w:pPr>
            <w:r w:rsidRPr="006875AD">
              <w:t>"Se</w:t>
            </w:r>
            <w:r>
              <w:t>rvice Period</w:t>
            </w:r>
            <w:r w:rsidRPr="006875AD">
              <w:t>"</w:t>
            </w:r>
          </w:p>
        </w:tc>
        <w:tc>
          <w:tcPr>
            <w:tcW w:w="6237" w:type="dxa"/>
            <w:shd w:val="clear" w:color="auto" w:fill="auto"/>
          </w:tcPr>
          <w:p w14:paraId="5C3CF8F3" w14:textId="2E1F2137" w:rsidR="00E165D2" w:rsidRDefault="00E165D2" w:rsidP="00293635">
            <w:pPr>
              <w:pStyle w:val="GPsDefinition"/>
            </w:pPr>
            <w:r>
              <w:t xml:space="preserve">has the meaning given to it in Framework Schedule 4 (Template Order Form and Template Call Off Terms) as refined by a </w:t>
            </w:r>
            <w:r w:rsidR="00B8580C">
              <w:t>Contracting Authority</w:t>
            </w:r>
            <w:r>
              <w:t xml:space="preserve"> in a Call Off Agreement between that </w:t>
            </w:r>
            <w:r w:rsidR="00B8580C">
              <w:t>Contracting Authority</w:t>
            </w:r>
            <w:r>
              <w:t xml:space="preserve"> and the Supplier</w:t>
            </w:r>
            <w:r w:rsidRPr="006875AD">
              <w:t>;</w:t>
            </w:r>
          </w:p>
        </w:tc>
      </w:tr>
      <w:tr w:rsidR="00E165D2" w:rsidRPr="006875AD" w14:paraId="5C3CF8F7" w14:textId="77777777" w:rsidTr="00DA1329">
        <w:tc>
          <w:tcPr>
            <w:tcW w:w="2126" w:type="dxa"/>
            <w:shd w:val="clear" w:color="auto" w:fill="auto"/>
          </w:tcPr>
          <w:p w14:paraId="5C3CF8F5" w14:textId="77777777" w:rsidR="00E165D2" w:rsidRDefault="00E165D2" w:rsidP="00293635">
            <w:pPr>
              <w:pStyle w:val="GPSDefinitionTerm"/>
            </w:pPr>
            <w:r w:rsidRPr="006875AD">
              <w:t>"Services"</w:t>
            </w:r>
          </w:p>
        </w:tc>
        <w:tc>
          <w:tcPr>
            <w:tcW w:w="6237" w:type="dxa"/>
            <w:shd w:val="clear" w:color="auto" w:fill="auto"/>
          </w:tcPr>
          <w:p w14:paraId="5C3CF8F6" w14:textId="7B4A19B0" w:rsidR="00E165D2" w:rsidRDefault="00E165D2" w:rsidP="00293635">
            <w:pPr>
              <w:pStyle w:val="GPsDefinition"/>
            </w:pPr>
            <w:r w:rsidRPr="006875AD">
              <w:t xml:space="preserve">means the services described in Framework Schedule </w:t>
            </w:r>
            <w:r>
              <w:t>2</w:t>
            </w:r>
            <w:r w:rsidRPr="006875AD">
              <w:t xml:space="preserve"> (Goods and</w:t>
            </w:r>
            <w:r>
              <w:t>/or</w:t>
            </w:r>
            <w:r w:rsidRPr="006875AD">
              <w:t xml:space="preserve"> Services and Key Performance Indicators) which the Supplier shall make available to </w:t>
            </w:r>
            <w:r w:rsidR="00B8580C">
              <w:t>Contracting Authority’s</w:t>
            </w:r>
            <w:r w:rsidRPr="006875AD">
              <w:t>;</w:t>
            </w:r>
          </w:p>
        </w:tc>
      </w:tr>
      <w:tr w:rsidR="00E165D2" w:rsidRPr="006875AD" w14:paraId="5C3CF8FA" w14:textId="77777777" w:rsidTr="00DA1329">
        <w:tc>
          <w:tcPr>
            <w:tcW w:w="2126" w:type="dxa"/>
            <w:shd w:val="clear" w:color="auto" w:fill="auto"/>
          </w:tcPr>
          <w:p w14:paraId="5C3CF8F8" w14:textId="77777777" w:rsidR="00E165D2" w:rsidRDefault="00E165D2" w:rsidP="00293635">
            <w:pPr>
              <w:pStyle w:val="GPSDefinitionTerm"/>
            </w:pPr>
            <w:r w:rsidRPr="006875AD">
              <w:t>"Specific Change in Law"</w:t>
            </w:r>
          </w:p>
        </w:tc>
        <w:tc>
          <w:tcPr>
            <w:tcW w:w="6237" w:type="dxa"/>
            <w:shd w:val="clear" w:color="auto" w:fill="auto"/>
          </w:tcPr>
          <w:p w14:paraId="5C3CF8F9" w14:textId="77777777" w:rsidR="00E165D2" w:rsidRDefault="00E165D2" w:rsidP="00293635">
            <w:pPr>
              <w:pStyle w:val="GPsDefinition"/>
            </w:pPr>
            <w:r w:rsidRPr="006875AD">
              <w:t>means a Change in Law that relates specifically to the business of the Authority and which would not affect a Comparable Supply;</w:t>
            </w:r>
          </w:p>
        </w:tc>
      </w:tr>
      <w:tr w:rsidR="00E165D2" w:rsidRPr="006875AD" w14:paraId="5C3CF901" w14:textId="77777777" w:rsidTr="00DA1329">
        <w:trPr>
          <w:trHeight w:val="721"/>
        </w:trPr>
        <w:tc>
          <w:tcPr>
            <w:tcW w:w="2126" w:type="dxa"/>
            <w:shd w:val="clear" w:color="auto" w:fill="auto"/>
          </w:tcPr>
          <w:p w14:paraId="5C3CF8FB" w14:textId="77777777" w:rsidR="00E165D2" w:rsidRDefault="00E165D2" w:rsidP="00293635">
            <w:pPr>
              <w:pStyle w:val="GPSDefinitionTerm"/>
            </w:pPr>
            <w:r w:rsidRPr="006875AD">
              <w:t>"</w:t>
            </w:r>
            <w:r>
              <w:t>Standards</w:t>
            </w:r>
            <w:r w:rsidRPr="006875AD">
              <w:t>"</w:t>
            </w:r>
          </w:p>
        </w:tc>
        <w:tc>
          <w:tcPr>
            <w:tcW w:w="6237" w:type="dxa"/>
            <w:shd w:val="clear" w:color="auto" w:fill="auto"/>
          </w:tcPr>
          <w:p w14:paraId="5C3CF8FC" w14:textId="77777777" w:rsidR="00E165D2" w:rsidRDefault="00E165D2" w:rsidP="00293635">
            <w:pPr>
              <w:pStyle w:val="GPsDefinition"/>
            </w:pPr>
            <w:r>
              <w:t>m</w:t>
            </w:r>
            <w:r w:rsidRPr="00C83EE6">
              <w:t>eans</w:t>
            </w:r>
            <w:r>
              <w:t>:</w:t>
            </w:r>
          </w:p>
          <w:p w14:paraId="5C3CF8FD" w14:textId="77777777" w:rsidR="00E165D2" w:rsidRDefault="00E165D2" w:rsidP="00293635">
            <w:pPr>
              <w:pStyle w:val="GPSDefinitionL2"/>
            </w:pPr>
            <w:r w:rsidRPr="0087201A">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C3CF8FE" w14:textId="77777777" w:rsidR="00E165D2" w:rsidRDefault="00E165D2" w:rsidP="00293635">
            <w:pPr>
              <w:pStyle w:val="GPSDefinitionL2"/>
            </w:pPr>
            <w:r>
              <w:t>any standards</w:t>
            </w:r>
            <w:r w:rsidRPr="0079577B">
              <w:t xml:space="preserve"> detailed in the specification in Framework Schedule </w:t>
            </w:r>
            <w:r>
              <w:t>2</w:t>
            </w:r>
            <w:r w:rsidRPr="0079577B">
              <w:t xml:space="preserve"> (Goods and</w:t>
            </w:r>
            <w:r>
              <w:t>/or</w:t>
            </w:r>
            <w:r w:rsidRPr="0079577B">
              <w:t xml:space="preserve"> Services</w:t>
            </w:r>
            <w:r>
              <w:t xml:space="preserve"> and Key Performance </w:t>
            </w:r>
            <w:r w:rsidRPr="004427EF">
              <w:t>Indicators)</w:t>
            </w:r>
            <w:r>
              <w:t>;</w:t>
            </w:r>
          </w:p>
          <w:p w14:paraId="5C3CF8FF" w14:textId="64C8658E" w:rsidR="00E165D2" w:rsidRDefault="00E165D2" w:rsidP="00293635">
            <w:pPr>
              <w:pStyle w:val="GPSDefinitionL2"/>
            </w:pPr>
            <w:r w:rsidRPr="004427EF">
              <w:t xml:space="preserve">any standards detailed by the </w:t>
            </w:r>
            <w:r w:rsidR="00B8580C">
              <w:t>Contracting Authority</w:t>
            </w:r>
            <w:r w:rsidRPr="004427EF">
              <w:t xml:space="preserve"> in the Call Off Agreement following a Further Competition Procedure</w:t>
            </w:r>
            <w:r>
              <w:t xml:space="preserve"> or </w:t>
            </w:r>
            <w:r w:rsidRPr="00A91EB5">
              <w:t>agreed between the Parties from time to time</w:t>
            </w:r>
            <w:r w:rsidRPr="004427EF">
              <w:t>;</w:t>
            </w:r>
          </w:p>
          <w:p w14:paraId="5C3CF900" w14:textId="77777777" w:rsidR="00E165D2" w:rsidRDefault="00E165D2" w:rsidP="00293635">
            <w:pPr>
              <w:pStyle w:val="GPSDefinitionL2"/>
            </w:pPr>
            <w:r w:rsidRPr="0079577B">
              <w:t xml:space="preserve">any </w:t>
            </w:r>
            <w:r>
              <w:t xml:space="preserve">relevant </w:t>
            </w:r>
            <w:r w:rsidRPr="0079577B">
              <w:t>Government codes of practice and guidance</w:t>
            </w:r>
            <w:r>
              <w:t xml:space="preserve"> applicable from time to time.</w:t>
            </w:r>
            <w:r w:rsidR="00A5318E" w:rsidRPr="00850F42">
              <w:rPr>
                <w:sz w:val="16"/>
              </w:rPr>
              <w:fldChar w:fldCharType="begin"/>
            </w:r>
            <w:r w:rsidRPr="00850F42">
              <w:rPr>
                <w:sz w:val="16"/>
              </w:rPr>
              <w:instrText>LISTNUM \l 1 \s 0</w:instrText>
            </w:r>
            <w:r w:rsidR="00A5318E" w:rsidRPr="00850F42">
              <w:rPr>
                <w:sz w:val="16"/>
              </w:rPr>
              <w:fldChar w:fldCharType="separate"/>
            </w:r>
            <w:r w:rsidRPr="00850F42">
              <w:rPr>
                <w:sz w:val="16"/>
              </w:rPr>
              <w:t xml:space="preserve"> </w:t>
            </w:r>
            <w:r w:rsidR="00A5318E" w:rsidRPr="00850F42">
              <w:rPr>
                <w:sz w:val="16"/>
              </w:rPr>
              <w:fldChar w:fldCharType="end">
                <w:numberingChange w:id="499" w:author="Sarah Morris" w:date="2019-03-03T10:50:00Z" w:original=""/>
              </w:fldChar>
            </w:r>
          </w:p>
        </w:tc>
      </w:tr>
      <w:tr w:rsidR="00E165D2" w:rsidRPr="006875AD" w14:paraId="5C3CF904" w14:textId="77777777" w:rsidTr="00DA1329">
        <w:tc>
          <w:tcPr>
            <w:tcW w:w="2126" w:type="dxa"/>
            <w:shd w:val="clear" w:color="auto" w:fill="auto"/>
          </w:tcPr>
          <w:p w14:paraId="5C3CF902" w14:textId="77777777" w:rsidR="00E165D2" w:rsidRDefault="00E165D2" w:rsidP="00293635">
            <w:pPr>
              <w:pStyle w:val="GPSDefinitionTerm"/>
            </w:pPr>
            <w:r w:rsidRPr="006875AD">
              <w:t>"Statement of Requirements"</w:t>
            </w:r>
          </w:p>
        </w:tc>
        <w:tc>
          <w:tcPr>
            <w:tcW w:w="6237" w:type="dxa"/>
            <w:shd w:val="clear" w:color="auto" w:fill="auto"/>
          </w:tcPr>
          <w:p w14:paraId="5C3CF903" w14:textId="76ECD2B9" w:rsidR="00E165D2" w:rsidRDefault="00E165D2" w:rsidP="00293635">
            <w:pPr>
              <w:pStyle w:val="GPsDefinition"/>
            </w:pPr>
            <w:r w:rsidRPr="006875AD">
              <w:t xml:space="preserve">means a statement issued by the Authority or any Other </w:t>
            </w:r>
            <w:r w:rsidR="00B8580C">
              <w:t>Contracting Authority</w:t>
            </w:r>
            <w:r w:rsidRPr="006875AD">
              <w:t xml:space="preserve"> detailing its Goods and/or Services Requirements issued in accordance with the Call Off Procedure;</w:t>
            </w:r>
          </w:p>
        </w:tc>
      </w:tr>
      <w:tr w:rsidR="00E165D2" w:rsidRPr="006875AD" w14:paraId="5C3CF907" w14:textId="77777777" w:rsidTr="00DA1329">
        <w:tc>
          <w:tcPr>
            <w:tcW w:w="2126" w:type="dxa"/>
            <w:shd w:val="clear" w:color="auto" w:fill="auto"/>
          </w:tcPr>
          <w:p w14:paraId="0C4B9C5A" w14:textId="7B31BD5D" w:rsidR="00FF6E9D" w:rsidRDefault="00FF6E9D" w:rsidP="00293635">
            <w:pPr>
              <w:pStyle w:val="GPSDefinitionTerm"/>
            </w:pPr>
            <w:r>
              <w:t>“Storage Media”</w:t>
            </w:r>
          </w:p>
          <w:p w14:paraId="68F72D2E" w14:textId="77777777" w:rsidR="00FF6E9D" w:rsidRDefault="00FF6E9D" w:rsidP="00293635">
            <w:pPr>
              <w:pStyle w:val="GPSDefinitionTerm"/>
            </w:pPr>
          </w:p>
          <w:p w14:paraId="5C3CF905" w14:textId="601D8EAB" w:rsidR="00E165D2" w:rsidRDefault="00E165D2" w:rsidP="00293635">
            <w:pPr>
              <w:pStyle w:val="GPSDefinitionTerm"/>
              <w:rPr>
                <w:rFonts w:eastAsia="SimSun"/>
                <w:spacing w:val="-3"/>
              </w:rPr>
            </w:pPr>
            <w:r w:rsidRPr="006875AD">
              <w:t>"Sub-Contract"</w:t>
            </w:r>
          </w:p>
        </w:tc>
        <w:tc>
          <w:tcPr>
            <w:tcW w:w="6237" w:type="dxa"/>
            <w:shd w:val="clear" w:color="auto" w:fill="auto"/>
          </w:tcPr>
          <w:p w14:paraId="210F7970" w14:textId="5F09E1A7" w:rsidR="00FF6E9D" w:rsidRPr="00813BE1" w:rsidRDefault="00FF6E9D" w:rsidP="00FF6E9D">
            <w:pPr>
              <w:pStyle w:val="GPsDefinition"/>
              <w:rPr>
                <w:rFonts w:eastAsia="SimSun"/>
                <w:spacing w:val="-3"/>
              </w:rPr>
            </w:pPr>
            <w:r w:rsidRPr="00FF6E9D">
              <w:rPr>
                <w:rFonts w:eastAsia="SimSun"/>
                <w:spacing w:val="-3"/>
              </w:rPr>
              <w:tab/>
              <w:t>the part of any device that is capable of storing and retrieving data</w:t>
            </w:r>
            <w:r>
              <w:rPr>
                <w:rFonts w:eastAsia="SimSun"/>
                <w:spacing w:val="-3"/>
              </w:rPr>
              <w:t>;</w:t>
            </w:r>
          </w:p>
          <w:p w14:paraId="4D538623" w14:textId="77777777" w:rsidR="00FF6E9D" w:rsidRPr="00813BE1" w:rsidRDefault="00FF6E9D" w:rsidP="00293635">
            <w:pPr>
              <w:pStyle w:val="GPsDefinition"/>
              <w:rPr>
                <w:rFonts w:eastAsia="SimSun"/>
                <w:spacing w:val="-3"/>
              </w:rPr>
            </w:pPr>
          </w:p>
          <w:p w14:paraId="5C3CF906" w14:textId="13E4D888" w:rsidR="00E165D2" w:rsidRDefault="00E165D2" w:rsidP="00293635">
            <w:pPr>
              <w:pStyle w:val="GPsDefinition"/>
              <w:rPr>
                <w:rFonts w:eastAsia="SimSun"/>
                <w:spacing w:val="-3"/>
              </w:rPr>
            </w:pPr>
            <w:r w:rsidRPr="006875AD">
              <w:t>means any contract or agreement or proposed agreement between the Supplier and any third party whereby that third party agrees to provide to the Supplier the Goods and/or Services (or any part thereof) or to provide facilities or services necessary for the provision of the Goods and/or Services (or any part thereof) or necessary for the management, direction or control of the provision of the Goods and/or Services or any part thereof;</w:t>
            </w:r>
          </w:p>
        </w:tc>
      </w:tr>
      <w:tr w:rsidR="00E165D2" w:rsidRPr="006875AD" w14:paraId="5C3CF90A" w14:textId="77777777" w:rsidTr="00DA1329">
        <w:tc>
          <w:tcPr>
            <w:tcW w:w="2126" w:type="dxa"/>
            <w:shd w:val="clear" w:color="auto" w:fill="auto"/>
          </w:tcPr>
          <w:p w14:paraId="5C3CF908" w14:textId="77777777" w:rsidR="00E165D2" w:rsidRDefault="00E165D2" w:rsidP="00293635">
            <w:pPr>
              <w:pStyle w:val="GPSDefinitionTerm"/>
            </w:pPr>
            <w:r w:rsidRPr="006875AD">
              <w:t>"Sub-Contractor"</w:t>
            </w:r>
          </w:p>
        </w:tc>
        <w:tc>
          <w:tcPr>
            <w:tcW w:w="6237" w:type="dxa"/>
            <w:shd w:val="clear" w:color="auto" w:fill="auto"/>
          </w:tcPr>
          <w:p w14:paraId="5C3CF909" w14:textId="77777777" w:rsidR="00E165D2" w:rsidRDefault="00E165D2" w:rsidP="00293635">
            <w:pPr>
              <w:pStyle w:val="GPsDefinition"/>
            </w:pPr>
            <w:r w:rsidRPr="006875AD">
              <w:t xml:space="preserve">means the third party from the list of sub-contractors in Framework Schedule </w:t>
            </w:r>
            <w:r>
              <w:t>7</w:t>
            </w:r>
            <w:r w:rsidRPr="006875AD">
              <w:t> (</w:t>
            </w:r>
            <w:r>
              <w:t xml:space="preserve">Key </w:t>
            </w:r>
            <w:r w:rsidRPr="006875AD">
              <w:t>Sub-Contractors) or any third party engaged by the Supplier from time to time under a Sub-Contract permitted pursuant to this Framework Agreement;</w:t>
            </w:r>
          </w:p>
        </w:tc>
      </w:tr>
      <w:tr w:rsidR="00E165D2" w:rsidRPr="006875AD" w14:paraId="5C3CF90D" w14:textId="77777777" w:rsidTr="00DA1329">
        <w:tc>
          <w:tcPr>
            <w:tcW w:w="2126" w:type="dxa"/>
            <w:shd w:val="clear" w:color="auto" w:fill="auto"/>
          </w:tcPr>
          <w:p w14:paraId="0CA1BE54" w14:textId="77777777" w:rsidR="009514B9" w:rsidRDefault="009514B9" w:rsidP="00293635">
            <w:pPr>
              <w:pStyle w:val="GPSDefinitionTerm"/>
            </w:pPr>
            <w:r>
              <w:t>“Subprocessor”</w:t>
            </w:r>
          </w:p>
          <w:p w14:paraId="31450A45" w14:textId="77777777" w:rsidR="001A6851" w:rsidRDefault="001A6851" w:rsidP="00293635">
            <w:pPr>
              <w:pStyle w:val="GPSDefinitionTerm"/>
            </w:pPr>
          </w:p>
          <w:p w14:paraId="5C3CF90B" w14:textId="687D7D83" w:rsidR="00E165D2" w:rsidRPr="004106BC" w:rsidRDefault="00E165D2" w:rsidP="00293635">
            <w:pPr>
              <w:pStyle w:val="GPSDefinitionTerm"/>
            </w:pPr>
            <w:r w:rsidRPr="006875AD">
              <w:t>"</w:t>
            </w:r>
            <w:r w:rsidRPr="004106BC">
              <w:t>Supplier</w:t>
            </w:r>
            <w:r w:rsidRPr="006875AD">
              <w:t>"</w:t>
            </w:r>
          </w:p>
        </w:tc>
        <w:tc>
          <w:tcPr>
            <w:tcW w:w="6237" w:type="dxa"/>
            <w:shd w:val="clear" w:color="auto" w:fill="auto"/>
          </w:tcPr>
          <w:p w14:paraId="42A5DBA3" w14:textId="4AC787CF" w:rsidR="009514B9" w:rsidRDefault="001A6851" w:rsidP="00293635">
            <w:pPr>
              <w:pStyle w:val="GPsDefinition"/>
            </w:pPr>
            <w:r w:rsidRPr="001A6851">
              <w:t>any third Party appointed to process Personal Data on behalf of that Processor relat</w:t>
            </w:r>
            <w:r>
              <w:t>ed to the Framework Agreement;</w:t>
            </w:r>
          </w:p>
          <w:p w14:paraId="5C3CF90C" w14:textId="5B82C3FE" w:rsidR="00E165D2" w:rsidRDefault="00E165D2" w:rsidP="00293635">
            <w:pPr>
              <w:pStyle w:val="GPsDefinition"/>
            </w:pPr>
            <w:r w:rsidRPr="006875AD">
              <w:t xml:space="preserve">means the person, firm or company stated in the preamble to this Framework Agreement; </w:t>
            </w:r>
          </w:p>
        </w:tc>
      </w:tr>
      <w:tr w:rsidR="00E165D2" w:rsidRPr="006875AD" w14:paraId="5C3CF910" w14:textId="77777777" w:rsidTr="00DA1329">
        <w:tc>
          <w:tcPr>
            <w:tcW w:w="2126" w:type="dxa"/>
            <w:shd w:val="clear" w:color="auto" w:fill="auto"/>
          </w:tcPr>
          <w:p w14:paraId="5C3CF90E" w14:textId="77777777" w:rsidR="00E165D2" w:rsidRDefault="00E165D2" w:rsidP="00293635">
            <w:pPr>
              <w:pStyle w:val="GPSDefinitionTerm"/>
            </w:pPr>
            <w:r w:rsidRPr="006875AD">
              <w:t>"</w:t>
            </w:r>
            <w:r>
              <w:t>Supplier Action Plan</w:t>
            </w:r>
            <w:r w:rsidRPr="006875AD">
              <w:t>"</w:t>
            </w:r>
          </w:p>
        </w:tc>
        <w:tc>
          <w:tcPr>
            <w:tcW w:w="6237" w:type="dxa"/>
            <w:shd w:val="clear" w:color="auto" w:fill="auto"/>
          </w:tcPr>
          <w:p w14:paraId="5C3CF90F" w14:textId="77777777" w:rsidR="00E165D2" w:rsidRDefault="00E165D2" w:rsidP="00293635">
            <w:pPr>
              <w:pStyle w:val="GPsDefinition"/>
            </w:pPr>
            <w:r w:rsidRPr="006303DF">
              <w:t>means a document, maintained by the Authority, capturing information about the relationship between the Parties including, but not limited to strategic objectives, actions, initiatives, communication channels, risks and supplier performance</w:t>
            </w:r>
            <w:r>
              <w:t>;</w:t>
            </w:r>
          </w:p>
        </w:tc>
      </w:tr>
      <w:tr w:rsidR="00E165D2" w:rsidRPr="006875AD" w14:paraId="5C3CF913" w14:textId="77777777" w:rsidTr="00DA1329">
        <w:tc>
          <w:tcPr>
            <w:tcW w:w="2126" w:type="dxa"/>
            <w:shd w:val="clear" w:color="auto" w:fill="auto"/>
          </w:tcPr>
          <w:p w14:paraId="5C3CF911" w14:textId="77777777" w:rsidR="00E165D2" w:rsidRDefault="00E165D2" w:rsidP="00293635">
            <w:pPr>
              <w:pStyle w:val="GPSDefinitionTerm"/>
            </w:pPr>
            <w:r w:rsidRPr="006875AD">
              <w:t>"</w:t>
            </w:r>
            <w:r>
              <w:t>Supplier Personnel</w:t>
            </w:r>
            <w:r w:rsidRPr="006875AD">
              <w:t>"</w:t>
            </w:r>
          </w:p>
        </w:tc>
        <w:tc>
          <w:tcPr>
            <w:tcW w:w="6237" w:type="dxa"/>
            <w:shd w:val="clear" w:color="auto" w:fill="auto"/>
          </w:tcPr>
          <w:p w14:paraId="5C3CF912" w14:textId="77777777" w:rsidR="00E165D2" w:rsidRDefault="00E165D2" w:rsidP="00293635">
            <w:pPr>
              <w:pStyle w:val="GPsDefinition"/>
              <w:rPr>
                <w:lang w:eastAsia="en-GB"/>
              </w:rPr>
            </w:pPr>
            <w:r w:rsidRPr="006875AD">
              <w:t xml:space="preserve">means all persons employed or engaged by the Supplier together with the Supplier's servants, agents, suppliers, consultants and Sub-Contractors (and all persons employed by any Sub-Contractor together with the Sub-Contractor’s servants, consultants, agents, suppliers and </w:t>
            </w:r>
            <w:r>
              <w:t>s</w:t>
            </w:r>
            <w:r w:rsidRPr="006875AD">
              <w:t>ub-</w:t>
            </w:r>
            <w:r>
              <w:t>c</w:t>
            </w:r>
            <w:r w:rsidRPr="006875AD">
              <w:t>ontractors) used in the performance of its obligations under this Framework Agreement or any Call Off Agreements;</w:t>
            </w:r>
          </w:p>
        </w:tc>
      </w:tr>
      <w:tr w:rsidR="00E165D2" w:rsidRPr="006875AD" w14:paraId="5C3CF916" w14:textId="77777777" w:rsidTr="00DA1329">
        <w:tc>
          <w:tcPr>
            <w:tcW w:w="2126" w:type="dxa"/>
            <w:shd w:val="clear" w:color="auto" w:fill="auto"/>
          </w:tcPr>
          <w:p w14:paraId="5C3CF914" w14:textId="77777777" w:rsidR="00E165D2" w:rsidRPr="004106BC" w:rsidRDefault="00E165D2" w:rsidP="00293635">
            <w:pPr>
              <w:pStyle w:val="GPSDefinitionTerm"/>
            </w:pPr>
            <w:r>
              <w:t>"Supplier Profit"</w:t>
            </w:r>
          </w:p>
        </w:tc>
        <w:tc>
          <w:tcPr>
            <w:tcW w:w="6237" w:type="dxa"/>
            <w:shd w:val="clear" w:color="auto" w:fill="auto"/>
          </w:tcPr>
          <w:p w14:paraId="5C3CF915" w14:textId="77777777" w:rsidR="00E165D2" w:rsidRPr="006875AD" w:rsidRDefault="00E165D2" w:rsidP="00293635">
            <w:pPr>
              <w:pStyle w:val="GPsDefinition"/>
            </w:pPr>
            <w:r>
              <w:t>means, in relation to a period, the difference between the total Charges (in nominal cash flow terms but excluding any Deductions (as defined in Call Off Schedule 1 (Definitions)) and total Costs (in nominal cash flow terms) in respect of any Call Off Agreements for the relevant period;</w:t>
            </w:r>
          </w:p>
        </w:tc>
      </w:tr>
      <w:tr w:rsidR="00E165D2" w:rsidRPr="006875AD" w14:paraId="5C3CF919" w14:textId="77777777" w:rsidTr="00DA1329">
        <w:tc>
          <w:tcPr>
            <w:tcW w:w="2126" w:type="dxa"/>
            <w:shd w:val="clear" w:color="auto" w:fill="auto"/>
          </w:tcPr>
          <w:p w14:paraId="5C3CF917" w14:textId="77777777" w:rsidR="00E165D2" w:rsidRPr="004106BC" w:rsidRDefault="00E165D2" w:rsidP="00293635">
            <w:pPr>
              <w:pStyle w:val="GPSDefinitionTerm"/>
            </w:pPr>
            <w:r>
              <w:t>"Supplier Profit Margin"</w:t>
            </w:r>
          </w:p>
        </w:tc>
        <w:tc>
          <w:tcPr>
            <w:tcW w:w="6237" w:type="dxa"/>
            <w:shd w:val="clear" w:color="auto" w:fill="auto"/>
          </w:tcPr>
          <w:p w14:paraId="5C3CF918" w14:textId="77777777" w:rsidR="00E165D2" w:rsidRPr="006875AD" w:rsidRDefault="00E165D2" w:rsidP="00293635">
            <w:pPr>
              <w:pStyle w:val="GPsDefinition"/>
            </w:pPr>
            <w:r>
              <w:t>means, in relation to a period, the Supplier Profit for the relevant period divided by the total Charges over the same period in respect of any Call Off Agreements and expressed as a percentage;</w:t>
            </w:r>
          </w:p>
        </w:tc>
      </w:tr>
      <w:tr w:rsidR="00E165D2" w:rsidRPr="006875AD" w14:paraId="5C3CF91C" w14:textId="77777777" w:rsidTr="00DA1329">
        <w:tc>
          <w:tcPr>
            <w:tcW w:w="2126" w:type="dxa"/>
            <w:shd w:val="clear" w:color="auto" w:fill="auto"/>
          </w:tcPr>
          <w:p w14:paraId="5C3CF91A" w14:textId="77777777" w:rsidR="00E165D2" w:rsidRDefault="00E165D2" w:rsidP="00293635">
            <w:pPr>
              <w:pStyle w:val="GPSDefinitionTerm"/>
            </w:pPr>
            <w:r w:rsidRPr="004106BC">
              <w:t>"Supplier Representative"</w:t>
            </w:r>
          </w:p>
        </w:tc>
        <w:tc>
          <w:tcPr>
            <w:tcW w:w="6237" w:type="dxa"/>
            <w:shd w:val="clear" w:color="auto" w:fill="auto"/>
          </w:tcPr>
          <w:p w14:paraId="5C3CF91B" w14:textId="77777777" w:rsidR="00E165D2" w:rsidRDefault="00E165D2" w:rsidP="00293635">
            <w:pPr>
              <w:pStyle w:val="GPsDefinition"/>
            </w:pPr>
            <w:r w:rsidRPr="006875AD">
              <w:t>means the representative appointed by the Supplier from time to time in relation to this Framework Agreement;</w:t>
            </w:r>
          </w:p>
        </w:tc>
      </w:tr>
      <w:tr w:rsidR="00E165D2" w:rsidRPr="006875AD" w14:paraId="5C3CF91F" w14:textId="77777777" w:rsidTr="00DA1329">
        <w:tc>
          <w:tcPr>
            <w:tcW w:w="2126" w:type="dxa"/>
            <w:shd w:val="clear" w:color="auto" w:fill="auto"/>
          </w:tcPr>
          <w:p w14:paraId="5C3CF91D" w14:textId="77777777" w:rsidR="00E165D2" w:rsidRDefault="00E165D2" w:rsidP="00293635">
            <w:pPr>
              <w:pStyle w:val="GPSDefinitionTerm"/>
            </w:pPr>
            <w:r w:rsidRPr="006875AD">
              <w:t>"Supplier's Confidential Information"</w:t>
            </w:r>
          </w:p>
        </w:tc>
        <w:tc>
          <w:tcPr>
            <w:tcW w:w="6237" w:type="dxa"/>
            <w:shd w:val="clear" w:color="auto" w:fill="auto"/>
          </w:tcPr>
          <w:p w14:paraId="5C3CF91E" w14:textId="77777777" w:rsidR="00E165D2" w:rsidRDefault="00E165D2" w:rsidP="00293635">
            <w:pPr>
              <w:pStyle w:val="GPsDefinition"/>
            </w:pPr>
            <w:r w:rsidRPr="00C83EE6">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E165D2" w:rsidRPr="006875AD" w14:paraId="5C3CF922" w14:textId="77777777" w:rsidTr="00DA1329">
        <w:tc>
          <w:tcPr>
            <w:tcW w:w="2126" w:type="dxa"/>
            <w:shd w:val="clear" w:color="auto" w:fill="auto"/>
          </w:tcPr>
          <w:p w14:paraId="5C3CF920" w14:textId="77777777" w:rsidR="00E165D2" w:rsidRDefault="00E165D2" w:rsidP="00293635">
            <w:pPr>
              <w:pStyle w:val="GPSDefinitionTerm"/>
            </w:pPr>
            <w:r w:rsidRPr="006875AD">
              <w:t>"Template Call</w:t>
            </w:r>
            <w:r>
              <w:t xml:space="preserve"> </w:t>
            </w:r>
            <w:r w:rsidRPr="006875AD">
              <w:t>Off Terms"</w:t>
            </w:r>
          </w:p>
        </w:tc>
        <w:tc>
          <w:tcPr>
            <w:tcW w:w="6237" w:type="dxa"/>
            <w:shd w:val="clear" w:color="auto" w:fill="auto"/>
          </w:tcPr>
          <w:p w14:paraId="5C3CF921" w14:textId="77777777" w:rsidR="00E165D2" w:rsidRDefault="00E165D2" w:rsidP="00293635">
            <w:pPr>
              <w:pStyle w:val="GPsDefinition"/>
            </w:pPr>
            <w:r w:rsidRPr="006875AD">
              <w:t xml:space="preserve">means the template terms and conditions in </w:t>
            </w:r>
            <w:r>
              <w:t>Annex</w:t>
            </w:r>
            <w:r w:rsidRPr="006875AD">
              <w:t xml:space="preserve"> 2 </w:t>
            </w:r>
            <w:r>
              <w:t>to</w:t>
            </w:r>
            <w:r w:rsidRPr="006875AD">
              <w:t xml:space="preserve"> Framework Schedule 4 (Template Order Form and Template Call</w:t>
            </w:r>
            <w:r>
              <w:t xml:space="preserve"> </w:t>
            </w:r>
            <w:r w:rsidRPr="006875AD">
              <w:t>Off terms);</w:t>
            </w:r>
          </w:p>
        </w:tc>
      </w:tr>
      <w:tr w:rsidR="00E165D2" w:rsidRPr="006875AD" w14:paraId="5C3CF928" w14:textId="77777777" w:rsidTr="00DA1329">
        <w:tc>
          <w:tcPr>
            <w:tcW w:w="2126" w:type="dxa"/>
            <w:shd w:val="clear" w:color="auto" w:fill="auto"/>
          </w:tcPr>
          <w:p w14:paraId="5C3CF923" w14:textId="77777777" w:rsidR="00E165D2" w:rsidRDefault="00E165D2" w:rsidP="00293635">
            <w:pPr>
              <w:pStyle w:val="GPSDefinitionTerm"/>
            </w:pPr>
            <w:r w:rsidRPr="006875AD">
              <w:t>"Template Order Form"</w:t>
            </w:r>
          </w:p>
          <w:p w14:paraId="5C3CF924" w14:textId="77777777" w:rsidR="00500925" w:rsidRDefault="00500925" w:rsidP="00293635">
            <w:pPr>
              <w:pStyle w:val="GPSDefinitionTerm"/>
            </w:pPr>
          </w:p>
          <w:p w14:paraId="5C3CF925" w14:textId="77777777" w:rsidR="00500925" w:rsidRDefault="00500925" w:rsidP="00293635">
            <w:pPr>
              <w:pStyle w:val="GPSDefinitionTerm"/>
            </w:pPr>
            <w:r w:rsidRPr="006875AD">
              <w:t>"Tender"</w:t>
            </w:r>
          </w:p>
        </w:tc>
        <w:tc>
          <w:tcPr>
            <w:tcW w:w="6237" w:type="dxa"/>
            <w:shd w:val="clear" w:color="auto" w:fill="auto"/>
          </w:tcPr>
          <w:p w14:paraId="5C3CF926" w14:textId="77777777" w:rsidR="00E165D2" w:rsidRDefault="00E165D2" w:rsidP="00293635">
            <w:pPr>
              <w:pStyle w:val="GPsDefinition"/>
            </w:pPr>
            <w:r w:rsidRPr="006875AD">
              <w:t xml:space="preserve">means the template form in </w:t>
            </w:r>
            <w:r>
              <w:t xml:space="preserve">Annex </w:t>
            </w:r>
            <w:r w:rsidRPr="006875AD">
              <w:t xml:space="preserve">1 </w:t>
            </w:r>
            <w:r>
              <w:t>t</w:t>
            </w:r>
            <w:r w:rsidRPr="006875AD">
              <w:t>o Framework Schedule 4 (Template Order Form and Template Call</w:t>
            </w:r>
            <w:r>
              <w:t xml:space="preserve"> </w:t>
            </w:r>
            <w:r w:rsidRPr="006875AD">
              <w:t>Off terms);</w:t>
            </w:r>
          </w:p>
          <w:p w14:paraId="5C3CF927" w14:textId="77777777" w:rsidR="00500925" w:rsidRDefault="00500925" w:rsidP="00293635">
            <w:pPr>
              <w:pStyle w:val="GPsDefinition"/>
            </w:pPr>
            <w:r w:rsidRPr="006875AD">
              <w:t xml:space="preserve">means the tender submitted by the Supplier to the Authority on a copy of which is set out in Framework Schedule </w:t>
            </w:r>
            <w:r>
              <w:t>20</w:t>
            </w:r>
            <w:r w:rsidRPr="006875AD">
              <w:t xml:space="preserve"> (Tender);</w:t>
            </w:r>
          </w:p>
        </w:tc>
      </w:tr>
      <w:tr w:rsidR="00E165D2" w:rsidRPr="006875AD" w14:paraId="5C3CF92B" w14:textId="77777777" w:rsidTr="00DA1329">
        <w:tc>
          <w:tcPr>
            <w:tcW w:w="2126" w:type="dxa"/>
            <w:shd w:val="clear" w:color="auto" w:fill="auto"/>
          </w:tcPr>
          <w:p w14:paraId="5C3CF929" w14:textId="77777777" w:rsidR="00E165D2" w:rsidRDefault="00E165D2" w:rsidP="00293635">
            <w:pPr>
              <w:pStyle w:val="GPSDefinitionTerm"/>
            </w:pPr>
            <w:r w:rsidRPr="006875AD">
              <w:t>"</w:t>
            </w:r>
            <w:r>
              <w:t>Termination Notice</w:t>
            </w:r>
            <w:r w:rsidRPr="006875AD">
              <w:t>"</w:t>
            </w:r>
          </w:p>
        </w:tc>
        <w:tc>
          <w:tcPr>
            <w:tcW w:w="6237" w:type="dxa"/>
            <w:shd w:val="clear" w:color="auto" w:fill="auto"/>
          </w:tcPr>
          <w:p w14:paraId="5C3CF92A" w14:textId="77777777" w:rsidR="00E165D2" w:rsidRDefault="00E165D2" w:rsidP="00293635">
            <w:pPr>
              <w:pStyle w:val="GPsDefinition"/>
            </w:pPr>
            <w:r>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E165D2" w:rsidRPr="006875AD" w14:paraId="5C3CF92E" w14:textId="77777777" w:rsidTr="00DA1329">
        <w:tc>
          <w:tcPr>
            <w:tcW w:w="2126" w:type="dxa"/>
            <w:shd w:val="clear" w:color="auto" w:fill="auto"/>
          </w:tcPr>
          <w:p w14:paraId="482025EC" w14:textId="0EFF639E" w:rsidR="00E75ADA" w:rsidRDefault="00E75ADA" w:rsidP="00813BE1">
            <w:pPr>
              <w:pStyle w:val="GPSDefinitionTerm"/>
              <w:ind w:left="0"/>
            </w:pPr>
            <w:r>
              <w:t>“Transparency Reports”</w:t>
            </w:r>
          </w:p>
          <w:p w14:paraId="7F6B1B8C" w14:textId="77777777" w:rsidR="00E75ADA" w:rsidRDefault="00E75ADA" w:rsidP="00813BE1">
            <w:pPr>
              <w:pStyle w:val="GPSDefinitionTerm"/>
              <w:ind w:left="0"/>
            </w:pPr>
          </w:p>
          <w:p w14:paraId="5C3CF92C" w14:textId="21F998E4" w:rsidR="00E165D2" w:rsidRDefault="00E165D2" w:rsidP="00813BE1">
            <w:pPr>
              <w:pStyle w:val="GPSDefinitionTerm"/>
              <w:ind w:left="0"/>
            </w:pPr>
            <w:r w:rsidRPr="006875AD">
              <w:t>"TUPE"</w:t>
            </w:r>
          </w:p>
        </w:tc>
        <w:tc>
          <w:tcPr>
            <w:tcW w:w="6237" w:type="dxa"/>
            <w:shd w:val="clear" w:color="auto" w:fill="auto"/>
          </w:tcPr>
          <w:p w14:paraId="482CCDC9" w14:textId="3B6C0133" w:rsidR="00E75ADA" w:rsidRDefault="00E75ADA" w:rsidP="00293635">
            <w:pPr>
              <w:pStyle w:val="GPsDefinition"/>
            </w:pPr>
            <w:r>
              <w:t xml:space="preserve">has the meaning given in </w:t>
            </w:r>
            <w:r w:rsidR="005744B7">
              <w:t xml:space="preserve">Framework </w:t>
            </w:r>
            <w:r>
              <w:t>S</w:t>
            </w:r>
            <w:r w:rsidR="00DF2C2E">
              <w:t>chedule 22</w:t>
            </w:r>
            <w:r>
              <w:t xml:space="preserve"> (</w:t>
            </w:r>
            <w:r w:rsidR="002D4BA5">
              <w:t>Transparency Reports)</w:t>
            </w:r>
          </w:p>
          <w:p w14:paraId="65D22C0C" w14:textId="0BE17788" w:rsidR="00E75ADA" w:rsidRDefault="00E75ADA" w:rsidP="00277DC5">
            <w:pPr>
              <w:pStyle w:val="GPsDefinition"/>
            </w:pPr>
          </w:p>
          <w:p w14:paraId="5C3CF92D" w14:textId="1C2C2D4A" w:rsidR="00E165D2" w:rsidRDefault="00E165D2" w:rsidP="00277DC5">
            <w:pPr>
              <w:pStyle w:val="GPsDefinition"/>
              <w:numPr>
                <w:ilvl w:val="0"/>
                <w:numId w:val="0"/>
              </w:numPr>
              <w:ind w:left="170"/>
            </w:pPr>
            <w:r w:rsidRPr="006875AD">
              <w:t>means the Transfer of Undertakings (Protection of Employment) Regulations 2006 (SI 2006/246) as amended or replaced or any other regulations or UK legislation implementing the Acquired Rights Directive;</w:t>
            </w:r>
          </w:p>
        </w:tc>
      </w:tr>
      <w:tr w:rsidR="00E165D2" w:rsidRPr="006875AD" w14:paraId="5C3CF931" w14:textId="77777777" w:rsidTr="00DA1329">
        <w:tc>
          <w:tcPr>
            <w:tcW w:w="2126" w:type="dxa"/>
            <w:shd w:val="clear" w:color="auto" w:fill="auto"/>
          </w:tcPr>
          <w:p w14:paraId="5C3CF92F" w14:textId="77777777" w:rsidR="00E165D2" w:rsidRDefault="00E165D2" w:rsidP="00293635">
            <w:pPr>
              <w:pStyle w:val="GPSDefinitionTerm"/>
            </w:pPr>
            <w:r w:rsidRPr="006875AD">
              <w:t>"</w:t>
            </w:r>
            <w:r>
              <w:t>Variation</w:t>
            </w:r>
            <w:r w:rsidRPr="006875AD">
              <w:t>"</w:t>
            </w:r>
          </w:p>
        </w:tc>
        <w:tc>
          <w:tcPr>
            <w:tcW w:w="6237" w:type="dxa"/>
            <w:shd w:val="clear" w:color="auto" w:fill="auto"/>
          </w:tcPr>
          <w:p w14:paraId="5C3CF930" w14:textId="3EEC45FF" w:rsidR="00E165D2" w:rsidRDefault="00E165D2" w:rsidP="00C25803">
            <w:pPr>
              <w:pStyle w:val="GPsDefinition"/>
            </w:pPr>
            <w:r>
              <w:t xml:space="preserve">has the meaning given to it in Clause </w:t>
            </w:r>
            <w:r w:rsidR="00A5318E">
              <w:fldChar w:fldCharType="begin"/>
            </w:r>
            <w:r>
              <w:instrText xml:space="preserve"> REF _Ref379890511 \w \h </w:instrText>
            </w:r>
            <w:r w:rsidR="00A5318E">
              <w:fldChar w:fldCharType="separate"/>
            </w:r>
            <w:r w:rsidR="00346793">
              <w:t>19.1.1</w:t>
            </w:r>
            <w:r w:rsidR="00A5318E">
              <w:fldChar w:fldCharType="end"/>
            </w:r>
            <w:r>
              <w:t xml:space="preserve"> (Variation Procedure);</w:t>
            </w:r>
          </w:p>
        </w:tc>
      </w:tr>
      <w:tr w:rsidR="00E165D2" w:rsidRPr="006875AD" w14:paraId="5C3CF934" w14:textId="77777777" w:rsidTr="00DA1329">
        <w:tc>
          <w:tcPr>
            <w:tcW w:w="2126" w:type="dxa"/>
            <w:shd w:val="clear" w:color="auto" w:fill="auto"/>
          </w:tcPr>
          <w:p w14:paraId="5C3CF932" w14:textId="77777777" w:rsidR="00E165D2" w:rsidRDefault="00E165D2" w:rsidP="00293635">
            <w:pPr>
              <w:pStyle w:val="GPSDefinitionTerm"/>
            </w:pPr>
            <w:r w:rsidRPr="006875AD">
              <w:t>"</w:t>
            </w:r>
            <w:r>
              <w:t>Variation Form</w:t>
            </w:r>
            <w:r w:rsidRPr="006875AD">
              <w:t>"</w:t>
            </w:r>
          </w:p>
        </w:tc>
        <w:tc>
          <w:tcPr>
            <w:tcW w:w="6237" w:type="dxa"/>
            <w:shd w:val="clear" w:color="auto" w:fill="auto"/>
          </w:tcPr>
          <w:p w14:paraId="5C3CF933" w14:textId="77777777" w:rsidR="00E165D2" w:rsidRDefault="00E165D2" w:rsidP="007C6448">
            <w:pPr>
              <w:pStyle w:val="GPsDefinition"/>
            </w:pPr>
            <w:r>
              <w:t>means the form that will be completed and signed by the Parties to effect a Variation which shall be in the form set out in Framework Schedule 19 (Variation Form);</w:t>
            </w:r>
          </w:p>
        </w:tc>
      </w:tr>
      <w:tr w:rsidR="00E165D2" w:rsidRPr="006875AD" w14:paraId="5C3CF937" w14:textId="77777777" w:rsidTr="00DA1329">
        <w:tc>
          <w:tcPr>
            <w:tcW w:w="2126" w:type="dxa"/>
            <w:shd w:val="clear" w:color="auto" w:fill="auto"/>
          </w:tcPr>
          <w:p w14:paraId="5C3CF935" w14:textId="77777777" w:rsidR="00E165D2" w:rsidRDefault="00E165D2" w:rsidP="00293635">
            <w:pPr>
              <w:pStyle w:val="GPSDefinitionTerm"/>
            </w:pPr>
            <w:r w:rsidRPr="006875AD">
              <w:t>"</w:t>
            </w:r>
            <w:r>
              <w:t>Variation Procedure</w:t>
            </w:r>
            <w:r w:rsidRPr="006875AD">
              <w:t>"</w:t>
            </w:r>
          </w:p>
        </w:tc>
        <w:tc>
          <w:tcPr>
            <w:tcW w:w="6237" w:type="dxa"/>
            <w:shd w:val="clear" w:color="auto" w:fill="auto"/>
          </w:tcPr>
          <w:p w14:paraId="5C3CF936" w14:textId="5FAAB795" w:rsidR="00E165D2" w:rsidRDefault="00E165D2" w:rsidP="00C25803">
            <w:pPr>
              <w:pStyle w:val="GPsDefinition"/>
            </w:pPr>
            <w:r>
              <w:t xml:space="preserve">means the procedure for carrying out a Variation as set out in Clause </w:t>
            </w:r>
            <w:r w:rsidR="00A5318E">
              <w:fldChar w:fldCharType="begin"/>
            </w:r>
            <w:r>
              <w:instrText xml:space="preserve"> REF _Ref364957128 \w \h </w:instrText>
            </w:r>
            <w:r w:rsidR="00A5318E">
              <w:fldChar w:fldCharType="separate"/>
            </w:r>
            <w:r w:rsidR="00346793">
              <w:t>19.1</w:t>
            </w:r>
            <w:r w:rsidR="00A5318E">
              <w:fldChar w:fldCharType="end"/>
            </w:r>
            <w:r>
              <w:t xml:space="preserve"> (Variation Procedure)</w:t>
            </w:r>
            <w:r w:rsidRPr="006875AD">
              <w:t>;</w:t>
            </w:r>
          </w:p>
        </w:tc>
      </w:tr>
      <w:tr w:rsidR="00E165D2" w:rsidRPr="006875AD" w14:paraId="5C3CF93A" w14:textId="77777777" w:rsidTr="00DA1329">
        <w:tc>
          <w:tcPr>
            <w:tcW w:w="2126" w:type="dxa"/>
            <w:shd w:val="clear" w:color="auto" w:fill="auto"/>
          </w:tcPr>
          <w:p w14:paraId="5C3CF938" w14:textId="77777777" w:rsidR="00E165D2" w:rsidRDefault="00E165D2" w:rsidP="00293635">
            <w:pPr>
              <w:pStyle w:val="GPSDefinitionTerm"/>
            </w:pPr>
            <w:r w:rsidRPr="006875AD">
              <w:t>"VAT"</w:t>
            </w:r>
          </w:p>
        </w:tc>
        <w:tc>
          <w:tcPr>
            <w:tcW w:w="6237" w:type="dxa"/>
            <w:shd w:val="clear" w:color="auto" w:fill="auto"/>
          </w:tcPr>
          <w:p w14:paraId="5C3CF939" w14:textId="77777777" w:rsidR="00E165D2" w:rsidRDefault="00E165D2" w:rsidP="00293635">
            <w:pPr>
              <w:pStyle w:val="GPsDefinition"/>
            </w:pPr>
            <w:r w:rsidRPr="006875AD">
              <w:t xml:space="preserve">means value added tax in accordance with the provisions of the Value Added Tax Act 1994; </w:t>
            </w:r>
          </w:p>
        </w:tc>
      </w:tr>
      <w:tr w:rsidR="00E165D2" w:rsidRPr="006875AD" w14:paraId="5C3CF93D" w14:textId="77777777" w:rsidTr="00DA1329">
        <w:tc>
          <w:tcPr>
            <w:tcW w:w="2126" w:type="dxa"/>
            <w:shd w:val="clear" w:color="auto" w:fill="auto"/>
          </w:tcPr>
          <w:p w14:paraId="5C3CF93B" w14:textId="77777777" w:rsidR="00E165D2" w:rsidRDefault="00E165D2" w:rsidP="00293635">
            <w:pPr>
              <w:pStyle w:val="GPSDefinitionTerm"/>
            </w:pPr>
            <w:r w:rsidRPr="006875AD">
              <w:t>"Working Days"</w:t>
            </w:r>
          </w:p>
        </w:tc>
        <w:tc>
          <w:tcPr>
            <w:tcW w:w="6237" w:type="dxa"/>
            <w:shd w:val="clear" w:color="auto" w:fill="auto"/>
          </w:tcPr>
          <w:p w14:paraId="5C3CF93C" w14:textId="77777777" w:rsidR="00E165D2" w:rsidRDefault="00E165D2" w:rsidP="00293635">
            <w:pPr>
              <w:pStyle w:val="GPsDefinition"/>
            </w:pPr>
            <w:r w:rsidRPr="006875AD">
              <w:t>means any day other than a Saturday, Sunday or public holiday in England and Wales.</w:t>
            </w:r>
          </w:p>
        </w:tc>
      </w:tr>
      <w:tr w:rsidR="00E165D2" w:rsidRPr="006875AD" w14:paraId="5C3CF940" w14:textId="77777777" w:rsidTr="00DA1329">
        <w:tc>
          <w:tcPr>
            <w:tcW w:w="2126" w:type="dxa"/>
            <w:shd w:val="clear" w:color="auto" w:fill="auto"/>
          </w:tcPr>
          <w:p w14:paraId="5C3CF93E" w14:textId="77777777" w:rsidR="00E165D2" w:rsidRDefault="00E165D2" w:rsidP="00293635">
            <w:pPr>
              <w:pStyle w:val="GPSDefinitionTerm"/>
            </w:pPr>
          </w:p>
        </w:tc>
        <w:tc>
          <w:tcPr>
            <w:tcW w:w="6237" w:type="dxa"/>
            <w:shd w:val="clear" w:color="auto" w:fill="auto"/>
          </w:tcPr>
          <w:p w14:paraId="5C3CF93F" w14:textId="77777777" w:rsidR="00E165D2" w:rsidRDefault="00E165D2" w:rsidP="00293635">
            <w:pPr>
              <w:pStyle w:val="GPsDefinition"/>
            </w:pPr>
          </w:p>
        </w:tc>
      </w:tr>
    </w:tbl>
    <w:p w14:paraId="5C3CF941" w14:textId="1E7C29D3" w:rsidR="00F20C99" w:rsidRDefault="00D86990" w:rsidP="00CE4C83">
      <w:pPr>
        <w:pStyle w:val="GPSSchTitleandNumber"/>
        <w:rPr>
          <w:rFonts w:hint="eastAsia"/>
        </w:rPr>
      </w:pPr>
      <w:bookmarkStart w:id="500" w:name="_Toc348691020"/>
      <w:bookmarkStart w:id="501" w:name="_Toc348691021"/>
      <w:r>
        <w:br w:type="page"/>
      </w:r>
      <w:bookmarkStart w:id="502" w:name="_Toc348637166"/>
      <w:bookmarkStart w:id="503" w:name="_Toc366085181"/>
      <w:bookmarkStart w:id="504" w:name="_Toc2525193"/>
      <w:bookmarkEnd w:id="500"/>
      <w:bookmarkEnd w:id="501"/>
      <w:bookmarkEnd w:id="502"/>
      <w:r w:rsidR="00B16D45" w:rsidRPr="00B16D45">
        <w:t>FRAMEWORK SCHEDULE 2: GOODS AND</w:t>
      </w:r>
      <w:r w:rsidR="00A1535A">
        <w:t>/or</w:t>
      </w:r>
      <w:r w:rsidR="00A1535A" w:rsidRPr="00B16D45">
        <w:t xml:space="preserve"> </w:t>
      </w:r>
      <w:r w:rsidR="00B16D45" w:rsidRPr="00B16D45">
        <w:t>SERVICES and Key Performance Indicators</w:t>
      </w:r>
      <w:bookmarkEnd w:id="503"/>
      <w:bookmarkEnd w:id="504"/>
    </w:p>
    <w:p w14:paraId="5C3CF942" w14:textId="77777777" w:rsidR="00F20C99" w:rsidRDefault="00B16D45">
      <w:pPr>
        <w:pStyle w:val="GPSSchPart"/>
        <w:rPr>
          <w:rFonts w:hint="eastAsia"/>
          <w:highlight w:val="magenta"/>
        </w:rPr>
      </w:pPr>
      <w:r w:rsidRPr="006875AD">
        <w:t>Part A – Goods and/or Services</w:t>
      </w:r>
    </w:p>
    <w:p w14:paraId="5C3CF943" w14:textId="77777777" w:rsidR="00F20C99" w:rsidRDefault="00B16D45" w:rsidP="00107269">
      <w:pPr>
        <w:pStyle w:val="GPSL1SCHEDULEHeading"/>
        <w:numPr>
          <w:ilvl w:val="0"/>
          <w:numId w:val="0"/>
        </w:numPr>
        <w:ind w:left="720"/>
        <w:rPr>
          <w:rFonts w:hint="eastAsia"/>
        </w:rPr>
      </w:pPr>
      <w:r w:rsidRPr="00B16D45">
        <w:t>GENERAL</w:t>
      </w:r>
    </w:p>
    <w:p w14:paraId="5C3CF944" w14:textId="2AB0E5D7" w:rsidR="00A026E9" w:rsidRDefault="00B16D45">
      <w:pPr>
        <w:pStyle w:val="GPSL2Numbered"/>
        <w:numPr>
          <w:ilvl w:val="0"/>
          <w:numId w:val="0"/>
        </w:numPr>
        <w:ind w:left="426"/>
      </w:pPr>
      <w:bookmarkStart w:id="505" w:name="_Ref361666370"/>
      <w:r w:rsidRPr="002B5109">
        <w:t xml:space="preserve">The purpose of this Part A of Framework Schedule </w:t>
      </w:r>
      <w:r>
        <w:t>2</w:t>
      </w:r>
      <w:r w:rsidR="00107269">
        <w:t xml:space="preserve"> (Goods and/or Services</w:t>
      </w:r>
      <w:r w:rsidR="00846B91">
        <w:t>)</w:t>
      </w:r>
      <w:r>
        <w:t xml:space="preserve">) is to set out the intended scope of </w:t>
      </w:r>
      <w:r w:rsidRPr="002B5109">
        <w:t>the Goods and/or Services that the Supplier will be required to make available to all</w:t>
      </w:r>
      <w:r w:rsidR="00846B91">
        <w:t xml:space="preserve"> </w:t>
      </w:r>
      <w:r w:rsidR="00B8580C">
        <w:t>Contracting Authority’s</w:t>
      </w:r>
      <w:r w:rsidRPr="002B5109">
        <w:t xml:space="preserve"> under </w:t>
      </w:r>
      <w:r w:rsidR="00F7417A" w:rsidRPr="002B5109">
        <w:t>th</w:t>
      </w:r>
      <w:r w:rsidR="00F7417A">
        <w:t>is</w:t>
      </w:r>
      <w:r w:rsidR="00F7417A" w:rsidRPr="002B5109">
        <w:t xml:space="preserve"> </w:t>
      </w:r>
      <w:r w:rsidRPr="002B5109">
        <w:t>Framework Agreement and</w:t>
      </w:r>
      <w:r>
        <w:t xml:space="preserve"> to provide a description of what the Goods and/or Services ent</w:t>
      </w:r>
      <w:r w:rsidR="007E4F96">
        <w:t xml:space="preserve">ail (including, if applicable, </w:t>
      </w:r>
      <w:r>
        <w:t>in each Lot) together with</w:t>
      </w:r>
      <w:r w:rsidRPr="002B5109">
        <w:t xml:space="preserve"> any specific Standards applicable to the Goods and/or Services.</w:t>
      </w:r>
      <w:bookmarkEnd w:id="505"/>
    </w:p>
    <w:p w14:paraId="5C3CF945" w14:textId="07814820" w:rsidR="009D629C" w:rsidRDefault="00B16D45">
      <w:pPr>
        <w:pStyle w:val="GPSL2Numbered"/>
        <w:numPr>
          <w:ilvl w:val="0"/>
          <w:numId w:val="0"/>
        </w:numPr>
        <w:ind w:left="426"/>
      </w:pPr>
      <w:r w:rsidRPr="002B5109">
        <w:t xml:space="preserve">The Goods and/or Services and any Standards set out below may be refined (to the extent </w:t>
      </w:r>
      <w:r>
        <w:t xml:space="preserve">permitted </w:t>
      </w:r>
      <w:r w:rsidR="00B51788">
        <w:t xml:space="preserve">and </w:t>
      </w:r>
      <w:r w:rsidRPr="002B5109">
        <w:t xml:space="preserve">set out in Framework Schedule 5 (Call Off Procedure)) by a </w:t>
      </w:r>
      <w:r w:rsidR="00B8580C">
        <w:t>Contracting Authority</w:t>
      </w:r>
      <w:r w:rsidRPr="002B5109">
        <w:t xml:space="preserve"> during a Further Competition Procedure to reflect its Goods and/or Services Requirements for </w:t>
      </w:r>
      <w:r>
        <w:t xml:space="preserve">entering </w:t>
      </w:r>
      <w:r w:rsidRPr="002B5109">
        <w:t>a particular Call Off Agreement.</w:t>
      </w:r>
    </w:p>
    <w:p w14:paraId="5C3CF946" w14:textId="60BD71F5" w:rsidR="00C2505A" w:rsidRPr="00B423DB" w:rsidRDefault="00B16D45" w:rsidP="00890CD0">
      <w:pPr>
        <w:pStyle w:val="GPSL1SCHEDULEHeading"/>
        <w:numPr>
          <w:ilvl w:val="0"/>
          <w:numId w:val="0"/>
        </w:numPr>
        <w:ind w:left="360"/>
        <w:rPr>
          <w:rFonts w:hint="eastAsia"/>
        </w:rPr>
      </w:pPr>
      <w:r w:rsidRPr="006875AD">
        <w:t>SPECIFICATION</w:t>
      </w:r>
      <w:r w:rsidR="007A5C6B">
        <w:t xml:space="preserve"> – LOTS  1 TO  9</w:t>
      </w:r>
      <w:r w:rsidR="00846B91">
        <w:t xml:space="preserve"> Mandatory requirements</w:t>
      </w:r>
    </w:p>
    <w:p w14:paraId="5C3CF947" w14:textId="05B8B305" w:rsidR="00124BDC" w:rsidRDefault="00C2505A" w:rsidP="00C5788A">
      <w:pPr>
        <w:numPr>
          <w:ilvl w:val="1"/>
          <w:numId w:val="13"/>
        </w:numPr>
        <w:overflowPunct/>
        <w:autoSpaceDE/>
        <w:autoSpaceDN/>
        <w:adjustRightInd/>
        <w:spacing w:after="0"/>
        <w:jc w:val="left"/>
        <w:textAlignment w:val="auto"/>
        <w:rPr>
          <w:lang w:val="en-US"/>
        </w:rPr>
      </w:pPr>
      <w:r w:rsidRPr="00124BDC">
        <w:rPr>
          <w:bCs/>
          <w:lang w:val="en-US"/>
        </w:rPr>
        <w:t xml:space="preserve">This specification is for the provision of </w:t>
      </w:r>
      <w:r w:rsidR="00122B1B">
        <w:rPr>
          <w:bCs/>
          <w:lang w:val="en-US"/>
        </w:rPr>
        <w:t xml:space="preserve">Construction Products, Consumables and Materials </w:t>
      </w:r>
      <w:r w:rsidRPr="00124BDC">
        <w:rPr>
          <w:bCs/>
          <w:lang w:val="en-US"/>
        </w:rPr>
        <w:t xml:space="preserve">Framework Agreement for all </w:t>
      </w:r>
      <w:r w:rsidR="00B8580C">
        <w:rPr>
          <w:bCs/>
          <w:lang w:val="en-US"/>
        </w:rPr>
        <w:t>Contracting Authority’s</w:t>
      </w:r>
      <w:r w:rsidRPr="00124BDC">
        <w:rPr>
          <w:bCs/>
          <w:lang w:val="en-US"/>
        </w:rPr>
        <w:t xml:space="preserve"> listed in the relevant OJEU Contract Notice</w:t>
      </w:r>
      <w:r w:rsidR="00890CD0">
        <w:rPr>
          <w:bCs/>
          <w:lang w:val="en-US"/>
        </w:rPr>
        <w:t>.</w:t>
      </w:r>
    </w:p>
    <w:p w14:paraId="5C3CF948" w14:textId="77777777" w:rsidR="00C2505A" w:rsidRPr="00124BDC" w:rsidRDefault="00C2505A" w:rsidP="00124BDC">
      <w:pPr>
        <w:overflowPunct/>
        <w:autoSpaceDE/>
        <w:autoSpaceDN/>
        <w:adjustRightInd/>
        <w:spacing w:after="0"/>
        <w:ind w:left="1440"/>
        <w:jc w:val="left"/>
        <w:textAlignment w:val="auto"/>
        <w:rPr>
          <w:lang w:val="en-US"/>
        </w:rPr>
      </w:pPr>
      <w:r w:rsidRPr="00124BDC">
        <w:rPr>
          <w:lang w:val="en-US"/>
        </w:rPr>
        <w:t xml:space="preserve"> </w:t>
      </w:r>
    </w:p>
    <w:p w14:paraId="5C3CF949" w14:textId="604703DC" w:rsidR="00C2505A" w:rsidRDefault="00C2505A" w:rsidP="00C5788A">
      <w:pPr>
        <w:numPr>
          <w:ilvl w:val="1"/>
          <w:numId w:val="13"/>
        </w:numPr>
        <w:overflowPunct/>
        <w:autoSpaceDE/>
        <w:autoSpaceDN/>
        <w:adjustRightInd/>
        <w:spacing w:after="0"/>
        <w:jc w:val="left"/>
        <w:textAlignment w:val="auto"/>
        <w:rPr>
          <w:lang w:val="en-US"/>
        </w:rPr>
      </w:pPr>
      <w:r w:rsidRPr="00DD0032">
        <w:rPr>
          <w:lang w:val="en-US"/>
        </w:rPr>
        <w:t xml:space="preserve">This specification details general requirements from paragraph 1.4 to 4.2.1 which apply to all lots </w:t>
      </w:r>
      <w:r w:rsidR="00323DAE">
        <w:rPr>
          <w:lang w:val="en-US"/>
        </w:rPr>
        <w:t xml:space="preserve">1 to 8 </w:t>
      </w:r>
      <w:r w:rsidRPr="00DD0032">
        <w:rPr>
          <w:lang w:val="en-US"/>
        </w:rPr>
        <w:t xml:space="preserve">on this Framework Agreement. Lot Specific requirements can be seen within paragraphs 5 to 12.15.6. </w:t>
      </w:r>
    </w:p>
    <w:p w14:paraId="5C3CF94A" w14:textId="77777777" w:rsidR="00B423DB" w:rsidRDefault="00B423DB" w:rsidP="00B423DB">
      <w:pPr>
        <w:overflowPunct/>
        <w:autoSpaceDE/>
        <w:autoSpaceDN/>
        <w:adjustRightInd/>
        <w:spacing w:after="0"/>
        <w:ind w:left="1440"/>
        <w:jc w:val="left"/>
        <w:textAlignment w:val="auto"/>
        <w:rPr>
          <w:lang w:val="en-US"/>
        </w:rPr>
      </w:pPr>
    </w:p>
    <w:p w14:paraId="5C3CF94B" w14:textId="579CEA2F" w:rsidR="00C2505A" w:rsidRPr="00890CD0" w:rsidRDefault="00165982" w:rsidP="00C5788A">
      <w:pPr>
        <w:pStyle w:val="ListParagraph"/>
        <w:numPr>
          <w:ilvl w:val="1"/>
          <w:numId w:val="13"/>
        </w:numPr>
        <w:rPr>
          <w:lang w:val="en-US"/>
        </w:rPr>
      </w:pPr>
      <w:r w:rsidRPr="00890CD0">
        <w:rPr>
          <w:lang w:val="en-US"/>
        </w:rPr>
        <w:t xml:space="preserve">This Framework Agreement comprises of </w:t>
      </w:r>
      <w:r w:rsidR="00890CD0" w:rsidRPr="00890CD0">
        <w:rPr>
          <w:lang w:val="en-US"/>
        </w:rPr>
        <w:t>9</w:t>
      </w:r>
      <w:r w:rsidRPr="00890CD0">
        <w:rPr>
          <w:lang w:val="en-US"/>
        </w:rPr>
        <w:t xml:space="preserve"> lots as follows: </w:t>
      </w:r>
    </w:p>
    <w:p w14:paraId="5208CFD2" w14:textId="77777777" w:rsidR="00890CD0" w:rsidRPr="00890CD0" w:rsidRDefault="00890CD0" w:rsidP="00890CD0">
      <w:pPr>
        <w:pStyle w:val="ListParagraph"/>
        <w:rPr>
          <w:lang w:val="en-US"/>
        </w:rPr>
      </w:pPr>
    </w:p>
    <w:tbl>
      <w:tblPr>
        <w:tblStyle w:val="31"/>
        <w:tblW w:w="8253" w:type="dxa"/>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559"/>
        <w:gridCol w:w="6694"/>
      </w:tblGrid>
      <w:tr w:rsidR="00890CD0" w:rsidRPr="007D7DAD" w14:paraId="3040685C" w14:textId="77777777" w:rsidTr="00890CD0">
        <w:tc>
          <w:tcPr>
            <w:tcW w:w="1559" w:type="dxa"/>
            <w:shd w:val="clear" w:color="auto" w:fill="DBE5F1" w:themeFill="accent1" w:themeFillTint="33"/>
            <w:tcMar>
              <w:top w:w="100" w:type="dxa"/>
              <w:left w:w="100" w:type="dxa"/>
              <w:bottom w:w="100" w:type="dxa"/>
              <w:right w:w="100" w:type="dxa"/>
            </w:tcMar>
          </w:tcPr>
          <w:p w14:paraId="5E4D3F4F" w14:textId="77777777" w:rsidR="00890CD0" w:rsidRPr="007D7DAD" w:rsidRDefault="00890CD0" w:rsidP="00890CD0">
            <w:pPr>
              <w:widowControl w:val="0"/>
              <w:spacing w:after="80" w:line="259" w:lineRule="auto"/>
              <w:ind w:left="0"/>
              <w:rPr>
                <w:color w:val="auto"/>
              </w:rPr>
            </w:pPr>
            <w:r w:rsidRPr="007D7DAD">
              <w:rPr>
                <w:color w:val="auto"/>
              </w:rPr>
              <w:t>Lot number</w:t>
            </w:r>
          </w:p>
        </w:tc>
        <w:tc>
          <w:tcPr>
            <w:tcW w:w="6694" w:type="dxa"/>
            <w:shd w:val="clear" w:color="auto" w:fill="DBE5F1" w:themeFill="accent1" w:themeFillTint="33"/>
            <w:tcMar>
              <w:top w:w="100" w:type="dxa"/>
              <w:left w:w="100" w:type="dxa"/>
              <w:bottom w:w="100" w:type="dxa"/>
              <w:right w:w="100" w:type="dxa"/>
            </w:tcMar>
          </w:tcPr>
          <w:p w14:paraId="548292A3" w14:textId="77777777" w:rsidR="00890CD0" w:rsidRPr="007D7DAD" w:rsidRDefault="00890CD0" w:rsidP="00890CD0">
            <w:pPr>
              <w:widowControl w:val="0"/>
              <w:spacing w:after="80" w:line="259" w:lineRule="auto"/>
              <w:ind w:left="0"/>
              <w:rPr>
                <w:color w:val="auto"/>
              </w:rPr>
            </w:pPr>
            <w:r w:rsidRPr="007D7DAD">
              <w:rPr>
                <w:color w:val="auto"/>
              </w:rPr>
              <w:t>Lot name</w:t>
            </w:r>
          </w:p>
        </w:tc>
      </w:tr>
      <w:tr w:rsidR="00890CD0" w:rsidRPr="00B43DFC" w14:paraId="7F012FEE" w14:textId="77777777" w:rsidTr="00890CD0">
        <w:tc>
          <w:tcPr>
            <w:tcW w:w="1559" w:type="dxa"/>
            <w:shd w:val="clear" w:color="auto" w:fill="auto"/>
            <w:tcMar>
              <w:top w:w="100" w:type="dxa"/>
              <w:left w:w="100" w:type="dxa"/>
              <w:bottom w:w="100" w:type="dxa"/>
              <w:right w:w="100" w:type="dxa"/>
            </w:tcMar>
          </w:tcPr>
          <w:p w14:paraId="31F04F8A" w14:textId="77777777" w:rsidR="00890CD0" w:rsidRPr="00B43DFC" w:rsidRDefault="00890CD0" w:rsidP="00890CD0">
            <w:pPr>
              <w:widowControl w:val="0"/>
              <w:spacing w:after="80" w:line="259" w:lineRule="auto"/>
              <w:ind w:left="0"/>
              <w:rPr>
                <w:color w:val="auto"/>
              </w:rPr>
            </w:pPr>
            <w:r w:rsidRPr="00B43DFC">
              <w:rPr>
                <w:color w:val="auto"/>
              </w:rPr>
              <w:t>Lot 1</w:t>
            </w:r>
          </w:p>
        </w:tc>
        <w:tc>
          <w:tcPr>
            <w:tcW w:w="6694" w:type="dxa"/>
            <w:shd w:val="clear" w:color="auto" w:fill="auto"/>
            <w:tcMar>
              <w:top w:w="100" w:type="dxa"/>
              <w:left w:w="100" w:type="dxa"/>
              <w:bottom w:w="100" w:type="dxa"/>
              <w:right w:w="100" w:type="dxa"/>
            </w:tcMar>
          </w:tcPr>
          <w:p w14:paraId="6B282ADC" w14:textId="77777777" w:rsidR="00890CD0" w:rsidRPr="00B43DFC" w:rsidRDefault="00890CD0" w:rsidP="00890CD0">
            <w:pPr>
              <w:widowControl w:val="0"/>
              <w:spacing w:after="80" w:line="259" w:lineRule="auto"/>
              <w:ind w:left="0"/>
              <w:rPr>
                <w:color w:val="auto"/>
              </w:rPr>
            </w:pPr>
            <w:r>
              <w:rPr>
                <w:color w:val="auto"/>
              </w:rPr>
              <w:t>Building Materials and Associated Services “One Stop Shop”</w:t>
            </w:r>
          </w:p>
        </w:tc>
      </w:tr>
      <w:tr w:rsidR="00890CD0" w:rsidRPr="00B43DFC" w14:paraId="5CBB0C7C" w14:textId="77777777" w:rsidTr="00890CD0">
        <w:tc>
          <w:tcPr>
            <w:tcW w:w="1559" w:type="dxa"/>
            <w:shd w:val="clear" w:color="auto" w:fill="auto"/>
            <w:tcMar>
              <w:top w:w="100" w:type="dxa"/>
              <w:left w:w="100" w:type="dxa"/>
              <w:bottom w:w="100" w:type="dxa"/>
              <w:right w:w="100" w:type="dxa"/>
            </w:tcMar>
          </w:tcPr>
          <w:p w14:paraId="6B98C0F5" w14:textId="77777777" w:rsidR="00890CD0" w:rsidRPr="00B43DFC" w:rsidRDefault="00890CD0" w:rsidP="00890CD0">
            <w:pPr>
              <w:widowControl w:val="0"/>
              <w:spacing w:after="80" w:line="259" w:lineRule="auto"/>
              <w:ind w:left="0"/>
              <w:rPr>
                <w:color w:val="auto"/>
              </w:rPr>
            </w:pPr>
            <w:r w:rsidRPr="00B43DFC">
              <w:rPr>
                <w:color w:val="auto"/>
              </w:rPr>
              <w:t>Lot 2</w:t>
            </w:r>
          </w:p>
        </w:tc>
        <w:tc>
          <w:tcPr>
            <w:tcW w:w="6694" w:type="dxa"/>
            <w:shd w:val="clear" w:color="auto" w:fill="auto"/>
            <w:tcMar>
              <w:top w:w="100" w:type="dxa"/>
              <w:left w:w="100" w:type="dxa"/>
              <w:bottom w:w="100" w:type="dxa"/>
              <w:right w:w="100" w:type="dxa"/>
            </w:tcMar>
          </w:tcPr>
          <w:p w14:paraId="5E2F6ED0" w14:textId="77777777" w:rsidR="00890CD0" w:rsidRPr="00B43DFC" w:rsidRDefault="00890CD0" w:rsidP="00890CD0">
            <w:pPr>
              <w:widowControl w:val="0"/>
              <w:spacing w:after="80" w:line="259" w:lineRule="auto"/>
              <w:ind w:left="0"/>
              <w:rPr>
                <w:color w:val="auto"/>
              </w:rPr>
            </w:pPr>
            <w:r>
              <w:rPr>
                <w:color w:val="auto"/>
              </w:rPr>
              <w:t>Plumbing and Heating</w:t>
            </w:r>
          </w:p>
        </w:tc>
      </w:tr>
      <w:tr w:rsidR="00890CD0" w:rsidRPr="00B43DFC" w14:paraId="34190AD8" w14:textId="77777777" w:rsidTr="00890CD0">
        <w:tc>
          <w:tcPr>
            <w:tcW w:w="1559" w:type="dxa"/>
            <w:shd w:val="clear" w:color="auto" w:fill="auto"/>
            <w:tcMar>
              <w:top w:w="100" w:type="dxa"/>
              <w:left w:w="100" w:type="dxa"/>
              <w:bottom w:w="100" w:type="dxa"/>
              <w:right w:w="100" w:type="dxa"/>
            </w:tcMar>
          </w:tcPr>
          <w:p w14:paraId="0EDAD29B" w14:textId="77777777" w:rsidR="00890CD0" w:rsidRPr="00B43DFC" w:rsidRDefault="00890CD0" w:rsidP="00890CD0">
            <w:pPr>
              <w:widowControl w:val="0"/>
              <w:spacing w:after="80" w:line="259" w:lineRule="auto"/>
              <w:ind w:left="0"/>
              <w:rPr>
                <w:color w:val="auto"/>
              </w:rPr>
            </w:pPr>
            <w:r w:rsidRPr="00B43DFC">
              <w:rPr>
                <w:color w:val="auto"/>
              </w:rPr>
              <w:t>Lot 3</w:t>
            </w:r>
          </w:p>
        </w:tc>
        <w:tc>
          <w:tcPr>
            <w:tcW w:w="6694" w:type="dxa"/>
            <w:shd w:val="clear" w:color="auto" w:fill="auto"/>
            <w:tcMar>
              <w:top w:w="100" w:type="dxa"/>
              <w:left w:w="100" w:type="dxa"/>
              <w:bottom w:w="100" w:type="dxa"/>
              <w:right w:w="100" w:type="dxa"/>
            </w:tcMar>
          </w:tcPr>
          <w:p w14:paraId="7BCE4AD0" w14:textId="77777777" w:rsidR="00890CD0" w:rsidRPr="00B43DFC" w:rsidRDefault="00890CD0" w:rsidP="00890CD0">
            <w:pPr>
              <w:widowControl w:val="0"/>
              <w:spacing w:after="80" w:line="259" w:lineRule="auto"/>
              <w:ind w:left="0"/>
              <w:rPr>
                <w:color w:val="auto"/>
              </w:rPr>
            </w:pPr>
            <w:r>
              <w:rPr>
                <w:color w:val="auto"/>
              </w:rPr>
              <w:t>Electrical</w:t>
            </w:r>
          </w:p>
        </w:tc>
      </w:tr>
      <w:tr w:rsidR="00890CD0" w:rsidRPr="00B43DFC" w14:paraId="75576884" w14:textId="77777777" w:rsidTr="00890CD0">
        <w:tc>
          <w:tcPr>
            <w:tcW w:w="1559" w:type="dxa"/>
            <w:shd w:val="clear" w:color="auto" w:fill="auto"/>
            <w:tcMar>
              <w:top w:w="100" w:type="dxa"/>
              <w:left w:w="100" w:type="dxa"/>
              <w:bottom w:w="100" w:type="dxa"/>
              <w:right w:w="100" w:type="dxa"/>
            </w:tcMar>
          </w:tcPr>
          <w:p w14:paraId="3FC1CEEB" w14:textId="77777777" w:rsidR="00890CD0" w:rsidRPr="00B43DFC" w:rsidRDefault="00890CD0" w:rsidP="00890CD0">
            <w:pPr>
              <w:widowControl w:val="0"/>
              <w:spacing w:after="80"/>
            </w:pPr>
            <w:r>
              <w:t>Lot 4</w:t>
            </w:r>
          </w:p>
        </w:tc>
        <w:tc>
          <w:tcPr>
            <w:tcW w:w="6694" w:type="dxa"/>
            <w:shd w:val="clear" w:color="auto" w:fill="auto"/>
            <w:tcMar>
              <w:top w:w="100" w:type="dxa"/>
              <w:left w:w="100" w:type="dxa"/>
              <w:bottom w:w="100" w:type="dxa"/>
              <w:right w:w="100" w:type="dxa"/>
            </w:tcMar>
          </w:tcPr>
          <w:p w14:paraId="092BEE08" w14:textId="77777777" w:rsidR="00890CD0" w:rsidRPr="00B43DFC" w:rsidRDefault="00890CD0" w:rsidP="00890CD0">
            <w:pPr>
              <w:widowControl w:val="0"/>
              <w:spacing w:after="80"/>
            </w:pPr>
            <w:r>
              <w:t>Timber and Joinery</w:t>
            </w:r>
          </w:p>
        </w:tc>
      </w:tr>
      <w:tr w:rsidR="00890CD0" w:rsidRPr="00B43DFC" w14:paraId="341F5A5D" w14:textId="77777777" w:rsidTr="00890CD0">
        <w:tc>
          <w:tcPr>
            <w:tcW w:w="1559" w:type="dxa"/>
            <w:shd w:val="clear" w:color="auto" w:fill="auto"/>
            <w:tcMar>
              <w:top w:w="100" w:type="dxa"/>
              <w:left w:w="100" w:type="dxa"/>
              <w:bottom w:w="100" w:type="dxa"/>
              <w:right w:w="100" w:type="dxa"/>
            </w:tcMar>
          </w:tcPr>
          <w:p w14:paraId="35519853" w14:textId="77777777" w:rsidR="00890CD0" w:rsidRPr="00B43DFC" w:rsidRDefault="00890CD0" w:rsidP="00890CD0">
            <w:pPr>
              <w:widowControl w:val="0"/>
              <w:spacing w:after="80"/>
            </w:pPr>
            <w:r>
              <w:t>Lot 5</w:t>
            </w:r>
          </w:p>
        </w:tc>
        <w:tc>
          <w:tcPr>
            <w:tcW w:w="6694" w:type="dxa"/>
            <w:shd w:val="clear" w:color="auto" w:fill="auto"/>
            <w:tcMar>
              <w:top w:w="100" w:type="dxa"/>
              <w:left w:w="100" w:type="dxa"/>
              <w:bottom w:w="100" w:type="dxa"/>
              <w:right w:w="100" w:type="dxa"/>
            </w:tcMar>
          </w:tcPr>
          <w:p w14:paraId="164D721C" w14:textId="77777777" w:rsidR="00890CD0" w:rsidRPr="00B43DFC" w:rsidRDefault="00890CD0" w:rsidP="00890CD0">
            <w:pPr>
              <w:widowControl w:val="0"/>
              <w:spacing w:after="80"/>
            </w:pPr>
            <w:r>
              <w:t>Workshop, Industrial and Electrical Tools</w:t>
            </w:r>
          </w:p>
        </w:tc>
      </w:tr>
      <w:tr w:rsidR="00890CD0" w:rsidRPr="00B43DFC" w14:paraId="167646D7" w14:textId="77777777" w:rsidTr="00890CD0">
        <w:tc>
          <w:tcPr>
            <w:tcW w:w="1559" w:type="dxa"/>
            <w:shd w:val="clear" w:color="auto" w:fill="auto"/>
            <w:tcMar>
              <w:top w:w="100" w:type="dxa"/>
              <w:left w:w="100" w:type="dxa"/>
              <w:bottom w:w="100" w:type="dxa"/>
              <w:right w:w="100" w:type="dxa"/>
            </w:tcMar>
          </w:tcPr>
          <w:p w14:paraId="31DA727C" w14:textId="77777777" w:rsidR="00890CD0" w:rsidRPr="00B43DFC" w:rsidRDefault="00890CD0" w:rsidP="00890CD0">
            <w:pPr>
              <w:widowControl w:val="0"/>
              <w:spacing w:after="80"/>
            </w:pPr>
            <w:r>
              <w:t>Lot 6</w:t>
            </w:r>
          </w:p>
        </w:tc>
        <w:tc>
          <w:tcPr>
            <w:tcW w:w="6694" w:type="dxa"/>
            <w:shd w:val="clear" w:color="auto" w:fill="auto"/>
            <w:tcMar>
              <w:top w:w="100" w:type="dxa"/>
              <w:left w:w="100" w:type="dxa"/>
              <w:bottom w:w="100" w:type="dxa"/>
              <w:right w:w="100" w:type="dxa"/>
            </w:tcMar>
          </w:tcPr>
          <w:p w14:paraId="2466CA94" w14:textId="77777777" w:rsidR="00890CD0" w:rsidRPr="00B43DFC" w:rsidRDefault="00890CD0" w:rsidP="00890CD0">
            <w:pPr>
              <w:widowControl w:val="0"/>
              <w:spacing w:after="80"/>
            </w:pPr>
            <w:r>
              <w:t>Paints and Solvents</w:t>
            </w:r>
          </w:p>
        </w:tc>
      </w:tr>
      <w:tr w:rsidR="00890CD0" w:rsidRPr="00B43DFC" w14:paraId="1D6E058C" w14:textId="77777777" w:rsidTr="00890CD0">
        <w:tc>
          <w:tcPr>
            <w:tcW w:w="1559" w:type="dxa"/>
            <w:shd w:val="clear" w:color="auto" w:fill="auto"/>
            <w:tcMar>
              <w:top w:w="100" w:type="dxa"/>
              <w:left w:w="100" w:type="dxa"/>
              <w:bottom w:w="100" w:type="dxa"/>
              <w:right w:w="100" w:type="dxa"/>
            </w:tcMar>
          </w:tcPr>
          <w:p w14:paraId="52886CFD" w14:textId="77777777" w:rsidR="00890CD0" w:rsidRPr="00B43DFC" w:rsidRDefault="00890CD0" w:rsidP="00890CD0">
            <w:pPr>
              <w:widowControl w:val="0"/>
              <w:spacing w:after="80"/>
            </w:pPr>
            <w:r>
              <w:t>Lot 7</w:t>
            </w:r>
          </w:p>
        </w:tc>
        <w:tc>
          <w:tcPr>
            <w:tcW w:w="6694" w:type="dxa"/>
            <w:shd w:val="clear" w:color="auto" w:fill="auto"/>
            <w:tcMar>
              <w:top w:w="100" w:type="dxa"/>
              <w:left w:w="100" w:type="dxa"/>
              <w:bottom w:w="100" w:type="dxa"/>
              <w:right w:w="100" w:type="dxa"/>
            </w:tcMar>
          </w:tcPr>
          <w:p w14:paraId="56C9F94E" w14:textId="77777777" w:rsidR="00890CD0" w:rsidRPr="00B43DFC" w:rsidRDefault="00890CD0" w:rsidP="00890CD0">
            <w:pPr>
              <w:widowControl w:val="0"/>
              <w:spacing w:after="80"/>
            </w:pPr>
            <w:r>
              <w:t>Flooring and Tiling</w:t>
            </w:r>
          </w:p>
        </w:tc>
      </w:tr>
      <w:tr w:rsidR="00890CD0" w:rsidRPr="00B43DFC" w14:paraId="5F1C00B6" w14:textId="77777777" w:rsidTr="00890CD0">
        <w:tc>
          <w:tcPr>
            <w:tcW w:w="1559" w:type="dxa"/>
            <w:shd w:val="clear" w:color="auto" w:fill="auto"/>
            <w:tcMar>
              <w:top w:w="100" w:type="dxa"/>
              <w:left w:w="100" w:type="dxa"/>
              <w:bottom w:w="100" w:type="dxa"/>
              <w:right w:w="100" w:type="dxa"/>
            </w:tcMar>
          </w:tcPr>
          <w:p w14:paraId="20D78807" w14:textId="77777777" w:rsidR="00890CD0" w:rsidRPr="00B43DFC" w:rsidRDefault="00890CD0" w:rsidP="00890CD0">
            <w:pPr>
              <w:widowControl w:val="0"/>
              <w:spacing w:after="80"/>
            </w:pPr>
            <w:r>
              <w:t>Lot 8</w:t>
            </w:r>
          </w:p>
        </w:tc>
        <w:tc>
          <w:tcPr>
            <w:tcW w:w="6694" w:type="dxa"/>
            <w:shd w:val="clear" w:color="auto" w:fill="auto"/>
            <w:tcMar>
              <w:top w:w="100" w:type="dxa"/>
              <w:left w:w="100" w:type="dxa"/>
              <w:bottom w:w="100" w:type="dxa"/>
              <w:right w:w="100" w:type="dxa"/>
            </w:tcMar>
          </w:tcPr>
          <w:p w14:paraId="078A48EA" w14:textId="77777777" w:rsidR="00890CD0" w:rsidRPr="00B43DFC" w:rsidRDefault="00890CD0" w:rsidP="00890CD0">
            <w:pPr>
              <w:widowControl w:val="0"/>
              <w:spacing w:after="80"/>
            </w:pPr>
            <w:r>
              <w:t>Small Tools and Plant Hire Services</w:t>
            </w:r>
          </w:p>
        </w:tc>
      </w:tr>
      <w:tr w:rsidR="00890CD0" w:rsidRPr="00B43DFC" w14:paraId="372A50C5" w14:textId="77777777" w:rsidTr="00890CD0">
        <w:tc>
          <w:tcPr>
            <w:tcW w:w="1559" w:type="dxa"/>
            <w:shd w:val="clear" w:color="auto" w:fill="auto"/>
            <w:tcMar>
              <w:top w:w="100" w:type="dxa"/>
              <w:left w:w="100" w:type="dxa"/>
              <w:bottom w:w="100" w:type="dxa"/>
              <w:right w:w="100" w:type="dxa"/>
            </w:tcMar>
          </w:tcPr>
          <w:p w14:paraId="50543FCD" w14:textId="77777777" w:rsidR="00890CD0" w:rsidRPr="00B43DFC" w:rsidRDefault="00890CD0" w:rsidP="00890CD0">
            <w:pPr>
              <w:widowControl w:val="0"/>
              <w:spacing w:after="80"/>
            </w:pPr>
            <w:r>
              <w:t>Lot 9</w:t>
            </w:r>
          </w:p>
        </w:tc>
        <w:tc>
          <w:tcPr>
            <w:tcW w:w="6694" w:type="dxa"/>
            <w:shd w:val="clear" w:color="auto" w:fill="auto"/>
            <w:tcMar>
              <w:top w:w="100" w:type="dxa"/>
              <w:left w:w="100" w:type="dxa"/>
              <w:bottom w:w="100" w:type="dxa"/>
              <w:right w:w="100" w:type="dxa"/>
            </w:tcMar>
          </w:tcPr>
          <w:p w14:paraId="4B2074B6" w14:textId="77777777" w:rsidR="00890CD0" w:rsidRPr="00B43DFC" w:rsidRDefault="00890CD0" w:rsidP="00890CD0">
            <w:pPr>
              <w:widowControl w:val="0"/>
              <w:spacing w:after="80"/>
            </w:pPr>
            <w:r>
              <w:t>Personal Protective Equipment (PPE)</w:t>
            </w:r>
          </w:p>
        </w:tc>
      </w:tr>
    </w:tbl>
    <w:p w14:paraId="1CC1F33B" w14:textId="77777777" w:rsidR="00890CD0" w:rsidRPr="00890CD0" w:rsidRDefault="00890CD0" w:rsidP="00890CD0">
      <w:pPr>
        <w:ind w:left="720"/>
        <w:rPr>
          <w:lang w:val="en-US"/>
        </w:rPr>
      </w:pPr>
    </w:p>
    <w:p w14:paraId="5C3CF971" w14:textId="19B86D8F" w:rsidR="00B423DB" w:rsidRDefault="00547818" w:rsidP="00547818">
      <w:pPr>
        <w:tabs>
          <w:tab w:val="left" w:pos="1418"/>
        </w:tabs>
        <w:ind w:left="1418" w:hanging="709"/>
      </w:pPr>
      <w:r>
        <w:t xml:space="preserve">1.4  </w:t>
      </w:r>
      <w:r>
        <w:tab/>
      </w:r>
      <w:r w:rsidR="00C2505A" w:rsidRPr="00DD0032">
        <w:t xml:space="preserve">Each lot covers a number of Goods Categories seen in Appendix </w:t>
      </w:r>
      <w:r w:rsidR="00122B1B">
        <w:t>[</w:t>
      </w:r>
      <w:r w:rsidR="00C2505A" w:rsidRPr="00DD0032">
        <w:t xml:space="preserve">A </w:t>
      </w:r>
      <w:r w:rsidR="00122B1B">
        <w:t>–</w:t>
      </w:r>
      <w:r w:rsidR="00C2505A" w:rsidRPr="00DD0032">
        <w:t xml:space="preserve"> H</w:t>
      </w:r>
      <w:r w:rsidR="00122B1B">
        <w:t>]</w:t>
      </w:r>
      <w:r w:rsidR="00C2505A" w:rsidRPr="00DD0032">
        <w:t>. Suppliers must have a supply chain to support a minimum 80% coverage of all of the Goods Categories at a Category level 3 within each of the applicable lots.</w:t>
      </w:r>
    </w:p>
    <w:p w14:paraId="5C3CF973" w14:textId="77777777" w:rsidR="00C2505A" w:rsidRPr="00107269" w:rsidRDefault="00C2505A" w:rsidP="00107269">
      <w:pPr>
        <w:tabs>
          <w:tab w:val="left" w:pos="709"/>
          <w:tab w:val="left" w:pos="1418"/>
          <w:tab w:val="left" w:pos="2400"/>
        </w:tabs>
        <w:ind w:left="709"/>
        <w:rPr>
          <w:b/>
        </w:rPr>
      </w:pPr>
      <w:bookmarkStart w:id="506" w:name="_Toc381335234"/>
      <w:bookmarkStart w:id="507" w:name="_Toc318185956"/>
      <w:r w:rsidRPr="00DD0032">
        <w:rPr>
          <w:b/>
        </w:rPr>
        <w:t xml:space="preserve">1.5      Pricing Structure </w:t>
      </w:r>
    </w:p>
    <w:p w14:paraId="5C3CF974" w14:textId="1BA8C02C" w:rsidR="00C2505A" w:rsidRPr="00107269" w:rsidRDefault="00C2505A" w:rsidP="00107269">
      <w:pPr>
        <w:ind w:left="2153" w:hanging="735"/>
        <w:rPr>
          <w:bCs/>
        </w:rPr>
      </w:pPr>
      <w:r w:rsidRPr="00DD0032">
        <w:rPr>
          <w:bCs/>
        </w:rPr>
        <w:t>1.5.1</w:t>
      </w:r>
      <w:r w:rsidRPr="00DD0032">
        <w:rPr>
          <w:bCs/>
        </w:rPr>
        <w:tab/>
        <w:t>The pricing structure for all lot</w:t>
      </w:r>
      <w:r w:rsidR="007A5C6B">
        <w:rPr>
          <w:bCs/>
        </w:rPr>
        <w:t xml:space="preserve"> 1 to 9</w:t>
      </w:r>
      <w:r w:rsidRPr="00DD0032">
        <w:rPr>
          <w:bCs/>
        </w:rPr>
        <w:t xml:space="preserve"> in this Framework Agreement will comprise of two (2) elements: </w:t>
      </w:r>
    </w:p>
    <w:p w14:paraId="5C3CF975" w14:textId="77777777" w:rsidR="00C2505A" w:rsidRPr="00DA1329" w:rsidRDefault="00C2505A" w:rsidP="00C5788A">
      <w:pPr>
        <w:numPr>
          <w:ilvl w:val="0"/>
          <w:numId w:val="15"/>
        </w:numPr>
        <w:overflowPunct/>
        <w:autoSpaceDE/>
        <w:autoSpaceDN/>
        <w:adjustRightInd/>
        <w:spacing w:after="0"/>
        <w:jc w:val="left"/>
        <w:textAlignment w:val="auto"/>
        <w:rPr>
          <w:b/>
          <w:bCs/>
        </w:rPr>
      </w:pPr>
      <w:r w:rsidRPr="00DA1329">
        <w:rPr>
          <w:b/>
          <w:bCs/>
        </w:rPr>
        <w:t>Base Offering:</w:t>
      </w:r>
      <w:r w:rsidRPr="00DA1329">
        <w:t xml:space="preserve"> Base Offering Is defined as the items submitted by the Suppliers as part of their bid submission which are aligned to the Category Level 3 Goods within each of the appendices A to H</w:t>
      </w:r>
    </w:p>
    <w:p w14:paraId="5C3CF976" w14:textId="77777777" w:rsidR="00107269" w:rsidRPr="00107269" w:rsidRDefault="00107269" w:rsidP="00107269">
      <w:pPr>
        <w:overflowPunct/>
        <w:autoSpaceDE/>
        <w:autoSpaceDN/>
        <w:adjustRightInd/>
        <w:spacing w:after="0"/>
        <w:ind w:left="2873"/>
        <w:jc w:val="left"/>
        <w:textAlignment w:val="auto"/>
        <w:rPr>
          <w:b/>
          <w:bCs/>
        </w:rPr>
      </w:pPr>
    </w:p>
    <w:p w14:paraId="5C3CF977" w14:textId="34289F59" w:rsidR="00C2505A" w:rsidRDefault="00C2505A" w:rsidP="00C5788A">
      <w:pPr>
        <w:numPr>
          <w:ilvl w:val="0"/>
          <w:numId w:val="15"/>
        </w:numPr>
        <w:overflowPunct/>
        <w:autoSpaceDE/>
        <w:autoSpaceDN/>
        <w:adjustRightInd/>
        <w:spacing w:after="0"/>
        <w:ind w:left="2835" w:hanging="283"/>
        <w:jc w:val="left"/>
        <w:textAlignment w:val="auto"/>
        <w:rPr>
          <w:b/>
          <w:bCs/>
        </w:rPr>
      </w:pPr>
      <w:r w:rsidRPr="00DD0032">
        <w:rPr>
          <w:b/>
          <w:bCs/>
        </w:rPr>
        <w:t xml:space="preserve">Sourced Offering: </w:t>
      </w:r>
      <w:r w:rsidRPr="00DD0032">
        <w:t xml:space="preserve">Sourced Offering is defined as products that a </w:t>
      </w:r>
      <w:r w:rsidR="00B8580C">
        <w:t>Contracting Authority</w:t>
      </w:r>
      <w:r w:rsidRPr="00DD0032">
        <w:t xml:space="preserve"> may require over the duration of the framework but are not available via the Suppliers Base Offering.</w:t>
      </w:r>
    </w:p>
    <w:p w14:paraId="5C3CF979" w14:textId="1575F499" w:rsidR="00C2505A" w:rsidRPr="00813BE1" w:rsidRDefault="00C2505A" w:rsidP="00107269">
      <w:pPr>
        <w:ind w:left="2153" w:hanging="735"/>
      </w:pPr>
      <w:r w:rsidRPr="00813BE1">
        <w:t>1.5.2</w:t>
      </w:r>
      <w:r w:rsidRPr="00813BE1">
        <w:tab/>
      </w:r>
      <w:r w:rsidR="00846B91">
        <w:t>Not used</w:t>
      </w:r>
      <w:r w:rsidRPr="00813BE1">
        <w:t xml:space="preserve"> </w:t>
      </w:r>
    </w:p>
    <w:p w14:paraId="5C3CF97A" w14:textId="69354E32" w:rsidR="00C2505A" w:rsidRPr="00DD0032" w:rsidRDefault="00C2505A" w:rsidP="00107269">
      <w:pPr>
        <w:ind w:left="2153" w:hanging="735"/>
      </w:pPr>
      <w:r w:rsidRPr="00DD0032">
        <w:t>1.5.3</w:t>
      </w:r>
      <w:r w:rsidRPr="00DD0032">
        <w:tab/>
      </w:r>
      <w:r w:rsidR="00B8580C">
        <w:t>Contracting Authority’s</w:t>
      </w:r>
      <w:r w:rsidRPr="00DD0032">
        <w:t xml:space="preserve"> shall Direct Award in accordance with Schedule 5, Call off Procedure and Schedule 6, Award Criteria  of the Framework Agreement. </w:t>
      </w:r>
    </w:p>
    <w:p w14:paraId="5C3CF97B" w14:textId="4A7D9BBD" w:rsidR="00C2505A" w:rsidRPr="00DD0032" w:rsidRDefault="00C2505A" w:rsidP="00107269">
      <w:pPr>
        <w:ind w:left="2153" w:hanging="735"/>
      </w:pPr>
      <w:r w:rsidRPr="00DD0032">
        <w:t>1.5.4</w:t>
      </w:r>
      <w:r w:rsidRPr="00DD0032">
        <w:tab/>
        <w:t xml:space="preserve">Sourced Offerings must fall within scope of the Goods Categories defined </w:t>
      </w:r>
      <w:r w:rsidRPr="00846B91">
        <w:t>in the releva</w:t>
      </w:r>
      <w:r w:rsidR="007A5C6B">
        <w:t>nt Appendix for the applicable L</w:t>
      </w:r>
      <w:r w:rsidRPr="00846B91">
        <w:t>ots.</w:t>
      </w:r>
    </w:p>
    <w:p w14:paraId="5C3CF97C" w14:textId="77777777" w:rsidR="00C2505A" w:rsidRPr="00FD46B9" w:rsidRDefault="00107269" w:rsidP="00107269">
      <w:pPr>
        <w:ind w:firstLine="1418"/>
      </w:pPr>
      <w:r w:rsidRPr="00FD46B9">
        <w:t>1.5.5</w:t>
      </w:r>
      <w:r w:rsidRPr="00FD46B9">
        <w:tab/>
        <w:t>Sourced Off</w:t>
      </w:r>
      <w:r w:rsidR="00C2505A" w:rsidRPr="00FD46B9">
        <w:t>erings must be subject to a Further Competition.  </w:t>
      </w:r>
    </w:p>
    <w:p w14:paraId="5C3CF97D" w14:textId="229C6DCB" w:rsidR="00C2505A" w:rsidRPr="00FD46B9" w:rsidRDefault="00C2505A" w:rsidP="00107269">
      <w:pPr>
        <w:ind w:left="2127" w:hanging="709"/>
      </w:pPr>
      <w:r w:rsidRPr="00FD46B9">
        <w:t>1.5.6</w:t>
      </w:r>
      <w:r w:rsidRPr="00FD46B9">
        <w:tab/>
        <w:t xml:space="preserve">The pricing </w:t>
      </w:r>
      <w:r w:rsidR="00DA1329" w:rsidRPr="00FD46B9">
        <w:t>structure Base</w:t>
      </w:r>
      <w:r w:rsidRPr="00FD46B9">
        <w:t xml:space="preserve"> Offering and Sourced Offering must be inclusive of all packaging and standard delivery.   </w:t>
      </w:r>
    </w:p>
    <w:p w14:paraId="5C3CF97E" w14:textId="33E685A2" w:rsidR="00C2505A" w:rsidRPr="00813BE1" w:rsidRDefault="00C2505A" w:rsidP="00107269">
      <w:pPr>
        <w:tabs>
          <w:tab w:val="left" w:pos="3075"/>
        </w:tabs>
        <w:ind w:left="2127" w:hanging="687"/>
        <w:rPr>
          <w:strike/>
        </w:rPr>
      </w:pPr>
      <w:r w:rsidRPr="00751F7B">
        <w:t xml:space="preserve">1.5.7 </w:t>
      </w:r>
      <w:r w:rsidRPr="00751F7B">
        <w:tab/>
        <w:t xml:space="preserve">The Pricing Schedule, Annex 6 of the </w:t>
      </w:r>
      <w:r w:rsidR="00323DAE">
        <w:t>ITT</w:t>
      </w:r>
      <w:r w:rsidRPr="00751F7B">
        <w:t xml:space="preserve"> must incorporate a minimum percentage discount which is applied at Call Off. </w:t>
      </w:r>
      <w:r w:rsidR="00B8580C">
        <w:t>Contracting Authority’s</w:t>
      </w:r>
      <w:r w:rsidRPr="00751F7B">
        <w:t xml:space="preserve"> may receive further percentage discount subject to the Further Competition process</w:t>
      </w:r>
      <w:r w:rsidRPr="00813BE1">
        <w:rPr>
          <w:strike/>
        </w:rPr>
        <w:t xml:space="preserve">. </w:t>
      </w:r>
    </w:p>
    <w:p w14:paraId="5C3CF97F" w14:textId="2DA15BF6" w:rsidR="00C2505A" w:rsidRPr="00107269" w:rsidRDefault="00C2505A" w:rsidP="00107269">
      <w:pPr>
        <w:ind w:left="2127" w:hanging="709"/>
      </w:pPr>
      <w:r w:rsidRPr="00DD0032">
        <w:t>1.5.8</w:t>
      </w:r>
      <w:r w:rsidRPr="00DD0032">
        <w:tab/>
        <w:t xml:space="preserve">The Supplier must continually seek to offer </w:t>
      </w:r>
      <w:r w:rsidR="00B8580C">
        <w:t>Contracting Authority’s</w:t>
      </w:r>
      <w:r w:rsidRPr="00DD0032">
        <w:t xml:space="preserve"> best Value for Money. (Please refer to Framework Agreement Schedule 12, Continuous Improvement and Benchmarking).</w:t>
      </w:r>
    </w:p>
    <w:p w14:paraId="5C3CF980" w14:textId="36D1898E" w:rsidR="00C2505A" w:rsidRPr="00DD0032" w:rsidRDefault="00C2505A" w:rsidP="00B423DB">
      <w:pPr>
        <w:ind w:left="2127" w:hanging="709"/>
      </w:pPr>
      <w:r w:rsidRPr="00DD0032">
        <w:t>1.5.9</w:t>
      </w:r>
      <w:r w:rsidRPr="00DD0032">
        <w:tab/>
      </w:r>
      <w:r w:rsidR="00B8580C">
        <w:t>Contracting Authority’s</w:t>
      </w:r>
      <w:r w:rsidRPr="00DD0032">
        <w:t xml:space="preserve"> may wish to apply a pricing structure that varies from that applied at appointment to the framework agreement. This may include but is not limited to price breaks, volume discounts which must be applied by the </w:t>
      </w:r>
      <w:r w:rsidR="00B8580C">
        <w:t>Contracting Authority</w:t>
      </w:r>
      <w:r w:rsidRPr="00DD0032">
        <w:t xml:space="preserve"> at Call Off stage.  </w:t>
      </w:r>
    </w:p>
    <w:p w14:paraId="5C3CF981" w14:textId="55077DBD" w:rsidR="00DA1329" w:rsidRDefault="00C2505A" w:rsidP="00107269">
      <w:pPr>
        <w:ind w:left="2127" w:hanging="709"/>
      </w:pPr>
      <w:r w:rsidRPr="00DD0032">
        <w:t>1.5.10</w:t>
      </w:r>
      <w:r w:rsidRPr="00DD0032">
        <w:tab/>
        <w:t xml:space="preserve">The Supplier is required and must offer price promotions to </w:t>
      </w:r>
      <w:r w:rsidR="00B8580C">
        <w:t>Contracting Authority’s</w:t>
      </w:r>
      <w:r w:rsidRPr="00DD0032">
        <w:t xml:space="preserve"> that are beyond the minimum discount offered on their Base Offering at intervals specified by the </w:t>
      </w:r>
      <w:r w:rsidR="00846B91">
        <w:t>Authority</w:t>
      </w:r>
      <w:r w:rsidRPr="00DD0032">
        <w:t>.</w:t>
      </w:r>
    </w:p>
    <w:p w14:paraId="1B6FAA2F" w14:textId="77777777" w:rsidR="00DA1329" w:rsidRDefault="00DA1329">
      <w:pPr>
        <w:overflowPunct/>
        <w:autoSpaceDE/>
        <w:autoSpaceDN/>
        <w:adjustRightInd/>
        <w:spacing w:after="0"/>
        <w:jc w:val="left"/>
        <w:textAlignment w:val="auto"/>
      </w:pPr>
      <w:r>
        <w:br w:type="page"/>
      </w:r>
    </w:p>
    <w:p w14:paraId="5C3CF983" w14:textId="77777777" w:rsidR="00C2505A" w:rsidRPr="00107269" w:rsidRDefault="00C2505A" w:rsidP="00107269">
      <w:pPr>
        <w:pStyle w:val="ListParagraph"/>
        <w:ind w:left="709"/>
        <w:contextualSpacing w:val="0"/>
        <w:rPr>
          <w:b/>
          <w:bCs/>
        </w:rPr>
      </w:pPr>
      <w:r w:rsidRPr="00DD0032">
        <w:rPr>
          <w:b/>
          <w:bCs/>
        </w:rPr>
        <w:t>1.6</w:t>
      </w:r>
      <w:r w:rsidRPr="00DD0032">
        <w:rPr>
          <w:b/>
          <w:bCs/>
        </w:rPr>
        <w:tab/>
        <w:t xml:space="preserve">Order Processing </w:t>
      </w:r>
    </w:p>
    <w:p w14:paraId="5C3CF984" w14:textId="5EC66700" w:rsidR="00C2505A" w:rsidRPr="00DD0032" w:rsidRDefault="00C2505A" w:rsidP="00107269">
      <w:pPr>
        <w:pStyle w:val="ListParagraph"/>
        <w:ind w:left="2127" w:hanging="709"/>
        <w:contextualSpacing w:val="0"/>
      </w:pPr>
      <w:r w:rsidRPr="00DD0032">
        <w:t>1.6.1</w:t>
      </w:r>
      <w:r w:rsidRPr="00DD0032">
        <w:tab/>
        <w:t xml:space="preserve">The Supplier must provide all or some of the following ordering processing options which allows the </w:t>
      </w:r>
      <w:r w:rsidR="00B8580C">
        <w:t>Contracting Authority</w:t>
      </w:r>
      <w:r w:rsidRPr="00DD0032">
        <w:t>’s personnel to place orders via each of the following methods:</w:t>
      </w:r>
    </w:p>
    <w:p w14:paraId="5C3CF985" w14:textId="77777777" w:rsidR="00C2505A" w:rsidRPr="00DD0032" w:rsidRDefault="00C2505A" w:rsidP="00C5788A">
      <w:pPr>
        <w:numPr>
          <w:ilvl w:val="0"/>
          <w:numId w:val="11"/>
        </w:numPr>
        <w:overflowPunct/>
        <w:autoSpaceDE/>
        <w:autoSpaceDN/>
        <w:adjustRightInd/>
        <w:spacing w:after="0"/>
        <w:ind w:firstLine="338"/>
        <w:jc w:val="left"/>
        <w:textAlignment w:val="auto"/>
      </w:pPr>
      <w:r w:rsidRPr="00DD0032">
        <w:t>telephone;</w:t>
      </w:r>
    </w:p>
    <w:p w14:paraId="5C3CF986" w14:textId="77777777" w:rsidR="00C2505A" w:rsidRPr="00DD0032" w:rsidRDefault="00C2505A" w:rsidP="00C5788A">
      <w:pPr>
        <w:numPr>
          <w:ilvl w:val="0"/>
          <w:numId w:val="11"/>
        </w:numPr>
        <w:overflowPunct/>
        <w:autoSpaceDE/>
        <w:autoSpaceDN/>
        <w:adjustRightInd/>
        <w:spacing w:after="0"/>
        <w:ind w:firstLine="338"/>
        <w:jc w:val="left"/>
        <w:textAlignment w:val="auto"/>
      </w:pPr>
      <w:r w:rsidRPr="00DD0032">
        <w:t>fax;</w:t>
      </w:r>
    </w:p>
    <w:p w14:paraId="5C3CF987" w14:textId="77777777" w:rsidR="00C2505A" w:rsidRPr="00DD0032" w:rsidRDefault="00C2505A" w:rsidP="00C5788A">
      <w:pPr>
        <w:numPr>
          <w:ilvl w:val="0"/>
          <w:numId w:val="11"/>
        </w:numPr>
        <w:overflowPunct/>
        <w:autoSpaceDE/>
        <w:autoSpaceDN/>
        <w:adjustRightInd/>
        <w:spacing w:after="0"/>
        <w:ind w:firstLine="338"/>
        <w:jc w:val="left"/>
        <w:textAlignment w:val="auto"/>
      </w:pPr>
      <w:r w:rsidRPr="00DD0032">
        <w:t>post;</w:t>
      </w:r>
    </w:p>
    <w:p w14:paraId="5C3CF988" w14:textId="77777777" w:rsidR="00C2505A" w:rsidRPr="00DD0032" w:rsidRDefault="00C2505A" w:rsidP="00C5788A">
      <w:pPr>
        <w:numPr>
          <w:ilvl w:val="0"/>
          <w:numId w:val="11"/>
        </w:numPr>
        <w:overflowPunct/>
        <w:autoSpaceDE/>
        <w:autoSpaceDN/>
        <w:adjustRightInd/>
        <w:spacing w:after="0"/>
        <w:ind w:firstLine="338"/>
        <w:jc w:val="left"/>
        <w:textAlignment w:val="auto"/>
      </w:pPr>
      <w:r w:rsidRPr="00DD0032">
        <w:t>e-mail;</w:t>
      </w:r>
    </w:p>
    <w:p w14:paraId="5C3CF989" w14:textId="77777777" w:rsidR="00C2505A" w:rsidRPr="00DD0032" w:rsidRDefault="00C2505A" w:rsidP="00C5788A">
      <w:pPr>
        <w:numPr>
          <w:ilvl w:val="0"/>
          <w:numId w:val="11"/>
        </w:numPr>
        <w:overflowPunct/>
        <w:autoSpaceDE/>
        <w:autoSpaceDN/>
        <w:adjustRightInd/>
        <w:spacing w:after="0"/>
        <w:ind w:firstLine="338"/>
        <w:jc w:val="left"/>
        <w:textAlignment w:val="auto"/>
      </w:pPr>
      <w:r w:rsidRPr="00DD0032">
        <w:t xml:space="preserve">Online / web based order form. </w:t>
      </w:r>
    </w:p>
    <w:p w14:paraId="5C3CF98A" w14:textId="77777777" w:rsidR="00C2505A" w:rsidRDefault="00C2505A" w:rsidP="00C5788A">
      <w:pPr>
        <w:numPr>
          <w:ilvl w:val="0"/>
          <w:numId w:val="11"/>
        </w:numPr>
        <w:overflowPunct/>
        <w:autoSpaceDE/>
        <w:autoSpaceDN/>
        <w:adjustRightInd/>
        <w:spacing w:after="0"/>
        <w:ind w:firstLine="338"/>
        <w:jc w:val="left"/>
        <w:textAlignment w:val="auto"/>
      </w:pPr>
      <w:r w:rsidRPr="00DD0032">
        <w:t xml:space="preserve">At a local branch </w:t>
      </w:r>
    </w:p>
    <w:p w14:paraId="5C3CF98B" w14:textId="77777777" w:rsidR="00107269" w:rsidRPr="00DD0032" w:rsidRDefault="00107269" w:rsidP="00107269">
      <w:pPr>
        <w:overflowPunct/>
        <w:autoSpaceDE/>
        <w:autoSpaceDN/>
        <w:adjustRightInd/>
        <w:spacing w:after="0"/>
        <w:ind w:left="2116"/>
        <w:jc w:val="left"/>
        <w:textAlignment w:val="auto"/>
      </w:pPr>
    </w:p>
    <w:p w14:paraId="5C3CF98C" w14:textId="34CD4B85" w:rsidR="00C2505A" w:rsidRPr="00DD0032" w:rsidRDefault="00C2505A" w:rsidP="00B423DB">
      <w:pPr>
        <w:ind w:left="2116" w:hanging="676"/>
      </w:pPr>
      <w:r w:rsidRPr="00DD0032">
        <w:t>1.6.2</w:t>
      </w:r>
      <w:r w:rsidRPr="00DD0032">
        <w:tab/>
        <w:t xml:space="preserve">The Supplier must not Supply Goods to a </w:t>
      </w:r>
      <w:r w:rsidR="00B8580C">
        <w:t>Contracting Authority</w:t>
      </w:r>
      <w:r w:rsidRPr="00DD0032">
        <w:t xml:space="preserve"> without an official Purchase Order unless payment is made via a </w:t>
      </w:r>
      <w:r w:rsidR="00F56C0E">
        <w:t>Public Sector Card (PSC)</w:t>
      </w:r>
      <w:r w:rsidRPr="00813BE1">
        <w:rPr>
          <w:highlight w:val="yellow"/>
        </w:rPr>
        <w:t>.</w:t>
      </w:r>
      <w:r w:rsidRPr="00DD0032">
        <w:t xml:space="preserve"> </w:t>
      </w:r>
    </w:p>
    <w:p w14:paraId="5C3CF98D" w14:textId="77777777" w:rsidR="00C2505A" w:rsidRPr="00B423DB" w:rsidRDefault="00C2505A" w:rsidP="00B423DB">
      <w:pPr>
        <w:ind w:firstLine="709"/>
        <w:rPr>
          <w:b/>
        </w:rPr>
      </w:pPr>
      <w:r w:rsidRPr="00DD0032">
        <w:rPr>
          <w:b/>
        </w:rPr>
        <w:t xml:space="preserve">1.7 </w:t>
      </w:r>
      <w:r w:rsidRPr="00DD0032">
        <w:rPr>
          <w:b/>
        </w:rPr>
        <w:tab/>
        <w:t>Minimum Order Quantities</w:t>
      </w:r>
    </w:p>
    <w:p w14:paraId="5C3CF98E" w14:textId="42D70DF9" w:rsidR="00C2505A" w:rsidRPr="00DD0032" w:rsidRDefault="00C2505A" w:rsidP="00B423DB">
      <w:pPr>
        <w:ind w:left="2127" w:hanging="709"/>
      </w:pPr>
      <w:r w:rsidRPr="00DD0032">
        <w:t>1.7.1</w:t>
      </w:r>
      <w:r w:rsidRPr="00DD0032">
        <w:tab/>
        <w:t xml:space="preserve">Goods supplied under this Framework Agreement to </w:t>
      </w:r>
      <w:r w:rsidR="00B8580C">
        <w:t>Contracting Authority’s</w:t>
      </w:r>
      <w:r w:rsidRPr="00DD0032">
        <w:t xml:space="preserve"> will not be subject to minimum order quantities or durations in the case of plant hire. </w:t>
      </w:r>
    </w:p>
    <w:p w14:paraId="5C3CF98F" w14:textId="77777777" w:rsidR="00C2505A" w:rsidRPr="00B423DB" w:rsidRDefault="00C2505A" w:rsidP="009555C6">
      <w:pPr>
        <w:rPr>
          <w:b/>
        </w:rPr>
      </w:pPr>
      <w:r w:rsidRPr="00DD0032">
        <w:tab/>
      </w:r>
      <w:r w:rsidRPr="00DD0032">
        <w:rPr>
          <w:b/>
        </w:rPr>
        <w:t>1.8</w:t>
      </w:r>
      <w:r w:rsidRPr="00DD0032">
        <w:rPr>
          <w:b/>
        </w:rPr>
        <w:tab/>
        <w:t>Economic Order Quantities</w:t>
      </w:r>
    </w:p>
    <w:p w14:paraId="5C3CF990" w14:textId="62D15754" w:rsidR="00C2505A" w:rsidRPr="00DD0032" w:rsidRDefault="00C2505A" w:rsidP="00B423DB">
      <w:pPr>
        <w:ind w:left="2160" w:hanging="720"/>
      </w:pPr>
      <w:r w:rsidRPr="00DD0032">
        <w:t>1.8.1</w:t>
      </w:r>
      <w:r w:rsidRPr="00DD0032">
        <w:tab/>
        <w:t xml:space="preserve">At Call Off stage, the Supplier must notify </w:t>
      </w:r>
      <w:r w:rsidR="00B8580C">
        <w:t>Contracting Authority’s</w:t>
      </w:r>
      <w:r w:rsidRPr="00DD0032">
        <w:t xml:space="preserve"> of the most economical way to acquire the quantity of Goods they require, given consideration to the Economic Order Quantity.  For the purpose of this Framework Economic Order Quantity is defined as the ‘most cost effective way for a </w:t>
      </w:r>
      <w:r w:rsidR="00B8580C">
        <w:t>Contracting Authority</w:t>
      </w:r>
      <w:r w:rsidRPr="00DD0032">
        <w:t xml:space="preserve"> to order Goods taking into consideration quantities ordered and/or frequency of deliveries’.</w:t>
      </w:r>
    </w:p>
    <w:p w14:paraId="5C3CF991" w14:textId="77777777" w:rsidR="00C2505A" w:rsidRPr="00B423DB" w:rsidRDefault="00C2505A" w:rsidP="00B423DB">
      <w:pPr>
        <w:ind w:left="709" w:right="8"/>
        <w:rPr>
          <w:b/>
        </w:rPr>
      </w:pPr>
      <w:r w:rsidRPr="00DD0032">
        <w:rPr>
          <w:b/>
        </w:rPr>
        <w:t>1.9</w:t>
      </w:r>
      <w:r w:rsidRPr="00DD0032">
        <w:rPr>
          <w:b/>
        </w:rPr>
        <w:tab/>
        <w:t>Delivery</w:t>
      </w:r>
    </w:p>
    <w:p w14:paraId="5C3CF992" w14:textId="141021D6" w:rsidR="00C2505A" w:rsidRPr="00DD0032" w:rsidRDefault="00C2505A" w:rsidP="00B423DB">
      <w:pPr>
        <w:pStyle w:val="CommentText"/>
        <w:ind w:left="2127" w:hanging="698"/>
        <w:rPr>
          <w:sz w:val="22"/>
          <w:szCs w:val="22"/>
        </w:rPr>
      </w:pPr>
      <w:r w:rsidRPr="00DD0032">
        <w:rPr>
          <w:sz w:val="22"/>
          <w:szCs w:val="22"/>
        </w:rPr>
        <w:t>1.9.1</w:t>
      </w:r>
      <w:r w:rsidRPr="00DD0032">
        <w:rPr>
          <w:sz w:val="22"/>
          <w:szCs w:val="22"/>
        </w:rPr>
        <w:tab/>
        <w:t xml:space="preserve">The Suppliers delivery obligations must be in accordance with the </w:t>
      </w:r>
      <w:r w:rsidR="00B8580C">
        <w:rPr>
          <w:sz w:val="22"/>
          <w:szCs w:val="22"/>
        </w:rPr>
        <w:t>Contracting Authority</w:t>
      </w:r>
      <w:r w:rsidRPr="00DD0032">
        <w:rPr>
          <w:sz w:val="22"/>
          <w:szCs w:val="22"/>
        </w:rPr>
        <w:t>’s requirements as communicated at Call Off stage.</w:t>
      </w:r>
    </w:p>
    <w:p w14:paraId="5C3CF993" w14:textId="77777777" w:rsidR="00C2505A" w:rsidRPr="00DD0032" w:rsidRDefault="00C2505A" w:rsidP="00B423DB">
      <w:pPr>
        <w:ind w:left="2127" w:right="8" w:hanging="687"/>
      </w:pPr>
      <w:r w:rsidRPr="00DD0032">
        <w:t>1.9.2</w:t>
      </w:r>
      <w:r w:rsidRPr="00DD0032">
        <w:tab/>
        <w:t>The Supplier must provide a full UK National delivery service, including Northern Ireland and offshore Islands.</w:t>
      </w:r>
    </w:p>
    <w:p w14:paraId="5C3CF994" w14:textId="6938BD85" w:rsidR="00C2505A" w:rsidRPr="00DD0032" w:rsidRDefault="00C2505A" w:rsidP="00B423DB">
      <w:pPr>
        <w:ind w:left="2127" w:right="8" w:hanging="687"/>
      </w:pPr>
      <w:r w:rsidRPr="00DD0032">
        <w:t>1.9.3</w:t>
      </w:r>
      <w:r w:rsidRPr="00DD0032">
        <w:tab/>
        <w:t xml:space="preserve">The Supplier must facilitate overseas delivery for </w:t>
      </w:r>
      <w:r w:rsidR="00B8580C">
        <w:t>Contracting Authority’s</w:t>
      </w:r>
      <w:r w:rsidRPr="00DD0032">
        <w:t xml:space="preserve">, which will be determined by the </w:t>
      </w:r>
      <w:r w:rsidR="00B8580C">
        <w:t>Contracting Authority</w:t>
      </w:r>
      <w:r w:rsidRPr="00DD0032">
        <w:t xml:space="preserve"> at Call Off stage.</w:t>
      </w:r>
    </w:p>
    <w:p w14:paraId="5C3CF995" w14:textId="77777777" w:rsidR="00C2505A" w:rsidRPr="00DD0032" w:rsidRDefault="00C2505A" w:rsidP="00B423DB">
      <w:pPr>
        <w:ind w:left="2127" w:hanging="709"/>
      </w:pPr>
      <w:r w:rsidRPr="00DD0032">
        <w:t>1.9.4</w:t>
      </w:r>
      <w:r w:rsidRPr="00DD0032">
        <w:tab/>
        <w:t xml:space="preserve">The Supplier must provide free standard delivery across the Base Offering. </w:t>
      </w:r>
    </w:p>
    <w:p w14:paraId="5C3CF996" w14:textId="40CB8935" w:rsidR="00C2505A" w:rsidRPr="00DD0032" w:rsidRDefault="00C2505A" w:rsidP="00B423DB">
      <w:pPr>
        <w:ind w:left="2127" w:hanging="687"/>
      </w:pPr>
      <w:r w:rsidRPr="00DD0032">
        <w:t>1.9.5</w:t>
      </w:r>
      <w:r w:rsidRPr="00DD0032">
        <w:tab/>
        <w:t xml:space="preserve">Items shipped outside of the UK mainland must be shipped at cost. The </w:t>
      </w:r>
      <w:r w:rsidR="00B8580C">
        <w:t>Contracting Authority’s</w:t>
      </w:r>
      <w:r w:rsidRPr="00DD0032">
        <w:t xml:space="preserve"> will require full transparency of any supplementary shipping or transport costs. The Supplier must be responsible for arranging any relevant duties and export in line with UK Government export procedures where applicable.</w:t>
      </w:r>
    </w:p>
    <w:p w14:paraId="5C3CF997" w14:textId="5B5B93B0" w:rsidR="00C2505A" w:rsidRPr="00DD0032" w:rsidRDefault="00C2505A" w:rsidP="00B423DB">
      <w:pPr>
        <w:ind w:left="2127" w:hanging="687"/>
      </w:pPr>
      <w:r w:rsidRPr="00DD0032">
        <w:t>1.9.6</w:t>
      </w:r>
      <w:r w:rsidRPr="00DD0032">
        <w:tab/>
        <w:t xml:space="preserve">Unless agreed by the </w:t>
      </w:r>
      <w:r w:rsidR="00B8580C">
        <w:t>Contracting Authority</w:t>
      </w:r>
      <w:r w:rsidRPr="00DD0032">
        <w:t xml:space="preserve"> at Call Off stage, part delivery will not be acceptable.</w:t>
      </w:r>
    </w:p>
    <w:p w14:paraId="5C3CF998" w14:textId="77777777" w:rsidR="00C2505A" w:rsidRPr="00DD0032" w:rsidRDefault="00C2505A" w:rsidP="00CE4C83">
      <w:pPr>
        <w:ind w:left="2127" w:hanging="687"/>
      </w:pPr>
      <w:r w:rsidRPr="00DD0032">
        <w:t>1.9.7</w:t>
      </w:r>
      <w:r w:rsidRPr="00DD0032">
        <w:tab/>
        <w:t>In the pursuit of general sustainability good practice the Supplier shall endeavour</w:t>
      </w:r>
      <w:r w:rsidRPr="00DD0032">
        <w:rPr>
          <w:iCs/>
        </w:rPr>
        <w:t>, directly and through sub-contractors and other partners, utilise the most carbon efficient means of transporting goods to site from their source, in an effort to reduce the carbon impact of transportation.</w:t>
      </w:r>
    </w:p>
    <w:p w14:paraId="5C3CF999" w14:textId="77777777" w:rsidR="00C2505A" w:rsidRPr="00DD0032" w:rsidRDefault="00C2505A" w:rsidP="00B423DB">
      <w:pPr>
        <w:ind w:firstLine="720"/>
        <w:rPr>
          <w:b/>
          <w:bCs/>
        </w:rPr>
      </w:pPr>
      <w:r w:rsidRPr="00DD0032">
        <w:rPr>
          <w:b/>
          <w:bCs/>
        </w:rPr>
        <w:t>1.10</w:t>
      </w:r>
      <w:r w:rsidRPr="00DD0032">
        <w:rPr>
          <w:b/>
          <w:bCs/>
        </w:rPr>
        <w:tab/>
        <w:t>Packaging</w:t>
      </w:r>
    </w:p>
    <w:p w14:paraId="5C3CF99A" w14:textId="633DB42E" w:rsidR="00C2505A" w:rsidRPr="00B423DB" w:rsidRDefault="00C2505A" w:rsidP="00B423DB">
      <w:pPr>
        <w:ind w:left="2160" w:hanging="720"/>
        <w:rPr>
          <w:bCs/>
        </w:rPr>
      </w:pPr>
      <w:r w:rsidRPr="00DD0032">
        <w:rPr>
          <w:bCs/>
        </w:rPr>
        <w:t>1.10.1</w:t>
      </w:r>
      <w:r w:rsidRPr="00DD0032">
        <w:rPr>
          <w:bCs/>
        </w:rPr>
        <w:tab/>
        <w:t xml:space="preserve">The supplier should take all steps to ensure that all packaging should be minimised, recycled and recyclable where applicable. The </w:t>
      </w:r>
      <w:r w:rsidR="00846B91">
        <w:rPr>
          <w:bCs/>
        </w:rPr>
        <w:t>Authority</w:t>
      </w:r>
      <w:r w:rsidRPr="00DD0032">
        <w:rPr>
          <w:bCs/>
        </w:rPr>
        <w:t xml:space="preserve"> will be seeking Suppliers to continuously improve on the packaging materials used over the duration of the Framework Agreement.</w:t>
      </w:r>
    </w:p>
    <w:p w14:paraId="5C3CF99B" w14:textId="77777777" w:rsidR="00C2505A" w:rsidRPr="00DD0032" w:rsidRDefault="00C2505A" w:rsidP="00B423DB">
      <w:pPr>
        <w:ind w:left="2160" w:hanging="720"/>
        <w:rPr>
          <w:bCs/>
        </w:rPr>
      </w:pPr>
      <w:r w:rsidRPr="00DD0032">
        <w:t>1.10.2</w:t>
      </w:r>
      <w:r w:rsidRPr="00DD0032">
        <w:tab/>
        <w:t xml:space="preserve">The Supplier must provide all packaging in conformance with the Packaging Directive </w:t>
      </w:r>
      <w:r w:rsidRPr="00DD0032">
        <w:rPr>
          <w:bCs/>
        </w:rPr>
        <w:t xml:space="preserve">94/62/EC and </w:t>
      </w:r>
      <w:r w:rsidRPr="00DD0032">
        <w:t xml:space="preserve">the Department of Innovation and Skills </w:t>
      </w:r>
      <w:r w:rsidRPr="00DD0032">
        <w:rPr>
          <w:bCs/>
        </w:rPr>
        <w:t>Packaging (Essential Requirements) Regulations 2003 as further amended. Information with regards to the Packaging Regulations can be found at:</w:t>
      </w:r>
    </w:p>
    <w:p w14:paraId="5C3CF99C" w14:textId="77777777" w:rsidR="00C2505A" w:rsidRPr="00B423DB" w:rsidRDefault="00FE6C94" w:rsidP="00B423DB">
      <w:pPr>
        <w:ind w:left="2160"/>
        <w:rPr>
          <w:bCs/>
        </w:rPr>
      </w:pPr>
      <w:hyperlink r:id="rId12" w:history="1">
        <w:r w:rsidR="00C2505A" w:rsidRPr="00DD0032">
          <w:rPr>
            <w:rStyle w:val="Hyperlink"/>
            <w:bCs/>
          </w:rPr>
          <w:t>https://www.gov.uk/environmental-regulations</w:t>
        </w:r>
      </w:hyperlink>
      <w:r w:rsidR="00C2505A" w:rsidRPr="00DD0032">
        <w:rPr>
          <w:bCs/>
        </w:rPr>
        <w:t xml:space="preserve"> </w:t>
      </w:r>
    </w:p>
    <w:p w14:paraId="5C3CF99D" w14:textId="77777777" w:rsidR="00C2505A" w:rsidRPr="00B423DB" w:rsidRDefault="00C2505A" w:rsidP="00B423DB">
      <w:pPr>
        <w:ind w:firstLine="720"/>
        <w:rPr>
          <w:b/>
          <w:bCs/>
        </w:rPr>
      </w:pPr>
      <w:r w:rsidRPr="00DD0032">
        <w:rPr>
          <w:b/>
          <w:bCs/>
        </w:rPr>
        <w:t>1.11</w:t>
      </w:r>
      <w:r w:rsidRPr="00DD0032">
        <w:rPr>
          <w:b/>
          <w:bCs/>
        </w:rPr>
        <w:tab/>
        <w:t xml:space="preserve">Product Labels </w:t>
      </w:r>
    </w:p>
    <w:p w14:paraId="5C3CF99E" w14:textId="77777777" w:rsidR="00C2505A" w:rsidRPr="00B423DB" w:rsidRDefault="00C2505A" w:rsidP="00B423DB">
      <w:pPr>
        <w:ind w:left="720" w:firstLine="720"/>
      </w:pPr>
      <w:r w:rsidRPr="00DD0032">
        <w:t>1.11.1</w:t>
      </w:r>
      <w:r w:rsidRPr="00DD0032">
        <w:tab/>
        <w:t>All Goods must be labelled with the following:</w:t>
      </w:r>
    </w:p>
    <w:tbl>
      <w:tblPr>
        <w:tblW w:w="0" w:type="auto"/>
        <w:jc w:val="center"/>
        <w:tblLook w:val="04A0" w:firstRow="1" w:lastRow="0" w:firstColumn="1" w:lastColumn="0" w:noHBand="0" w:noVBand="1"/>
      </w:tblPr>
      <w:tblGrid>
        <w:gridCol w:w="547"/>
        <w:gridCol w:w="4081"/>
      </w:tblGrid>
      <w:tr w:rsidR="00C2505A" w:rsidRPr="00DD0032" w14:paraId="5C3CF9A1" w14:textId="77777777" w:rsidTr="00D74CD9">
        <w:trPr>
          <w:trHeight w:val="170"/>
          <w:jc w:val="center"/>
        </w:trPr>
        <w:tc>
          <w:tcPr>
            <w:tcW w:w="0" w:type="auto"/>
            <w:vAlign w:val="center"/>
          </w:tcPr>
          <w:p w14:paraId="5C3CF99F" w14:textId="77777777" w:rsidR="00C2505A" w:rsidRPr="00DD0032" w:rsidRDefault="00C2505A" w:rsidP="00D74CD9">
            <w:pPr>
              <w:jc w:val="left"/>
            </w:pPr>
            <w:r w:rsidRPr="00DD0032">
              <w:t>1</w:t>
            </w:r>
          </w:p>
        </w:tc>
        <w:tc>
          <w:tcPr>
            <w:tcW w:w="0" w:type="auto"/>
            <w:vAlign w:val="center"/>
          </w:tcPr>
          <w:p w14:paraId="5C3CF9A0" w14:textId="77777777" w:rsidR="00C2505A" w:rsidRPr="00DD0032" w:rsidRDefault="00C2505A" w:rsidP="00D74CD9">
            <w:pPr>
              <w:jc w:val="left"/>
            </w:pPr>
            <w:r w:rsidRPr="00DD0032">
              <w:t>Item Description</w:t>
            </w:r>
          </w:p>
        </w:tc>
      </w:tr>
      <w:tr w:rsidR="00C2505A" w:rsidRPr="00DD0032" w14:paraId="5C3CF9A4" w14:textId="77777777" w:rsidTr="00D74CD9">
        <w:trPr>
          <w:trHeight w:val="170"/>
          <w:jc w:val="center"/>
        </w:trPr>
        <w:tc>
          <w:tcPr>
            <w:tcW w:w="0" w:type="auto"/>
            <w:vAlign w:val="center"/>
          </w:tcPr>
          <w:p w14:paraId="5C3CF9A2" w14:textId="77777777" w:rsidR="00C2505A" w:rsidRPr="00DD0032" w:rsidRDefault="00C2505A" w:rsidP="00D74CD9">
            <w:pPr>
              <w:jc w:val="left"/>
            </w:pPr>
            <w:r w:rsidRPr="00DD0032">
              <w:t>2</w:t>
            </w:r>
          </w:p>
        </w:tc>
        <w:tc>
          <w:tcPr>
            <w:tcW w:w="0" w:type="auto"/>
            <w:vAlign w:val="center"/>
          </w:tcPr>
          <w:p w14:paraId="5C3CF9A3" w14:textId="77777777" w:rsidR="00C2505A" w:rsidRPr="00DD0032" w:rsidRDefault="00C2505A" w:rsidP="00D74CD9">
            <w:pPr>
              <w:jc w:val="left"/>
            </w:pPr>
            <w:r w:rsidRPr="00DD0032">
              <w:t>Package Quantity</w:t>
            </w:r>
          </w:p>
        </w:tc>
      </w:tr>
      <w:tr w:rsidR="00C2505A" w:rsidRPr="00DD0032" w14:paraId="5C3CF9A7" w14:textId="77777777" w:rsidTr="00D74CD9">
        <w:trPr>
          <w:trHeight w:val="170"/>
          <w:jc w:val="center"/>
        </w:trPr>
        <w:tc>
          <w:tcPr>
            <w:tcW w:w="0" w:type="auto"/>
            <w:vAlign w:val="center"/>
          </w:tcPr>
          <w:p w14:paraId="5C3CF9A5" w14:textId="77777777" w:rsidR="00C2505A" w:rsidRPr="00DD0032" w:rsidRDefault="00C2505A" w:rsidP="00D74CD9">
            <w:pPr>
              <w:jc w:val="left"/>
            </w:pPr>
            <w:r w:rsidRPr="00DD0032">
              <w:t>3</w:t>
            </w:r>
          </w:p>
        </w:tc>
        <w:tc>
          <w:tcPr>
            <w:tcW w:w="0" w:type="auto"/>
            <w:vAlign w:val="center"/>
          </w:tcPr>
          <w:p w14:paraId="5C3CF9A6" w14:textId="77777777" w:rsidR="00C2505A" w:rsidRPr="00DD0032" w:rsidRDefault="00C2505A" w:rsidP="00D74CD9">
            <w:pPr>
              <w:jc w:val="left"/>
            </w:pPr>
            <w:r w:rsidRPr="00DD0032">
              <w:t>Weight of package (Kg)</w:t>
            </w:r>
          </w:p>
        </w:tc>
      </w:tr>
      <w:tr w:rsidR="00C2505A" w:rsidRPr="00DD0032" w14:paraId="5C3CF9AA" w14:textId="77777777" w:rsidTr="00D74CD9">
        <w:trPr>
          <w:trHeight w:val="170"/>
          <w:jc w:val="center"/>
        </w:trPr>
        <w:tc>
          <w:tcPr>
            <w:tcW w:w="0" w:type="auto"/>
            <w:vAlign w:val="center"/>
          </w:tcPr>
          <w:p w14:paraId="5C3CF9A8" w14:textId="77777777" w:rsidR="00C2505A" w:rsidRPr="00DD0032" w:rsidRDefault="00C2505A" w:rsidP="00D74CD9">
            <w:pPr>
              <w:jc w:val="left"/>
            </w:pPr>
            <w:r w:rsidRPr="00DD0032">
              <w:t>4</w:t>
            </w:r>
          </w:p>
        </w:tc>
        <w:tc>
          <w:tcPr>
            <w:tcW w:w="0" w:type="auto"/>
            <w:vAlign w:val="center"/>
          </w:tcPr>
          <w:p w14:paraId="5C3CF9A9" w14:textId="77777777" w:rsidR="00C2505A" w:rsidRPr="00DD0032" w:rsidRDefault="00C2505A" w:rsidP="00D74CD9">
            <w:pPr>
              <w:jc w:val="left"/>
            </w:pPr>
            <w:r w:rsidRPr="00DD0032">
              <w:t>Suppliers Name</w:t>
            </w:r>
          </w:p>
        </w:tc>
      </w:tr>
      <w:tr w:rsidR="00C2505A" w:rsidRPr="00DD0032" w14:paraId="5C3CF9AD" w14:textId="77777777" w:rsidTr="00D74CD9">
        <w:trPr>
          <w:trHeight w:val="170"/>
          <w:jc w:val="center"/>
        </w:trPr>
        <w:tc>
          <w:tcPr>
            <w:tcW w:w="0" w:type="auto"/>
            <w:vAlign w:val="center"/>
          </w:tcPr>
          <w:p w14:paraId="5C3CF9AB" w14:textId="77777777" w:rsidR="00C2505A" w:rsidRPr="00DD0032" w:rsidRDefault="00C2505A" w:rsidP="00D74CD9">
            <w:pPr>
              <w:jc w:val="left"/>
            </w:pPr>
            <w:r w:rsidRPr="00DD0032">
              <w:t>5</w:t>
            </w:r>
          </w:p>
        </w:tc>
        <w:tc>
          <w:tcPr>
            <w:tcW w:w="0" w:type="auto"/>
            <w:vAlign w:val="center"/>
          </w:tcPr>
          <w:p w14:paraId="5C3CF9AC" w14:textId="77777777" w:rsidR="00C2505A" w:rsidRPr="00DD0032" w:rsidRDefault="00C2505A" w:rsidP="00D74CD9">
            <w:pPr>
              <w:jc w:val="left"/>
            </w:pPr>
            <w:r w:rsidRPr="00DD0032">
              <w:t>Contract Number</w:t>
            </w:r>
          </w:p>
        </w:tc>
      </w:tr>
      <w:tr w:rsidR="00C2505A" w:rsidRPr="00DD0032" w14:paraId="5C3CF9B0" w14:textId="77777777" w:rsidTr="00D74CD9">
        <w:trPr>
          <w:trHeight w:val="170"/>
          <w:jc w:val="center"/>
        </w:trPr>
        <w:tc>
          <w:tcPr>
            <w:tcW w:w="0" w:type="auto"/>
            <w:vAlign w:val="center"/>
          </w:tcPr>
          <w:p w14:paraId="5C3CF9AE" w14:textId="77777777" w:rsidR="00C2505A" w:rsidRPr="00DD0032" w:rsidRDefault="00C2505A" w:rsidP="00D74CD9">
            <w:pPr>
              <w:jc w:val="left"/>
            </w:pPr>
            <w:r w:rsidRPr="00DD0032">
              <w:t>6</w:t>
            </w:r>
          </w:p>
        </w:tc>
        <w:tc>
          <w:tcPr>
            <w:tcW w:w="0" w:type="auto"/>
            <w:vAlign w:val="center"/>
          </w:tcPr>
          <w:p w14:paraId="5C3CF9AF" w14:textId="77777777" w:rsidR="00C2505A" w:rsidRPr="00DD0032" w:rsidRDefault="00C2505A" w:rsidP="00D74CD9">
            <w:pPr>
              <w:jc w:val="left"/>
            </w:pPr>
            <w:r w:rsidRPr="00DD0032">
              <w:t>Order Number</w:t>
            </w:r>
          </w:p>
        </w:tc>
      </w:tr>
      <w:tr w:rsidR="00C2505A" w:rsidRPr="00DD0032" w14:paraId="5C3CF9B3" w14:textId="77777777" w:rsidTr="00D74CD9">
        <w:trPr>
          <w:trHeight w:val="170"/>
          <w:jc w:val="center"/>
        </w:trPr>
        <w:tc>
          <w:tcPr>
            <w:tcW w:w="0" w:type="auto"/>
            <w:vAlign w:val="center"/>
          </w:tcPr>
          <w:p w14:paraId="5C3CF9B1" w14:textId="77777777" w:rsidR="00C2505A" w:rsidRPr="00DD0032" w:rsidRDefault="00C2505A" w:rsidP="00D74CD9">
            <w:pPr>
              <w:jc w:val="left"/>
            </w:pPr>
            <w:r w:rsidRPr="00DD0032">
              <w:t>7</w:t>
            </w:r>
          </w:p>
        </w:tc>
        <w:tc>
          <w:tcPr>
            <w:tcW w:w="0" w:type="auto"/>
            <w:vAlign w:val="center"/>
          </w:tcPr>
          <w:p w14:paraId="5C3CF9B2" w14:textId="77777777" w:rsidR="00C2505A" w:rsidRPr="00DD0032" w:rsidRDefault="00C2505A" w:rsidP="00D74CD9">
            <w:pPr>
              <w:jc w:val="left"/>
            </w:pPr>
            <w:r w:rsidRPr="00DD0032">
              <w:t>Customer Reference</w:t>
            </w:r>
          </w:p>
        </w:tc>
      </w:tr>
      <w:tr w:rsidR="00C2505A" w:rsidRPr="00DD0032" w14:paraId="5C3CF9B6" w14:textId="77777777" w:rsidTr="00D74CD9">
        <w:trPr>
          <w:trHeight w:val="170"/>
          <w:jc w:val="center"/>
        </w:trPr>
        <w:tc>
          <w:tcPr>
            <w:tcW w:w="0" w:type="auto"/>
            <w:vAlign w:val="center"/>
          </w:tcPr>
          <w:p w14:paraId="5C3CF9B4" w14:textId="77777777" w:rsidR="00C2505A" w:rsidRPr="00DD0032" w:rsidRDefault="00C2505A" w:rsidP="00D74CD9">
            <w:pPr>
              <w:jc w:val="left"/>
            </w:pPr>
            <w:r w:rsidRPr="00DD0032">
              <w:t>8</w:t>
            </w:r>
          </w:p>
        </w:tc>
        <w:tc>
          <w:tcPr>
            <w:tcW w:w="0" w:type="auto"/>
            <w:vAlign w:val="center"/>
          </w:tcPr>
          <w:p w14:paraId="5C3CF9B5" w14:textId="77777777" w:rsidR="00C2505A" w:rsidRPr="00DD0032" w:rsidRDefault="00C2505A" w:rsidP="00D74CD9">
            <w:pPr>
              <w:jc w:val="left"/>
            </w:pPr>
            <w:r w:rsidRPr="00DD0032">
              <w:t>Date of supply</w:t>
            </w:r>
          </w:p>
        </w:tc>
      </w:tr>
      <w:tr w:rsidR="00C2505A" w:rsidRPr="00DD0032" w14:paraId="5C3CF9B9" w14:textId="77777777" w:rsidTr="00D74CD9">
        <w:trPr>
          <w:trHeight w:val="170"/>
          <w:jc w:val="center"/>
        </w:trPr>
        <w:tc>
          <w:tcPr>
            <w:tcW w:w="0" w:type="auto"/>
            <w:vAlign w:val="center"/>
          </w:tcPr>
          <w:p w14:paraId="5C3CF9B7" w14:textId="77777777" w:rsidR="00C2505A" w:rsidRPr="00DD0032" w:rsidRDefault="00C2505A" w:rsidP="00D74CD9">
            <w:pPr>
              <w:jc w:val="left"/>
            </w:pPr>
            <w:r w:rsidRPr="00DD0032">
              <w:t>9</w:t>
            </w:r>
          </w:p>
        </w:tc>
        <w:tc>
          <w:tcPr>
            <w:tcW w:w="0" w:type="auto"/>
            <w:vAlign w:val="center"/>
          </w:tcPr>
          <w:p w14:paraId="5C3CF9B8" w14:textId="77777777" w:rsidR="00C2505A" w:rsidRPr="00DD0032" w:rsidRDefault="00C2505A" w:rsidP="00D74CD9">
            <w:pPr>
              <w:jc w:val="left"/>
            </w:pPr>
            <w:r w:rsidRPr="00DD0032">
              <w:rPr>
                <w:bCs/>
              </w:rPr>
              <w:t>Chain of Custody number (if applicable)</w:t>
            </w:r>
          </w:p>
        </w:tc>
      </w:tr>
      <w:tr w:rsidR="00C2505A" w:rsidRPr="00DD0032" w14:paraId="5C3CF9BC" w14:textId="77777777" w:rsidTr="00D74CD9">
        <w:trPr>
          <w:trHeight w:val="170"/>
          <w:jc w:val="center"/>
        </w:trPr>
        <w:tc>
          <w:tcPr>
            <w:tcW w:w="0" w:type="auto"/>
            <w:vAlign w:val="center"/>
          </w:tcPr>
          <w:p w14:paraId="5C3CF9BA" w14:textId="77777777" w:rsidR="00C2505A" w:rsidRPr="00DD0032" w:rsidDel="00F80678" w:rsidRDefault="00C2505A" w:rsidP="00D74CD9">
            <w:pPr>
              <w:jc w:val="left"/>
            </w:pPr>
            <w:r w:rsidRPr="00DD0032">
              <w:t>10*</w:t>
            </w:r>
          </w:p>
        </w:tc>
        <w:tc>
          <w:tcPr>
            <w:tcW w:w="0" w:type="auto"/>
            <w:vAlign w:val="center"/>
          </w:tcPr>
          <w:p w14:paraId="5C3CF9BB" w14:textId="77777777" w:rsidR="00C2505A" w:rsidRPr="00DD0032" w:rsidDel="00F80678" w:rsidRDefault="00C2505A" w:rsidP="00D74CD9">
            <w:pPr>
              <w:jc w:val="left"/>
              <w:rPr>
                <w:bCs/>
              </w:rPr>
            </w:pPr>
            <w:r w:rsidRPr="00DD0032">
              <w:rPr>
                <w:bCs/>
              </w:rPr>
              <w:t>Item Identification</w:t>
            </w:r>
          </w:p>
        </w:tc>
      </w:tr>
    </w:tbl>
    <w:p w14:paraId="5C3CF9BD" w14:textId="77777777" w:rsidR="00C2505A" w:rsidRPr="00DD0032" w:rsidRDefault="00C2505A" w:rsidP="00B423DB">
      <w:pPr>
        <w:ind w:right="45"/>
      </w:pPr>
    </w:p>
    <w:p w14:paraId="5C3CF9BE" w14:textId="77777777" w:rsidR="00C2505A" w:rsidRPr="00DD0032" w:rsidRDefault="00C2505A" w:rsidP="00B423DB">
      <w:pPr>
        <w:ind w:left="2160" w:right="45"/>
      </w:pPr>
      <w:r w:rsidRPr="00DD0032">
        <w:t>* Item Identification relates only to Lot 8, Small Tool and Plant Hire Services.</w:t>
      </w:r>
    </w:p>
    <w:p w14:paraId="5C3CF9BF" w14:textId="77777777" w:rsidR="00C2505A" w:rsidRPr="00DD0032" w:rsidRDefault="00C2505A" w:rsidP="00CE4C83">
      <w:pPr>
        <w:ind w:left="2160" w:right="45" w:hanging="720"/>
      </w:pPr>
      <w:r w:rsidRPr="00DD0032">
        <w:t>1.11.2</w:t>
      </w:r>
      <w:r w:rsidRPr="00DD0032">
        <w:tab/>
        <w:t>The Ministry of Defence (MOD) have their own packaging requirements which will be determined and agreed with the Supplier at the Call Off stage. Examples of these specific requirements include barcode labelling in a specified format and NATO Stock Numbers.</w:t>
      </w:r>
    </w:p>
    <w:p w14:paraId="5C3CF9C0" w14:textId="51364278" w:rsidR="00C2505A" w:rsidRPr="00B423DB" w:rsidRDefault="00C2505A" w:rsidP="00B423DB">
      <w:pPr>
        <w:pStyle w:val="ListParagraph"/>
        <w:ind w:left="2160" w:hanging="720"/>
        <w:rPr>
          <w:b/>
        </w:rPr>
      </w:pPr>
      <w:r w:rsidRPr="00DD0032">
        <w:t>1.11.3</w:t>
      </w:r>
      <w:r w:rsidRPr="00DD0032">
        <w:tab/>
        <w:t xml:space="preserve">At Call Off stage the </w:t>
      </w:r>
      <w:r w:rsidR="00B8580C">
        <w:t>Contracting Authority</w:t>
      </w:r>
      <w:r w:rsidRPr="00DD0032">
        <w:t xml:space="preserve"> may request the Supplier to issue Dispatch notes.</w:t>
      </w:r>
    </w:p>
    <w:p w14:paraId="5C3CF9C1" w14:textId="77777777" w:rsidR="00C2505A" w:rsidRPr="00B423DB" w:rsidRDefault="00C2505A" w:rsidP="00B423DB">
      <w:pPr>
        <w:ind w:firstLine="720"/>
        <w:rPr>
          <w:b/>
        </w:rPr>
      </w:pPr>
      <w:r w:rsidRPr="00DD0032">
        <w:rPr>
          <w:b/>
        </w:rPr>
        <w:t>1.12</w:t>
      </w:r>
      <w:r w:rsidRPr="00DD0032">
        <w:rPr>
          <w:b/>
        </w:rPr>
        <w:tab/>
        <w:t>Availability of Goods</w:t>
      </w:r>
    </w:p>
    <w:p w14:paraId="5C3CF9C2" w14:textId="1A36FC02" w:rsidR="00C2505A" w:rsidRPr="00DD0032" w:rsidRDefault="00C2505A" w:rsidP="00B423DB">
      <w:pPr>
        <w:ind w:left="2160" w:hanging="720"/>
      </w:pPr>
      <w:r w:rsidRPr="00DD0032">
        <w:t>1.12.1</w:t>
      </w:r>
      <w:r w:rsidRPr="00DD0032">
        <w:tab/>
        <w:t xml:space="preserve">In the event of Base Offering Goods being unavailable, the Supplier is expected to notify the </w:t>
      </w:r>
      <w:r w:rsidR="00B8580C">
        <w:t>Contracting Authority</w:t>
      </w:r>
      <w:r w:rsidRPr="00DD0032">
        <w:t xml:space="preserve"> on the same day or within 24 hours (4 hours in the case of Small Tool and Plant Hire Services Lot) of a purchase order being received by the supplier, the Supplier must offer equivalent Goods or Goods of a higher specification at the same price unless otherwise agreed with the </w:t>
      </w:r>
      <w:r w:rsidR="00B8580C">
        <w:t>Contracting Authority</w:t>
      </w:r>
      <w:r w:rsidRPr="00DD0032">
        <w:t xml:space="preserve"> at the Call Off stage.</w:t>
      </w:r>
    </w:p>
    <w:p w14:paraId="5C3CF9C3" w14:textId="4A6E86BB" w:rsidR="00C2505A" w:rsidRPr="00DD0032" w:rsidRDefault="00C2505A" w:rsidP="00B423DB">
      <w:pPr>
        <w:ind w:left="2160" w:hanging="720"/>
      </w:pPr>
      <w:r w:rsidRPr="00DD0032">
        <w:t>1.12.2</w:t>
      </w:r>
      <w:r w:rsidRPr="00DD0032">
        <w:tab/>
        <w:t xml:space="preserve">The </w:t>
      </w:r>
      <w:r w:rsidR="00B8580C">
        <w:t>Contracting Authority</w:t>
      </w:r>
      <w:r w:rsidRPr="00DD0032">
        <w:t xml:space="preserve"> reserves the right to cancel any order where the Supplier is unable to offer a suitable alternative.</w:t>
      </w:r>
    </w:p>
    <w:p w14:paraId="5C3CF9C4" w14:textId="77777777" w:rsidR="00C2505A" w:rsidRPr="00DD0032" w:rsidRDefault="00C2505A" w:rsidP="009555C6">
      <w:pPr>
        <w:pStyle w:val="NormalIndent"/>
        <w:tabs>
          <w:tab w:val="left" w:pos="-540"/>
        </w:tabs>
        <w:ind w:left="0"/>
        <w:rPr>
          <w:rFonts w:cs="Arial"/>
          <w:b/>
          <w:sz w:val="22"/>
          <w:szCs w:val="22"/>
        </w:rPr>
      </w:pPr>
      <w:r w:rsidRPr="00DD0032">
        <w:rPr>
          <w:rFonts w:cs="Arial"/>
          <w:b/>
          <w:sz w:val="22"/>
          <w:szCs w:val="22"/>
        </w:rPr>
        <w:tab/>
        <w:t>1.13</w:t>
      </w:r>
      <w:r w:rsidRPr="00DD0032">
        <w:rPr>
          <w:rFonts w:cs="Arial"/>
          <w:b/>
          <w:sz w:val="22"/>
          <w:szCs w:val="22"/>
        </w:rPr>
        <w:tab/>
        <w:t>Variation of Goods</w:t>
      </w:r>
    </w:p>
    <w:p w14:paraId="5C3CF9C5" w14:textId="0D33A202" w:rsidR="00C2505A" w:rsidRDefault="00C2505A" w:rsidP="009555C6">
      <w:pPr>
        <w:pStyle w:val="NormalIndent"/>
        <w:tabs>
          <w:tab w:val="left" w:pos="-540"/>
        </w:tabs>
        <w:ind w:left="2160" w:hanging="742"/>
        <w:rPr>
          <w:rFonts w:cs="Arial"/>
          <w:sz w:val="22"/>
          <w:szCs w:val="22"/>
        </w:rPr>
      </w:pPr>
      <w:r w:rsidRPr="00DD0032">
        <w:rPr>
          <w:rFonts w:cs="Arial"/>
          <w:sz w:val="22"/>
          <w:szCs w:val="22"/>
        </w:rPr>
        <w:t>1.13.1</w:t>
      </w:r>
      <w:r w:rsidRPr="00DD0032">
        <w:rPr>
          <w:rFonts w:cs="Arial"/>
          <w:sz w:val="22"/>
          <w:szCs w:val="22"/>
        </w:rPr>
        <w:tab/>
        <w:t xml:space="preserve">Where the Supplier is required to make a change to the Base Offering, this must be communicated to the </w:t>
      </w:r>
      <w:r w:rsidR="00846B91">
        <w:rPr>
          <w:rFonts w:cs="Arial"/>
          <w:sz w:val="22"/>
          <w:szCs w:val="22"/>
        </w:rPr>
        <w:t>Authority</w:t>
      </w:r>
      <w:r w:rsidRPr="00DD0032">
        <w:rPr>
          <w:rFonts w:cs="Arial"/>
          <w:sz w:val="22"/>
          <w:szCs w:val="22"/>
        </w:rPr>
        <w:t xml:space="preserve"> by the Supplier prior to any changes to the Governme</w:t>
      </w:r>
      <w:r w:rsidR="00D74CD9">
        <w:rPr>
          <w:rFonts w:cs="Arial"/>
          <w:sz w:val="22"/>
          <w:szCs w:val="22"/>
        </w:rPr>
        <w:t>nt Catalogue being carried out.</w:t>
      </w:r>
    </w:p>
    <w:p w14:paraId="5C3CF9C6" w14:textId="77777777" w:rsidR="00D74CD9" w:rsidRPr="00DD0032" w:rsidRDefault="00D74CD9" w:rsidP="00D74CD9">
      <w:pPr>
        <w:pStyle w:val="NormalIndent"/>
        <w:tabs>
          <w:tab w:val="left" w:pos="-540"/>
        </w:tabs>
        <w:rPr>
          <w:rFonts w:cs="Arial"/>
          <w:sz w:val="22"/>
          <w:szCs w:val="22"/>
        </w:rPr>
      </w:pPr>
    </w:p>
    <w:p w14:paraId="5C3CF9C7" w14:textId="35F7B9D1" w:rsidR="00C2505A" w:rsidRDefault="00C2505A" w:rsidP="009555C6">
      <w:pPr>
        <w:pStyle w:val="NormalIndent"/>
        <w:tabs>
          <w:tab w:val="left" w:pos="-540"/>
        </w:tabs>
        <w:ind w:left="2153" w:hanging="735"/>
        <w:rPr>
          <w:rFonts w:cs="Arial"/>
          <w:sz w:val="22"/>
          <w:szCs w:val="22"/>
        </w:rPr>
      </w:pPr>
      <w:r w:rsidRPr="00DD0032">
        <w:rPr>
          <w:rFonts w:cs="Arial"/>
          <w:sz w:val="22"/>
          <w:szCs w:val="22"/>
        </w:rPr>
        <w:t>1.13.2</w:t>
      </w:r>
      <w:r w:rsidRPr="00DD0032">
        <w:rPr>
          <w:rFonts w:cs="Arial"/>
          <w:sz w:val="22"/>
          <w:szCs w:val="22"/>
        </w:rPr>
        <w:tab/>
        <w:t xml:space="preserve">Where a change to Base Offering affects a </w:t>
      </w:r>
      <w:r w:rsidR="00B8580C">
        <w:rPr>
          <w:rFonts w:cs="Arial"/>
          <w:sz w:val="22"/>
          <w:szCs w:val="22"/>
        </w:rPr>
        <w:t>Contracting Authority</w:t>
      </w:r>
      <w:r w:rsidRPr="00DD0032">
        <w:rPr>
          <w:rFonts w:cs="Arial"/>
          <w:sz w:val="22"/>
          <w:szCs w:val="22"/>
        </w:rPr>
        <w:t xml:space="preserve"> catalogue, the Supplier must ensure that they have communicated all changes to the </w:t>
      </w:r>
      <w:r w:rsidR="00B8580C">
        <w:rPr>
          <w:rFonts w:cs="Arial"/>
          <w:sz w:val="22"/>
          <w:szCs w:val="22"/>
        </w:rPr>
        <w:t>Contracting Authority</w:t>
      </w:r>
      <w:r w:rsidRPr="00DD0032">
        <w:rPr>
          <w:rFonts w:cs="Arial"/>
          <w:sz w:val="22"/>
          <w:szCs w:val="22"/>
        </w:rPr>
        <w:t xml:space="preserve"> prior to any changes to thei</w:t>
      </w:r>
      <w:r w:rsidR="00D74CD9">
        <w:rPr>
          <w:rFonts w:cs="Arial"/>
          <w:sz w:val="22"/>
          <w:szCs w:val="22"/>
        </w:rPr>
        <w:t xml:space="preserve">r catalogue being carried out. </w:t>
      </w:r>
    </w:p>
    <w:p w14:paraId="5C3CF9C8" w14:textId="77777777" w:rsidR="00D74CD9" w:rsidRPr="00DD0032" w:rsidRDefault="00D74CD9" w:rsidP="009555C6">
      <w:pPr>
        <w:pStyle w:val="NormalIndent"/>
        <w:tabs>
          <w:tab w:val="left" w:pos="-540"/>
        </w:tabs>
        <w:ind w:left="2153" w:hanging="735"/>
        <w:rPr>
          <w:rFonts w:cs="Arial"/>
          <w:sz w:val="22"/>
          <w:szCs w:val="22"/>
        </w:rPr>
      </w:pPr>
    </w:p>
    <w:p w14:paraId="5C3CF9C9" w14:textId="60076B64" w:rsidR="00C2505A" w:rsidRPr="00DD0032" w:rsidRDefault="00C2505A" w:rsidP="009555C6">
      <w:pPr>
        <w:pStyle w:val="NormalIndent"/>
        <w:tabs>
          <w:tab w:val="left" w:pos="-540"/>
        </w:tabs>
        <w:ind w:left="2160" w:hanging="742"/>
        <w:rPr>
          <w:rFonts w:cs="Arial"/>
          <w:sz w:val="22"/>
          <w:szCs w:val="22"/>
        </w:rPr>
      </w:pPr>
      <w:r w:rsidRPr="00DD0032">
        <w:rPr>
          <w:rFonts w:cs="Arial"/>
          <w:sz w:val="22"/>
          <w:szCs w:val="22"/>
        </w:rPr>
        <w:t>1.13.3</w:t>
      </w:r>
      <w:r w:rsidRPr="00DD0032">
        <w:rPr>
          <w:rFonts w:cs="Arial"/>
          <w:sz w:val="22"/>
          <w:szCs w:val="22"/>
        </w:rPr>
        <w:tab/>
      </w:r>
      <w:r w:rsidR="00F56C0E">
        <w:rPr>
          <w:rFonts w:cs="Arial"/>
          <w:sz w:val="22"/>
          <w:szCs w:val="22"/>
        </w:rPr>
        <w:t>Not used</w:t>
      </w:r>
    </w:p>
    <w:p w14:paraId="5C3CF9CD" w14:textId="2B964330" w:rsidR="003F17D1" w:rsidRPr="00B423DB" w:rsidRDefault="00C2505A" w:rsidP="00D74CD9">
      <w:pPr>
        <w:pStyle w:val="NormalIndent"/>
        <w:tabs>
          <w:tab w:val="left" w:pos="-540"/>
        </w:tabs>
        <w:ind w:left="2160" w:hanging="742"/>
        <w:rPr>
          <w:rFonts w:cs="Arial"/>
          <w:sz w:val="22"/>
          <w:szCs w:val="22"/>
        </w:rPr>
      </w:pPr>
      <w:r w:rsidRPr="00DD0032">
        <w:rPr>
          <w:rFonts w:cs="Arial"/>
          <w:sz w:val="22"/>
          <w:szCs w:val="22"/>
        </w:rPr>
        <w:t>1.13.4</w:t>
      </w:r>
      <w:r w:rsidRPr="00DD0032">
        <w:rPr>
          <w:rFonts w:cs="Arial"/>
          <w:sz w:val="22"/>
          <w:szCs w:val="22"/>
        </w:rPr>
        <w:tab/>
        <w:t xml:space="preserve">Where the Supplier proposes new or alternate products to replace or supplement the Base Offering, that affects the </w:t>
      </w:r>
      <w:r w:rsidR="00B8580C">
        <w:rPr>
          <w:rFonts w:cs="Arial"/>
          <w:sz w:val="22"/>
          <w:szCs w:val="22"/>
        </w:rPr>
        <w:t>Contracting Authority</w:t>
      </w:r>
      <w:r w:rsidRPr="00DD0032">
        <w:rPr>
          <w:rFonts w:cs="Arial"/>
          <w:sz w:val="22"/>
          <w:szCs w:val="22"/>
        </w:rPr>
        <w:t xml:space="preserve"> Catalogue, this will be subject to the approval of the </w:t>
      </w:r>
      <w:r w:rsidR="00B8580C">
        <w:rPr>
          <w:rFonts w:cs="Arial"/>
          <w:sz w:val="22"/>
          <w:szCs w:val="22"/>
        </w:rPr>
        <w:t>Contracting Authority</w:t>
      </w:r>
      <w:r w:rsidRPr="00DD0032">
        <w:rPr>
          <w:rFonts w:cs="Arial"/>
          <w:sz w:val="22"/>
          <w:szCs w:val="22"/>
        </w:rPr>
        <w:t xml:space="preserve"> in respect of specific catalogues.</w:t>
      </w:r>
    </w:p>
    <w:p w14:paraId="5C3CF9CE" w14:textId="77777777" w:rsidR="00C2505A" w:rsidRPr="00DD0032" w:rsidRDefault="00C2505A" w:rsidP="00B423DB">
      <w:pPr>
        <w:ind w:firstLine="709"/>
        <w:rPr>
          <w:b/>
        </w:rPr>
      </w:pPr>
      <w:r w:rsidRPr="00DD0032">
        <w:rPr>
          <w:b/>
        </w:rPr>
        <w:t>1.14</w:t>
      </w:r>
      <w:r w:rsidRPr="00DD0032">
        <w:rPr>
          <w:b/>
        </w:rPr>
        <w:tab/>
        <w:t>Cancellation Policy</w:t>
      </w:r>
    </w:p>
    <w:p w14:paraId="5C3CF9CF" w14:textId="0FCC56F8" w:rsidR="00C2505A" w:rsidRPr="00DD0032" w:rsidRDefault="00C2505A" w:rsidP="00B423DB">
      <w:pPr>
        <w:ind w:left="2160" w:hanging="731"/>
      </w:pPr>
      <w:r w:rsidRPr="00DD0032">
        <w:t>1.14.1</w:t>
      </w:r>
      <w:r w:rsidRPr="00DD0032">
        <w:tab/>
        <w:t xml:space="preserve">The </w:t>
      </w:r>
      <w:r w:rsidR="00846B91">
        <w:t>Authority</w:t>
      </w:r>
      <w:r w:rsidRPr="00DD0032">
        <w:t xml:space="preserve"> requires the Supplier to provide a free of charge cancellation policy for any items cancelled by the </w:t>
      </w:r>
      <w:r w:rsidR="00B8580C">
        <w:t>Contracting Authority</w:t>
      </w:r>
      <w:r w:rsidRPr="00DD0032">
        <w:t xml:space="preserve">. </w:t>
      </w:r>
    </w:p>
    <w:p w14:paraId="5C3CF9D0" w14:textId="2D3123F7" w:rsidR="00C2505A" w:rsidRPr="00DD0032" w:rsidRDefault="00C2505A" w:rsidP="00B423DB">
      <w:pPr>
        <w:ind w:left="2160" w:hanging="731"/>
      </w:pPr>
      <w:r w:rsidRPr="00DD0032">
        <w:t>1.14.2</w:t>
      </w:r>
      <w:r w:rsidRPr="00DD0032">
        <w:tab/>
        <w:t xml:space="preserve">The free of charge cancellation policy must apply to all orders which have not been dispatched by the Supplier to the </w:t>
      </w:r>
      <w:r w:rsidR="00B8580C">
        <w:t>Contracting Authority</w:t>
      </w:r>
      <w:r w:rsidRPr="00DD0032">
        <w:t xml:space="preserve">. </w:t>
      </w:r>
    </w:p>
    <w:p w14:paraId="5C3CF9D1" w14:textId="7D960752" w:rsidR="00C2505A" w:rsidRPr="00CE4C83" w:rsidRDefault="00C2505A" w:rsidP="00CE4C83">
      <w:pPr>
        <w:ind w:left="2160" w:hanging="731"/>
      </w:pPr>
      <w:r w:rsidRPr="00DD0032">
        <w:t>1.14.3</w:t>
      </w:r>
      <w:r w:rsidRPr="00DD0032">
        <w:tab/>
        <w:t>Where Suppliers have dispatched Goods, all returns will be subject to the Returns Policy detailed in paragraph 1.1</w:t>
      </w:r>
      <w:r w:rsidR="007A5C6B">
        <w:t>5.</w:t>
      </w:r>
    </w:p>
    <w:p w14:paraId="5C3CF9D2" w14:textId="77777777" w:rsidR="00C2505A" w:rsidRPr="00DD0032" w:rsidRDefault="00C2505A" w:rsidP="00B423DB">
      <w:pPr>
        <w:ind w:left="2160" w:hanging="720"/>
      </w:pPr>
      <w:r w:rsidRPr="00DD0032">
        <w:t>1.14.4</w:t>
      </w:r>
      <w:r w:rsidRPr="00DD0032">
        <w:tab/>
        <w:t>All Sourced Offering orders must be exempt from this requirement and the Suppliers standard cancellation policy terms and conditions will be applied.</w:t>
      </w:r>
    </w:p>
    <w:p w14:paraId="5C3CF9D3" w14:textId="77777777" w:rsidR="00C2505A" w:rsidRPr="00DD0032" w:rsidRDefault="00C2505A" w:rsidP="00B423DB">
      <w:pPr>
        <w:ind w:firstLine="720"/>
        <w:rPr>
          <w:b/>
        </w:rPr>
      </w:pPr>
      <w:bookmarkStart w:id="508" w:name="_Toc381335236"/>
      <w:r w:rsidRPr="00DD0032">
        <w:rPr>
          <w:b/>
        </w:rPr>
        <w:t>1.15</w:t>
      </w:r>
      <w:r w:rsidRPr="00DD0032">
        <w:rPr>
          <w:b/>
        </w:rPr>
        <w:tab/>
        <w:t>Returns Policy</w:t>
      </w:r>
      <w:bookmarkEnd w:id="508"/>
      <w:r w:rsidRPr="00DD0032">
        <w:rPr>
          <w:b/>
        </w:rPr>
        <w:t xml:space="preserve"> </w:t>
      </w:r>
    </w:p>
    <w:p w14:paraId="5C3CF9D4" w14:textId="513D733A" w:rsidR="00C2505A" w:rsidRPr="00DD0032" w:rsidRDefault="00C2505A" w:rsidP="00B423DB">
      <w:pPr>
        <w:ind w:left="2160" w:hanging="720"/>
      </w:pPr>
      <w:r w:rsidRPr="00DD0032">
        <w:t>1.15.1</w:t>
      </w:r>
      <w:r w:rsidRPr="00DD0032">
        <w:tab/>
        <w:t xml:space="preserve">The Supplier must accept returns within 28 days of the delivery date where items are returned by the </w:t>
      </w:r>
      <w:r w:rsidR="00B8580C">
        <w:t>Contracting Authority</w:t>
      </w:r>
      <w:r w:rsidRPr="00DD0032">
        <w:t xml:space="preserve"> unused, in a saleable condition, with their original packaging and with all component parts and any promotional items. </w:t>
      </w:r>
    </w:p>
    <w:p w14:paraId="5C3CF9D5" w14:textId="3D7A5043" w:rsidR="00C2505A" w:rsidRPr="00DD0032" w:rsidRDefault="00C2505A" w:rsidP="00B423DB">
      <w:pPr>
        <w:ind w:left="2160" w:hanging="720"/>
      </w:pPr>
      <w:r w:rsidRPr="00DD0032">
        <w:t>1.15.2</w:t>
      </w:r>
      <w:r w:rsidRPr="00DD0032">
        <w:tab/>
        <w:t xml:space="preserve">In the event of a return due to </w:t>
      </w:r>
      <w:r w:rsidR="00B8580C">
        <w:t>Contracting Authority</w:t>
      </w:r>
      <w:r w:rsidRPr="00DD0032">
        <w:t xml:space="preserve"> error within 28 days, the Supplier must offer a full refund excluding the delivery charge identified on the Invoice.</w:t>
      </w:r>
    </w:p>
    <w:p w14:paraId="5C3CF9D6" w14:textId="400AF8B1" w:rsidR="00C2505A" w:rsidRPr="00DD0032" w:rsidRDefault="00C2505A" w:rsidP="00B423DB">
      <w:pPr>
        <w:ind w:left="2160" w:hanging="720"/>
      </w:pPr>
      <w:r w:rsidRPr="00DD0032">
        <w:t>1.15.3</w:t>
      </w:r>
      <w:r w:rsidRPr="00DD0032">
        <w:tab/>
        <w:t xml:space="preserve">The Supplier may be requested to offer a buy back service to </w:t>
      </w:r>
      <w:r w:rsidR="00B8580C">
        <w:t>Contracting Authority’s</w:t>
      </w:r>
      <w:r w:rsidRPr="00DD0032">
        <w:t xml:space="preserve"> for occasions where delivered goods are in excess of the </w:t>
      </w:r>
      <w:r w:rsidR="00B8580C">
        <w:t>Contracting Authority</w:t>
      </w:r>
      <w:r w:rsidRPr="00DD0032">
        <w:t xml:space="preserve">’s final requirements. This shall be determined by the </w:t>
      </w:r>
      <w:r w:rsidR="00B8580C">
        <w:t>Contracting Authority</w:t>
      </w:r>
      <w:r w:rsidRPr="00DD0032">
        <w:t xml:space="preserve"> and the Supplier at Call Off stage. </w:t>
      </w:r>
    </w:p>
    <w:p w14:paraId="5C3CF9D7" w14:textId="77777777" w:rsidR="00C2505A" w:rsidRPr="00DD0032" w:rsidRDefault="00C2505A" w:rsidP="00B423DB">
      <w:pPr>
        <w:ind w:firstLine="720"/>
        <w:rPr>
          <w:b/>
        </w:rPr>
      </w:pPr>
      <w:r w:rsidRPr="00DD0032">
        <w:rPr>
          <w:b/>
        </w:rPr>
        <w:t xml:space="preserve">1.16 </w:t>
      </w:r>
      <w:r w:rsidRPr="00DD0032">
        <w:rPr>
          <w:b/>
        </w:rPr>
        <w:tab/>
        <w:t>Faulty Goods</w:t>
      </w:r>
    </w:p>
    <w:p w14:paraId="5C3CF9D8" w14:textId="385525C5" w:rsidR="00C2505A" w:rsidRPr="00DD0032" w:rsidRDefault="00C2505A" w:rsidP="00B423DB">
      <w:pPr>
        <w:ind w:left="2160" w:hanging="720"/>
      </w:pPr>
      <w:r w:rsidRPr="00DD0032">
        <w:t>1.16.1</w:t>
      </w:r>
      <w:r w:rsidRPr="00DD0032">
        <w:tab/>
        <w:t xml:space="preserve">Where the Supplier issues a faulty or inaccurate product, the Supplier must provide the </w:t>
      </w:r>
      <w:r w:rsidR="00B8580C">
        <w:t>Contracting Authority</w:t>
      </w:r>
      <w:r w:rsidRPr="00DD0032">
        <w:t xml:space="preserve"> with a full refund or replacement Goods within 48 hours, or as agreed with the </w:t>
      </w:r>
      <w:r w:rsidR="00B8580C">
        <w:t>Contracting Authority</w:t>
      </w:r>
    </w:p>
    <w:p w14:paraId="5C3CF9D9" w14:textId="77777777" w:rsidR="00C2505A" w:rsidRPr="00B423DB" w:rsidRDefault="00C2505A" w:rsidP="00B423DB">
      <w:pPr>
        <w:ind w:left="2160" w:hanging="720"/>
      </w:pPr>
      <w:r w:rsidRPr="00DD0032">
        <w:t>1.16.2</w:t>
      </w:r>
      <w:r w:rsidRPr="00DD0032">
        <w:tab/>
        <w:t xml:space="preserve">The Supplier must provide replacement Goods and delivery as per the original Call Off free of charge. </w:t>
      </w:r>
    </w:p>
    <w:p w14:paraId="5C3CF9DA" w14:textId="77777777" w:rsidR="00C2505A" w:rsidRPr="00124BDC" w:rsidRDefault="00C2505A" w:rsidP="00124BDC">
      <w:pPr>
        <w:ind w:firstLine="720"/>
        <w:rPr>
          <w:b/>
        </w:rPr>
      </w:pPr>
      <w:r w:rsidRPr="00124BDC">
        <w:rPr>
          <w:b/>
        </w:rPr>
        <w:t>1.17</w:t>
      </w:r>
      <w:r w:rsidRPr="00124BDC">
        <w:rPr>
          <w:b/>
        </w:rPr>
        <w:tab/>
        <w:t>Quality</w:t>
      </w:r>
      <w:bookmarkEnd w:id="506"/>
      <w:r w:rsidRPr="00124BDC">
        <w:rPr>
          <w:b/>
        </w:rPr>
        <w:t xml:space="preserve"> </w:t>
      </w:r>
    </w:p>
    <w:bookmarkEnd w:id="507"/>
    <w:p w14:paraId="5C3CF9DB" w14:textId="77777777" w:rsidR="00C2505A" w:rsidRPr="00DD0032" w:rsidRDefault="00C2505A" w:rsidP="00124BDC">
      <w:pPr>
        <w:ind w:left="2160" w:hanging="720"/>
      </w:pPr>
      <w:r w:rsidRPr="00DD0032">
        <w:t>1.17.1</w:t>
      </w:r>
      <w:r w:rsidRPr="00DD0032">
        <w:tab/>
        <w:t>The Supplier must ensure that all Goods are of a quality that meets the relevant statutory legislation e.g. all relevant British or European Standards or other International Standards where applicable (including CE marking). Applicable standards can be found online at:</w:t>
      </w:r>
    </w:p>
    <w:p w14:paraId="5C3CF9DC" w14:textId="77777777" w:rsidR="00C2505A" w:rsidRPr="00DD0032" w:rsidRDefault="00FE6C94" w:rsidP="009555C6">
      <w:pPr>
        <w:ind w:left="1440" w:firstLine="720"/>
        <w:rPr>
          <w:lang w:val="en-US"/>
        </w:rPr>
      </w:pPr>
      <w:hyperlink r:id="rId13" w:history="1">
        <w:r w:rsidR="00C2505A" w:rsidRPr="00DD0032">
          <w:rPr>
            <w:rStyle w:val="Hyperlink"/>
            <w:lang w:val="en-US"/>
          </w:rPr>
          <w:t>http://www.bsigroup.com/en-GB/</w:t>
        </w:r>
      </w:hyperlink>
    </w:p>
    <w:p w14:paraId="5C3CF9DD" w14:textId="77777777" w:rsidR="00C2505A" w:rsidRPr="00B423DB" w:rsidRDefault="00FE6C94" w:rsidP="00B423DB">
      <w:pPr>
        <w:ind w:left="1440" w:firstLine="720"/>
        <w:rPr>
          <w:lang w:val="en-US"/>
        </w:rPr>
      </w:pPr>
      <w:hyperlink r:id="rId14" w:history="1">
        <w:r w:rsidR="00C2505A" w:rsidRPr="00DD0032">
          <w:rPr>
            <w:rStyle w:val="Hyperlink"/>
            <w:lang w:val="en-US"/>
          </w:rPr>
          <w:t>http://www.iso.org/iso/home.htm</w:t>
        </w:r>
      </w:hyperlink>
      <w:r w:rsidR="00C2505A" w:rsidRPr="00DD0032">
        <w:rPr>
          <w:lang w:val="en-US"/>
        </w:rPr>
        <w:t xml:space="preserve"> </w:t>
      </w:r>
    </w:p>
    <w:p w14:paraId="5C3CF9DE" w14:textId="77777777" w:rsidR="00C2505A" w:rsidRPr="00DD0032" w:rsidRDefault="00C2505A" w:rsidP="00B423DB">
      <w:pPr>
        <w:ind w:left="2160" w:hanging="720"/>
      </w:pPr>
      <w:r w:rsidRPr="00DD0032">
        <w:t>1.17.2</w:t>
      </w:r>
      <w:r w:rsidRPr="00DD0032">
        <w:tab/>
        <w:t>The Supplier must operate a Quality Management System that is relevant to the parts of the organisation that will deliver the requirement applicable to this Framework Agreement which is based on the principles of ISO 9001 or the European Foundation for Quality Management EFQM Excellence Model criteria, or equivalent.</w:t>
      </w:r>
    </w:p>
    <w:p w14:paraId="5C3CF9DF" w14:textId="77777777" w:rsidR="00C2505A" w:rsidRPr="00B423DB" w:rsidRDefault="00C2505A" w:rsidP="00B423DB">
      <w:pPr>
        <w:ind w:firstLine="720"/>
        <w:rPr>
          <w:b/>
        </w:rPr>
      </w:pPr>
      <w:r w:rsidRPr="00DD0032">
        <w:rPr>
          <w:b/>
        </w:rPr>
        <w:t>1.18</w:t>
      </w:r>
      <w:r w:rsidRPr="00DD0032">
        <w:rPr>
          <w:b/>
        </w:rPr>
        <w:tab/>
        <w:t>Guarantees and Warranties</w:t>
      </w:r>
    </w:p>
    <w:p w14:paraId="5C3CF9E0" w14:textId="135A1910" w:rsidR="00C2505A" w:rsidRPr="00DD0032" w:rsidRDefault="00C2505A" w:rsidP="00CE4C83">
      <w:pPr>
        <w:ind w:left="2160" w:hanging="720"/>
      </w:pPr>
      <w:r w:rsidRPr="00DD0032">
        <w:t>1.18.1</w:t>
      </w:r>
      <w:r w:rsidRPr="00DD0032">
        <w:tab/>
        <w:t xml:space="preserve">The Supplier must provide manufacturers free standard guarantees on all Goods supplied to </w:t>
      </w:r>
      <w:r w:rsidR="00B8580C">
        <w:t>Contracting Authority’s</w:t>
      </w:r>
      <w:r w:rsidRPr="00DD0032">
        <w:t xml:space="preserve">. </w:t>
      </w:r>
    </w:p>
    <w:p w14:paraId="5C3CF9E1" w14:textId="02804824" w:rsidR="00C2505A" w:rsidRPr="00B423DB" w:rsidRDefault="00C2505A" w:rsidP="00B423DB">
      <w:pPr>
        <w:ind w:left="2160" w:hanging="720"/>
      </w:pPr>
      <w:r w:rsidRPr="00DD0032">
        <w:t>1.18.2</w:t>
      </w:r>
      <w:r w:rsidRPr="00DD0032">
        <w:tab/>
        <w:t xml:space="preserve">The Supplier may be requested to provide additional Warranty Periods which shall be agreed between the Supplier and the </w:t>
      </w:r>
      <w:r w:rsidR="00B8580C">
        <w:t>Contracting Authority</w:t>
      </w:r>
      <w:r w:rsidRPr="00DD0032">
        <w:t xml:space="preserve"> at the Call Off stage.  </w:t>
      </w:r>
    </w:p>
    <w:p w14:paraId="5C3CF9E2" w14:textId="77777777" w:rsidR="00C2505A" w:rsidRPr="00DD0032" w:rsidRDefault="00C2505A" w:rsidP="00B423DB">
      <w:pPr>
        <w:ind w:left="720"/>
      </w:pPr>
      <w:r w:rsidRPr="00DD0032">
        <w:rPr>
          <w:b/>
        </w:rPr>
        <w:t>1.19</w:t>
      </w:r>
      <w:r w:rsidRPr="00DD0032">
        <w:tab/>
      </w:r>
      <w:r w:rsidRPr="00DD0032">
        <w:rPr>
          <w:b/>
        </w:rPr>
        <w:t>Goods Compatibility</w:t>
      </w:r>
      <w:r w:rsidRPr="00DD0032">
        <w:t xml:space="preserve"> </w:t>
      </w:r>
    </w:p>
    <w:p w14:paraId="5C3CF9E3" w14:textId="06C03B43" w:rsidR="00C2505A" w:rsidRPr="00DD0032" w:rsidRDefault="00C2505A" w:rsidP="00B423DB">
      <w:pPr>
        <w:ind w:left="2160" w:hanging="720"/>
      </w:pPr>
      <w:r w:rsidRPr="00DD0032">
        <w:t>1.19.1</w:t>
      </w:r>
      <w:r w:rsidRPr="00DD0032">
        <w:tab/>
        <w:t xml:space="preserve">The Contacting Body may require Suppliers to provide Goods which are compatible with the </w:t>
      </w:r>
      <w:r w:rsidR="00B8580C">
        <w:t>Contracting Authority’s</w:t>
      </w:r>
      <w:r w:rsidRPr="00DD0032">
        <w:t xml:space="preserve"> existing Goods. These Goods will be specified by the </w:t>
      </w:r>
      <w:r w:rsidR="00B8580C">
        <w:t>Contracting Authority</w:t>
      </w:r>
      <w:r w:rsidRPr="00DD0032">
        <w:t xml:space="preserve"> at Call Off stage.</w:t>
      </w:r>
    </w:p>
    <w:p w14:paraId="5C3CF9E4" w14:textId="77777777" w:rsidR="00C2505A" w:rsidRPr="00124BDC" w:rsidRDefault="00C2505A" w:rsidP="00124BDC">
      <w:pPr>
        <w:ind w:firstLine="720"/>
        <w:rPr>
          <w:b/>
        </w:rPr>
      </w:pPr>
      <w:bookmarkStart w:id="509" w:name="_Toc381335238"/>
      <w:r w:rsidRPr="00124BDC">
        <w:rPr>
          <w:b/>
        </w:rPr>
        <w:t>2.0</w:t>
      </w:r>
      <w:bookmarkEnd w:id="509"/>
      <w:r w:rsidR="00B423DB" w:rsidRPr="00124BDC">
        <w:rPr>
          <w:b/>
        </w:rPr>
        <w:tab/>
      </w:r>
      <w:r w:rsidRPr="00124BDC">
        <w:rPr>
          <w:b/>
        </w:rPr>
        <w:t>OPERATIONAL SUPPORT</w:t>
      </w:r>
    </w:p>
    <w:p w14:paraId="5C3CF9E5" w14:textId="77777777" w:rsidR="00C2505A" w:rsidRPr="00B423DB" w:rsidRDefault="00C2505A" w:rsidP="00B423DB">
      <w:pPr>
        <w:ind w:right="8" w:firstLine="851"/>
        <w:rPr>
          <w:b/>
          <w:bCs/>
        </w:rPr>
      </w:pPr>
      <w:r w:rsidRPr="00DD0032">
        <w:rPr>
          <w:b/>
          <w:bCs/>
        </w:rPr>
        <w:t>2.1</w:t>
      </w:r>
      <w:r w:rsidRPr="00DD0032">
        <w:rPr>
          <w:b/>
          <w:bCs/>
        </w:rPr>
        <w:tab/>
        <w:t>Customer Pre-Sales &amp; After-Sales Support</w:t>
      </w:r>
    </w:p>
    <w:p w14:paraId="5C3CF9E6" w14:textId="0E0E95B7" w:rsidR="00C2505A" w:rsidRPr="00DD0032" w:rsidRDefault="00C2505A" w:rsidP="00B423DB">
      <w:pPr>
        <w:ind w:left="2160" w:right="8" w:hanging="720"/>
        <w:rPr>
          <w:bCs/>
        </w:rPr>
      </w:pPr>
      <w:r w:rsidRPr="00DD0032">
        <w:t>2.1.1</w:t>
      </w:r>
      <w:r w:rsidRPr="00DD0032">
        <w:tab/>
        <w:t xml:space="preserve">The Supplier must assign as a minimum a dedicated account team or dedicated sales personnel to support the management and delivery of the Framework Agreement in addition this may also be a requirement at Call Off stage for individual </w:t>
      </w:r>
      <w:r w:rsidR="00B8580C">
        <w:t>Contracting Authority’s</w:t>
      </w:r>
      <w:r w:rsidRPr="00DD0032">
        <w:t xml:space="preserve"> the purpose being to, assist the co-ordination of services</w:t>
      </w:r>
      <w:r w:rsidRPr="00DD0032">
        <w:rPr>
          <w:bCs/>
        </w:rPr>
        <w:t>, encompassing: Goods supply, logistics, problem resolution, legislative, safety and technical support.</w:t>
      </w:r>
    </w:p>
    <w:p w14:paraId="5C3CF9E7" w14:textId="60924EAB" w:rsidR="00C2505A" w:rsidRPr="00B423DB" w:rsidRDefault="00C2505A" w:rsidP="00B423DB">
      <w:pPr>
        <w:ind w:left="2160" w:right="8" w:hanging="720"/>
        <w:rPr>
          <w:bCs/>
        </w:rPr>
      </w:pPr>
      <w:r w:rsidRPr="00DD0032">
        <w:rPr>
          <w:bCs/>
        </w:rPr>
        <w:t>2.1.2</w:t>
      </w:r>
      <w:r w:rsidRPr="00DD0032">
        <w:rPr>
          <w:bCs/>
        </w:rPr>
        <w:tab/>
        <w:t xml:space="preserve">The Supplier must provide a dedicated free of charge helpline available between 0900 and 1730 hours for the </w:t>
      </w:r>
      <w:r w:rsidR="00846B91">
        <w:rPr>
          <w:bCs/>
        </w:rPr>
        <w:t>Authority</w:t>
      </w:r>
      <w:r w:rsidRPr="00DD0032">
        <w:rPr>
          <w:bCs/>
        </w:rPr>
        <w:t xml:space="preserve"> and Bodies. </w:t>
      </w:r>
    </w:p>
    <w:p w14:paraId="5C3CF9E8" w14:textId="77777777" w:rsidR="00C2505A" w:rsidRPr="00DD0032" w:rsidRDefault="00C2505A" w:rsidP="00B423DB">
      <w:pPr>
        <w:ind w:firstLine="851"/>
        <w:rPr>
          <w:b/>
        </w:rPr>
      </w:pPr>
      <w:r w:rsidRPr="00DD0032">
        <w:rPr>
          <w:b/>
        </w:rPr>
        <w:t>2.2</w:t>
      </w:r>
      <w:r w:rsidRPr="00DD0032">
        <w:rPr>
          <w:b/>
        </w:rPr>
        <w:tab/>
        <w:t>Installation, operating and maintenance instructions</w:t>
      </w:r>
    </w:p>
    <w:p w14:paraId="5C3CF9E9" w14:textId="77777777" w:rsidR="00C2505A" w:rsidRPr="00DD0032" w:rsidRDefault="00C2505A" w:rsidP="00B423DB">
      <w:pPr>
        <w:ind w:left="2160" w:hanging="720"/>
      </w:pPr>
      <w:r w:rsidRPr="00DD0032">
        <w:t>2.2.1</w:t>
      </w:r>
      <w:r w:rsidRPr="00DD0032">
        <w:tab/>
        <w:t xml:space="preserve">Installation, operating and maintenance instructions must be supplied with all Goods as appropriate, and will give clear and precise instructions on how the Goods are to be installed, operated, maintained and cleaned safely.  </w:t>
      </w:r>
    </w:p>
    <w:p w14:paraId="5C3CF9EA" w14:textId="77777777" w:rsidR="00C2505A" w:rsidRPr="00DD0032" w:rsidRDefault="00C2505A" w:rsidP="00B423DB">
      <w:pPr>
        <w:ind w:left="2160" w:hanging="720"/>
      </w:pPr>
      <w:r w:rsidRPr="00DD0032">
        <w:t>2.2.2</w:t>
      </w:r>
      <w:r w:rsidRPr="00DD0032">
        <w:tab/>
        <w:t>Operator safety instructions must be provided with the Goods (where applicable).</w:t>
      </w:r>
    </w:p>
    <w:p w14:paraId="5C3CF9EB" w14:textId="77777777" w:rsidR="00C2505A" w:rsidRPr="00B423DB" w:rsidRDefault="00C2505A" w:rsidP="00B423DB">
      <w:pPr>
        <w:ind w:left="2160" w:hanging="720"/>
      </w:pPr>
      <w:r w:rsidRPr="00DD0032">
        <w:t>2.2.3</w:t>
      </w:r>
      <w:r w:rsidRPr="00DD0032">
        <w:tab/>
        <w:t>The Supplier must ensure compliance with the Provision and Use of Work Equipment Regulations (PUWER) 1998 or PUWER Northern Ireland 1999 where applicable for any hired equipment.</w:t>
      </w:r>
    </w:p>
    <w:p w14:paraId="5C3CF9EC" w14:textId="77777777" w:rsidR="00C2505A" w:rsidRPr="00DD0032" w:rsidRDefault="00C2505A" w:rsidP="00124BDC">
      <w:pPr>
        <w:ind w:firstLine="720"/>
        <w:rPr>
          <w:b/>
        </w:rPr>
      </w:pPr>
      <w:r w:rsidRPr="00DD0032">
        <w:rPr>
          <w:b/>
        </w:rPr>
        <w:t>3.0</w:t>
      </w:r>
      <w:r w:rsidRPr="00DD0032">
        <w:rPr>
          <w:b/>
        </w:rPr>
        <w:tab/>
        <w:t xml:space="preserve">SUSTAINIBILITY  </w:t>
      </w:r>
    </w:p>
    <w:p w14:paraId="5C3CF9ED" w14:textId="36BF203B" w:rsidR="00C2505A" w:rsidRPr="00DD0032" w:rsidRDefault="00C2505A" w:rsidP="00B423DB">
      <w:pPr>
        <w:ind w:left="1440" w:hanging="731"/>
      </w:pPr>
      <w:r w:rsidRPr="00DD0032">
        <w:t>3.1</w:t>
      </w:r>
      <w:r w:rsidRPr="00DD0032">
        <w:rPr>
          <w:b/>
        </w:rPr>
        <w:tab/>
      </w:r>
      <w:r w:rsidR="00B8580C">
        <w:t>Contracting Authority’s</w:t>
      </w:r>
      <w:r w:rsidRPr="00DD0032">
        <w:t xml:space="preserve"> may wish to include further sustainability criteria (including social, economic and environmental) which will be determined by the </w:t>
      </w:r>
      <w:r w:rsidR="00B8580C">
        <w:t>Contracting Authority</w:t>
      </w:r>
      <w:r w:rsidRPr="00DD0032">
        <w:t xml:space="preserve"> at Call Off stage. These may include but may not be limited to; the Suppliers resource consumption e.g. paper, utilities, travel; carbon impact reduction; apprenticeships; training.   </w:t>
      </w:r>
      <w:bookmarkStart w:id="510" w:name="_Toc381335239"/>
    </w:p>
    <w:p w14:paraId="5C3CF9EE" w14:textId="77777777" w:rsidR="00C2505A" w:rsidRPr="00124BDC" w:rsidRDefault="00C2505A" w:rsidP="00124BDC">
      <w:pPr>
        <w:ind w:firstLine="709"/>
        <w:rPr>
          <w:b/>
        </w:rPr>
      </w:pPr>
      <w:r w:rsidRPr="00124BDC">
        <w:rPr>
          <w:b/>
        </w:rPr>
        <w:t>3.2</w:t>
      </w:r>
      <w:r w:rsidRPr="00124BDC">
        <w:rPr>
          <w:b/>
        </w:rPr>
        <w:tab/>
        <w:t>Environmental Management</w:t>
      </w:r>
      <w:bookmarkEnd w:id="510"/>
    </w:p>
    <w:p w14:paraId="5C3CF9EF" w14:textId="77777777" w:rsidR="00C2505A" w:rsidRPr="00DD0032" w:rsidRDefault="00C2505A" w:rsidP="00124BDC">
      <w:pPr>
        <w:ind w:left="2160" w:hanging="720"/>
        <w:rPr>
          <w:bCs/>
        </w:rPr>
      </w:pPr>
      <w:r w:rsidRPr="00DD0032">
        <w:t>3.2.1</w:t>
      </w:r>
      <w:r w:rsidRPr="00DD0032">
        <w:tab/>
        <w:t>The Supplier must operate an Environmental Management System</w:t>
      </w:r>
      <w:r w:rsidRPr="00DD0032">
        <w:rPr>
          <w:bCs/>
        </w:rPr>
        <w:t xml:space="preserve"> to control and mitigate the environmental impact of operations.</w:t>
      </w:r>
    </w:p>
    <w:p w14:paraId="5C3CF9F0" w14:textId="77777777" w:rsidR="00C2505A" w:rsidRPr="00DD0032" w:rsidRDefault="00C2505A" w:rsidP="00B423DB">
      <w:pPr>
        <w:ind w:left="2160" w:hanging="720"/>
      </w:pPr>
      <w:r w:rsidRPr="00DD0032">
        <w:t>3.2.2</w:t>
      </w:r>
      <w:r w:rsidRPr="00DD0032">
        <w:tab/>
        <w:t>The Supplier must be accredited or willing to work towards ISO14001 or equivalent within the initial period of the Framework Agreement</w:t>
      </w:r>
    </w:p>
    <w:p w14:paraId="5C3CF9F1" w14:textId="77777777" w:rsidR="00C2505A" w:rsidRPr="00124BDC" w:rsidRDefault="00C2505A" w:rsidP="00B423DB">
      <w:pPr>
        <w:ind w:firstLine="720"/>
        <w:rPr>
          <w:b/>
        </w:rPr>
      </w:pPr>
      <w:r w:rsidRPr="00124BDC">
        <w:rPr>
          <w:b/>
        </w:rPr>
        <w:t>3.3</w:t>
      </w:r>
      <w:r w:rsidRPr="00124BDC">
        <w:rPr>
          <w:b/>
        </w:rPr>
        <w:tab/>
        <w:t>Government Buying Standards</w:t>
      </w:r>
    </w:p>
    <w:p w14:paraId="5C3CF9F2" w14:textId="1DF7DE3F" w:rsidR="00C2505A" w:rsidRPr="00DD0032" w:rsidRDefault="00C2505A" w:rsidP="00B423DB">
      <w:pPr>
        <w:ind w:left="2160" w:hanging="720"/>
        <w:rPr>
          <w:bCs/>
        </w:rPr>
      </w:pPr>
      <w:r w:rsidRPr="00DD0032">
        <w:rPr>
          <w:bCs/>
        </w:rPr>
        <w:t>3.3.1</w:t>
      </w:r>
      <w:r w:rsidRPr="00DD0032">
        <w:rPr>
          <w:bCs/>
        </w:rPr>
        <w:tab/>
        <w:t xml:space="preserve">All Goods supplied under this Framework Agreement must comply with the Governments Buying Standards mandatory specifications. Evidence of compliance must be provided when requested by the </w:t>
      </w:r>
      <w:r w:rsidR="00846B91">
        <w:rPr>
          <w:bCs/>
        </w:rPr>
        <w:t>Authority</w:t>
      </w:r>
      <w:r w:rsidRPr="00DD0032">
        <w:rPr>
          <w:bCs/>
        </w:rPr>
        <w:t xml:space="preserve"> or </w:t>
      </w:r>
      <w:r w:rsidR="00B8580C">
        <w:rPr>
          <w:bCs/>
        </w:rPr>
        <w:t>Contracting Authority’s</w:t>
      </w:r>
      <w:r w:rsidRPr="00DD0032">
        <w:rPr>
          <w:bCs/>
        </w:rPr>
        <w:t xml:space="preserve">. </w:t>
      </w:r>
    </w:p>
    <w:p w14:paraId="5C3CF9F3" w14:textId="77777777" w:rsidR="00C2505A" w:rsidRPr="00DD0032" w:rsidRDefault="00C2505A" w:rsidP="00B423DB">
      <w:pPr>
        <w:ind w:left="2160" w:hanging="720"/>
        <w:rPr>
          <w:bCs/>
        </w:rPr>
      </w:pPr>
      <w:r w:rsidRPr="00DD0032">
        <w:rPr>
          <w:bCs/>
        </w:rPr>
        <w:t>3.3.2</w:t>
      </w:r>
      <w:r w:rsidRPr="00DD0032">
        <w:rPr>
          <w:bCs/>
        </w:rPr>
        <w:tab/>
        <w:t xml:space="preserve">Suppliers must use best endeavours to provide products that meet Government Buying Standards best practice specifications and notify customers of this alternative where available. </w:t>
      </w:r>
    </w:p>
    <w:p w14:paraId="5C3CF9F4" w14:textId="77777777" w:rsidR="00C2505A" w:rsidRPr="00DD0032" w:rsidRDefault="00C2505A" w:rsidP="00B423DB">
      <w:pPr>
        <w:ind w:left="2160" w:hanging="720"/>
        <w:rPr>
          <w:bCs/>
        </w:rPr>
      </w:pPr>
      <w:r w:rsidRPr="00DD0032">
        <w:rPr>
          <w:bCs/>
        </w:rPr>
        <w:t>3.3.3</w:t>
      </w:r>
      <w:r w:rsidRPr="00DD0032">
        <w:rPr>
          <w:bCs/>
        </w:rPr>
        <w:tab/>
        <w:t xml:space="preserve">The buying standards applicable to this framework can be found </w:t>
      </w:r>
      <w:r w:rsidRPr="00DD0032">
        <w:rPr>
          <w:bCs/>
        </w:rPr>
        <w:tab/>
        <w:t xml:space="preserve">at: </w:t>
      </w:r>
    </w:p>
    <w:p w14:paraId="54E33FC9" w14:textId="47AFB96E" w:rsidR="00F56C0E" w:rsidRDefault="00F56C0E" w:rsidP="00B423DB">
      <w:pPr>
        <w:ind w:left="2160"/>
        <w:rPr>
          <w:b/>
          <w:bCs/>
        </w:rPr>
      </w:pPr>
    </w:p>
    <w:p w14:paraId="0BD870BA" w14:textId="2D12F808" w:rsidR="00F56C0E" w:rsidRPr="00B423DB" w:rsidRDefault="00F56C0E" w:rsidP="00B423DB">
      <w:pPr>
        <w:ind w:left="2160"/>
        <w:rPr>
          <w:b/>
          <w:bCs/>
        </w:rPr>
      </w:pPr>
      <w:r w:rsidRPr="00F56C0E">
        <w:rPr>
          <w:b/>
          <w:bCs/>
        </w:rPr>
        <w:t>https://www.gov.uk/government/collections/sustainable-procurement-the-government-buying-standards-gbs</w:t>
      </w:r>
    </w:p>
    <w:p w14:paraId="5C3CF9F6" w14:textId="77777777" w:rsidR="00C2505A" w:rsidRPr="00DD0032" w:rsidRDefault="00C2505A" w:rsidP="00B423DB">
      <w:pPr>
        <w:ind w:left="2160" w:hanging="720"/>
      </w:pPr>
      <w:r w:rsidRPr="00DD0032">
        <w:t>3.3.4</w:t>
      </w:r>
      <w:r w:rsidRPr="00DD0032">
        <w:tab/>
        <w:t xml:space="preserve">The Government Buying Standards are updated and supplemented periodically; Suppliers must ensure that all Goods provided under this Framework maintain compliance to the current and emerging mandatory specifications over the duration of the Framework. </w:t>
      </w:r>
    </w:p>
    <w:p w14:paraId="5C3CF9F7" w14:textId="77777777" w:rsidR="00C2505A" w:rsidRPr="00DD0032" w:rsidRDefault="00C2505A" w:rsidP="00B423DB">
      <w:pPr>
        <w:ind w:left="2160" w:hanging="720"/>
      </w:pPr>
      <w:r w:rsidRPr="00DD0032">
        <w:t>3.3.5</w:t>
      </w:r>
      <w:r w:rsidRPr="00DD0032">
        <w:tab/>
        <w:t>The Supplier must ensure that all timber or timber related products fully comply with the United Kingdom Government Timber Procurement Policy and are purchased from legal and sustainable sources and accompanied by fall chain of custody evidence. This policy can be found online at:</w:t>
      </w:r>
    </w:p>
    <w:p w14:paraId="5C3CF9F8" w14:textId="77777777" w:rsidR="00C2505A" w:rsidRPr="00B423DB" w:rsidRDefault="00FE6C94" w:rsidP="00B423DB">
      <w:pPr>
        <w:ind w:left="2160"/>
      </w:pPr>
      <w:hyperlink r:id="rId15" w:history="1">
        <w:r w:rsidR="00C2505A" w:rsidRPr="00DD0032">
          <w:rPr>
            <w:rStyle w:val="Hyperlink"/>
          </w:rPr>
          <w:t>http://www.cpet.org.uk/uk-government-timber-procurement-policy</w:t>
        </w:r>
      </w:hyperlink>
      <w:r w:rsidR="00C2505A" w:rsidRPr="00DD0032">
        <w:t xml:space="preserve">.   </w:t>
      </w:r>
    </w:p>
    <w:p w14:paraId="5C3CF9F9" w14:textId="77777777" w:rsidR="00C2505A" w:rsidRPr="00124BDC" w:rsidRDefault="00C2505A" w:rsidP="00124BDC">
      <w:pPr>
        <w:ind w:firstLine="709"/>
        <w:rPr>
          <w:b/>
        </w:rPr>
      </w:pPr>
      <w:r w:rsidRPr="00124BDC">
        <w:rPr>
          <w:b/>
        </w:rPr>
        <w:t>3.4</w:t>
      </w:r>
      <w:r w:rsidRPr="00124BDC">
        <w:rPr>
          <w:b/>
        </w:rPr>
        <w:tab/>
        <w:t>Sustainable Product Offering</w:t>
      </w:r>
    </w:p>
    <w:p w14:paraId="5C3CF9FA" w14:textId="77777777" w:rsidR="00C2505A" w:rsidRPr="00DD0032" w:rsidRDefault="00C2505A" w:rsidP="00B423DB">
      <w:pPr>
        <w:ind w:left="2160" w:hanging="720"/>
      </w:pPr>
      <w:r w:rsidRPr="00DD0032">
        <w:t>3.4.1</w:t>
      </w:r>
      <w:r w:rsidRPr="00DD0032">
        <w:tab/>
        <w:t xml:space="preserve">In the pursuit of general sustainability good practice the Supplier must ensure that they directly and through sub-contractors and other partners, seek to avoid using virgin and / or finite resources as far as practicable, and look to use materials and products that are from recycled and renewable sources.  </w:t>
      </w:r>
    </w:p>
    <w:p w14:paraId="5C3CF9FB" w14:textId="77777777" w:rsidR="00C2505A" w:rsidRPr="00DD0032" w:rsidRDefault="00C2505A" w:rsidP="00B423DB">
      <w:pPr>
        <w:ind w:left="2160" w:hanging="720"/>
      </w:pPr>
      <w:r w:rsidRPr="00DD0032">
        <w:t>3.4.2</w:t>
      </w:r>
      <w:r w:rsidRPr="00DD0032">
        <w:tab/>
        <w:t xml:space="preserve">The Supplier must seek to provide sustainable product alternatives within their Base Offering. The Supplier must indicate within their Base Offering where there are alternative Goods that would provide greater sustainable benefits over the Goods lifetime. </w:t>
      </w:r>
    </w:p>
    <w:p w14:paraId="5C3CF9FC" w14:textId="77777777" w:rsidR="00C2505A" w:rsidRPr="00B423DB" w:rsidRDefault="00C2505A" w:rsidP="009555C6">
      <w:pPr>
        <w:rPr>
          <w:b/>
        </w:rPr>
      </w:pPr>
      <w:r w:rsidRPr="00DD0032">
        <w:tab/>
      </w:r>
      <w:r w:rsidRPr="00DD0032">
        <w:rPr>
          <w:b/>
        </w:rPr>
        <w:t>3.5</w:t>
      </w:r>
      <w:r w:rsidRPr="00DD0032">
        <w:rPr>
          <w:b/>
        </w:rPr>
        <w:tab/>
        <w:t xml:space="preserve">Chemicals </w:t>
      </w:r>
    </w:p>
    <w:p w14:paraId="5C3CF9FD" w14:textId="77777777" w:rsidR="00C2505A" w:rsidRPr="00DD0032" w:rsidRDefault="00C2505A" w:rsidP="00CE4C83">
      <w:pPr>
        <w:ind w:left="2160" w:hanging="720"/>
        <w:rPr>
          <w:color w:val="000000"/>
        </w:rPr>
      </w:pPr>
      <w:r w:rsidRPr="00DD0032">
        <w:t>3.5.1</w:t>
      </w:r>
      <w:r w:rsidRPr="00DD0032">
        <w:tab/>
        <w:t>The Supplier must work towards ensuring that no chemicals of national concern are contained in any products being supplier under this Framework Agreement. Restricted chemicals, their concentration limits and relevant marketing and use conditions are listed in Annex XVII of t</w:t>
      </w:r>
      <w:r w:rsidRPr="00DD0032">
        <w:rPr>
          <w:bCs/>
        </w:rPr>
        <w:t xml:space="preserve">he REACH </w:t>
      </w:r>
      <w:r w:rsidRPr="00DD0032">
        <w:t>(Registration, Evaluation, Authorisation and Restriction of Chemicals)</w:t>
      </w:r>
      <w:r w:rsidRPr="00DD0032">
        <w:rPr>
          <w:bCs/>
        </w:rPr>
        <w:t xml:space="preserve"> Enforcement Regulations 2008 </w:t>
      </w:r>
      <w:r w:rsidRPr="00DD0032">
        <w:rPr>
          <w:color w:val="000000"/>
        </w:rPr>
        <w:t>Regulation, as further amended. Information can be found at:</w:t>
      </w:r>
    </w:p>
    <w:p w14:paraId="24D50135" w14:textId="5D7FAF4E" w:rsidR="006D0284" w:rsidRDefault="00C2505A" w:rsidP="00B423DB">
      <w:pPr>
        <w:ind w:left="2160" w:hanging="720"/>
        <w:rPr>
          <w:color w:val="000000"/>
        </w:rPr>
      </w:pPr>
      <w:r w:rsidRPr="00DD0032">
        <w:rPr>
          <w:color w:val="000000"/>
        </w:rPr>
        <w:tab/>
      </w:r>
      <w:r w:rsidR="006D0284">
        <w:rPr>
          <w:color w:val="000000"/>
        </w:rPr>
        <w:tab/>
      </w:r>
      <w:hyperlink r:id="rId16" w:history="1">
        <w:r w:rsidR="006D0284" w:rsidRPr="00060934">
          <w:rPr>
            <w:rStyle w:val="Hyperlink"/>
          </w:rPr>
          <w:t>http://www.hse.gov.uk/reach/</w:t>
        </w:r>
      </w:hyperlink>
      <w:r w:rsidR="006D0284">
        <w:rPr>
          <w:color w:val="000000"/>
        </w:rPr>
        <w:t xml:space="preserve"> </w:t>
      </w:r>
    </w:p>
    <w:p w14:paraId="22DA83FA" w14:textId="77777777" w:rsidR="006D0284" w:rsidRPr="00B423DB" w:rsidRDefault="006D0284" w:rsidP="00813BE1">
      <w:pPr>
        <w:rPr>
          <w:color w:val="000000"/>
        </w:rPr>
      </w:pPr>
    </w:p>
    <w:p w14:paraId="5C3CF9FF" w14:textId="77777777" w:rsidR="00C2505A" w:rsidRPr="00B423DB" w:rsidRDefault="00C2505A" w:rsidP="00B423DB">
      <w:pPr>
        <w:ind w:firstLine="720"/>
        <w:rPr>
          <w:b/>
        </w:rPr>
      </w:pPr>
      <w:r w:rsidRPr="00DD0032">
        <w:rPr>
          <w:b/>
        </w:rPr>
        <w:t>3.6</w:t>
      </w:r>
      <w:r w:rsidRPr="00DD0032">
        <w:rPr>
          <w:b/>
        </w:rPr>
        <w:tab/>
        <w:t>Ecolabel Standard</w:t>
      </w:r>
    </w:p>
    <w:p w14:paraId="5C3CFA00" w14:textId="77777777" w:rsidR="00C2505A" w:rsidRPr="00DD0032" w:rsidRDefault="00C2505A" w:rsidP="00B423DB">
      <w:pPr>
        <w:ind w:left="2160" w:hanging="720"/>
      </w:pPr>
      <w:r w:rsidRPr="00DD0032">
        <w:t>3.6.1</w:t>
      </w:r>
      <w:r w:rsidRPr="00DD0032">
        <w:tab/>
        <w:t>The EU Ecolabel scheme is a commitment to environmental sustainability and is currently a voluntary scheme, if at any point this scheme is amended or replaced (either by enhancement, another agreement or by alternative government arrangement) the Supplier must comply with or support the alternative as specified. Information can be found at:</w:t>
      </w:r>
    </w:p>
    <w:p w14:paraId="5C3CFA01" w14:textId="77777777" w:rsidR="00C2505A" w:rsidRPr="00B423DB" w:rsidRDefault="00FE6C94" w:rsidP="00B423DB">
      <w:pPr>
        <w:ind w:left="2160"/>
      </w:pPr>
      <w:hyperlink r:id="rId17" w:history="1">
        <w:r w:rsidR="00C2505A" w:rsidRPr="00DD0032">
          <w:rPr>
            <w:rStyle w:val="Hyperlink"/>
          </w:rPr>
          <w:t>http://ec.europa.eu/environment/ecolabel/eu-ecolabel-for-businesses.html</w:t>
        </w:r>
      </w:hyperlink>
      <w:r w:rsidR="00C2505A" w:rsidRPr="00DD0032">
        <w:t xml:space="preserve"> </w:t>
      </w:r>
    </w:p>
    <w:p w14:paraId="5C3CFA02" w14:textId="77777777" w:rsidR="00C2505A" w:rsidRPr="00B423DB" w:rsidRDefault="00C2505A" w:rsidP="009555C6">
      <w:pPr>
        <w:rPr>
          <w:b/>
        </w:rPr>
      </w:pPr>
      <w:r w:rsidRPr="00DD0032">
        <w:rPr>
          <w:b/>
        </w:rPr>
        <w:tab/>
        <w:t>3.7</w:t>
      </w:r>
      <w:r w:rsidRPr="00DD0032">
        <w:rPr>
          <w:b/>
        </w:rPr>
        <w:tab/>
        <w:t>Waste</w:t>
      </w:r>
    </w:p>
    <w:p w14:paraId="5C3CFA03" w14:textId="77777777" w:rsidR="00C2505A" w:rsidRPr="00DD0032" w:rsidRDefault="00C2505A" w:rsidP="00B423DB">
      <w:pPr>
        <w:ind w:left="2160" w:hanging="720"/>
        <w:rPr>
          <w:color w:val="000000"/>
        </w:rPr>
      </w:pPr>
      <w:r w:rsidRPr="00DD0032">
        <w:rPr>
          <w:color w:val="000000"/>
        </w:rPr>
        <w:t>3.7.1</w:t>
      </w:r>
      <w:r w:rsidRPr="00DD0032">
        <w:rPr>
          <w:color w:val="000000"/>
        </w:rPr>
        <w:tab/>
        <w:t xml:space="preserve">The Supplier must ensure compliance against all relevant waste legislation including any updates, amendments or changes to this throughout the life of the contract and any new legislation that may come into force. </w:t>
      </w:r>
    </w:p>
    <w:p w14:paraId="5C3CFA04" w14:textId="77777777" w:rsidR="00C2505A" w:rsidRPr="00DD0032" w:rsidRDefault="00C2505A" w:rsidP="00B423DB">
      <w:pPr>
        <w:ind w:left="2160" w:hanging="720"/>
        <w:rPr>
          <w:color w:val="000000"/>
        </w:rPr>
      </w:pPr>
      <w:r w:rsidRPr="00DD0032">
        <w:rPr>
          <w:color w:val="000000"/>
        </w:rPr>
        <w:t>3.7.2</w:t>
      </w:r>
      <w:r w:rsidRPr="00DD0032">
        <w:rPr>
          <w:color w:val="000000"/>
        </w:rPr>
        <w:tab/>
        <w:t xml:space="preserve">The Supplier must ensure any 3rd parties involved in carrying waste generated from this Framework Agreement are legally compliant to do so. </w:t>
      </w:r>
    </w:p>
    <w:p w14:paraId="5C3CFA05" w14:textId="77777777" w:rsidR="00C2505A" w:rsidRPr="00DD0032" w:rsidRDefault="00C2505A" w:rsidP="00B423DB">
      <w:pPr>
        <w:ind w:left="2160" w:hanging="720"/>
        <w:rPr>
          <w:b/>
        </w:rPr>
      </w:pPr>
      <w:r w:rsidRPr="00DD0032">
        <w:rPr>
          <w:color w:val="000000"/>
        </w:rPr>
        <w:t>3.7.3</w:t>
      </w:r>
      <w:r w:rsidRPr="00DD0032">
        <w:rPr>
          <w:color w:val="000000"/>
        </w:rPr>
        <w:tab/>
        <w:t xml:space="preserve">The Supplier must ensure that waste is taken to an authorised site for treatment or disposal. You must undertake reasonable checks on a regular basis to ensure this. If at any time you or a third party have their licence, permit, exemption revoked they must inform </w:t>
      </w:r>
      <w:r w:rsidR="0042226C">
        <w:rPr>
          <w:color w:val="000000"/>
        </w:rPr>
        <w:t>CC</w:t>
      </w:r>
      <w:r w:rsidRPr="00DD0032">
        <w:rPr>
          <w:color w:val="000000"/>
        </w:rPr>
        <w:t>S immediately and cease to carry and/or receive the waste, until they become authorised again.</w:t>
      </w:r>
    </w:p>
    <w:p w14:paraId="5C3CFA06" w14:textId="77777777" w:rsidR="00C2505A" w:rsidRPr="00B423DB" w:rsidRDefault="00C2505A" w:rsidP="00B423DB">
      <w:pPr>
        <w:ind w:firstLine="720"/>
        <w:rPr>
          <w:b/>
        </w:rPr>
      </w:pPr>
      <w:r w:rsidRPr="00DD0032">
        <w:rPr>
          <w:b/>
        </w:rPr>
        <w:t>3.8</w:t>
      </w:r>
      <w:r w:rsidRPr="00DD0032">
        <w:rPr>
          <w:b/>
        </w:rPr>
        <w:tab/>
        <w:t>Working to Deliver Rehabilitative work</w:t>
      </w:r>
    </w:p>
    <w:p w14:paraId="5C3CFA07" w14:textId="77777777" w:rsidR="00C2505A" w:rsidRPr="00DD0032" w:rsidRDefault="00C2505A" w:rsidP="00B423DB">
      <w:pPr>
        <w:ind w:left="2160" w:hanging="720"/>
      </w:pPr>
      <w:r w:rsidRPr="00DD0032">
        <w:t>3.8.1</w:t>
      </w:r>
      <w:r w:rsidRPr="00DD0032">
        <w:tab/>
        <w:t>In order to support the rehabilitation of offenders and reduce the likelihood of reoffending, the government wishes to see more prisoners working, and working longer hours, where work can be recognised as productive and is delivered in an ‘employment like’ atmosphere. Working gives prisoners the opportunity to learn new skills and prepare for employment on release.</w:t>
      </w:r>
    </w:p>
    <w:p w14:paraId="5C3CFA08" w14:textId="77777777" w:rsidR="00C2505A" w:rsidRPr="00826AFA" w:rsidRDefault="00C2505A" w:rsidP="00B423DB">
      <w:pPr>
        <w:ind w:left="2160" w:hanging="720"/>
      </w:pPr>
      <w:r w:rsidRPr="00826AFA">
        <w:t>3.8.2</w:t>
      </w:r>
      <w:r w:rsidRPr="00826AFA">
        <w:tab/>
        <w:t>Suppliers are encouraged to consider whether they can subcontract elements of their provision to prisons via appropriate agencies, including, but not limited to, ONE3ONE Solutions which is accessible online at:</w:t>
      </w:r>
    </w:p>
    <w:p w14:paraId="5C3CFA09" w14:textId="77777777" w:rsidR="00D74CD9" w:rsidRPr="00B423DB" w:rsidRDefault="00FE6C94" w:rsidP="00CE4C83">
      <w:pPr>
        <w:ind w:left="1440" w:firstLine="720"/>
      </w:pPr>
      <w:hyperlink r:id="rId18" w:history="1">
        <w:r w:rsidR="00C2505A" w:rsidRPr="00826AFA">
          <w:rPr>
            <w:rStyle w:val="Hyperlink"/>
          </w:rPr>
          <w:t>http://www.one3one.justice.gov.uk/</w:t>
        </w:r>
      </w:hyperlink>
    </w:p>
    <w:p w14:paraId="5C3CFA0A" w14:textId="77777777" w:rsidR="00C2505A" w:rsidRPr="00D74CD9" w:rsidRDefault="00C2505A" w:rsidP="00D74CD9">
      <w:pPr>
        <w:ind w:firstLine="720"/>
        <w:rPr>
          <w:b/>
        </w:rPr>
      </w:pPr>
      <w:r w:rsidRPr="00DD0032">
        <w:rPr>
          <w:b/>
        </w:rPr>
        <w:t>3.9</w:t>
      </w:r>
      <w:r w:rsidRPr="00DD0032">
        <w:rPr>
          <w:b/>
        </w:rPr>
        <w:tab/>
        <w:t>Supply Chain</w:t>
      </w:r>
    </w:p>
    <w:p w14:paraId="5C3CFA0B" w14:textId="77777777" w:rsidR="00C2505A" w:rsidRPr="00DD0032" w:rsidRDefault="00C2505A" w:rsidP="00B423DB">
      <w:pPr>
        <w:ind w:left="2160" w:hanging="720"/>
      </w:pPr>
      <w:r w:rsidRPr="00DD0032">
        <w:t>3.9.1</w:t>
      </w:r>
      <w:r w:rsidRPr="00DD0032">
        <w:tab/>
        <w:t>The Supplier is required to evidence its use of small and medium enterprises (SMEs) and Supported Factories in their supply chain and should indicate in their tender response how they plan to increase the use of SMEs throughout their supply chain and measured through Management Information</w:t>
      </w:r>
    </w:p>
    <w:p w14:paraId="5C3CFA2E" w14:textId="2BB52843" w:rsidR="00C2505A" w:rsidRPr="00DD0032" w:rsidRDefault="008359B0" w:rsidP="008359B0">
      <w:pPr>
        <w:pStyle w:val="ListParagraph"/>
        <w:ind w:left="709" w:hanging="709"/>
        <w:rPr>
          <w:b/>
        </w:rPr>
      </w:pPr>
      <w:bookmarkStart w:id="511" w:name="_Toc381335241"/>
      <w:r>
        <w:rPr>
          <w:b/>
        </w:rPr>
        <w:t>4</w:t>
      </w:r>
      <w:r w:rsidR="00C2505A" w:rsidRPr="00DD0032">
        <w:rPr>
          <w:b/>
        </w:rPr>
        <w:t>.</w:t>
      </w:r>
      <w:r>
        <w:rPr>
          <w:b/>
        </w:rPr>
        <w:t>0</w:t>
      </w:r>
      <w:r w:rsidR="00C2505A" w:rsidRPr="00DD0032">
        <w:rPr>
          <w:b/>
        </w:rPr>
        <w:tab/>
      </w:r>
      <w:r>
        <w:rPr>
          <w:b/>
        </w:rPr>
        <w:t>MANAGEMENT INFORMATION</w:t>
      </w:r>
    </w:p>
    <w:p w14:paraId="5C3CFA2F" w14:textId="11D3FD11" w:rsidR="00C2505A" w:rsidRPr="00D74CD9" w:rsidRDefault="00C2505A" w:rsidP="00813BE1">
      <w:pPr>
        <w:ind w:left="1407" w:hanging="687"/>
      </w:pPr>
      <w:r w:rsidRPr="00DD0032">
        <w:t>4.1</w:t>
      </w:r>
      <w:r w:rsidRPr="00DD0032">
        <w:tab/>
        <w:t xml:space="preserve">The Supplier </w:t>
      </w:r>
      <w:r w:rsidR="002518DA">
        <w:t>provide management information in accordance with Framework Schedule 9.</w:t>
      </w:r>
      <w:bookmarkEnd w:id="511"/>
    </w:p>
    <w:p w14:paraId="5C3CFA30" w14:textId="77777777" w:rsidR="00C2505A" w:rsidRPr="00DD0032" w:rsidRDefault="00C2505A" w:rsidP="009555C6">
      <w:pPr>
        <w:pStyle w:val="ListParagraph"/>
        <w:ind w:left="709" w:hanging="709"/>
        <w:rPr>
          <w:b/>
        </w:rPr>
      </w:pPr>
      <w:r w:rsidRPr="00DD0032">
        <w:rPr>
          <w:b/>
        </w:rPr>
        <w:t>5.0</w:t>
      </w:r>
      <w:r w:rsidRPr="00DD0032">
        <w:rPr>
          <w:b/>
        </w:rPr>
        <w:tab/>
        <w:t xml:space="preserve">LOT SPECIFIC REQUIREMENTS: Lot 1 Building Materials and Associated Services One Stop Shop  </w:t>
      </w:r>
    </w:p>
    <w:p w14:paraId="5C3CFA31" w14:textId="77777777" w:rsidR="00C2505A" w:rsidRPr="00DD0032" w:rsidRDefault="00C2505A" w:rsidP="009555C6">
      <w:pPr>
        <w:pStyle w:val="ListParagraph"/>
        <w:ind w:left="0"/>
        <w:rPr>
          <w:b/>
        </w:rPr>
      </w:pPr>
    </w:p>
    <w:p w14:paraId="5C3CFA32" w14:textId="77777777" w:rsidR="00C2505A" w:rsidRPr="00DD0032" w:rsidRDefault="00C2505A" w:rsidP="009555C6">
      <w:pPr>
        <w:pStyle w:val="ListParagraph"/>
        <w:ind w:left="1440" w:hanging="720"/>
      </w:pPr>
      <w:r w:rsidRPr="00DD0032">
        <w:t>5.1</w:t>
      </w:r>
      <w:r w:rsidRPr="00DD0032">
        <w:tab/>
        <w:t xml:space="preserve">Building Materials and Associated Services One Stop shop covers a broad range of Goods Categories as defined in Appendix A. </w:t>
      </w:r>
    </w:p>
    <w:p w14:paraId="5C3CFA33" w14:textId="77777777" w:rsidR="00C2505A" w:rsidRPr="00DD0032" w:rsidRDefault="00C2505A" w:rsidP="009555C6">
      <w:pPr>
        <w:pStyle w:val="ListParagraph"/>
        <w:ind w:left="2160" w:hanging="720"/>
      </w:pPr>
    </w:p>
    <w:p w14:paraId="5C3CFA34" w14:textId="0CA02908" w:rsidR="00C2505A" w:rsidRPr="00DD0032" w:rsidRDefault="00C2505A" w:rsidP="00B423DB">
      <w:pPr>
        <w:pStyle w:val="ListParagraph"/>
        <w:ind w:left="1440" w:hanging="720"/>
      </w:pPr>
      <w:r w:rsidRPr="00DD0032">
        <w:t>5.2</w:t>
      </w:r>
      <w:r w:rsidRPr="00DD0032">
        <w:tab/>
      </w:r>
      <w:r w:rsidR="00B8580C">
        <w:t>Contracting Authority’s</w:t>
      </w:r>
      <w:r w:rsidRPr="00DD0032">
        <w:t xml:space="preserve"> may request the Supplier to Source products outside of the scope of the Base Offering. The Sourced Offering shall be subject to a Further Competition. </w:t>
      </w:r>
    </w:p>
    <w:p w14:paraId="5C3CFA35" w14:textId="7752BFB1" w:rsidR="00C2505A" w:rsidRPr="00DD0032" w:rsidRDefault="00C2505A" w:rsidP="009555C6">
      <w:pPr>
        <w:ind w:left="1440" w:right="8" w:hanging="720"/>
      </w:pPr>
      <w:r w:rsidRPr="00DD0032">
        <w:t>5.3</w:t>
      </w:r>
      <w:r w:rsidRPr="00DD0032">
        <w:tab/>
      </w:r>
      <w:r w:rsidR="00B8580C">
        <w:t>Contracting Authority’s</w:t>
      </w:r>
      <w:r w:rsidRPr="00DD0032">
        <w:t xml:space="preserve"> may require additional services which will be determined at the Call Off stage. The scope of additional services is as follows: </w:t>
      </w:r>
    </w:p>
    <w:p w14:paraId="5C3CFA36" w14:textId="77777777" w:rsidR="00C2505A" w:rsidRPr="00DD0032" w:rsidRDefault="00C2505A" w:rsidP="009555C6">
      <w:pPr>
        <w:ind w:left="1440" w:right="8" w:firstLine="720"/>
      </w:pPr>
      <w:r w:rsidRPr="00DD0032">
        <w:t xml:space="preserve">a)   Imprest van stock </w:t>
      </w:r>
    </w:p>
    <w:p w14:paraId="5C3CFA37" w14:textId="77777777" w:rsidR="00C2505A" w:rsidRDefault="00C2505A" w:rsidP="00C5788A">
      <w:pPr>
        <w:numPr>
          <w:ilvl w:val="0"/>
          <w:numId w:val="14"/>
        </w:numPr>
        <w:overflowPunct/>
        <w:autoSpaceDE/>
        <w:autoSpaceDN/>
        <w:adjustRightInd/>
        <w:spacing w:after="0"/>
        <w:ind w:right="8"/>
        <w:jc w:val="left"/>
        <w:textAlignment w:val="auto"/>
      </w:pPr>
      <w:r w:rsidRPr="00DD0032">
        <w:t>Dedicated counter service at a local branch</w:t>
      </w:r>
    </w:p>
    <w:p w14:paraId="5C3CFA38" w14:textId="77777777" w:rsidR="00D74CD9" w:rsidRPr="00DD0032" w:rsidRDefault="00D74CD9" w:rsidP="00D74CD9">
      <w:pPr>
        <w:overflowPunct/>
        <w:autoSpaceDE/>
        <w:autoSpaceDN/>
        <w:adjustRightInd/>
        <w:spacing w:after="0"/>
        <w:ind w:left="2520" w:right="8"/>
        <w:jc w:val="left"/>
        <w:textAlignment w:val="auto"/>
      </w:pPr>
    </w:p>
    <w:p w14:paraId="5C3CFA39" w14:textId="77777777" w:rsidR="00C2505A" w:rsidRPr="00DD0032" w:rsidRDefault="00C2505A" w:rsidP="009555C6">
      <w:pPr>
        <w:pStyle w:val="ListParagraph"/>
        <w:ind w:left="1440" w:hanging="720"/>
      </w:pPr>
      <w:r w:rsidRPr="00DD0032">
        <w:t>5.4</w:t>
      </w:r>
      <w:r w:rsidRPr="00DD0032">
        <w:tab/>
        <w:t>The scope of Lot 1 Building Materials and Associated Services excludes managed stores solutions e.g.</w:t>
      </w:r>
    </w:p>
    <w:p w14:paraId="5C3CFA3A" w14:textId="77777777" w:rsidR="00C2505A" w:rsidRPr="00DD0032" w:rsidRDefault="00C2505A" w:rsidP="009555C6">
      <w:pPr>
        <w:pStyle w:val="ListParagraph"/>
        <w:ind w:left="1440" w:firstLine="720"/>
      </w:pPr>
      <w:r w:rsidRPr="00DD0032">
        <w:t>a)</w:t>
      </w:r>
      <w:r w:rsidRPr="00DD0032">
        <w:tab/>
        <w:t xml:space="preserve">Outsourced stores solution, </w:t>
      </w:r>
    </w:p>
    <w:p w14:paraId="5C3CFA3B" w14:textId="77777777" w:rsidR="00C2505A" w:rsidRPr="00DD0032" w:rsidRDefault="00C2505A" w:rsidP="009555C6">
      <w:pPr>
        <w:pStyle w:val="ListParagraph"/>
        <w:ind w:left="1440" w:firstLine="720"/>
      </w:pPr>
      <w:r w:rsidRPr="00DD0032">
        <w:t>b)</w:t>
      </w:r>
      <w:r w:rsidRPr="00DD0032">
        <w:tab/>
        <w:t xml:space="preserve">In house stores solutions, </w:t>
      </w:r>
    </w:p>
    <w:p w14:paraId="5C3CFA3C" w14:textId="77777777" w:rsidR="00C2505A" w:rsidRPr="00DD0032" w:rsidRDefault="00C2505A" w:rsidP="009555C6">
      <w:pPr>
        <w:pStyle w:val="ListParagraph"/>
        <w:ind w:left="1440" w:firstLine="720"/>
      </w:pPr>
      <w:r w:rsidRPr="00DD0032">
        <w:t xml:space="preserve">c) </w:t>
      </w:r>
      <w:r w:rsidRPr="00DD0032">
        <w:tab/>
        <w:t>Stores solution involving leasing of a building.</w:t>
      </w:r>
    </w:p>
    <w:p w14:paraId="5C3CFA3D" w14:textId="77777777" w:rsidR="00C2505A" w:rsidRPr="00DD0032" w:rsidRDefault="00C2505A" w:rsidP="009555C6">
      <w:pPr>
        <w:pStyle w:val="ListParagraph"/>
        <w:ind w:left="2160" w:hanging="720"/>
      </w:pPr>
    </w:p>
    <w:p w14:paraId="5C3CFA3E" w14:textId="66AF1B75" w:rsidR="00C2505A" w:rsidRPr="00DD0032" w:rsidRDefault="00C2505A" w:rsidP="009555C6">
      <w:pPr>
        <w:pStyle w:val="ListParagraph"/>
        <w:ind w:left="1440" w:hanging="720"/>
      </w:pPr>
      <w:r w:rsidRPr="00DD0032">
        <w:t>5.5</w:t>
      </w:r>
      <w:r w:rsidRPr="00DD0032">
        <w:tab/>
        <w:t>The Supplier must comply with Directive 20</w:t>
      </w:r>
      <w:r w:rsidR="00B4483E">
        <w:t>1</w:t>
      </w:r>
      <w:r w:rsidRPr="00DD0032">
        <w:t>2/</w:t>
      </w:r>
      <w:r w:rsidR="00B4483E">
        <w:t>1</w:t>
      </w:r>
      <w:r w:rsidRPr="00DD0032">
        <w:t>9/E</w:t>
      </w:r>
      <w:r w:rsidR="00B4483E">
        <w:t>U</w:t>
      </w:r>
      <w:r w:rsidRPr="00DD0032">
        <w:t xml:space="preserve"> on Waste Electrical and Electronic Equipment (or equivalent) (as further amended) and Directive 20</w:t>
      </w:r>
      <w:r w:rsidR="007A6011">
        <w:t>11</w:t>
      </w:r>
      <w:r w:rsidRPr="00DD0032">
        <w:t>/</w:t>
      </w:r>
      <w:r w:rsidR="007A6011">
        <w:t>6</w:t>
      </w:r>
      <w:r w:rsidRPr="00DD0032">
        <w:t>5/E</w:t>
      </w:r>
      <w:r w:rsidR="007A6011">
        <w:t>U</w:t>
      </w:r>
      <w:r w:rsidRPr="00DD0032">
        <w:t xml:space="preserve"> on the Restriction of the Use of Certain Hazardous Substances in Electrical and Electronic Equipment (or equivalent) (as further amended), Information can be found at:</w:t>
      </w:r>
    </w:p>
    <w:p w14:paraId="5C3CFA3F" w14:textId="77777777" w:rsidR="00C2505A" w:rsidRPr="00DD0032" w:rsidRDefault="00C2505A" w:rsidP="009555C6">
      <w:pPr>
        <w:pStyle w:val="ListParagraph"/>
        <w:ind w:left="2160" w:hanging="720"/>
      </w:pPr>
    </w:p>
    <w:p w14:paraId="5C3CFA40" w14:textId="2CF75C09" w:rsidR="00C2505A" w:rsidRPr="00B423DB" w:rsidRDefault="00FE6C94" w:rsidP="00B423DB">
      <w:pPr>
        <w:pStyle w:val="ListParagraph"/>
        <w:ind w:firstLine="720"/>
      </w:pPr>
      <w:hyperlink r:id="rId19" w:history="1">
        <w:r w:rsidR="00B4483E" w:rsidRPr="00060934">
          <w:rPr>
            <w:rStyle w:val="Hyperlink"/>
          </w:rPr>
          <w:t>https://www.gov.uk/environmental-regulations</w:t>
        </w:r>
      </w:hyperlink>
      <w:r w:rsidR="00B4483E">
        <w:t xml:space="preserve"> </w:t>
      </w:r>
      <w:r w:rsidR="00C2505A" w:rsidRPr="00DD0032">
        <w:tab/>
      </w:r>
    </w:p>
    <w:p w14:paraId="5C3CFA41" w14:textId="77777777" w:rsidR="00C2505A" w:rsidRPr="00547818" w:rsidRDefault="00C2505A" w:rsidP="00547818">
      <w:pPr>
        <w:ind w:firstLine="1418"/>
        <w:rPr>
          <w:b/>
        </w:rPr>
      </w:pPr>
      <w:r w:rsidRPr="00547818">
        <w:rPr>
          <w:b/>
        </w:rPr>
        <w:t>5.6</w:t>
      </w:r>
      <w:r w:rsidRPr="00547818">
        <w:rPr>
          <w:b/>
        </w:rPr>
        <w:tab/>
        <w:t>Ministry of Defence (MOD) Specific Requirement</w:t>
      </w:r>
    </w:p>
    <w:p w14:paraId="5C3CFA42" w14:textId="77777777" w:rsidR="00C2505A" w:rsidRPr="00DD0032" w:rsidRDefault="00547818" w:rsidP="00547818">
      <w:pPr>
        <w:pStyle w:val="Header"/>
        <w:ind w:left="3510" w:hanging="1383"/>
      </w:pPr>
      <w:r>
        <w:t>5.6.1</w:t>
      </w:r>
      <w:r>
        <w:tab/>
      </w:r>
      <w:r w:rsidR="00C2505A" w:rsidRPr="00DD0032">
        <w:t>The MOD has specific local requirements that will be determined during the Call Off stage.</w:t>
      </w:r>
    </w:p>
    <w:p w14:paraId="5C3CFA43" w14:textId="77777777" w:rsidR="00C2505A" w:rsidRPr="00DD0032" w:rsidRDefault="00C2505A" w:rsidP="009555C6">
      <w:pPr>
        <w:pStyle w:val="Header"/>
        <w:ind w:left="3510" w:hanging="675"/>
      </w:pPr>
    </w:p>
    <w:p w14:paraId="5C3CFA44" w14:textId="0556D4E9" w:rsidR="00C2505A" w:rsidRPr="00DD0032" w:rsidRDefault="00C2505A" w:rsidP="00547818">
      <w:pPr>
        <w:ind w:left="3544" w:hanging="1417"/>
        <w:rPr>
          <w:iCs/>
        </w:rPr>
      </w:pPr>
      <w:r w:rsidRPr="00DD0032">
        <w:t>5.6.2</w:t>
      </w:r>
      <w:r w:rsidRPr="00DD0032">
        <w:tab/>
      </w:r>
      <w:r w:rsidRPr="00DD0032">
        <w:rPr>
          <w:iCs/>
        </w:rPr>
        <w:t>The MOD has implemented a Safety and Environmental Management System (SEMS). The Supplier must be willing to review and agree to this SEMS. The Supplier must confirm its acceptance to its responsibilities under the SEMS during a Call Off Stage with the MOD. The Safety and Environmental Statement</w:t>
      </w:r>
      <w:r w:rsidR="00846B91">
        <w:rPr>
          <w:iCs/>
        </w:rPr>
        <w:t>.</w:t>
      </w:r>
    </w:p>
    <w:p w14:paraId="5C3CFA45" w14:textId="5DAB6A0C" w:rsidR="00C2505A" w:rsidRPr="00D74CD9" w:rsidRDefault="00C2505A" w:rsidP="00547818">
      <w:pPr>
        <w:ind w:left="3544" w:hanging="1417"/>
      </w:pPr>
      <w:r w:rsidRPr="00DD0032">
        <w:t>5.6.3</w:t>
      </w:r>
      <w:r w:rsidRPr="00DD0032">
        <w:tab/>
        <w:t xml:space="preserve">The Supplier may be requested to provide an out of hours service to the MOD this out of hours service must be made available to the </w:t>
      </w:r>
      <w:r w:rsidR="00B8580C">
        <w:t>Contracting Authority</w:t>
      </w:r>
      <w:r w:rsidRPr="00DD0032">
        <w:t xml:space="preserve"> and accessible 24 hours a day, 7 days a week.  This will be determined by the </w:t>
      </w:r>
      <w:r w:rsidR="00B8580C">
        <w:t>Contracting Authority</w:t>
      </w:r>
      <w:r w:rsidRPr="00DD0032">
        <w:t xml:space="preserve"> at the Call Off stage.</w:t>
      </w:r>
    </w:p>
    <w:p w14:paraId="5C3CFA46" w14:textId="77777777" w:rsidR="00C2505A" w:rsidRPr="00DD0032" w:rsidRDefault="00C2505A" w:rsidP="009555C6">
      <w:pPr>
        <w:pStyle w:val="ListParagraph"/>
        <w:tabs>
          <w:tab w:val="left" w:pos="851"/>
        </w:tabs>
        <w:ind w:left="1440" w:hanging="1440"/>
        <w:rPr>
          <w:b/>
        </w:rPr>
      </w:pPr>
      <w:r w:rsidRPr="00DD0032">
        <w:rPr>
          <w:b/>
        </w:rPr>
        <w:t>6.0</w:t>
      </w:r>
      <w:r w:rsidRPr="00DD0032">
        <w:rPr>
          <w:b/>
        </w:rPr>
        <w:tab/>
        <w:t xml:space="preserve">LOT SPECIFIC REQUIREMENTS: Lot 2 Plumbing and Heating </w:t>
      </w:r>
    </w:p>
    <w:p w14:paraId="5C3CFA47" w14:textId="77777777" w:rsidR="00C2505A" w:rsidRPr="00DD0032" w:rsidRDefault="00C2505A" w:rsidP="009555C6">
      <w:pPr>
        <w:pStyle w:val="ListParagraph"/>
        <w:ind w:left="1440" w:hanging="720"/>
        <w:rPr>
          <w:b/>
        </w:rPr>
      </w:pPr>
    </w:p>
    <w:p w14:paraId="5C3CFA48" w14:textId="77777777" w:rsidR="00C2505A" w:rsidRPr="00DD0032" w:rsidRDefault="00C2505A" w:rsidP="009555C6">
      <w:pPr>
        <w:pStyle w:val="ListParagraph"/>
        <w:ind w:left="1418" w:hanging="567"/>
      </w:pPr>
      <w:r w:rsidRPr="00DD0032">
        <w:t>6.1</w:t>
      </w:r>
      <w:r w:rsidRPr="00DD0032">
        <w:tab/>
        <w:t xml:space="preserve">Plumbing and Heating covers a broad range of Goods Categories as defined in Appendix B. </w:t>
      </w:r>
    </w:p>
    <w:p w14:paraId="5C3CFA49" w14:textId="77777777" w:rsidR="00C2505A" w:rsidRPr="00DD0032" w:rsidRDefault="00C2505A" w:rsidP="009555C6">
      <w:pPr>
        <w:pStyle w:val="ListParagraph"/>
        <w:ind w:left="0"/>
      </w:pPr>
    </w:p>
    <w:p w14:paraId="5C3CFA4A" w14:textId="141025BB" w:rsidR="00C2505A" w:rsidRPr="00DD0032" w:rsidRDefault="00C2505A" w:rsidP="009555C6">
      <w:pPr>
        <w:pStyle w:val="ListParagraph"/>
        <w:ind w:left="1418" w:hanging="567"/>
      </w:pPr>
      <w:r w:rsidRPr="00DD0032">
        <w:t>6.2</w:t>
      </w:r>
      <w:r w:rsidRPr="00DD0032">
        <w:tab/>
      </w:r>
      <w:r w:rsidR="00B8580C">
        <w:t>Contracting Authority’s</w:t>
      </w:r>
      <w:r w:rsidRPr="00DD0032">
        <w:t xml:space="preserve"> may request the Supplier to Source products outside of the scope of the Base Offering. The Sourced Offering shall be subject to a Further Competition. </w:t>
      </w:r>
    </w:p>
    <w:p w14:paraId="5C3CFA4B" w14:textId="77777777" w:rsidR="00C2505A" w:rsidRPr="00DD0032" w:rsidRDefault="00C2505A" w:rsidP="009555C6">
      <w:pPr>
        <w:pStyle w:val="ListParagraph"/>
        <w:ind w:left="0"/>
      </w:pPr>
    </w:p>
    <w:p w14:paraId="5C3CFA4C" w14:textId="77777777" w:rsidR="00C2505A" w:rsidRPr="00DD0032" w:rsidRDefault="00C2505A" w:rsidP="009555C6">
      <w:pPr>
        <w:pStyle w:val="ListParagraph"/>
        <w:ind w:left="1418" w:hanging="567"/>
      </w:pPr>
      <w:r w:rsidRPr="00DD0032">
        <w:t>6.3</w:t>
      </w:r>
      <w:r w:rsidRPr="00DD0032">
        <w:tab/>
        <w:t>The Supplier must identify Goods which are approved by the Water Regulatory Advisory Scheme (WRAS) within their Base Offering.</w:t>
      </w:r>
    </w:p>
    <w:p w14:paraId="5C3CFA4D" w14:textId="77777777" w:rsidR="00C2505A" w:rsidRPr="00DD0032" w:rsidRDefault="00C2505A" w:rsidP="009555C6">
      <w:pPr>
        <w:pStyle w:val="ListParagraph"/>
        <w:ind w:left="0"/>
        <w:rPr>
          <w:b/>
        </w:rPr>
      </w:pPr>
    </w:p>
    <w:p w14:paraId="5C3CFA4E" w14:textId="77777777" w:rsidR="00C2505A" w:rsidRPr="00B423DB" w:rsidRDefault="00C2505A" w:rsidP="00547818">
      <w:pPr>
        <w:pStyle w:val="ListParagraph"/>
        <w:ind w:left="2160" w:hanging="742"/>
        <w:rPr>
          <w:b/>
        </w:rPr>
      </w:pPr>
      <w:r w:rsidRPr="00DD0032">
        <w:rPr>
          <w:b/>
        </w:rPr>
        <w:t>6.4</w:t>
      </w:r>
      <w:r w:rsidRPr="00DD0032">
        <w:rPr>
          <w:b/>
        </w:rPr>
        <w:tab/>
        <w:t>Ministry of Defence (MOD) Specific Requirement</w:t>
      </w:r>
    </w:p>
    <w:p w14:paraId="5C3CFA4F" w14:textId="77777777" w:rsidR="00C2505A" w:rsidRPr="00DD0032" w:rsidRDefault="00547818" w:rsidP="00547818">
      <w:pPr>
        <w:pStyle w:val="Header"/>
        <w:ind w:left="3510" w:hanging="1383"/>
      </w:pPr>
      <w:r>
        <w:t>6.4.1</w:t>
      </w:r>
      <w:r>
        <w:tab/>
      </w:r>
      <w:r w:rsidR="00C2505A" w:rsidRPr="00DD0032">
        <w:t>The MOD has specific local requirements that will be determined during the Call Off stage.</w:t>
      </w:r>
    </w:p>
    <w:p w14:paraId="5C3CFA50" w14:textId="77777777" w:rsidR="00C2505A" w:rsidRPr="00DD0032" w:rsidRDefault="00C2505A" w:rsidP="009555C6">
      <w:pPr>
        <w:pStyle w:val="Header"/>
        <w:ind w:left="3510" w:hanging="675"/>
      </w:pPr>
    </w:p>
    <w:p w14:paraId="5C3CFA51" w14:textId="31344697" w:rsidR="00C2505A" w:rsidRPr="00DD0032" w:rsidRDefault="00C2505A" w:rsidP="00547818">
      <w:pPr>
        <w:ind w:left="3597" w:hanging="1470"/>
        <w:rPr>
          <w:iCs/>
        </w:rPr>
      </w:pPr>
      <w:r w:rsidRPr="00DD0032">
        <w:t>6.4.2</w:t>
      </w:r>
      <w:r w:rsidRPr="00DD0032">
        <w:tab/>
      </w:r>
      <w:r w:rsidRPr="00DD0032">
        <w:rPr>
          <w:iCs/>
        </w:rPr>
        <w:t xml:space="preserve">The MOD has implemented a Safety and Environmental Management System (SEMS). The Supplier must be willing to review and agree to this SEMS. The Supplier must confirm it acceptance to its responsibilities under the SEMS during a Call Off Stage with the MOD. </w:t>
      </w:r>
    </w:p>
    <w:p w14:paraId="5C3CFA52" w14:textId="34ACD490" w:rsidR="00C2505A" w:rsidRPr="00D74CD9" w:rsidRDefault="00C2505A" w:rsidP="00547818">
      <w:pPr>
        <w:ind w:left="3597" w:hanging="1470"/>
      </w:pPr>
      <w:r w:rsidRPr="00DD0032">
        <w:t>6.4.3</w:t>
      </w:r>
      <w:r w:rsidRPr="00DD0032">
        <w:tab/>
      </w:r>
      <w:r w:rsidR="00547818">
        <w:tab/>
      </w:r>
      <w:r w:rsidRPr="00DD0032">
        <w:t>The Supplier may be requested to provide an out of hours service to the MOD</w:t>
      </w:r>
      <w:r w:rsidR="002F6AAB">
        <w:t>;</w:t>
      </w:r>
      <w:r w:rsidRPr="00DD0032">
        <w:t xml:space="preserve"> this out of hours service must be made available to the </w:t>
      </w:r>
      <w:r w:rsidR="00B8580C">
        <w:t>Contracting Authority</w:t>
      </w:r>
      <w:r w:rsidRPr="00DD0032">
        <w:t xml:space="preserve"> and accessible 24 hours a day, 7 days a week.  This will be determined by the </w:t>
      </w:r>
      <w:r w:rsidR="00B8580C">
        <w:t>Contracting Authority</w:t>
      </w:r>
      <w:r w:rsidRPr="00DD0032">
        <w:t xml:space="preserve"> at the Call Off stage.</w:t>
      </w:r>
    </w:p>
    <w:p w14:paraId="5C3CFA53" w14:textId="77777777" w:rsidR="00C2505A" w:rsidRPr="00DD0032" w:rsidRDefault="00C2505A" w:rsidP="009555C6">
      <w:pPr>
        <w:pStyle w:val="ListParagraph"/>
        <w:ind w:left="0"/>
        <w:rPr>
          <w:b/>
        </w:rPr>
      </w:pPr>
      <w:r w:rsidRPr="00DD0032">
        <w:rPr>
          <w:b/>
        </w:rPr>
        <w:t>7.0</w:t>
      </w:r>
      <w:r w:rsidRPr="00DD0032">
        <w:rPr>
          <w:b/>
        </w:rPr>
        <w:tab/>
        <w:t>LOT SPECIFIC REQUIREMENTS: Lot 3 Electrical</w:t>
      </w:r>
    </w:p>
    <w:p w14:paraId="5C3CFA54" w14:textId="77777777" w:rsidR="00C2505A" w:rsidRPr="00DD0032" w:rsidRDefault="00C2505A" w:rsidP="009555C6">
      <w:pPr>
        <w:pStyle w:val="ListParagraph"/>
        <w:ind w:left="0"/>
        <w:rPr>
          <w:b/>
        </w:rPr>
      </w:pPr>
    </w:p>
    <w:p w14:paraId="5C3CFA55" w14:textId="77777777" w:rsidR="00C2505A" w:rsidRPr="00DD0032" w:rsidRDefault="00C2505A" w:rsidP="00B423DB">
      <w:pPr>
        <w:pStyle w:val="ListParagraph"/>
        <w:ind w:left="1418" w:hanging="698"/>
      </w:pPr>
      <w:r w:rsidRPr="00DD0032">
        <w:t>7.1</w:t>
      </w:r>
      <w:r w:rsidRPr="00DD0032">
        <w:tab/>
        <w:t xml:space="preserve">Electrical covers a broad range of Goods Categories as broadly defined in Appendix C. </w:t>
      </w:r>
    </w:p>
    <w:p w14:paraId="5C3CFA56" w14:textId="656375D2" w:rsidR="00C2505A" w:rsidRPr="00DD0032" w:rsidRDefault="00C2505A" w:rsidP="009555C6">
      <w:pPr>
        <w:pStyle w:val="ScheduleL4"/>
        <w:tabs>
          <w:tab w:val="clear" w:pos="3969"/>
          <w:tab w:val="left" w:pos="1418"/>
          <w:tab w:val="num" w:pos="2127"/>
        </w:tabs>
        <w:ind w:left="1418" w:hanging="709"/>
        <w:jc w:val="left"/>
        <w:rPr>
          <w:rFonts w:cs="Arial"/>
          <w:highlight w:val="cyan"/>
        </w:rPr>
      </w:pPr>
      <w:r w:rsidRPr="00DD0032">
        <w:rPr>
          <w:rFonts w:cs="Arial"/>
        </w:rPr>
        <w:t>7.2</w:t>
      </w:r>
      <w:r w:rsidRPr="00DD0032">
        <w:rPr>
          <w:rFonts w:cs="Arial"/>
        </w:rPr>
        <w:tab/>
      </w:r>
      <w:r w:rsidR="00B8580C">
        <w:rPr>
          <w:rFonts w:cs="Arial"/>
        </w:rPr>
        <w:t>Contracting Authority’s</w:t>
      </w:r>
      <w:r w:rsidRPr="00DD0032">
        <w:rPr>
          <w:rFonts w:cs="Arial"/>
        </w:rPr>
        <w:t xml:space="preserve"> may request the Supplier to Source products outside of the scope of the Base Offering. The Sourced Offering shall be subject to a Further Competition.</w:t>
      </w:r>
      <w:r w:rsidRPr="00B423DB">
        <w:rPr>
          <w:rFonts w:cs="Arial"/>
        </w:rPr>
        <w:t xml:space="preserve"> </w:t>
      </w:r>
    </w:p>
    <w:p w14:paraId="72362D05" w14:textId="77777777" w:rsidR="005D4D11" w:rsidRPr="00DD0032" w:rsidRDefault="00C2505A" w:rsidP="005D4D11">
      <w:pPr>
        <w:pStyle w:val="ListParagraph"/>
        <w:ind w:left="1440" w:hanging="720"/>
      </w:pPr>
      <w:r w:rsidRPr="00DD0032">
        <w:t>7.3</w:t>
      </w:r>
      <w:r w:rsidRPr="00DD0032">
        <w:tab/>
      </w:r>
      <w:r w:rsidR="005D4D11" w:rsidRPr="00DD0032">
        <w:t>The Supplier must comply with Directive 20</w:t>
      </w:r>
      <w:r w:rsidR="005D4D11">
        <w:t>1</w:t>
      </w:r>
      <w:r w:rsidR="005D4D11" w:rsidRPr="00DD0032">
        <w:t>2/</w:t>
      </w:r>
      <w:r w:rsidR="005D4D11">
        <w:t>1</w:t>
      </w:r>
      <w:r w:rsidR="005D4D11" w:rsidRPr="00DD0032">
        <w:t>9/E</w:t>
      </w:r>
      <w:r w:rsidR="005D4D11">
        <w:t>U</w:t>
      </w:r>
      <w:r w:rsidR="005D4D11" w:rsidRPr="00DD0032">
        <w:t xml:space="preserve"> on Waste Electrical and Electronic Equipment (or equivalent) (as further amended) and Directive 20</w:t>
      </w:r>
      <w:r w:rsidR="005D4D11">
        <w:t>11</w:t>
      </w:r>
      <w:r w:rsidR="005D4D11" w:rsidRPr="00DD0032">
        <w:t>/</w:t>
      </w:r>
      <w:r w:rsidR="005D4D11">
        <w:t>6</w:t>
      </w:r>
      <w:r w:rsidR="005D4D11" w:rsidRPr="00DD0032">
        <w:t>5/E</w:t>
      </w:r>
      <w:r w:rsidR="005D4D11">
        <w:t>U</w:t>
      </w:r>
      <w:r w:rsidR="005D4D11" w:rsidRPr="00DD0032">
        <w:t xml:space="preserve"> on the Restriction of the Use of Certain Hazardous Substances in Electrical and Electronic Equipment (or equivalent) (as further amended), Information can be found at:</w:t>
      </w:r>
    </w:p>
    <w:p w14:paraId="236A1EDD" w14:textId="77777777" w:rsidR="005D4D11" w:rsidRPr="00DD0032" w:rsidRDefault="005D4D11" w:rsidP="005D4D11">
      <w:pPr>
        <w:pStyle w:val="ListParagraph"/>
        <w:ind w:left="2160" w:hanging="720"/>
      </w:pPr>
    </w:p>
    <w:p w14:paraId="55CD0624" w14:textId="77777777" w:rsidR="005D4D11" w:rsidRDefault="00FE6C94" w:rsidP="00813BE1">
      <w:pPr>
        <w:pStyle w:val="ListParagraph"/>
        <w:ind w:left="1418"/>
      </w:pPr>
      <w:hyperlink r:id="rId20" w:history="1">
        <w:r w:rsidR="005D4D11" w:rsidRPr="00060934">
          <w:rPr>
            <w:rStyle w:val="Hyperlink"/>
          </w:rPr>
          <w:t>https://www.gov.uk/environmental-regulations</w:t>
        </w:r>
      </w:hyperlink>
    </w:p>
    <w:p w14:paraId="5D71ADC3" w14:textId="77777777" w:rsidR="005D4D11" w:rsidRDefault="005D4D11" w:rsidP="005D4D11">
      <w:pPr>
        <w:pStyle w:val="ListParagraph"/>
        <w:ind w:left="1418" w:hanging="698"/>
      </w:pPr>
    </w:p>
    <w:p w14:paraId="5C3CFA5A" w14:textId="77777777" w:rsidR="00C2505A" w:rsidRPr="00DD0032" w:rsidRDefault="00C2505A" w:rsidP="009555C6">
      <w:pPr>
        <w:pStyle w:val="ListParagraph"/>
        <w:ind w:left="0"/>
      </w:pPr>
    </w:p>
    <w:p w14:paraId="5C3CFA5B" w14:textId="77777777" w:rsidR="00C2505A" w:rsidRPr="00B423DB" w:rsidRDefault="00C2505A" w:rsidP="00B423DB">
      <w:pPr>
        <w:pStyle w:val="ListParagraph"/>
        <w:ind w:firstLine="698"/>
        <w:rPr>
          <w:b/>
        </w:rPr>
      </w:pPr>
      <w:r w:rsidRPr="00DD0032">
        <w:rPr>
          <w:b/>
        </w:rPr>
        <w:t>7.3</w:t>
      </w:r>
      <w:r w:rsidRPr="00DD0032">
        <w:rPr>
          <w:b/>
        </w:rPr>
        <w:tab/>
        <w:t>Ministry of Defence (MOD) Specific Requirement</w:t>
      </w:r>
    </w:p>
    <w:p w14:paraId="5C3CFA5C" w14:textId="77777777" w:rsidR="00C2505A" w:rsidRPr="00DD0032" w:rsidRDefault="00547818" w:rsidP="00547818">
      <w:pPr>
        <w:pStyle w:val="Header"/>
        <w:tabs>
          <w:tab w:val="left" w:pos="3544"/>
        </w:tabs>
        <w:ind w:left="3544" w:hanging="1417"/>
      </w:pPr>
      <w:r>
        <w:t>7.3.1</w:t>
      </w:r>
      <w:r>
        <w:tab/>
      </w:r>
      <w:r>
        <w:tab/>
      </w:r>
      <w:r w:rsidR="00C2505A" w:rsidRPr="00DD0032">
        <w:t>The MOD has specific local requirements that will be determined during the Call Off stage.</w:t>
      </w:r>
    </w:p>
    <w:p w14:paraId="5C3CFA5D" w14:textId="77777777" w:rsidR="00C2505A" w:rsidRPr="00DD0032" w:rsidRDefault="00C2505A" w:rsidP="009555C6">
      <w:pPr>
        <w:pStyle w:val="Header"/>
        <w:ind w:left="3510" w:hanging="675"/>
      </w:pPr>
    </w:p>
    <w:p w14:paraId="5C3CFA5E" w14:textId="5084A59F" w:rsidR="00C2505A" w:rsidRPr="00DD0032" w:rsidRDefault="00C2505A" w:rsidP="00547818">
      <w:pPr>
        <w:ind w:left="3544" w:hanging="1417"/>
        <w:rPr>
          <w:iCs/>
        </w:rPr>
      </w:pPr>
      <w:r w:rsidRPr="00DD0032">
        <w:t>7.3.2</w:t>
      </w:r>
      <w:r w:rsidRPr="00DD0032">
        <w:tab/>
      </w:r>
      <w:r w:rsidRPr="00DD0032">
        <w:rPr>
          <w:iCs/>
        </w:rPr>
        <w:t xml:space="preserve">The MOD has implemented a Safety and Environmental Management System (SEMS). The Supplier must be willing to review and agree to this SEMS. The Supplier must confirm its acceptance to its responsibilities under the SEMS during a Call Off Stage with the MOD. </w:t>
      </w:r>
    </w:p>
    <w:p w14:paraId="5C3CFA5F" w14:textId="2C3D730C" w:rsidR="00C2505A" w:rsidRPr="00D74CD9" w:rsidRDefault="00C2505A" w:rsidP="00547818">
      <w:pPr>
        <w:ind w:left="3544" w:hanging="1417"/>
      </w:pPr>
      <w:r w:rsidRPr="00DD0032">
        <w:t>7.3.3</w:t>
      </w:r>
      <w:r w:rsidRPr="00DD0032">
        <w:tab/>
        <w:t xml:space="preserve">The Supplier may be requested to provide an out of hour’s service to the MOD this out of hours service must be made available to the </w:t>
      </w:r>
      <w:r w:rsidR="00B8580C">
        <w:t>Contracting Authority</w:t>
      </w:r>
      <w:r w:rsidRPr="00DD0032">
        <w:t xml:space="preserve"> and accessible 24 hours a day, 7 days a week.  This will be determined by the </w:t>
      </w:r>
      <w:r w:rsidR="00B8580C">
        <w:t>Contracting Authority</w:t>
      </w:r>
      <w:r w:rsidRPr="00DD0032">
        <w:t xml:space="preserve"> at the Call Off stage.</w:t>
      </w:r>
    </w:p>
    <w:p w14:paraId="5C3CFA60" w14:textId="77777777" w:rsidR="00C2505A" w:rsidRPr="00DD0032" w:rsidRDefault="00C2505A" w:rsidP="009555C6">
      <w:pPr>
        <w:pStyle w:val="ListParagraph"/>
        <w:ind w:left="0"/>
        <w:rPr>
          <w:b/>
        </w:rPr>
      </w:pPr>
      <w:r w:rsidRPr="00DD0032">
        <w:rPr>
          <w:b/>
        </w:rPr>
        <w:t>8.0</w:t>
      </w:r>
      <w:r w:rsidRPr="00DD0032">
        <w:rPr>
          <w:b/>
        </w:rPr>
        <w:tab/>
        <w:t xml:space="preserve">LOT SPECIFIC REQUIREMENTS: Lot 4 Timber and Joinery </w:t>
      </w:r>
    </w:p>
    <w:p w14:paraId="5C3CFA61" w14:textId="77777777" w:rsidR="00C2505A" w:rsidRPr="00DD0032" w:rsidRDefault="00C2505A" w:rsidP="009555C6">
      <w:pPr>
        <w:pStyle w:val="ListParagraph"/>
        <w:ind w:left="0"/>
        <w:rPr>
          <w:b/>
        </w:rPr>
      </w:pPr>
    </w:p>
    <w:p w14:paraId="5C3CFA62" w14:textId="77777777" w:rsidR="00C2505A" w:rsidRPr="00DD0032" w:rsidRDefault="00C2505A" w:rsidP="009555C6">
      <w:pPr>
        <w:pStyle w:val="ListParagraph"/>
        <w:ind w:left="1440" w:hanging="720"/>
      </w:pPr>
      <w:r w:rsidRPr="00DD0032">
        <w:t>8.1</w:t>
      </w:r>
      <w:r w:rsidRPr="00DD0032">
        <w:tab/>
        <w:t>Timber and Joinery covers a broad range of Goods Categories as defined in Appendix D.</w:t>
      </w:r>
    </w:p>
    <w:p w14:paraId="5C3CFA63" w14:textId="77777777" w:rsidR="00C2505A" w:rsidRPr="00DD0032" w:rsidRDefault="00C2505A" w:rsidP="009555C6">
      <w:pPr>
        <w:pStyle w:val="ListParagraph"/>
        <w:ind w:left="2160" w:hanging="720"/>
      </w:pPr>
    </w:p>
    <w:p w14:paraId="5C3CFA64" w14:textId="4C735D03" w:rsidR="00C2505A" w:rsidRPr="00DD0032" w:rsidRDefault="00C2505A" w:rsidP="009555C6">
      <w:pPr>
        <w:pStyle w:val="ListParagraph"/>
        <w:ind w:left="1440" w:hanging="720"/>
      </w:pPr>
      <w:r w:rsidRPr="00DD0032">
        <w:t>8.2</w:t>
      </w:r>
      <w:r w:rsidRPr="00DD0032">
        <w:tab/>
      </w:r>
      <w:r w:rsidR="00B8580C">
        <w:t>Contracting Authority’s</w:t>
      </w:r>
      <w:r w:rsidRPr="00DD0032">
        <w:t xml:space="preserve"> may request the Supplier to Source products outside of the scope of the Base Offering. The Sourced Offering shall be subject to a Further Competition.</w:t>
      </w:r>
    </w:p>
    <w:p w14:paraId="5C3CFA65" w14:textId="77777777" w:rsidR="00C2505A" w:rsidRPr="00DD0032" w:rsidRDefault="00C2505A" w:rsidP="009555C6">
      <w:pPr>
        <w:pStyle w:val="ListParagraph"/>
        <w:ind w:left="0"/>
      </w:pPr>
    </w:p>
    <w:p w14:paraId="5C3CFA66" w14:textId="77777777" w:rsidR="00C2505A" w:rsidRPr="00DD0032" w:rsidRDefault="00C2505A" w:rsidP="009555C6">
      <w:pPr>
        <w:pStyle w:val="ListParagraph"/>
        <w:ind w:left="1440" w:hanging="720"/>
      </w:pPr>
      <w:r w:rsidRPr="00DD0032">
        <w:t>8.3</w:t>
      </w:r>
      <w:r w:rsidRPr="00DD0032">
        <w:tab/>
        <w:t>The Supplier must be capable of supplying a variety of softwoods e.g. pine, fir, and spruce.</w:t>
      </w:r>
    </w:p>
    <w:p w14:paraId="5C3CFA67" w14:textId="77777777" w:rsidR="00C2505A" w:rsidRPr="00DD0032" w:rsidRDefault="00C2505A" w:rsidP="009555C6">
      <w:pPr>
        <w:pStyle w:val="ListParagraph"/>
        <w:ind w:left="0"/>
      </w:pPr>
    </w:p>
    <w:p w14:paraId="5C3CFA68" w14:textId="00C42B23" w:rsidR="00C2505A" w:rsidRPr="00DD0032" w:rsidRDefault="00C2505A" w:rsidP="009555C6">
      <w:pPr>
        <w:pStyle w:val="ListParagraph"/>
        <w:ind w:left="1440" w:hanging="720"/>
      </w:pPr>
      <w:r w:rsidRPr="00DD0032">
        <w:t>8.4</w:t>
      </w:r>
      <w:r w:rsidRPr="00DD0032">
        <w:tab/>
        <w:t xml:space="preserve">The Supplier may be requested to supply both temperate hardwood e.g. Oak/Beech and tropical hardwood e.g. Ekki/Okan over the duration of this framework. The supply of temperate and tropical hardwood will be in accordance to the </w:t>
      </w:r>
      <w:r w:rsidR="00B8580C">
        <w:t>Contracting Authority</w:t>
      </w:r>
      <w:r w:rsidRPr="00DD0032">
        <w:t>’s requirements at Call Off stage and should not be made available in the Suppliers Base Offering.</w:t>
      </w:r>
    </w:p>
    <w:p w14:paraId="5C3CFA69" w14:textId="77777777" w:rsidR="00C2505A" w:rsidRPr="00DD0032" w:rsidRDefault="00C2505A" w:rsidP="009555C6">
      <w:pPr>
        <w:pStyle w:val="ListParagraph"/>
        <w:ind w:left="2160" w:hanging="720"/>
      </w:pPr>
    </w:p>
    <w:p w14:paraId="5C3CFA6A" w14:textId="00B7988A" w:rsidR="00C2505A" w:rsidRPr="00DD0032" w:rsidRDefault="00C2505A" w:rsidP="009555C6">
      <w:pPr>
        <w:pStyle w:val="ListParagraph"/>
        <w:ind w:left="1440" w:hanging="720"/>
      </w:pPr>
      <w:r w:rsidRPr="00DD0032">
        <w:t>8.5</w:t>
      </w:r>
      <w:r w:rsidRPr="00DD0032">
        <w:tab/>
        <w:t xml:space="preserve">The </w:t>
      </w:r>
      <w:r w:rsidR="00B8580C">
        <w:t>Contracting Authority’s</w:t>
      </w:r>
      <w:r w:rsidRPr="00DD0032">
        <w:t xml:space="preserve"> recognise that the supply of Hardwood Goods may </w:t>
      </w:r>
      <w:r w:rsidRPr="00DA1329">
        <w:t>need to be sub-contracted by the Supplier. This must be in accordance with clause 24.1 of the Framework Agreement.</w:t>
      </w:r>
      <w:r w:rsidRPr="00DD0032">
        <w:t xml:space="preserve"> </w:t>
      </w:r>
    </w:p>
    <w:p w14:paraId="5C3CFA6B" w14:textId="77777777" w:rsidR="00C2505A" w:rsidRPr="00DD0032" w:rsidRDefault="00C2505A" w:rsidP="009555C6">
      <w:pPr>
        <w:pStyle w:val="ListParagraph"/>
        <w:ind w:left="0"/>
      </w:pPr>
    </w:p>
    <w:p w14:paraId="5C3CFA6C" w14:textId="1E6389CD" w:rsidR="00C2505A" w:rsidRPr="00DD0032" w:rsidRDefault="00C2505A" w:rsidP="009555C6">
      <w:pPr>
        <w:pStyle w:val="ListParagraph"/>
        <w:ind w:left="1440" w:hanging="720"/>
      </w:pPr>
      <w:r w:rsidRPr="00DD0032">
        <w:t>8.6</w:t>
      </w:r>
      <w:r w:rsidRPr="00DD0032">
        <w:tab/>
        <w:t xml:space="preserve">The Supplier must be capable of supplying timber in accordance with BS EN specifications (or equivalent) for visual and machine strength grading. </w:t>
      </w:r>
      <w:r w:rsidR="00B8580C">
        <w:t>Contracting Authority’s</w:t>
      </w:r>
      <w:r w:rsidRPr="00DD0032">
        <w:t xml:space="preserve"> will advise Suppliers the strength grading of sawn and machined timber at Call Off stage.  </w:t>
      </w:r>
    </w:p>
    <w:p w14:paraId="5C3CFA6D" w14:textId="77777777" w:rsidR="00C2505A" w:rsidRPr="00DD0032" w:rsidRDefault="00C2505A" w:rsidP="009555C6">
      <w:pPr>
        <w:pStyle w:val="ListParagraph"/>
        <w:ind w:left="0"/>
      </w:pPr>
    </w:p>
    <w:p w14:paraId="5C3CFA6E" w14:textId="7F843292" w:rsidR="00C2505A" w:rsidRDefault="00C2505A" w:rsidP="009555C6">
      <w:pPr>
        <w:pStyle w:val="ListParagraph"/>
        <w:ind w:left="1440" w:hanging="720"/>
      </w:pPr>
      <w:r w:rsidRPr="00DD0032">
        <w:t>8.7</w:t>
      </w:r>
      <w:r w:rsidRPr="00DD0032">
        <w:tab/>
        <w:t xml:space="preserve">Acceptable tolerances for timber Supplied by the Supplier to </w:t>
      </w:r>
      <w:r w:rsidR="00B8580C">
        <w:t>Contracting Authority’s</w:t>
      </w:r>
      <w:r w:rsidRPr="00DD0032">
        <w:t xml:space="preserve"> will be as defined by for </w:t>
      </w:r>
      <w:r w:rsidRPr="00DD0032">
        <w:rPr>
          <w:i/>
        </w:rPr>
        <w:t>BS EN 1313-2: 1999. Round and sawn timber. Permitted deviations and preferred sizes. Hardwood sawn timber.</w:t>
      </w:r>
      <w:r w:rsidRPr="00DD0032">
        <w:t xml:space="preserve"> </w:t>
      </w:r>
      <w:r w:rsidR="00B8580C">
        <w:t>Contracting Authority’s</w:t>
      </w:r>
      <w:r w:rsidRPr="00DD0032">
        <w:t xml:space="preserve"> will advise supplier at Call Off stage.</w:t>
      </w:r>
    </w:p>
    <w:p w14:paraId="7A640F56" w14:textId="77777777" w:rsidR="00A63571" w:rsidRDefault="00A63571" w:rsidP="009555C6">
      <w:pPr>
        <w:pStyle w:val="ListParagraph"/>
        <w:ind w:left="1440" w:hanging="720"/>
      </w:pPr>
    </w:p>
    <w:p w14:paraId="752A75F4" w14:textId="3372B307" w:rsidR="00A63571" w:rsidRPr="00813BE1" w:rsidRDefault="00A63571" w:rsidP="00813BE1">
      <w:pPr>
        <w:ind w:left="1418" w:hanging="709"/>
      </w:pPr>
      <w:r>
        <w:t>8.8</w:t>
      </w:r>
      <w:r>
        <w:tab/>
      </w:r>
      <w:r w:rsidRPr="00813BE1">
        <w:t xml:space="preserve">Requirements for Timber </w:t>
      </w:r>
    </w:p>
    <w:p w14:paraId="78FBFBA9" w14:textId="524ADC4C" w:rsidR="00A63571" w:rsidRPr="00813BE1" w:rsidRDefault="00A63571" w:rsidP="00813BE1">
      <w:pPr>
        <w:ind w:left="1418" w:hanging="709"/>
      </w:pPr>
      <w:r>
        <w:t xml:space="preserve">8.8.1 </w:t>
      </w:r>
      <w:r w:rsidRPr="00813BE1">
        <w:t xml:space="preserve">All Supplier must comply with Timber Procurement Advice Note https://www.gov.uk/government/collections/timber-procurement-policy-tpp-guidance-and-support </w:t>
      </w:r>
    </w:p>
    <w:p w14:paraId="75F2837E" w14:textId="52961A10" w:rsidR="00A63571" w:rsidRPr="00813BE1" w:rsidRDefault="00A63571" w:rsidP="00813BE1">
      <w:pPr>
        <w:ind w:left="1418" w:hanging="709"/>
      </w:pPr>
      <w:r>
        <w:t>8.8.2</w:t>
      </w:r>
      <w:r>
        <w:tab/>
      </w:r>
      <w:r w:rsidRPr="00813BE1">
        <w:t xml:space="preserve">All Timber and wood-derived products for supply or use in performance of the Framework Agreement and any Call Off Contracts must be independently verifiable and come from: </w:t>
      </w:r>
    </w:p>
    <w:p w14:paraId="73AB77C6" w14:textId="07894300" w:rsidR="00A63571" w:rsidRPr="00813BE1" w:rsidRDefault="00A63571" w:rsidP="00813BE1">
      <w:pPr>
        <w:ind w:left="2127" w:hanging="709"/>
      </w:pPr>
      <w:r>
        <w:t>a)</w:t>
      </w:r>
      <w:r>
        <w:tab/>
      </w:r>
      <w:r w:rsidRPr="00813BE1">
        <w:t xml:space="preserve">a legal source; and </w:t>
      </w:r>
    </w:p>
    <w:p w14:paraId="141EE2A4" w14:textId="57ABB456" w:rsidR="00A63571" w:rsidRPr="00813BE1" w:rsidRDefault="00A63571" w:rsidP="00813BE1">
      <w:pPr>
        <w:ind w:left="2127" w:hanging="709"/>
      </w:pPr>
      <w:r>
        <w:t>b)</w:t>
      </w:r>
      <w:r>
        <w:tab/>
      </w:r>
      <w:r w:rsidRPr="00813BE1">
        <w:t xml:space="preserve">a sustainable source, which can include a FLEGT-licensed or equivalent source. </w:t>
      </w:r>
    </w:p>
    <w:p w14:paraId="7FE95CDB" w14:textId="4A7EBF2E" w:rsidR="00A63571" w:rsidRPr="00813BE1" w:rsidRDefault="00A63571" w:rsidP="00813BE1">
      <w:pPr>
        <w:ind w:left="1418" w:hanging="709"/>
      </w:pPr>
      <w:r>
        <w:t>8.9</w:t>
      </w:r>
      <w:r>
        <w:tab/>
      </w:r>
      <w:r w:rsidRPr="00813BE1">
        <w:t xml:space="preserve">Requirements for proof of Timber Origin </w:t>
      </w:r>
    </w:p>
    <w:p w14:paraId="369C2F00" w14:textId="14897522" w:rsidR="00A63571" w:rsidRPr="00813BE1" w:rsidRDefault="00A63571" w:rsidP="00813BE1">
      <w:pPr>
        <w:ind w:left="1418" w:hanging="709"/>
      </w:pPr>
      <w:r>
        <w:t>8.9.1</w:t>
      </w:r>
      <w:r>
        <w:tab/>
      </w:r>
      <w:r w:rsidRPr="00813BE1">
        <w:t xml:space="preserve">Management of the forest or plantation shall be audited at intervals confirming ongoing good forest management and by organisations with appropriate forest management experience that are independent of the organisation that holds timber harvest and/or management rights for that forest. </w:t>
      </w:r>
    </w:p>
    <w:p w14:paraId="20C3ED24" w14:textId="2AD89E21" w:rsidR="00A63571" w:rsidRPr="00813BE1" w:rsidRDefault="00A63571" w:rsidP="00813BE1">
      <w:pPr>
        <w:ind w:left="1418" w:hanging="709"/>
      </w:pPr>
      <w:r>
        <w:t>8.9.2</w:t>
      </w:r>
      <w:r>
        <w:tab/>
      </w:r>
      <w:r w:rsidRPr="00813BE1">
        <w:t xml:space="preserve">The </w:t>
      </w:r>
      <w:r w:rsidR="006061AF">
        <w:t xml:space="preserve">Supplier shall provide to the </w:t>
      </w:r>
      <w:r w:rsidRPr="00813BE1">
        <w:t xml:space="preserve">Authority and/or the Contracting Authority </w:t>
      </w:r>
      <w:r w:rsidR="006061AF">
        <w:t xml:space="preserve">evidence </w:t>
      </w:r>
      <w:r w:rsidRPr="00813BE1">
        <w:t xml:space="preserve">from any of the following categories: </w:t>
      </w:r>
    </w:p>
    <w:p w14:paraId="07B0D7AC" w14:textId="4E0CFB11" w:rsidR="00A63571" w:rsidRDefault="00464496" w:rsidP="00813BE1">
      <w:pPr>
        <w:ind w:left="1418"/>
      </w:pPr>
      <w:r>
        <w:t xml:space="preserve">i) </w:t>
      </w:r>
      <w:r w:rsidR="00A63571">
        <w:t xml:space="preserve"> </w:t>
      </w:r>
      <w:r w:rsidR="00A63571" w:rsidRPr="00813BE1">
        <w:t xml:space="preserve">Category A evidence: Certification under a scheme recognised by the UK government as meeting the criteria set out in the document entitled ‘UK Government Timber Procurement Policy: Criteria for Evaluating Certification Schemes (Category A Evidence)’ available on the government website </w:t>
      </w:r>
      <w:hyperlink r:id="rId21" w:history="1">
        <w:r w:rsidR="00A63571" w:rsidRPr="00027C9A">
          <w:rPr>
            <w:rStyle w:val="Hyperlink"/>
          </w:rPr>
          <w:t>https://assets.publishing.service.gov.uk/government/uploads/system/uploads/attachment_data/file/365113/CPET_Cat_A_Criteria_4th_Ed_Oct14.pdf</w:t>
        </w:r>
      </w:hyperlink>
    </w:p>
    <w:p w14:paraId="7D7688B3" w14:textId="3C654937" w:rsidR="00A63571" w:rsidRPr="00813BE1" w:rsidRDefault="00A63571" w:rsidP="00813BE1">
      <w:pPr>
        <w:ind w:left="1418" w:hanging="709"/>
      </w:pPr>
      <w:r w:rsidRPr="00813BE1">
        <w:t xml:space="preserve"> </w:t>
      </w:r>
      <w:r>
        <w:tab/>
      </w:r>
      <w:r w:rsidRPr="00813BE1">
        <w:t xml:space="preserve">which reflects the criteria for legal and sustainable set out in the document entitled UK Government Timber Procurement Policy, Definition of Legal and Sustainable for Timber Procurement’ available here </w:t>
      </w:r>
    </w:p>
    <w:p w14:paraId="476727AC" w14:textId="77777777" w:rsidR="00A63571" w:rsidRDefault="00FE6C94" w:rsidP="00813BE1">
      <w:pPr>
        <w:pStyle w:val="ListParagraph"/>
        <w:spacing w:before="120" w:after="120"/>
        <w:ind w:left="1418"/>
        <w:contextualSpacing w:val="0"/>
      </w:pPr>
      <w:hyperlink r:id="rId22" w:history="1">
        <w:r w:rsidR="00A63571" w:rsidRPr="00027C9A">
          <w:rPr>
            <w:rStyle w:val="Hyperlink"/>
          </w:rPr>
          <w:t>https://assets.publishing.service.gov.uk/government/uploads/system/uploads/attachment_data/file/320982/2013_05_08_-_CPET_Deft_Legal___Sustainable_5th_ed_-_Final.pdf</w:t>
        </w:r>
      </w:hyperlink>
    </w:p>
    <w:p w14:paraId="5B69DA02" w14:textId="77777777" w:rsidR="00A63571" w:rsidRDefault="00A63571" w:rsidP="00A63571">
      <w:pPr>
        <w:pStyle w:val="ListParagraph"/>
        <w:spacing w:before="120" w:after="120"/>
        <w:ind w:left="1418" w:hanging="709"/>
        <w:contextualSpacing w:val="0"/>
      </w:pPr>
    </w:p>
    <w:p w14:paraId="19934CC2" w14:textId="0A660D4F" w:rsidR="00A63571" w:rsidRDefault="00A63571" w:rsidP="00813BE1">
      <w:pPr>
        <w:pStyle w:val="ListParagraph"/>
        <w:spacing w:before="120" w:after="120"/>
        <w:ind w:left="1418"/>
      </w:pPr>
      <w:r w:rsidRPr="00E22F50">
        <w:t xml:space="preserve">The edition current on the day the contract is awarded shall apply. A list of assessed certification schemes that currently meet the government's requirements can be found here </w:t>
      </w:r>
      <w:hyperlink r:id="rId23" w:history="1">
        <w:r w:rsidRPr="00027C9A">
          <w:rPr>
            <w:rStyle w:val="Hyperlink"/>
          </w:rPr>
          <w:t>https://www.gov.uk/government/publications/poster-to-check-validity-of-forest-certification-schemes</w:t>
        </w:r>
      </w:hyperlink>
    </w:p>
    <w:p w14:paraId="06DD677B" w14:textId="3BFE8C1B" w:rsidR="00A63571" w:rsidRDefault="00A63571" w:rsidP="00A63571">
      <w:pPr>
        <w:pStyle w:val="ListParagraph"/>
        <w:spacing w:before="120" w:after="120"/>
        <w:ind w:left="1418" w:hanging="709"/>
      </w:pPr>
      <w:r>
        <w:t xml:space="preserve"> </w:t>
      </w:r>
      <w:r>
        <w:tab/>
      </w:r>
      <w:r w:rsidRPr="00E22F50">
        <w:t xml:space="preserve">Acceptable schemes must ensure that at least 70% (by volume or weight) is from a Legal and Sustainable source with the balance from a legal source. </w:t>
      </w:r>
    </w:p>
    <w:p w14:paraId="0819547D" w14:textId="77777777" w:rsidR="00A63571" w:rsidRDefault="00A63571" w:rsidP="00A63571">
      <w:pPr>
        <w:pStyle w:val="ListParagraph"/>
        <w:spacing w:before="120" w:after="120"/>
        <w:ind w:left="1418" w:hanging="709"/>
      </w:pPr>
    </w:p>
    <w:p w14:paraId="76D78A9C" w14:textId="7CE93F5F" w:rsidR="00A63571" w:rsidRDefault="00464496" w:rsidP="00813BE1">
      <w:pPr>
        <w:pStyle w:val="ListParagraph"/>
        <w:spacing w:before="120" w:after="120"/>
        <w:ind w:left="1418"/>
        <w:contextualSpacing w:val="0"/>
      </w:pPr>
      <w:r>
        <w:t>ii)</w:t>
      </w:r>
      <w:r w:rsidR="00A63571" w:rsidRPr="00E22F50">
        <w:t xml:space="preserve"> Category B evidence: Documentary evidence, other than Category A evidence and FLEGT (or equivalent) evidence, that provides assurance that the source meets the criteria set out in the document entitled ‘UK Government Timber Procurement Policy: Framework for Evaluating Category B Evidence’ Defra available here </w:t>
      </w:r>
    </w:p>
    <w:p w14:paraId="45ED73F7" w14:textId="2F51CD7D" w:rsidR="00A63571" w:rsidRDefault="00A63571" w:rsidP="00A63571">
      <w:pPr>
        <w:pStyle w:val="ListParagraph"/>
        <w:spacing w:before="120" w:after="120"/>
        <w:ind w:left="1418" w:hanging="709"/>
        <w:contextualSpacing w:val="0"/>
      </w:pPr>
      <w:r>
        <w:t xml:space="preserve">        </w:t>
      </w:r>
      <w:r>
        <w:tab/>
      </w:r>
      <w:r w:rsidRPr="00E22F50">
        <w:t xml:space="preserve">which reflects </w:t>
      </w:r>
      <w:hyperlink r:id="rId24" w:history="1">
        <w:r w:rsidRPr="00027C9A">
          <w:rPr>
            <w:rStyle w:val="Hyperlink"/>
          </w:rPr>
          <w:t>https://www.gov.uk/government/publications/framework-for-evaluating-category-b-evidence</w:t>
        </w:r>
      </w:hyperlink>
    </w:p>
    <w:p w14:paraId="418696C8" w14:textId="77777777" w:rsidR="00A63571" w:rsidRDefault="00A63571" w:rsidP="00813BE1">
      <w:pPr>
        <w:pStyle w:val="ListParagraph"/>
        <w:spacing w:before="120" w:after="120"/>
        <w:ind w:left="1418"/>
      </w:pPr>
      <w:r w:rsidRPr="00E22F50">
        <w:t>the</w:t>
      </w:r>
      <w:r>
        <w:t xml:space="preserve"> c</w:t>
      </w:r>
      <w:r w:rsidRPr="00E22F50">
        <w:t xml:space="preserve">riteria for legal and sustainable set out in ‘UK Government Timber Procurement Policy, Definition of Legal and Sustainable for Timber Procurement’. The edition current on the day the </w:t>
      </w:r>
      <w:r>
        <w:t xml:space="preserve">Call Off </w:t>
      </w:r>
      <w:r w:rsidRPr="00E22F50">
        <w:t xml:space="preserve">contract is awarded shall apply. Such Category B evidence may include, for example, independent audits and declarations by the </w:t>
      </w:r>
      <w:r>
        <w:t>Supplier</w:t>
      </w:r>
      <w:r w:rsidRPr="00E22F50">
        <w:t xml:space="preserve"> or suppliers</w:t>
      </w:r>
      <w:r>
        <w:t xml:space="preserve"> or sub-contractors</w:t>
      </w:r>
      <w:r w:rsidRPr="00E22F50">
        <w:t xml:space="preserve">. Where Category B evidence is to be relied on, the </w:t>
      </w:r>
      <w:r>
        <w:t>Supplier</w:t>
      </w:r>
      <w:r w:rsidRPr="00E22F50">
        <w:t xml:space="preserve"> is required to notify the</w:t>
      </w:r>
      <w:r>
        <w:t xml:space="preserve"> Authority and/or the Contracting Authority</w:t>
      </w:r>
      <w:r w:rsidRPr="00E22F50">
        <w:t xml:space="preserve"> of the source or sources of all virgin Timber and wood-derived products supplied. Source in this context means the forest or plantation where the trees were grown and all subsequent places of delivery through the supply chain prior to receipt of the Timber and woodderived product by the</w:t>
      </w:r>
      <w:r>
        <w:t xml:space="preserve"> Authority and/or the Contracting Authority</w:t>
      </w:r>
      <w:r w:rsidRPr="00E22F50">
        <w:t xml:space="preserve">. The </w:t>
      </w:r>
      <w:r>
        <w:t>Supplier</w:t>
      </w:r>
      <w:r w:rsidRPr="00E22F50">
        <w:t xml:space="preserve"> shall separately identify virgin Timber and wood-derived products supplied from forests and plantations that are claimed to be subject to sustainable timber production and shall submit to the</w:t>
      </w:r>
      <w:r>
        <w:t xml:space="preserve"> Authority and/or the Contracting Authority</w:t>
      </w:r>
      <w:r w:rsidRPr="00E22F50">
        <w:t xml:space="preserve"> documentation in respect of such wood to confirm that the criteria for sustainable production set out in this specification have been met. If mixing is unavoidable within the supply chain, then sources can still be accepted provided that there are adequate controls in place and at least 70% (by volume or weight) is from a Legal and Sustainable source with the balance from a legal source. </w:t>
      </w:r>
    </w:p>
    <w:p w14:paraId="04A9F9DF" w14:textId="77777777" w:rsidR="00464496" w:rsidRPr="00E22F50" w:rsidRDefault="00464496" w:rsidP="00813BE1">
      <w:pPr>
        <w:pStyle w:val="ListParagraph"/>
        <w:spacing w:before="120" w:after="120"/>
        <w:ind w:left="1418"/>
      </w:pPr>
    </w:p>
    <w:p w14:paraId="63535E81" w14:textId="769D1E8D" w:rsidR="00A63571" w:rsidRDefault="00464496" w:rsidP="00813BE1">
      <w:pPr>
        <w:pStyle w:val="ListParagraph"/>
        <w:spacing w:before="120" w:after="120"/>
        <w:ind w:left="1418"/>
      </w:pPr>
      <w:r>
        <w:t>ii)</w:t>
      </w:r>
      <w:r w:rsidR="00A63571">
        <w:tab/>
      </w:r>
      <w:r w:rsidR="00A63571" w:rsidRPr="00E22F50">
        <w:t xml:space="preserve">FLEGT evidence: </w:t>
      </w:r>
    </w:p>
    <w:p w14:paraId="105D71A1" w14:textId="77777777" w:rsidR="00A63571" w:rsidRDefault="00A63571" w:rsidP="00813BE1">
      <w:pPr>
        <w:pStyle w:val="ListParagraph"/>
        <w:spacing w:before="120" w:after="120"/>
        <w:ind w:left="1418"/>
      </w:pPr>
      <w:r w:rsidRPr="00E22F50">
        <w:sym w:font="Symbol" w:char="F0B7"/>
      </w:r>
      <w:r w:rsidRPr="00E22F50">
        <w:t xml:space="preserve"> Evidence of Timber and wood-derived products being exported from a timber-producing country that has signed a bilateral Forest Law Enforcement, Governance and Trade (FLEGT) Voluntary Partnership Agreement (VPA) with the European Union and which have been licensed for export by the producing country’s government. Evidence of equivalence to FLEGT-licensed (for the purposes of the definition of sustainable) may include Timber and wood-derived products that have been independently verified as meeting all the producing country's requirements for a FLEGT licence (in due course), where a VPA has been entered into but the FLEGT licensing system is not fully operational, or </w:t>
      </w:r>
    </w:p>
    <w:p w14:paraId="6BDCDD24" w14:textId="77777777" w:rsidR="00A63571" w:rsidRPr="00E22F50" w:rsidRDefault="00A63571" w:rsidP="00813BE1">
      <w:pPr>
        <w:pStyle w:val="ListParagraph"/>
        <w:spacing w:before="120" w:after="120"/>
        <w:ind w:left="1418"/>
      </w:pPr>
      <w:r w:rsidRPr="00E22F50">
        <w:sym w:font="Symbol" w:char="F0B7"/>
      </w:r>
      <w:r w:rsidRPr="00E22F50">
        <w:t xml:space="preserve"> Evidence from a country that has not entered into a VPA which demonstrates that all of the requirements equivalent to FLEGT-licensed timber have been met. FLEGT-licensed Timber and wood-derived products which have been processed in a third country may also be acceptable, provided that they demonstrate compliance with the TPP definition of Legal and Sustainable (where equivalent to FLEGT-licensed can be evidence of meeting the definition of Sustainable).</w:t>
      </w:r>
    </w:p>
    <w:p w14:paraId="131C9C00" w14:textId="77777777" w:rsidR="00A63571" w:rsidRPr="00E22F50" w:rsidRDefault="00A63571" w:rsidP="00A63571">
      <w:pPr>
        <w:pStyle w:val="ListParagraph"/>
        <w:spacing w:before="120" w:after="120"/>
        <w:ind w:left="1418" w:hanging="709"/>
      </w:pPr>
    </w:p>
    <w:p w14:paraId="58A27DF4" w14:textId="0E84B081" w:rsidR="00A63571" w:rsidRPr="00E22F50" w:rsidRDefault="00A63571" w:rsidP="00A63571">
      <w:pPr>
        <w:spacing w:before="120" w:after="120"/>
        <w:ind w:left="1418" w:hanging="709"/>
      </w:pPr>
      <w:r>
        <w:t>8</w:t>
      </w:r>
      <w:r w:rsidR="00464496">
        <w:t>.10</w:t>
      </w:r>
      <w:r>
        <w:tab/>
      </w:r>
      <w:r w:rsidRPr="00E22F50">
        <w:t xml:space="preserve">Requirements for Timber </w:t>
      </w:r>
    </w:p>
    <w:p w14:paraId="6CC6DB6B" w14:textId="0B73C77B" w:rsidR="00A63571" w:rsidRPr="00E22F50" w:rsidRDefault="00A63571" w:rsidP="00A63571">
      <w:pPr>
        <w:spacing w:before="120" w:after="120"/>
        <w:ind w:left="1418" w:hanging="709"/>
      </w:pPr>
      <w:r>
        <w:t>8.</w:t>
      </w:r>
      <w:r w:rsidR="00464496">
        <w:t>10.1</w:t>
      </w:r>
      <w:r>
        <w:tab/>
      </w:r>
      <w:r w:rsidRPr="00E22F50">
        <w:t xml:space="preserve">All Timber and woodderived products supplied or used by the Supplier in performance of this Framework Agreement and any Call off contracts (including all Timber and wood-derived products supplied or used by sub-contractors) shall originate from a forest source where management of the forest has full regard for: </w:t>
      </w:r>
    </w:p>
    <w:p w14:paraId="23DC99A6" w14:textId="77777777" w:rsidR="00A63571" w:rsidRPr="00E22F50" w:rsidRDefault="00A63571" w:rsidP="00813BE1">
      <w:pPr>
        <w:spacing w:before="120" w:after="120"/>
        <w:ind w:left="2127" w:hanging="709"/>
      </w:pPr>
      <w:r w:rsidRPr="00E22F50">
        <w:sym w:font="Symbol" w:char="F0B7"/>
      </w:r>
      <w:r w:rsidRPr="00E22F50">
        <w:t xml:space="preserve"> Identification, documentation and respect of legal, customary and traditional tenure and use rights related to the forest; </w:t>
      </w:r>
    </w:p>
    <w:p w14:paraId="60FF3FDB" w14:textId="77777777" w:rsidR="00A63571" w:rsidRPr="00E22F50" w:rsidRDefault="00A63571" w:rsidP="00813BE1">
      <w:pPr>
        <w:spacing w:before="120" w:after="120"/>
        <w:ind w:left="2127" w:hanging="709"/>
      </w:pPr>
      <w:r w:rsidRPr="00E22F50">
        <w:sym w:font="Symbol" w:char="F0B7"/>
      </w:r>
      <w:r w:rsidRPr="00E22F50">
        <w:t xml:space="preserve"> Mechanisms for resolving grievances and disputes including those relating to tenure and use rights, to forest management practices and to work conditions; and </w:t>
      </w:r>
    </w:p>
    <w:p w14:paraId="3B41AA7F" w14:textId="77777777" w:rsidR="00A63571" w:rsidRPr="00E22F50" w:rsidRDefault="00A63571" w:rsidP="00813BE1">
      <w:pPr>
        <w:spacing w:before="120" w:after="120"/>
        <w:ind w:left="2127" w:hanging="709"/>
      </w:pPr>
      <w:r w:rsidRPr="00E22F50">
        <w:sym w:font="Symbol" w:char="F0B7"/>
      </w:r>
      <w:r w:rsidRPr="00E22F50">
        <w:t xml:space="preserve"> Safeguarding the basic labour rights and health and safety of forest workers. </w:t>
      </w:r>
    </w:p>
    <w:p w14:paraId="6136A03A" w14:textId="5346D53A" w:rsidR="00A63571" w:rsidRPr="00E22F50" w:rsidRDefault="00464496" w:rsidP="00A63571">
      <w:pPr>
        <w:spacing w:before="120" w:after="120"/>
        <w:ind w:left="1418" w:hanging="709"/>
      </w:pPr>
      <w:r>
        <w:t>8.11</w:t>
      </w:r>
      <w:r w:rsidR="006061AF">
        <w:tab/>
      </w:r>
      <w:r w:rsidR="00A63571" w:rsidRPr="00E22F50">
        <w:t xml:space="preserve">Requirements for Proof of Timber Origin </w:t>
      </w:r>
    </w:p>
    <w:p w14:paraId="07ADC5F6" w14:textId="18A09848" w:rsidR="00A63571" w:rsidRPr="00E22F50" w:rsidRDefault="00A63571" w:rsidP="00A63571">
      <w:pPr>
        <w:spacing w:before="120" w:after="120"/>
        <w:ind w:left="1418" w:hanging="709"/>
      </w:pPr>
      <w:r>
        <w:t>8.</w:t>
      </w:r>
      <w:r w:rsidR="00464496">
        <w:t xml:space="preserve">11.1 </w:t>
      </w:r>
      <w:r w:rsidR="006061AF">
        <w:t xml:space="preserve"> </w:t>
      </w:r>
      <w:r w:rsidRPr="00E22F50">
        <w:t xml:space="preserve">If requested by </w:t>
      </w:r>
      <w:r w:rsidR="006061AF" w:rsidRPr="00E22F50">
        <w:t xml:space="preserve">the </w:t>
      </w:r>
      <w:r w:rsidR="006061AF">
        <w:t>Authority</w:t>
      </w:r>
      <w:r>
        <w:t xml:space="preserve"> and/or the </w:t>
      </w:r>
      <w:r w:rsidR="00B8580C">
        <w:t>Contracting Authority</w:t>
      </w:r>
      <w:r>
        <w:t xml:space="preserve"> </w:t>
      </w:r>
      <w:r w:rsidRPr="00E22F50">
        <w:t xml:space="preserve">the Supplier shall provide evidence that the Timber and wood-derived products supplied or used in the performance of the </w:t>
      </w:r>
      <w:r>
        <w:t xml:space="preserve">Call Off </w:t>
      </w:r>
      <w:r w:rsidRPr="00E22F50">
        <w:t xml:space="preserve">Contract complies with the requirements of the social criteria defined in </w:t>
      </w:r>
      <w:r w:rsidR="00020311">
        <w:t>8.10.1.</w:t>
      </w:r>
      <w:r w:rsidRPr="00E22F50">
        <w:t xml:space="preserve"> </w:t>
      </w:r>
    </w:p>
    <w:p w14:paraId="30902FA2" w14:textId="1294838F" w:rsidR="00A63571" w:rsidRPr="00E22F50" w:rsidRDefault="00A63571" w:rsidP="00A63571">
      <w:pPr>
        <w:spacing w:before="120" w:after="120"/>
        <w:ind w:left="1418" w:hanging="709"/>
      </w:pPr>
      <w:r>
        <w:t>8.</w:t>
      </w:r>
      <w:r w:rsidR="00464496">
        <w:t>11.2</w:t>
      </w:r>
      <w:r>
        <w:tab/>
      </w:r>
      <w:r>
        <w:tab/>
      </w:r>
      <w:r w:rsidRPr="00E22F50">
        <w:t xml:space="preserve">The </w:t>
      </w:r>
      <w:r>
        <w:t xml:space="preserve">Authority and/or the Contracting Authority </w:t>
      </w:r>
      <w:r w:rsidRPr="00E22F50">
        <w:t xml:space="preserve">reserves the right at any time during the execution of the </w:t>
      </w:r>
      <w:r>
        <w:t xml:space="preserve">Framework Agreement </w:t>
      </w:r>
      <w:r w:rsidRPr="00E22F50">
        <w:t>and for a period of 6 years from final delivery under</w:t>
      </w:r>
      <w:r>
        <w:t xml:space="preserve"> </w:t>
      </w:r>
      <w:r w:rsidRPr="00E22F50">
        <w:t xml:space="preserve">the </w:t>
      </w:r>
      <w:r>
        <w:t xml:space="preserve">Call Off </w:t>
      </w:r>
      <w:r w:rsidRPr="00E22F50">
        <w:t xml:space="preserve">Contract to require the Supplier to produce the evidence required for inspection within 14 days of </w:t>
      </w:r>
      <w:r>
        <w:t>the w</w:t>
      </w:r>
      <w:r w:rsidRPr="00E22F50">
        <w:t xml:space="preserve">ritten request. </w:t>
      </w:r>
    </w:p>
    <w:p w14:paraId="26801559" w14:textId="47972E14" w:rsidR="00A63571" w:rsidRDefault="00A63571" w:rsidP="00A63571">
      <w:pPr>
        <w:ind w:left="1418" w:hanging="709"/>
      </w:pPr>
      <w:r>
        <w:t>8.</w:t>
      </w:r>
      <w:r w:rsidR="00464496">
        <w:t>11.3</w:t>
      </w:r>
      <w:r>
        <w:tab/>
        <w:t>T</w:t>
      </w:r>
      <w:r w:rsidRPr="00E22F50">
        <w:t xml:space="preserve">he Supplier shall maintain records of all Timber and wood-derived products delivered to and accepted by </w:t>
      </w:r>
      <w:r>
        <w:t xml:space="preserve">the </w:t>
      </w:r>
      <w:r w:rsidR="00B8580C">
        <w:t>Contracting Authority</w:t>
      </w:r>
      <w:r w:rsidRPr="00E22F50">
        <w:t xml:space="preserve">. Such Defra information shall be made available to </w:t>
      </w:r>
      <w:r>
        <w:t xml:space="preserve">the Authority and/or the Contracting Authority </w:t>
      </w:r>
      <w:r w:rsidRPr="00E22F50">
        <w:t>if requested, for a period of 6 years from final delivery under</w:t>
      </w:r>
      <w:r>
        <w:t xml:space="preserve"> </w:t>
      </w:r>
      <w:r w:rsidRPr="00E22F50">
        <w:t xml:space="preserve">the </w:t>
      </w:r>
      <w:r>
        <w:t xml:space="preserve">Call Off </w:t>
      </w:r>
      <w:r w:rsidRPr="00E22F50">
        <w:t>Contract.</w:t>
      </w:r>
    </w:p>
    <w:p w14:paraId="5C3CFA71" w14:textId="3D6C3B40" w:rsidR="00C2505A" w:rsidRPr="00DD0032" w:rsidRDefault="00C2505A" w:rsidP="00813BE1">
      <w:pPr>
        <w:pStyle w:val="ListParagraph"/>
        <w:ind w:left="1440" w:hanging="720"/>
      </w:pPr>
      <w:r w:rsidRPr="00DD0032">
        <w:t>8.</w:t>
      </w:r>
      <w:r w:rsidR="00464496">
        <w:t>12</w:t>
      </w:r>
      <w:r w:rsidRPr="00DD0032">
        <w:tab/>
        <w:t xml:space="preserve">The </w:t>
      </w:r>
      <w:r w:rsidR="00846B91">
        <w:t>Authority</w:t>
      </w:r>
      <w:r w:rsidRPr="00DD0032">
        <w:t xml:space="preserve"> and </w:t>
      </w:r>
      <w:r w:rsidR="00B8580C">
        <w:t>Contracting Authority’s</w:t>
      </w:r>
      <w:r w:rsidRPr="00DD0032">
        <w:t xml:space="preserve"> shall require the Supplier to provide evidence of the source of the timber supplied over the duration of this framework in their monthly MI in accordance with CPET timber evidence categorisations. </w:t>
      </w:r>
    </w:p>
    <w:p w14:paraId="5C3CFA73" w14:textId="77777777" w:rsidR="00C2505A" w:rsidRPr="00DD0032" w:rsidRDefault="00C2505A" w:rsidP="009555C6">
      <w:pPr>
        <w:pStyle w:val="ListParagraph"/>
        <w:ind w:left="0"/>
        <w:rPr>
          <w:b/>
        </w:rPr>
      </w:pPr>
    </w:p>
    <w:p w14:paraId="5C3CFA74" w14:textId="4C567EEB" w:rsidR="00C2505A" w:rsidRPr="00DD0032" w:rsidRDefault="00C2505A" w:rsidP="00D74CD9">
      <w:pPr>
        <w:pStyle w:val="ListParagraph"/>
        <w:ind w:left="1440" w:hanging="720"/>
      </w:pPr>
      <w:r w:rsidRPr="00DD0032">
        <w:t>8.1</w:t>
      </w:r>
      <w:r w:rsidR="00464496">
        <w:t>3</w:t>
      </w:r>
      <w:r w:rsidRPr="00DD0032">
        <w:tab/>
      </w:r>
      <w:r w:rsidR="00B8580C">
        <w:t>Contracting Authority’s</w:t>
      </w:r>
      <w:r w:rsidRPr="00DD0032">
        <w:t xml:space="preserve"> may require the Supplier to provide Recycled timber, including hardwood where possible. Recycled timber is defined as ‘wood that prior to being supplied to the </w:t>
      </w:r>
      <w:r w:rsidR="00B8580C">
        <w:t>Contracting Authority</w:t>
      </w:r>
      <w:r w:rsidRPr="00DD0032">
        <w:t xml:space="preserve"> had an end use as a standalone object or as part of a structure. It covers pre-consumer recycled wood and wood fibre, industrial by products but excluding sawmill co-products, post consumer recycled wood and wood fiber, and drift wood’. This will be determined at Call Off stage by the </w:t>
      </w:r>
      <w:r w:rsidR="00B8580C">
        <w:t>Contracting Authority</w:t>
      </w:r>
      <w:r w:rsidRPr="00DD0032">
        <w:t>.</w:t>
      </w:r>
    </w:p>
    <w:p w14:paraId="5C3CFA75" w14:textId="77777777" w:rsidR="00C2505A" w:rsidRPr="00DD0032" w:rsidRDefault="00C2505A" w:rsidP="009555C6">
      <w:pPr>
        <w:pStyle w:val="ListParagraph"/>
        <w:ind w:left="0"/>
      </w:pPr>
    </w:p>
    <w:p w14:paraId="5C3CFA76" w14:textId="77777777" w:rsidR="00C2505A" w:rsidRPr="00DD0032" w:rsidRDefault="00C2505A" w:rsidP="009555C6">
      <w:pPr>
        <w:pStyle w:val="ListParagraph"/>
        <w:ind w:hanging="720"/>
        <w:rPr>
          <w:b/>
        </w:rPr>
      </w:pPr>
      <w:r w:rsidRPr="00DD0032">
        <w:rPr>
          <w:b/>
        </w:rPr>
        <w:t>9.0</w:t>
      </w:r>
      <w:r w:rsidRPr="00DD0032">
        <w:rPr>
          <w:b/>
        </w:rPr>
        <w:tab/>
        <w:t>LOT SPECIFIC REQUIIREMENTS: Lot 5 Workshop, Industrial and Electrical Tools</w:t>
      </w:r>
    </w:p>
    <w:p w14:paraId="5C3CFA77" w14:textId="77777777" w:rsidR="00C2505A" w:rsidRPr="00DD0032" w:rsidRDefault="00C2505A" w:rsidP="009555C6">
      <w:pPr>
        <w:pStyle w:val="ListParagraph"/>
        <w:ind w:left="0"/>
      </w:pPr>
    </w:p>
    <w:p w14:paraId="5C3CFA78" w14:textId="77777777" w:rsidR="00C2505A" w:rsidRPr="00DD0032" w:rsidRDefault="00C2505A" w:rsidP="009555C6">
      <w:pPr>
        <w:pStyle w:val="ListParagraph"/>
        <w:ind w:left="1440" w:hanging="720"/>
      </w:pPr>
      <w:r w:rsidRPr="00DD0032">
        <w:t>9.1</w:t>
      </w:r>
      <w:r w:rsidRPr="00DD0032">
        <w:tab/>
        <w:t>Workshop, Industrial and Electrical Tools cover a broad range of Goods Categories as defined in Appendix E.</w:t>
      </w:r>
    </w:p>
    <w:p w14:paraId="5C3CFA79" w14:textId="77777777" w:rsidR="00C2505A" w:rsidRPr="00DD0032" w:rsidRDefault="00C2505A" w:rsidP="009555C6">
      <w:pPr>
        <w:pStyle w:val="ListParagraph"/>
        <w:ind w:left="2160" w:hanging="720"/>
      </w:pPr>
    </w:p>
    <w:p w14:paraId="5C3CFA7A" w14:textId="2D4FDE41" w:rsidR="00C2505A" w:rsidRPr="00DD0032" w:rsidRDefault="00C2505A" w:rsidP="00B423DB">
      <w:pPr>
        <w:pStyle w:val="ListParagraph"/>
        <w:ind w:left="1440" w:hanging="720"/>
      </w:pPr>
      <w:r w:rsidRPr="00DD0032">
        <w:t>9.2</w:t>
      </w:r>
      <w:r w:rsidRPr="00DD0032">
        <w:tab/>
      </w:r>
      <w:r w:rsidR="00B8580C">
        <w:t>Contracting Authority’s</w:t>
      </w:r>
      <w:r w:rsidRPr="00DD0032">
        <w:t xml:space="preserve"> may request the Supplier to Source products outside of the scope of the Base Offering. The Sourced Offering shall be subject to a Further Competition.</w:t>
      </w:r>
    </w:p>
    <w:p w14:paraId="5C3CFA7B" w14:textId="77777777" w:rsidR="00C2505A" w:rsidRPr="00547818" w:rsidRDefault="00C2505A" w:rsidP="00547818">
      <w:pPr>
        <w:ind w:left="1440" w:right="8" w:hanging="720"/>
      </w:pPr>
      <w:r w:rsidRPr="00DD0032">
        <w:t>9.3</w:t>
      </w:r>
      <w:r w:rsidRPr="00DD0032">
        <w:tab/>
        <w:t xml:space="preserve">The Supplier must be able to offer the spares and consumables associated to any of the Goods supplied within their Base Offering.  </w:t>
      </w:r>
    </w:p>
    <w:p w14:paraId="5C3CFA7C" w14:textId="77777777" w:rsidR="00C2505A" w:rsidRPr="00DD0032" w:rsidRDefault="00C2505A" w:rsidP="00B423DB">
      <w:pPr>
        <w:ind w:left="1440" w:hanging="720"/>
      </w:pPr>
      <w:r w:rsidRPr="00DD0032">
        <w:t>9.4</w:t>
      </w:r>
      <w:r w:rsidRPr="00DD0032">
        <w:tab/>
        <w:t>The Supplier must provide general and specific safety, technical and legislative support across the range of products categories.</w:t>
      </w:r>
    </w:p>
    <w:p w14:paraId="5C3CFA7D" w14:textId="788C45FE" w:rsidR="00C2505A" w:rsidRPr="00DD0032" w:rsidRDefault="00C2505A" w:rsidP="00B423DB">
      <w:pPr>
        <w:ind w:left="1418" w:right="8" w:hanging="698"/>
      </w:pPr>
      <w:r w:rsidRPr="00DD0032">
        <w:t>9.5</w:t>
      </w:r>
      <w:r w:rsidRPr="00DD0032">
        <w:tab/>
        <w:t xml:space="preserve">The Supplier may be requested to provide demonstrations of, and training sessions on how to use the Goods Supplied in accordance with the </w:t>
      </w:r>
      <w:r w:rsidR="00B8580C">
        <w:t>Contracting Authority’s</w:t>
      </w:r>
      <w:r w:rsidRPr="00DD0032">
        <w:t xml:space="preserve"> requirements at the Call Off stage.</w:t>
      </w:r>
    </w:p>
    <w:p w14:paraId="5C3CFA7E" w14:textId="386612CA" w:rsidR="00C2505A" w:rsidRDefault="00B423DB" w:rsidP="00B423DB">
      <w:pPr>
        <w:pStyle w:val="Header"/>
        <w:ind w:left="1418" w:hanging="709"/>
      </w:pPr>
      <w:r>
        <w:t>9.6</w:t>
      </w:r>
      <w:r>
        <w:tab/>
      </w:r>
      <w:r w:rsidR="00C2505A" w:rsidRPr="00DD0032">
        <w:t xml:space="preserve">Technical data sheets must be supplied by the supplier in soft and/or hard copies at </w:t>
      </w:r>
      <w:r w:rsidR="00B8580C">
        <w:t>Contracting Authority’s</w:t>
      </w:r>
      <w:r w:rsidR="00C2505A" w:rsidRPr="00DD0032">
        <w:t xml:space="preserve"> request. </w:t>
      </w:r>
    </w:p>
    <w:p w14:paraId="5C3CFA7F" w14:textId="77777777" w:rsidR="00B423DB" w:rsidRPr="00DD0032" w:rsidRDefault="00B423DB" w:rsidP="00B423DB">
      <w:pPr>
        <w:pStyle w:val="Header"/>
        <w:ind w:left="1418" w:hanging="709"/>
      </w:pPr>
    </w:p>
    <w:p w14:paraId="5C3CFA80" w14:textId="3EEBB06A" w:rsidR="00C2505A" w:rsidRPr="00DD0032" w:rsidRDefault="00C2505A" w:rsidP="009555C6">
      <w:pPr>
        <w:pStyle w:val="ListParagraph"/>
        <w:ind w:left="1418" w:hanging="698"/>
      </w:pPr>
      <w:r w:rsidRPr="00DD0032">
        <w:t>9.7</w:t>
      </w:r>
      <w:r w:rsidRPr="00DD0032">
        <w:tab/>
        <w:t xml:space="preserve">The Supplier must provide calibration certificates at the request of the </w:t>
      </w:r>
      <w:r w:rsidR="00B8580C">
        <w:t>Contracting Authority</w:t>
      </w:r>
      <w:r w:rsidRPr="00DD0032">
        <w:t xml:space="preserve"> at the Call Off stage.</w:t>
      </w:r>
    </w:p>
    <w:p w14:paraId="5C3CFA81" w14:textId="77777777" w:rsidR="00C2505A" w:rsidRPr="00DD0032" w:rsidRDefault="00C2505A" w:rsidP="009555C6">
      <w:pPr>
        <w:pStyle w:val="ListParagraph"/>
        <w:ind w:left="2160" w:hanging="720"/>
      </w:pPr>
    </w:p>
    <w:p w14:paraId="3EB69EA5" w14:textId="77777777" w:rsidR="005D4D11" w:rsidRPr="00DD0032" w:rsidRDefault="00C2505A" w:rsidP="005D4D11">
      <w:pPr>
        <w:pStyle w:val="ListParagraph"/>
        <w:ind w:left="1440" w:hanging="720"/>
      </w:pPr>
      <w:r w:rsidRPr="00DD0032">
        <w:t>9.8</w:t>
      </w:r>
      <w:r w:rsidRPr="00DD0032">
        <w:tab/>
      </w:r>
      <w:r w:rsidR="005D4D11" w:rsidRPr="00DD0032">
        <w:t>The Supplier must comply with Directive 20</w:t>
      </w:r>
      <w:r w:rsidR="005D4D11">
        <w:t>1</w:t>
      </w:r>
      <w:r w:rsidR="005D4D11" w:rsidRPr="00DD0032">
        <w:t>2/</w:t>
      </w:r>
      <w:r w:rsidR="005D4D11">
        <w:t>1</w:t>
      </w:r>
      <w:r w:rsidR="005D4D11" w:rsidRPr="00DD0032">
        <w:t>9/E</w:t>
      </w:r>
      <w:r w:rsidR="005D4D11">
        <w:t>U</w:t>
      </w:r>
      <w:r w:rsidR="005D4D11" w:rsidRPr="00DD0032">
        <w:t xml:space="preserve"> on Waste Electrical and Electronic Equipment (or equivalent) (as further amended) and Directive 20</w:t>
      </w:r>
      <w:r w:rsidR="005D4D11">
        <w:t>11</w:t>
      </w:r>
      <w:r w:rsidR="005D4D11" w:rsidRPr="00DD0032">
        <w:t>/</w:t>
      </w:r>
      <w:r w:rsidR="005D4D11">
        <w:t>6</w:t>
      </w:r>
      <w:r w:rsidR="005D4D11" w:rsidRPr="00DD0032">
        <w:t>5/E</w:t>
      </w:r>
      <w:r w:rsidR="005D4D11">
        <w:t>U</w:t>
      </w:r>
      <w:r w:rsidR="005D4D11" w:rsidRPr="00DD0032">
        <w:t xml:space="preserve"> on the Restriction of the Use of Certain Hazardous Substances in Electrical and Electronic Equipment (or equivalent) (as further amended), Information can be found at:</w:t>
      </w:r>
    </w:p>
    <w:p w14:paraId="7EF0EDA3" w14:textId="77777777" w:rsidR="005D4D11" w:rsidRPr="00DD0032" w:rsidRDefault="005D4D11" w:rsidP="005D4D11">
      <w:pPr>
        <w:pStyle w:val="ListParagraph"/>
        <w:ind w:left="2160" w:hanging="720"/>
      </w:pPr>
    </w:p>
    <w:p w14:paraId="651A509E" w14:textId="77777777" w:rsidR="005D4D11" w:rsidRDefault="00FE6C94" w:rsidP="00813BE1">
      <w:pPr>
        <w:pStyle w:val="ListParagraph"/>
        <w:ind w:left="1418"/>
      </w:pPr>
      <w:hyperlink r:id="rId25" w:history="1">
        <w:r w:rsidR="005D4D11" w:rsidRPr="00060934">
          <w:rPr>
            <w:rStyle w:val="Hyperlink"/>
          </w:rPr>
          <w:t>https://www.gov.uk/environmental-regulations</w:t>
        </w:r>
      </w:hyperlink>
    </w:p>
    <w:p w14:paraId="62CA4912" w14:textId="77777777" w:rsidR="005D4D11" w:rsidRDefault="005D4D11" w:rsidP="005D4D11">
      <w:pPr>
        <w:pStyle w:val="ListParagraph"/>
        <w:ind w:left="1418" w:hanging="698"/>
      </w:pPr>
    </w:p>
    <w:p w14:paraId="5C3CFA84" w14:textId="3A4CA7BC" w:rsidR="00C2505A" w:rsidRPr="00DD0032" w:rsidRDefault="00A81424" w:rsidP="00B423DB">
      <w:pPr>
        <w:pStyle w:val="ListParagraph"/>
        <w:ind w:firstLine="698"/>
      </w:pPr>
      <w:r>
        <w:t xml:space="preserve"> </w:t>
      </w:r>
      <w:r w:rsidR="00C2505A" w:rsidRPr="00DD0032">
        <w:t xml:space="preserve"> </w:t>
      </w:r>
      <w:r w:rsidR="00C2505A" w:rsidRPr="00DD0032">
        <w:tab/>
      </w:r>
    </w:p>
    <w:p w14:paraId="5C3CFA85" w14:textId="77777777" w:rsidR="00C2505A" w:rsidRPr="00DD0032" w:rsidRDefault="00547818" w:rsidP="00547818">
      <w:pPr>
        <w:pStyle w:val="Header"/>
        <w:tabs>
          <w:tab w:val="left" w:pos="2127"/>
          <w:tab w:val="left" w:pos="2552"/>
          <w:tab w:val="left" w:pos="2694"/>
        </w:tabs>
        <w:ind w:firstLine="1418"/>
        <w:rPr>
          <w:b/>
        </w:rPr>
      </w:pPr>
      <w:r>
        <w:rPr>
          <w:b/>
        </w:rPr>
        <w:t>9.9</w:t>
      </w:r>
      <w:r>
        <w:rPr>
          <w:b/>
        </w:rPr>
        <w:tab/>
      </w:r>
      <w:r w:rsidR="00C2505A" w:rsidRPr="00DD0032">
        <w:rPr>
          <w:b/>
        </w:rPr>
        <w:t xml:space="preserve">Ministry of Defence (MOD) Specific Requirement </w:t>
      </w:r>
    </w:p>
    <w:p w14:paraId="5C3CFA86" w14:textId="77777777" w:rsidR="00C2505A" w:rsidRPr="00DD0032" w:rsidRDefault="00C2505A" w:rsidP="009555C6">
      <w:pPr>
        <w:pStyle w:val="Header"/>
        <w:rPr>
          <w:b/>
        </w:rPr>
      </w:pPr>
    </w:p>
    <w:p w14:paraId="5C3CFA87" w14:textId="77777777" w:rsidR="00C2505A" w:rsidRPr="00DD0032" w:rsidRDefault="00C2505A" w:rsidP="00547818">
      <w:pPr>
        <w:ind w:left="3402" w:hanging="1272"/>
      </w:pPr>
      <w:r w:rsidRPr="00DD0032">
        <w:t>9.9.1</w:t>
      </w:r>
      <w:r w:rsidRPr="00DD0032">
        <w:tab/>
        <w:t>The Supplier must be aware that the MOD has specific local requirements that will be determined during the Call Off stage.</w:t>
      </w:r>
    </w:p>
    <w:p w14:paraId="5C3CFA88" w14:textId="77777777" w:rsidR="00C2505A" w:rsidRPr="00DD0032" w:rsidRDefault="00B423DB" w:rsidP="00547818">
      <w:pPr>
        <w:ind w:left="3402" w:hanging="1242"/>
      </w:pPr>
      <w:r>
        <w:t>9.9.2</w:t>
      </w:r>
      <w:r>
        <w:tab/>
      </w:r>
      <w:r w:rsidR="00C2505A" w:rsidRPr="00DD0032">
        <w:t>The Supplier must be capable of indicating environmental restrictions of tools supplied if engaging in a Call Off with the MOD.</w:t>
      </w:r>
    </w:p>
    <w:p w14:paraId="5C3CFA89" w14:textId="29CBA646" w:rsidR="00C2505A" w:rsidRPr="00DD0032" w:rsidRDefault="00B423DB" w:rsidP="00547818">
      <w:pPr>
        <w:ind w:left="3402" w:hanging="1242"/>
      </w:pPr>
      <w:r>
        <w:t>9.9.3</w:t>
      </w:r>
      <w:r>
        <w:tab/>
      </w:r>
      <w:r w:rsidR="00C2505A" w:rsidRPr="00DD0032">
        <w:t xml:space="preserve">The MoD will require Goods supplied over the duration of this framework to operate in various environmental conditions e.g.in temperatures from -40 to +40 degrees Celsius and in all atmospheric conditions i.e. dry, humid, wet, dusty and icy.  These Articles will also be used next to forges and welding equipment as well as on aircraft, ships, vehicles and submarines. These Goods will be specified by the </w:t>
      </w:r>
      <w:r w:rsidR="00B8580C">
        <w:t>Contracting Authority</w:t>
      </w:r>
      <w:r w:rsidR="00C2505A" w:rsidRPr="00DD0032">
        <w:t xml:space="preserve"> at Call Off stage.</w:t>
      </w:r>
    </w:p>
    <w:p w14:paraId="5C3CFA8A" w14:textId="6AC47E35" w:rsidR="00C2505A" w:rsidRPr="00DD0032" w:rsidRDefault="00C2505A" w:rsidP="00547818">
      <w:pPr>
        <w:ind w:left="3402" w:hanging="1275"/>
      </w:pPr>
      <w:r w:rsidRPr="00DD0032">
        <w:t>9.9.4</w:t>
      </w:r>
      <w:r w:rsidRPr="00DD0032">
        <w:rPr>
          <w:iCs/>
        </w:rPr>
        <w:t xml:space="preserve"> </w:t>
      </w:r>
      <w:r w:rsidRPr="00DD0032">
        <w:rPr>
          <w:iCs/>
        </w:rPr>
        <w:tab/>
        <w:t xml:space="preserve">The MOD has implemented a Safety and Environmental Management System (SEMS). The Supplier must be willing to review and agree to this SEMS. The Supplier must confirm its acceptance to its responsibilities under the SEMS during a Call Off Stage with the MOD. </w:t>
      </w:r>
    </w:p>
    <w:p w14:paraId="5C3CFA8B" w14:textId="77777777" w:rsidR="00C2505A" w:rsidRPr="00DD0032" w:rsidRDefault="00B423DB" w:rsidP="00547818">
      <w:pPr>
        <w:ind w:left="3402" w:hanging="1275"/>
      </w:pPr>
      <w:r>
        <w:t>9.9.5</w:t>
      </w:r>
      <w:r>
        <w:tab/>
      </w:r>
      <w:r w:rsidR="00C2505A" w:rsidRPr="00DD0032">
        <w:t>The Supplier must develop a hazard log in conjunction with the MOD that will be determined during the Call Off stage.</w:t>
      </w:r>
    </w:p>
    <w:p w14:paraId="5C3CFA8C" w14:textId="0F2A9BE3" w:rsidR="00C2505A" w:rsidRPr="00DD0032" w:rsidRDefault="00C2505A" w:rsidP="00547818">
      <w:pPr>
        <w:ind w:left="3402" w:hanging="1275"/>
      </w:pPr>
      <w:r w:rsidRPr="00DD0032">
        <w:t>9.9.6</w:t>
      </w:r>
      <w:r w:rsidRPr="00DD0032">
        <w:tab/>
        <w:t xml:space="preserve"> All Goods supplied to the MOD must be covered by a minimum 12 month guarantee for use in an industrial environment; this will be specified by the </w:t>
      </w:r>
      <w:r w:rsidR="00B8580C">
        <w:t>Contracting Authority</w:t>
      </w:r>
      <w:r w:rsidRPr="00DD0032">
        <w:t xml:space="preserve"> at Call Off stage.</w:t>
      </w:r>
    </w:p>
    <w:p w14:paraId="5C3CFA8D" w14:textId="6BE5A0D7" w:rsidR="00C2505A" w:rsidRPr="00D74CD9" w:rsidRDefault="00C2505A" w:rsidP="00547818">
      <w:pPr>
        <w:ind w:left="3402" w:hanging="1275"/>
      </w:pPr>
      <w:r w:rsidRPr="00DD0032">
        <w:t xml:space="preserve">9.9.7 </w:t>
      </w:r>
      <w:r w:rsidRPr="00DD0032">
        <w:tab/>
        <w:t xml:space="preserve">The Supplier may be requested to provide an out of hour’s service to the MOD this out of hours service must be made available to the </w:t>
      </w:r>
      <w:r w:rsidR="00B8580C">
        <w:t>Contracting Authority</w:t>
      </w:r>
      <w:r w:rsidRPr="00DD0032">
        <w:t xml:space="preserve"> and accessible 24 hours a day, 7 days a week.  This will be determined by the </w:t>
      </w:r>
      <w:r w:rsidR="00B8580C">
        <w:t>Contracting Authority</w:t>
      </w:r>
      <w:r w:rsidRPr="00DD0032">
        <w:t xml:space="preserve"> at the Call Off stage.</w:t>
      </w:r>
    </w:p>
    <w:p w14:paraId="5C3CFA8E" w14:textId="77777777" w:rsidR="00C2505A" w:rsidRPr="00DD0032" w:rsidRDefault="00C2505A" w:rsidP="009555C6">
      <w:pPr>
        <w:pStyle w:val="ListParagraph"/>
        <w:ind w:left="0"/>
        <w:rPr>
          <w:b/>
        </w:rPr>
      </w:pPr>
      <w:r w:rsidRPr="00DD0032">
        <w:rPr>
          <w:b/>
        </w:rPr>
        <w:t>10.0</w:t>
      </w:r>
      <w:r w:rsidRPr="00DD0032">
        <w:rPr>
          <w:b/>
        </w:rPr>
        <w:tab/>
        <w:t xml:space="preserve">LOT SPECIFIC REQUIREMENTS: Lot 6 Paints and Solvents </w:t>
      </w:r>
    </w:p>
    <w:p w14:paraId="5C3CFA8F" w14:textId="77777777" w:rsidR="00C2505A" w:rsidRPr="00DD0032" w:rsidRDefault="00C2505A" w:rsidP="009555C6">
      <w:pPr>
        <w:pStyle w:val="ListParagraph"/>
        <w:ind w:left="0"/>
        <w:rPr>
          <w:b/>
        </w:rPr>
      </w:pPr>
    </w:p>
    <w:p w14:paraId="5C3CFA90" w14:textId="77777777" w:rsidR="00C2505A" w:rsidRPr="00DD0032" w:rsidRDefault="00C2505A" w:rsidP="009555C6">
      <w:pPr>
        <w:pStyle w:val="ListParagraph"/>
        <w:ind w:left="1440" w:hanging="720"/>
      </w:pPr>
      <w:r w:rsidRPr="00DD0032">
        <w:t>10.1</w:t>
      </w:r>
      <w:r w:rsidRPr="00DD0032">
        <w:tab/>
        <w:t>Paints and Solvents cover a broad range of Goods Categories as defined in Appendix F.</w:t>
      </w:r>
    </w:p>
    <w:p w14:paraId="5C3CFA91" w14:textId="77777777" w:rsidR="00C2505A" w:rsidRPr="00DD0032" w:rsidRDefault="00C2505A" w:rsidP="009555C6">
      <w:pPr>
        <w:pStyle w:val="ListParagraph"/>
        <w:ind w:left="2160" w:hanging="720"/>
      </w:pPr>
    </w:p>
    <w:p w14:paraId="5C3CFA92" w14:textId="4F40A072" w:rsidR="00C2505A" w:rsidRPr="00DD0032" w:rsidRDefault="00C2505A" w:rsidP="009555C6">
      <w:pPr>
        <w:pStyle w:val="ListParagraph"/>
        <w:ind w:left="1440" w:hanging="720"/>
      </w:pPr>
      <w:r w:rsidRPr="00DD0032">
        <w:t>10.2</w:t>
      </w:r>
      <w:r w:rsidRPr="00DD0032">
        <w:tab/>
      </w:r>
      <w:r w:rsidR="00B8580C">
        <w:t>Contracting Authority’s</w:t>
      </w:r>
      <w:r w:rsidRPr="00DD0032">
        <w:t xml:space="preserve"> may request the Supplier to Source products outside of the scope of the Base Offering. The Sourced Offering shall be subject to a Further Competition.</w:t>
      </w:r>
    </w:p>
    <w:p w14:paraId="5C3CFA93" w14:textId="77777777" w:rsidR="00C2505A" w:rsidRPr="00DD0032" w:rsidRDefault="00C2505A" w:rsidP="009555C6">
      <w:pPr>
        <w:pStyle w:val="ListParagraph"/>
        <w:ind w:left="0"/>
        <w:rPr>
          <w:b/>
        </w:rPr>
      </w:pPr>
    </w:p>
    <w:p w14:paraId="5C3CFA94" w14:textId="77777777" w:rsidR="00C2505A" w:rsidRPr="00DD0032" w:rsidRDefault="00C2505A" w:rsidP="009555C6">
      <w:pPr>
        <w:pStyle w:val="ListParagraph"/>
        <w:ind w:left="1440" w:hanging="720"/>
      </w:pPr>
      <w:r w:rsidRPr="00DD0032">
        <w:t>10.3</w:t>
      </w:r>
      <w:r w:rsidRPr="00DD0032">
        <w:tab/>
        <w:t xml:space="preserve">The Supplier should be able to provide colours that meet the specification of RAL and British Standards colour charts. </w:t>
      </w:r>
    </w:p>
    <w:p w14:paraId="5C3CFA95" w14:textId="77777777" w:rsidR="00C2505A" w:rsidRPr="00DD0032" w:rsidRDefault="00C2505A" w:rsidP="009555C6">
      <w:pPr>
        <w:pStyle w:val="ListParagraph"/>
        <w:ind w:left="0"/>
      </w:pPr>
    </w:p>
    <w:p w14:paraId="5C3CFA96" w14:textId="7D5815C5" w:rsidR="00C2505A" w:rsidRPr="00DD0032" w:rsidRDefault="00C2505A" w:rsidP="009555C6">
      <w:pPr>
        <w:pStyle w:val="ListParagraph"/>
        <w:ind w:left="1440" w:hanging="720"/>
      </w:pPr>
      <w:r w:rsidRPr="00DD0032">
        <w:t>10.4</w:t>
      </w:r>
      <w:r w:rsidRPr="00DD0032">
        <w:tab/>
        <w:t xml:space="preserve">The Supplier must be able to offer a colour match service to </w:t>
      </w:r>
      <w:r w:rsidR="00B8580C">
        <w:t>Contracting Authority’s</w:t>
      </w:r>
      <w:r w:rsidRPr="00DD0032">
        <w:t xml:space="preserve"> that will be determined during the Further Competition. </w:t>
      </w:r>
    </w:p>
    <w:p w14:paraId="5C3CFA97" w14:textId="77777777" w:rsidR="00C2505A" w:rsidRPr="00DD0032" w:rsidRDefault="00C2505A" w:rsidP="009555C6">
      <w:pPr>
        <w:pStyle w:val="ListParagraph"/>
        <w:ind w:left="0"/>
      </w:pPr>
    </w:p>
    <w:p w14:paraId="5C3CFA98" w14:textId="37481709" w:rsidR="00C2505A" w:rsidRPr="00DD0032" w:rsidRDefault="00C2505A" w:rsidP="009555C6">
      <w:pPr>
        <w:pStyle w:val="ListParagraph"/>
        <w:ind w:left="1440" w:hanging="720"/>
      </w:pPr>
      <w:r w:rsidRPr="00DD0032">
        <w:t>10.5</w:t>
      </w:r>
      <w:r w:rsidRPr="00DD0032">
        <w:tab/>
        <w:t xml:space="preserve">The Supplier must be able to offer paint and solvents in a variety of sizes in line with the </w:t>
      </w:r>
      <w:r w:rsidR="00B8580C">
        <w:t>Contracting Authority</w:t>
      </w:r>
      <w:r w:rsidRPr="00DD0032">
        <w:t xml:space="preserve">’s requirements at Call Off stage.  </w:t>
      </w:r>
    </w:p>
    <w:p w14:paraId="5C3CFA99" w14:textId="77777777" w:rsidR="00C2505A" w:rsidRPr="00DD0032" w:rsidRDefault="00C2505A" w:rsidP="009555C6">
      <w:pPr>
        <w:pStyle w:val="ListParagraph"/>
        <w:ind w:left="0"/>
      </w:pPr>
    </w:p>
    <w:p w14:paraId="5C3CFA9A" w14:textId="77777777" w:rsidR="00C2505A" w:rsidRPr="00DD0032" w:rsidRDefault="00C2505A" w:rsidP="009555C6">
      <w:pPr>
        <w:pStyle w:val="ListParagraph"/>
        <w:ind w:left="1440" w:hanging="720"/>
      </w:pPr>
      <w:r w:rsidRPr="00DD0032">
        <w:t>10.6</w:t>
      </w:r>
      <w:r w:rsidRPr="00DD0032">
        <w:tab/>
        <w:t>The Supplier must ensure that all Goods are supplied with technical data sheets e.g. Certification data - British Board of Agreement (BBA) or equivalent.</w:t>
      </w:r>
    </w:p>
    <w:p w14:paraId="5C3CFA9B" w14:textId="77777777" w:rsidR="00C2505A" w:rsidRPr="00DD0032" w:rsidRDefault="00C2505A" w:rsidP="009555C6">
      <w:pPr>
        <w:pStyle w:val="ListParagraph"/>
        <w:ind w:left="0"/>
      </w:pPr>
    </w:p>
    <w:p w14:paraId="5C3CFA9C" w14:textId="77777777" w:rsidR="00C2505A" w:rsidRPr="00DD0032" w:rsidRDefault="00C2505A" w:rsidP="009555C6">
      <w:pPr>
        <w:pStyle w:val="ListParagraph"/>
        <w:ind w:left="0"/>
        <w:rPr>
          <w:b/>
        </w:rPr>
      </w:pPr>
      <w:r w:rsidRPr="00DD0032">
        <w:rPr>
          <w:b/>
        </w:rPr>
        <w:t>11.0</w:t>
      </w:r>
      <w:r w:rsidRPr="00DD0032">
        <w:rPr>
          <w:b/>
        </w:rPr>
        <w:tab/>
        <w:t>LOT SPECIFIC REQUIREMENTS: Lot 7 Flooring</w:t>
      </w:r>
    </w:p>
    <w:p w14:paraId="5C3CFA9D" w14:textId="77777777" w:rsidR="00C2505A" w:rsidRPr="00DD0032" w:rsidRDefault="00C2505A" w:rsidP="009555C6">
      <w:pPr>
        <w:pStyle w:val="ListParagraph"/>
        <w:ind w:left="0"/>
        <w:rPr>
          <w:b/>
        </w:rPr>
      </w:pPr>
    </w:p>
    <w:p w14:paraId="5C3CFA9E" w14:textId="77777777" w:rsidR="00C2505A" w:rsidRPr="00DD0032" w:rsidRDefault="00C2505A" w:rsidP="009555C6">
      <w:pPr>
        <w:pStyle w:val="ListParagraph"/>
        <w:ind w:left="1440" w:hanging="720"/>
      </w:pPr>
      <w:r w:rsidRPr="00DD0032">
        <w:t>11.1</w:t>
      </w:r>
      <w:r w:rsidRPr="00DD0032">
        <w:tab/>
        <w:t>Flooring covers a broad range of Goods Categories as defined in Appendix G.</w:t>
      </w:r>
    </w:p>
    <w:p w14:paraId="5C3CFA9F" w14:textId="77777777" w:rsidR="00C2505A" w:rsidRPr="00DD0032" w:rsidRDefault="00C2505A" w:rsidP="009555C6">
      <w:pPr>
        <w:pStyle w:val="ListParagraph"/>
        <w:ind w:left="2160" w:hanging="720"/>
      </w:pPr>
    </w:p>
    <w:p w14:paraId="5C3CFAA0" w14:textId="63A88078" w:rsidR="00C2505A" w:rsidRPr="00DD0032" w:rsidRDefault="00C2505A" w:rsidP="009555C6">
      <w:pPr>
        <w:pStyle w:val="ListParagraph"/>
        <w:ind w:left="1440" w:hanging="720"/>
      </w:pPr>
      <w:r w:rsidRPr="00DD0032">
        <w:t>11.2</w:t>
      </w:r>
      <w:r w:rsidRPr="00DD0032">
        <w:tab/>
      </w:r>
      <w:r w:rsidR="00B8580C">
        <w:t>Contracting Authority’s</w:t>
      </w:r>
      <w:r w:rsidRPr="00DD0032">
        <w:t xml:space="preserve"> may request the Supplier to Source products outside of the scope of the Base Offering. The Sourced Offering shall be subject to a Further Competition.</w:t>
      </w:r>
    </w:p>
    <w:p w14:paraId="5C3CFAA1" w14:textId="77777777" w:rsidR="00C2505A" w:rsidRPr="00DD0032" w:rsidRDefault="00C2505A" w:rsidP="009555C6">
      <w:pPr>
        <w:pStyle w:val="ListParagraph"/>
        <w:ind w:left="0"/>
        <w:rPr>
          <w:b/>
        </w:rPr>
      </w:pPr>
    </w:p>
    <w:p w14:paraId="5C3CFAA2" w14:textId="32EB84C2" w:rsidR="00C2505A" w:rsidRPr="00DD0032" w:rsidRDefault="00C2505A" w:rsidP="009555C6">
      <w:pPr>
        <w:pStyle w:val="ListParagraph"/>
        <w:ind w:left="1440" w:hanging="720"/>
      </w:pPr>
      <w:r w:rsidRPr="00DD0032">
        <w:t>11.3</w:t>
      </w:r>
      <w:r w:rsidRPr="00DD0032">
        <w:tab/>
      </w:r>
      <w:r w:rsidR="00B8580C">
        <w:t>Contracting Authority’s</w:t>
      </w:r>
      <w:r w:rsidRPr="00DD0032">
        <w:t xml:space="preserve"> may require</w:t>
      </w:r>
      <w:r w:rsidR="00A15B81">
        <w:t xml:space="preserve"> </w:t>
      </w:r>
      <w:r w:rsidRPr="00DD0032">
        <w:t xml:space="preserve">installation services </w:t>
      </w:r>
      <w:r w:rsidR="00A15B81">
        <w:t xml:space="preserve">(fitting) </w:t>
      </w:r>
      <w:r w:rsidRPr="00DD0032">
        <w:t xml:space="preserve">which will be determined at the Call Off stage. The Supplier may provide a nominated subcontractor(s) to service this requirement. </w:t>
      </w:r>
    </w:p>
    <w:p w14:paraId="5C3CFAA3" w14:textId="77777777" w:rsidR="00C2505A" w:rsidRPr="00DD0032" w:rsidRDefault="00C2505A" w:rsidP="009555C6">
      <w:pPr>
        <w:pStyle w:val="ListParagraph"/>
        <w:ind w:left="0"/>
      </w:pPr>
    </w:p>
    <w:p w14:paraId="5C3CFAA4" w14:textId="77777777" w:rsidR="00C2505A" w:rsidRPr="00DD0032" w:rsidRDefault="00C2505A" w:rsidP="009555C6">
      <w:pPr>
        <w:pStyle w:val="ListParagraph"/>
        <w:ind w:left="1440" w:hanging="720"/>
        <w:rPr>
          <w:b/>
        </w:rPr>
      </w:pPr>
      <w:r w:rsidRPr="00DD0032">
        <w:t>11.4</w:t>
      </w:r>
      <w:r w:rsidRPr="00DD0032">
        <w:tab/>
        <w:t xml:space="preserve">The Supplier must be capable of product matching on behalf of customers where replacement products are required for use during maintenance. </w:t>
      </w:r>
    </w:p>
    <w:p w14:paraId="5C3CFAA5" w14:textId="77777777" w:rsidR="00C2505A" w:rsidRPr="00DD0032" w:rsidRDefault="00C2505A" w:rsidP="009555C6">
      <w:pPr>
        <w:pStyle w:val="ListParagraph"/>
        <w:ind w:left="0"/>
      </w:pPr>
    </w:p>
    <w:p w14:paraId="5C3CFAA6" w14:textId="1050DD3F" w:rsidR="00C2505A" w:rsidRDefault="00C2505A" w:rsidP="00B423DB">
      <w:pPr>
        <w:tabs>
          <w:tab w:val="left" w:pos="1418"/>
        </w:tabs>
        <w:ind w:left="1418" w:hanging="709"/>
      </w:pPr>
      <w:r w:rsidRPr="00DD0032">
        <w:t>11.5</w:t>
      </w:r>
      <w:r w:rsidRPr="00DD0032">
        <w:tab/>
        <w:t xml:space="preserve">The Supplier must cover the cost of any samples provided to the </w:t>
      </w:r>
      <w:r w:rsidR="00B8580C">
        <w:t>Contracting Authority</w:t>
      </w:r>
      <w:r w:rsidRPr="00DD0032">
        <w:t>.</w:t>
      </w:r>
    </w:p>
    <w:p w14:paraId="5C3CFAA7" w14:textId="77777777" w:rsidR="00C2505A" w:rsidRPr="00B423DB" w:rsidRDefault="00C2505A" w:rsidP="00B423DB">
      <w:pPr>
        <w:pStyle w:val="ListParagraph"/>
        <w:ind w:left="709" w:hanging="709"/>
        <w:rPr>
          <w:b/>
        </w:rPr>
      </w:pPr>
      <w:r w:rsidRPr="00DD0032">
        <w:rPr>
          <w:b/>
        </w:rPr>
        <w:t>12.0</w:t>
      </w:r>
      <w:r w:rsidRPr="00DD0032">
        <w:rPr>
          <w:b/>
        </w:rPr>
        <w:tab/>
        <w:t>LOT SPECIFIC REQUIREMENTS:</w:t>
      </w:r>
      <w:r w:rsidRPr="00DD0032">
        <w:rPr>
          <w:b/>
        </w:rPr>
        <w:tab/>
        <w:t xml:space="preserve">Lot 8 Small Tool and Plant Hire Services </w:t>
      </w:r>
    </w:p>
    <w:p w14:paraId="5C3CFAA8" w14:textId="77777777" w:rsidR="00C2505A" w:rsidRPr="00DD0032" w:rsidRDefault="00C2505A" w:rsidP="00B423DB">
      <w:pPr>
        <w:ind w:left="1440" w:hanging="731"/>
      </w:pPr>
      <w:r w:rsidRPr="00DD0032">
        <w:t>12.1</w:t>
      </w:r>
      <w:r w:rsidRPr="00DD0032">
        <w:tab/>
        <w:t xml:space="preserve">The delivery of small tool and plant hire services, including portable tooling and plant which can be safely handled by one operator without the need for assistance. </w:t>
      </w:r>
    </w:p>
    <w:p w14:paraId="5C3CFAA9" w14:textId="09447A67" w:rsidR="00C2505A" w:rsidRPr="00DD0032" w:rsidRDefault="00C2505A" w:rsidP="009555C6">
      <w:pPr>
        <w:pStyle w:val="ListParagraph"/>
        <w:ind w:left="1440" w:hanging="720"/>
      </w:pPr>
      <w:r w:rsidRPr="00DD0032">
        <w:t>12.2</w:t>
      </w:r>
      <w:r w:rsidRPr="00DD0032">
        <w:tab/>
      </w:r>
      <w:r w:rsidR="00B8580C">
        <w:t>Contracting Authority’s</w:t>
      </w:r>
      <w:r w:rsidRPr="00DD0032">
        <w:t xml:space="preserve"> may request the Supplier to Source products outside of the scope of the Base Offering. The Sourced Offering shall be subject to a Further Competition.</w:t>
      </w:r>
    </w:p>
    <w:p w14:paraId="5C3CFAAA" w14:textId="77777777" w:rsidR="00C2505A" w:rsidRPr="00DD0032" w:rsidRDefault="00C2505A" w:rsidP="009555C6">
      <w:pPr>
        <w:pStyle w:val="ListParagraph"/>
        <w:ind w:left="0"/>
      </w:pPr>
    </w:p>
    <w:p w14:paraId="5C3CFAAB" w14:textId="77777777" w:rsidR="00C2505A" w:rsidRDefault="00C2505A" w:rsidP="00B423DB">
      <w:pPr>
        <w:pStyle w:val="ListParagraph"/>
        <w:ind w:left="1440" w:hanging="720"/>
      </w:pPr>
      <w:r w:rsidRPr="00DD0032">
        <w:t>12.3</w:t>
      </w:r>
      <w:r w:rsidRPr="00DD0032">
        <w:tab/>
        <w:t xml:space="preserve">Small Tool and Plant Hire Service covers a broad range of Goods Categories as defined in Appendix H. </w:t>
      </w:r>
    </w:p>
    <w:p w14:paraId="5C3CFAAC" w14:textId="77777777" w:rsidR="00B423DB" w:rsidRPr="00DD0032" w:rsidRDefault="00B423DB" w:rsidP="00B423DB">
      <w:pPr>
        <w:pStyle w:val="ListParagraph"/>
        <w:ind w:left="1440" w:hanging="720"/>
      </w:pPr>
    </w:p>
    <w:p w14:paraId="5C3CFAAD" w14:textId="77777777" w:rsidR="00C2505A" w:rsidRPr="00DD0032" w:rsidRDefault="00C2505A" w:rsidP="00B423DB">
      <w:pPr>
        <w:pStyle w:val="ListParagraph"/>
        <w:ind w:left="1440" w:hanging="720"/>
      </w:pPr>
      <w:r w:rsidRPr="00DD0032">
        <w:t>12.5</w:t>
      </w:r>
      <w:r w:rsidRPr="00DD0032">
        <w:tab/>
        <w:t xml:space="preserve">The Supplier must not supply equipment that exceeds 4 years of age and should ensure that equipment is of a commercial/industrial grade. </w:t>
      </w:r>
    </w:p>
    <w:p w14:paraId="5C3CFAAE" w14:textId="77777777" w:rsidR="00C2505A" w:rsidRPr="00DD0032" w:rsidRDefault="00C2505A" w:rsidP="00B423DB">
      <w:pPr>
        <w:ind w:left="1418" w:hanging="698"/>
      </w:pPr>
      <w:r w:rsidRPr="00DD0032">
        <w:t>12.6</w:t>
      </w:r>
      <w:r w:rsidRPr="00DD0032">
        <w:tab/>
        <w:t xml:space="preserve">The Supplier must ensure that all equipment is complete, in good state of repair, full working order, free of fuel or hydraulic oil leaks/seepage and will not produce unnecessary noise or air pollution.    </w:t>
      </w:r>
    </w:p>
    <w:p w14:paraId="5C3CFAAF" w14:textId="77777777" w:rsidR="00C2505A" w:rsidRPr="00DD0032" w:rsidRDefault="00C2505A" w:rsidP="00B423DB">
      <w:pPr>
        <w:ind w:left="1418" w:hanging="698"/>
      </w:pPr>
      <w:r w:rsidRPr="00DD0032">
        <w:t>12.7</w:t>
      </w:r>
      <w:r w:rsidRPr="00DD0032">
        <w:tab/>
        <w:t>The Supplier must ensure that all equipment supplied is provided with suitable written (in hard and/or soft copies) instructions, including:</w:t>
      </w:r>
    </w:p>
    <w:p w14:paraId="5C3CFAB0" w14:textId="77777777" w:rsidR="00C2505A" w:rsidRPr="00DD0032" w:rsidRDefault="00C2505A" w:rsidP="00C5788A">
      <w:pPr>
        <w:numPr>
          <w:ilvl w:val="0"/>
          <w:numId w:val="12"/>
        </w:numPr>
        <w:tabs>
          <w:tab w:val="clear" w:pos="4680"/>
        </w:tabs>
        <w:overflowPunct/>
        <w:autoSpaceDE/>
        <w:autoSpaceDN/>
        <w:adjustRightInd/>
        <w:spacing w:after="0"/>
        <w:ind w:left="2835" w:hanging="708"/>
        <w:jc w:val="left"/>
        <w:textAlignment w:val="auto"/>
      </w:pPr>
      <w:r w:rsidRPr="00DD0032">
        <w:t>handbook for the specific item</w:t>
      </w:r>
    </w:p>
    <w:p w14:paraId="5C3CFAB1" w14:textId="77777777" w:rsidR="00C2505A" w:rsidRPr="00DD0032" w:rsidRDefault="00C2505A" w:rsidP="00C5788A">
      <w:pPr>
        <w:numPr>
          <w:ilvl w:val="0"/>
          <w:numId w:val="12"/>
        </w:numPr>
        <w:tabs>
          <w:tab w:val="clear" w:pos="4680"/>
          <w:tab w:val="num" w:pos="2835"/>
        </w:tabs>
        <w:overflowPunct/>
        <w:autoSpaceDE/>
        <w:autoSpaceDN/>
        <w:adjustRightInd/>
        <w:spacing w:after="0"/>
        <w:ind w:hanging="2553"/>
        <w:jc w:val="left"/>
        <w:textAlignment w:val="auto"/>
      </w:pPr>
      <w:r w:rsidRPr="00DD0032">
        <w:t>a record of pre hire inspection that demonstrates that</w:t>
      </w:r>
    </w:p>
    <w:p w14:paraId="5C3CFAB2" w14:textId="77777777" w:rsidR="00C2505A" w:rsidRPr="00DD0032" w:rsidRDefault="00C2505A" w:rsidP="004B2BF4">
      <w:pPr>
        <w:ind w:left="2835"/>
      </w:pPr>
      <w:r w:rsidRPr="00DD0032">
        <w:t xml:space="preserve">the item equipment has been serviced and maintained in accordance with manufacturers requirements and is in a safe and suitable condition for use.  </w:t>
      </w:r>
    </w:p>
    <w:p w14:paraId="5C3CFAB3" w14:textId="377989B3" w:rsidR="00C2505A" w:rsidRPr="004B2BF4" w:rsidRDefault="00C2505A" w:rsidP="004B2BF4">
      <w:pPr>
        <w:ind w:left="1440" w:hanging="720"/>
      </w:pPr>
      <w:r w:rsidRPr="00DD0032">
        <w:t>12.8</w:t>
      </w:r>
      <w:r w:rsidRPr="00DD0032">
        <w:tab/>
        <w:t xml:space="preserve">The Supplier must provide the </w:t>
      </w:r>
      <w:r w:rsidR="00B8580C">
        <w:t>Contracting Authority</w:t>
      </w:r>
      <w:r w:rsidRPr="00DD0032">
        <w:t xml:space="preserve"> with a minimum of at least two </w:t>
      </w:r>
      <w:r w:rsidR="00795A07" w:rsidRPr="00DD0032">
        <w:t>weeks’ notice</w:t>
      </w:r>
      <w:r w:rsidRPr="00DD0032">
        <w:t xml:space="preserve"> of any servicing and inspection work necessary during the hire period so that such work can be carried out at times to suit the convenience of the </w:t>
      </w:r>
      <w:r w:rsidR="00B8580C">
        <w:t>Contracting Authority</w:t>
      </w:r>
      <w:r w:rsidRPr="00DD0032">
        <w:t>.</w:t>
      </w:r>
    </w:p>
    <w:p w14:paraId="5C3CFAB4" w14:textId="59C2B990" w:rsidR="00C2505A" w:rsidRDefault="00C2505A" w:rsidP="004B2BF4">
      <w:pPr>
        <w:pStyle w:val="AgencyStdParagraph"/>
        <w:ind w:left="1440" w:hanging="720"/>
        <w:jc w:val="left"/>
        <w:rPr>
          <w:rFonts w:ascii="Arial" w:hAnsi="Arial" w:cs="Arial"/>
          <w:sz w:val="22"/>
          <w:szCs w:val="22"/>
        </w:rPr>
      </w:pPr>
      <w:r w:rsidRPr="00DD0032">
        <w:rPr>
          <w:rFonts w:ascii="Arial" w:hAnsi="Arial" w:cs="Arial"/>
          <w:sz w:val="22"/>
          <w:szCs w:val="22"/>
        </w:rPr>
        <w:t>12.9</w:t>
      </w:r>
      <w:r w:rsidRPr="00DD0032">
        <w:rPr>
          <w:rFonts w:ascii="Arial" w:hAnsi="Arial" w:cs="Arial"/>
          <w:sz w:val="22"/>
          <w:szCs w:val="22"/>
        </w:rPr>
        <w:tab/>
        <w:t xml:space="preserve">In delivery, the Supplier must provide the </w:t>
      </w:r>
      <w:r w:rsidR="00B8580C">
        <w:rPr>
          <w:rFonts w:ascii="Arial" w:hAnsi="Arial" w:cs="Arial"/>
          <w:sz w:val="22"/>
          <w:szCs w:val="22"/>
        </w:rPr>
        <w:t>Contracting Authority’s</w:t>
      </w:r>
      <w:r w:rsidRPr="00DD0032">
        <w:rPr>
          <w:rFonts w:ascii="Arial" w:hAnsi="Arial" w:cs="Arial"/>
          <w:sz w:val="22"/>
          <w:szCs w:val="22"/>
        </w:rPr>
        <w:t xml:space="preserve"> personnel with familiarisation/ training on the specific make and model of equipment and any ancillary items and attachments. </w:t>
      </w:r>
    </w:p>
    <w:p w14:paraId="5C3CFAB5" w14:textId="77777777" w:rsidR="004B2BF4" w:rsidRPr="004B2BF4" w:rsidRDefault="004B2BF4" w:rsidP="004B2BF4">
      <w:pPr>
        <w:pStyle w:val="AgencyStdParagraph"/>
        <w:ind w:left="1440" w:hanging="720"/>
        <w:jc w:val="left"/>
        <w:rPr>
          <w:rFonts w:ascii="Arial" w:hAnsi="Arial" w:cs="Arial"/>
          <w:b/>
          <w:sz w:val="22"/>
          <w:szCs w:val="22"/>
        </w:rPr>
      </w:pPr>
    </w:p>
    <w:p w14:paraId="5C3CFAB6" w14:textId="77777777" w:rsidR="00C2505A" w:rsidRPr="00DD0032" w:rsidRDefault="00C2505A" w:rsidP="004B2BF4">
      <w:pPr>
        <w:tabs>
          <w:tab w:val="left" w:pos="3402"/>
          <w:tab w:val="left" w:pos="4253"/>
        </w:tabs>
        <w:ind w:left="1418" w:hanging="709"/>
      </w:pPr>
      <w:r w:rsidRPr="00DD0032">
        <w:t>12.10</w:t>
      </w:r>
      <w:r w:rsidRPr="00DD0032">
        <w:tab/>
        <w:t xml:space="preserve">The Supplier must be capable of providing the relevant consumables with the hired small tool and/ or plant. </w:t>
      </w:r>
    </w:p>
    <w:p w14:paraId="5C3CFAB7" w14:textId="590D020F" w:rsidR="00C2505A" w:rsidRPr="00DD0032" w:rsidRDefault="00C2505A" w:rsidP="004B2BF4">
      <w:pPr>
        <w:ind w:left="1418" w:hanging="709"/>
      </w:pPr>
      <w:r w:rsidRPr="00DD0032">
        <w:t>12.11</w:t>
      </w:r>
      <w:r w:rsidRPr="00DD0032">
        <w:tab/>
        <w:t>The Supplier must ensure that all plant supplied complies with  the Control of Vibration at Work</w:t>
      </w:r>
      <w:r w:rsidR="00A81424">
        <w:t xml:space="preserve"> Regulations 2005 (SI 2005/1093)</w:t>
      </w:r>
      <w:r w:rsidRPr="00DD0032">
        <w:t>.</w:t>
      </w:r>
    </w:p>
    <w:p w14:paraId="5F9D702C" w14:textId="77777777" w:rsidR="005D4D11" w:rsidRPr="00DD0032" w:rsidRDefault="00C2505A" w:rsidP="005D4D11">
      <w:pPr>
        <w:pStyle w:val="ListParagraph"/>
        <w:ind w:left="1440" w:hanging="720"/>
      </w:pPr>
      <w:r w:rsidRPr="00DD0032">
        <w:t>12.12</w:t>
      </w:r>
      <w:r w:rsidRPr="00DD0032">
        <w:tab/>
      </w:r>
      <w:r w:rsidR="005D4D11" w:rsidRPr="00DD0032">
        <w:t>The Supplier must comply with Directive 20</w:t>
      </w:r>
      <w:r w:rsidR="005D4D11">
        <w:t>1</w:t>
      </w:r>
      <w:r w:rsidR="005D4D11" w:rsidRPr="00DD0032">
        <w:t>2/</w:t>
      </w:r>
      <w:r w:rsidR="005D4D11">
        <w:t>1</w:t>
      </w:r>
      <w:r w:rsidR="005D4D11" w:rsidRPr="00DD0032">
        <w:t>9/E</w:t>
      </w:r>
      <w:r w:rsidR="005D4D11">
        <w:t>U</w:t>
      </w:r>
      <w:r w:rsidR="005D4D11" w:rsidRPr="00DD0032">
        <w:t xml:space="preserve"> on Waste Electrical and Electronic Equipment (or equivalent) (as further amended) and Directive 20</w:t>
      </w:r>
      <w:r w:rsidR="005D4D11">
        <w:t>11</w:t>
      </w:r>
      <w:r w:rsidR="005D4D11" w:rsidRPr="00DD0032">
        <w:t>/</w:t>
      </w:r>
      <w:r w:rsidR="005D4D11">
        <w:t>6</w:t>
      </w:r>
      <w:r w:rsidR="005D4D11" w:rsidRPr="00DD0032">
        <w:t>5/E</w:t>
      </w:r>
      <w:r w:rsidR="005D4D11">
        <w:t>U</w:t>
      </w:r>
      <w:r w:rsidR="005D4D11" w:rsidRPr="00DD0032">
        <w:t xml:space="preserve"> on the Restriction of the Use of Certain Hazardous Substances in Electrical and Electronic Equipment (or equivalent) (as further amended), Information can be found at:</w:t>
      </w:r>
    </w:p>
    <w:p w14:paraId="35E52379" w14:textId="77777777" w:rsidR="005D4D11" w:rsidRPr="00DD0032" w:rsidRDefault="005D4D11" w:rsidP="005D4D11">
      <w:pPr>
        <w:pStyle w:val="ListParagraph"/>
        <w:ind w:left="2160" w:hanging="720"/>
      </w:pPr>
    </w:p>
    <w:p w14:paraId="262EFC23" w14:textId="77777777" w:rsidR="005D4D11" w:rsidRDefault="00FE6C94" w:rsidP="00813BE1">
      <w:pPr>
        <w:pStyle w:val="ListParagraph"/>
        <w:ind w:left="1418"/>
      </w:pPr>
      <w:hyperlink r:id="rId26" w:history="1">
        <w:r w:rsidR="005D4D11" w:rsidRPr="00060934">
          <w:rPr>
            <w:rStyle w:val="Hyperlink"/>
          </w:rPr>
          <w:t>https://www.gov.uk/environmental-regulations</w:t>
        </w:r>
      </w:hyperlink>
    </w:p>
    <w:p w14:paraId="4EB35314" w14:textId="77777777" w:rsidR="005D4D11" w:rsidRDefault="005D4D11" w:rsidP="005D4D11">
      <w:pPr>
        <w:pStyle w:val="ListParagraph"/>
        <w:ind w:left="1418" w:hanging="698"/>
      </w:pPr>
    </w:p>
    <w:p w14:paraId="5086F95C" w14:textId="77777777" w:rsidR="005D4D11" w:rsidRDefault="005D4D11" w:rsidP="005D4D11">
      <w:pPr>
        <w:pStyle w:val="ListParagraph"/>
        <w:ind w:left="1418" w:hanging="698"/>
      </w:pPr>
    </w:p>
    <w:p w14:paraId="5C3CFAB9" w14:textId="77777777" w:rsidR="00C2505A" w:rsidRPr="00DD0032" w:rsidRDefault="00C2505A" w:rsidP="004B2BF4">
      <w:pPr>
        <w:ind w:left="698" w:firstLine="720"/>
        <w:rPr>
          <w:b/>
        </w:rPr>
      </w:pPr>
      <w:r w:rsidRPr="00DD0032">
        <w:rPr>
          <w:b/>
        </w:rPr>
        <w:t>12.13</w:t>
      </w:r>
      <w:r w:rsidRPr="00DD0032">
        <w:rPr>
          <w:b/>
        </w:rPr>
        <w:tab/>
        <w:t>Availability</w:t>
      </w:r>
    </w:p>
    <w:p w14:paraId="5C3CFABA" w14:textId="77777777" w:rsidR="00C2505A" w:rsidRPr="00DD0032" w:rsidRDefault="00C2505A" w:rsidP="004B2BF4">
      <w:pPr>
        <w:ind w:left="3593" w:right="8" w:hanging="1455"/>
      </w:pPr>
      <w:r w:rsidRPr="00DD0032">
        <w:t>12.13.1</w:t>
      </w:r>
      <w:r w:rsidRPr="00DD0032">
        <w:tab/>
        <w:t>The Supplier must have an operating model which facilitates easy access to collection / delivery of small tool and plant within United Kingdom Northern Ireland and offshore Islands.</w:t>
      </w:r>
    </w:p>
    <w:p w14:paraId="5C3CFABB" w14:textId="77777777" w:rsidR="00C2505A" w:rsidRPr="00DD0032" w:rsidRDefault="00C2505A" w:rsidP="004B2BF4">
      <w:pPr>
        <w:ind w:left="3593" w:right="8" w:hanging="1433"/>
      </w:pPr>
      <w:r w:rsidRPr="00DD0032">
        <w:t>12.13.2</w:t>
      </w:r>
      <w:r w:rsidRPr="00DD0032">
        <w:tab/>
        <w:t>Small tools and / or plant must be available for collection/delivery during 0730 – 1730 hours.</w:t>
      </w:r>
    </w:p>
    <w:p w14:paraId="5C3CFABC" w14:textId="77777777" w:rsidR="00C2505A" w:rsidRPr="00DD0032" w:rsidRDefault="00C2505A" w:rsidP="004B2BF4">
      <w:pPr>
        <w:ind w:left="3593" w:hanging="1433"/>
      </w:pPr>
      <w:r w:rsidRPr="00DD0032">
        <w:t>12.13.3</w:t>
      </w:r>
      <w:r w:rsidRPr="00DD0032">
        <w:tab/>
        <w:t>The Supplier must be able to deliver all small tools and / or plant to site within 24 hours from receipt of Order.</w:t>
      </w:r>
    </w:p>
    <w:p w14:paraId="5C3CFABD" w14:textId="7B4D4BD0" w:rsidR="00C2505A" w:rsidRPr="00DD0032" w:rsidRDefault="00C2505A" w:rsidP="004B2BF4">
      <w:pPr>
        <w:ind w:left="3593" w:hanging="1433"/>
      </w:pPr>
      <w:r w:rsidRPr="00DD0032">
        <w:t>12.13.4</w:t>
      </w:r>
      <w:r w:rsidRPr="00DD0032">
        <w:tab/>
        <w:t xml:space="preserve">The Supplier may be requested to facilitate an incident response service where small tools and plant must be made available at maximum of 4hours from order 24 hours a day 7 days a week. This will be determined by the </w:t>
      </w:r>
      <w:r w:rsidR="00B8580C">
        <w:t>Contracting Authority</w:t>
      </w:r>
      <w:r w:rsidRPr="00DD0032">
        <w:t xml:space="preserve"> at the Call Off stage.</w:t>
      </w:r>
    </w:p>
    <w:p w14:paraId="5C3CFABE" w14:textId="2A5C89A1" w:rsidR="00C2505A" w:rsidRPr="00DD0032" w:rsidRDefault="00C2505A" w:rsidP="004B2BF4">
      <w:pPr>
        <w:ind w:left="3593" w:hanging="1433"/>
      </w:pPr>
      <w:r w:rsidRPr="00DD0032">
        <w:t>12.13.5</w:t>
      </w:r>
      <w:r w:rsidRPr="00DD0032">
        <w:tab/>
        <w:t xml:space="preserve">The Supplier may be requested to provide an out of hour’s service to </w:t>
      </w:r>
      <w:r w:rsidR="00B8580C">
        <w:t>Contracting Authority’s</w:t>
      </w:r>
      <w:r w:rsidRPr="00DD0032">
        <w:t xml:space="preserve">. This out of hours service must be made available to the </w:t>
      </w:r>
      <w:r w:rsidR="00B8580C">
        <w:t>Contracting Authority</w:t>
      </w:r>
      <w:r w:rsidRPr="00DD0032">
        <w:t xml:space="preserve"> and be accessible 24 hours a day, 7 days a week.  This will be determined by the </w:t>
      </w:r>
      <w:r w:rsidR="00B8580C">
        <w:t>Contracting Authority</w:t>
      </w:r>
      <w:r w:rsidRPr="00DD0032">
        <w:t xml:space="preserve"> at the Call Off stage.</w:t>
      </w:r>
    </w:p>
    <w:p w14:paraId="5C3CFABF" w14:textId="3B18B463" w:rsidR="00C2505A" w:rsidRPr="004B2BF4" w:rsidRDefault="00C2505A" w:rsidP="004B2BF4">
      <w:pPr>
        <w:ind w:left="3593" w:hanging="1433"/>
      </w:pPr>
      <w:r w:rsidRPr="00DD0032">
        <w:t>12.13.6</w:t>
      </w:r>
      <w:r w:rsidRPr="00DD0032">
        <w:tab/>
        <w:t xml:space="preserve">The Supplier must replace faulty small tools and / or plant supplied to a </w:t>
      </w:r>
      <w:r w:rsidR="00B8580C">
        <w:t>Contracting Authority</w:t>
      </w:r>
      <w:r w:rsidRPr="00DD0032">
        <w:t xml:space="preserve"> within 4 hours of being notified. </w:t>
      </w:r>
    </w:p>
    <w:p w14:paraId="5C3CFAC0" w14:textId="77777777" w:rsidR="00C2505A" w:rsidRPr="004B2BF4" w:rsidRDefault="00C2505A" w:rsidP="004B2BF4">
      <w:pPr>
        <w:ind w:left="1440" w:hanging="22"/>
        <w:rPr>
          <w:b/>
        </w:rPr>
      </w:pPr>
      <w:r w:rsidRPr="00DD0032">
        <w:rPr>
          <w:b/>
        </w:rPr>
        <w:t>12.14</w:t>
      </w:r>
      <w:r w:rsidRPr="00DD0032">
        <w:rPr>
          <w:b/>
        </w:rPr>
        <w:tab/>
        <w:t xml:space="preserve">Hire Periods </w:t>
      </w:r>
    </w:p>
    <w:p w14:paraId="5C3CFAC1" w14:textId="77777777" w:rsidR="00C2505A" w:rsidRPr="00DD0032" w:rsidRDefault="00C2505A" w:rsidP="004B2BF4">
      <w:pPr>
        <w:ind w:left="3686" w:hanging="1559"/>
      </w:pPr>
      <w:r w:rsidRPr="00DD0032">
        <w:t>12.14.1</w:t>
      </w:r>
      <w:r w:rsidRPr="00DD0032">
        <w:tab/>
        <w:t xml:space="preserve">The Supplier must be able to offer various hire durations for their Base Offering. The duration of hire periods will vary in length and are defined for the purposes of this Framework as: </w:t>
      </w:r>
    </w:p>
    <w:p w14:paraId="5C3CFAC2" w14:textId="77777777" w:rsidR="00C2505A" w:rsidRPr="00DD0032" w:rsidRDefault="00C2505A" w:rsidP="009555C6">
      <w:pPr>
        <w:ind w:left="3600" w:firstLine="720"/>
      </w:pPr>
      <w:r w:rsidRPr="00DD0032">
        <w:t>a)</w:t>
      </w:r>
      <w:r w:rsidRPr="00DD0032">
        <w:tab/>
        <w:t xml:space="preserve">Daily Hire </w:t>
      </w:r>
    </w:p>
    <w:p w14:paraId="5C3CFAC3" w14:textId="77777777" w:rsidR="00C2505A" w:rsidRPr="00DD0032" w:rsidRDefault="00C2505A" w:rsidP="009555C6">
      <w:pPr>
        <w:ind w:left="3600" w:firstLine="720"/>
      </w:pPr>
      <w:r w:rsidRPr="00DD0032">
        <w:t>b)</w:t>
      </w:r>
      <w:r w:rsidRPr="00DD0032">
        <w:tab/>
        <w:t>Weekly Hire (1 week)</w:t>
      </w:r>
    </w:p>
    <w:p w14:paraId="5C3CFAC4" w14:textId="77777777" w:rsidR="00C2505A" w:rsidRPr="00DD0032" w:rsidRDefault="00C2505A" w:rsidP="009555C6">
      <w:pPr>
        <w:ind w:left="3600" w:firstLine="720"/>
      </w:pPr>
      <w:r w:rsidRPr="00DD0032">
        <w:t>c)</w:t>
      </w:r>
      <w:r w:rsidRPr="00DD0032">
        <w:tab/>
        <w:t>Monthly Hire (1-3 months)</w:t>
      </w:r>
    </w:p>
    <w:p w14:paraId="5C3CFAC5" w14:textId="77777777" w:rsidR="00C2505A" w:rsidRPr="00DD0032" w:rsidRDefault="00C2505A" w:rsidP="009555C6">
      <w:pPr>
        <w:ind w:left="3600" w:firstLine="720"/>
      </w:pPr>
      <w:r w:rsidRPr="00DD0032">
        <w:t>d)</w:t>
      </w:r>
      <w:r w:rsidRPr="00DD0032">
        <w:tab/>
        <w:t>Long Duration (3-12 months)</w:t>
      </w:r>
    </w:p>
    <w:p w14:paraId="5C3CFAC6" w14:textId="77777777" w:rsidR="00C2505A" w:rsidRPr="00DD0032" w:rsidRDefault="00C2505A" w:rsidP="00CE4C83">
      <w:pPr>
        <w:ind w:left="5040" w:hanging="720"/>
      </w:pPr>
      <w:r w:rsidRPr="00DD0032">
        <w:t>e)</w:t>
      </w:r>
      <w:r w:rsidRPr="00DD0032">
        <w:tab/>
        <w:t>Duration Covering Life of Asset (Maximum 4 years)</w:t>
      </w:r>
    </w:p>
    <w:p w14:paraId="5C3CFAC7" w14:textId="3DCD1E12" w:rsidR="00C2505A" w:rsidRPr="00DD0032" w:rsidRDefault="00C2505A" w:rsidP="004B2BF4">
      <w:pPr>
        <w:ind w:left="3686" w:hanging="1559"/>
        <w:rPr>
          <w:bCs/>
        </w:rPr>
      </w:pPr>
      <w:r w:rsidRPr="00DD0032">
        <w:rPr>
          <w:bCs/>
        </w:rPr>
        <w:t>12.14.2</w:t>
      </w:r>
      <w:r w:rsidRPr="00DD0032">
        <w:rPr>
          <w:bCs/>
        </w:rPr>
        <w:tab/>
        <w:t xml:space="preserve">The hire period is expected to commence at point of transfer of the plant from the Supplier to the </w:t>
      </w:r>
      <w:r w:rsidR="00B8580C">
        <w:rPr>
          <w:bCs/>
        </w:rPr>
        <w:t>Contracting Authority</w:t>
      </w:r>
      <w:r w:rsidRPr="00DD0032">
        <w:rPr>
          <w:bCs/>
        </w:rPr>
        <w:t>.</w:t>
      </w:r>
    </w:p>
    <w:p w14:paraId="5C3CFAC8" w14:textId="010765CB" w:rsidR="00C2505A" w:rsidRPr="00DD0032" w:rsidRDefault="00C2505A" w:rsidP="004B2BF4">
      <w:pPr>
        <w:ind w:left="3686" w:hanging="1559"/>
        <w:rPr>
          <w:bCs/>
        </w:rPr>
      </w:pPr>
      <w:r w:rsidRPr="00DD0032">
        <w:rPr>
          <w:bCs/>
        </w:rPr>
        <w:t>12.14.3</w:t>
      </w:r>
      <w:r w:rsidRPr="00DD0032">
        <w:rPr>
          <w:bCs/>
        </w:rPr>
        <w:tab/>
        <w:t xml:space="preserve">The hire period should end at point of transfer of the plant to the Supplier. If the small tool and / or plant is to be collected, the hire period must end at the collection time agreed with the </w:t>
      </w:r>
      <w:r w:rsidR="00B8580C">
        <w:rPr>
          <w:bCs/>
        </w:rPr>
        <w:t>Contracting Authority</w:t>
      </w:r>
      <w:r w:rsidRPr="00DD0032">
        <w:rPr>
          <w:bCs/>
        </w:rPr>
        <w:t>.</w:t>
      </w:r>
    </w:p>
    <w:p w14:paraId="5C3CFAC9" w14:textId="77777777" w:rsidR="00C2505A" w:rsidRPr="004B2BF4" w:rsidRDefault="00C2505A" w:rsidP="004B2BF4">
      <w:pPr>
        <w:ind w:left="3686" w:hanging="1559"/>
        <w:rPr>
          <w:bCs/>
        </w:rPr>
      </w:pPr>
      <w:r w:rsidRPr="00DD0032">
        <w:rPr>
          <w:bCs/>
        </w:rPr>
        <w:t>12.14.4</w:t>
      </w:r>
      <w:r w:rsidRPr="00DD0032">
        <w:rPr>
          <w:bCs/>
        </w:rPr>
        <w:tab/>
        <w:t>Where hire of the plant falls into the subsequent hire period, it is expected that the lowest price should be honoured e.g. where equipment is hired on a daily rate but subsequently falls into a weekly hire, the lowest price must be charged by the Supplier.</w:t>
      </w:r>
    </w:p>
    <w:p w14:paraId="5C3CFACA" w14:textId="77777777" w:rsidR="00C2505A" w:rsidRPr="004B2BF4" w:rsidRDefault="00C2505A" w:rsidP="004B2BF4">
      <w:pPr>
        <w:ind w:left="1440" w:hanging="164"/>
        <w:rPr>
          <w:b/>
        </w:rPr>
      </w:pPr>
      <w:r w:rsidRPr="00DD0032">
        <w:rPr>
          <w:b/>
        </w:rPr>
        <w:t>12.15</w:t>
      </w:r>
      <w:r w:rsidRPr="00DD0032">
        <w:rPr>
          <w:b/>
        </w:rPr>
        <w:tab/>
        <w:t xml:space="preserve">Additional Services - Mobile Tool Hire Unit </w:t>
      </w:r>
    </w:p>
    <w:p w14:paraId="5C3CFACB" w14:textId="01487A68" w:rsidR="00C2505A" w:rsidRPr="00DD0032" w:rsidRDefault="00C2505A" w:rsidP="004B2BF4">
      <w:pPr>
        <w:ind w:left="3686" w:hanging="1559"/>
      </w:pPr>
      <w:r w:rsidRPr="00DD0032">
        <w:t>12.15.1</w:t>
      </w:r>
      <w:r w:rsidRPr="00DD0032">
        <w:tab/>
        <w:t xml:space="preserve">The Supplier may be requested by </w:t>
      </w:r>
      <w:r w:rsidR="00B8580C">
        <w:t>Contracting Authority’s</w:t>
      </w:r>
      <w:r w:rsidRPr="00DD0032">
        <w:t xml:space="preserve"> to provide a mobile tool hire unit. This must be determined by the </w:t>
      </w:r>
      <w:r w:rsidR="00B8580C">
        <w:t>Contracting Authority</w:t>
      </w:r>
      <w:r w:rsidRPr="00DD0032">
        <w:t xml:space="preserve"> at Call Off stage. </w:t>
      </w:r>
    </w:p>
    <w:p w14:paraId="5C3CFACC" w14:textId="33399D0C" w:rsidR="00C2505A" w:rsidRPr="00DD0032" w:rsidRDefault="00C2505A" w:rsidP="004B2BF4">
      <w:pPr>
        <w:ind w:left="3686" w:hanging="1559"/>
      </w:pPr>
      <w:r w:rsidRPr="00DD0032">
        <w:t>12.15.2</w:t>
      </w:r>
      <w:r w:rsidRPr="00DD0032">
        <w:tab/>
        <w:t xml:space="preserve">The Supplier must ensure that the mobile tool unit provided to a </w:t>
      </w:r>
      <w:r w:rsidR="00B8580C">
        <w:t>Contracting Authority</w:t>
      </w:r>
      <w:r w:rsidRPr="00DD0032">
        <w:t xml:space="preserve"> is an unmanned automated unit that a </w:t>
      </w:r>
      <w:r w:rsidR="00B8580C">
        <w:t>Contracting Authority</w:t>
      </w:r>
      <w:r w:rsidRPr="00DD0032">
        <w:t xml:space="preserve"> can stock to their requirement. </w:t>
      </w:r>
    </w:p>
    <w:p w14:paraId="5C3CFACD" w14:textId="444AB63E" w:rsidR="00C2505A" w:rsidRPr="00DD0032" w:rsidRDefault="00C2505A" w:rsidP="004B2BF4">
      <w:pPr>
        <w:ind w:left="3686" w:hanging="1559"/>
      </w:pPr>
      <w:r w:rsidRPr="00DD0032">
        <w:t>12.15.3</w:t>
      </w:r>
      <w:r w:rsidRPr="00DD0032">
        <w:tab/>
        <w:t xml:space="preserve">The Supplier must have the capability to locate the unit at a location specified by the </w:t>
      </w:r>
      <w:r w:rsidR="00B8580C">
        <w:t>Contracting Authority</w:t>
      </w:r>
      <w:r w:rsidRPr="00DD0032">
        <w:t xml:space="preserve"> at the Call Off stage.  </w:t>
      </w:r>
    </w:p>
    <w:p w14:paraId="5C3CFACE" w14:textId="77777777" w:rsidR="00C2505A" w:rsidRPr="00DD0032" w:rsidRDefault="00C2505A" w:rsidP="004B2BF4">
      <w:pPr>
        <w:ind w:left="3686" w:hanging="1559"/>
      </w:pPr>
      <w:r w:rsidRPr="00DD0032">
        <w:t>12.15.4</w:t>
      </w:r>
      <w:r w:rsidRPr="00DD0032">
        <w:tab/>
        <w:t xml:space="preserve">The Supplier must ensure that the unit is secured and access is gained by a secure method. </w:t>
      </w:r>
    </w:p>
    <w:p w14:paraId="5C3CFACF" w14:textId="013E3D0C" w:rsidR="00C2505A" w:rsidRPr="00DD0032" w:rsidRDefault="00C2505A" w:rsidP="004B2BF4">
      <w:pPr>
        <w:ind w:left="3686" w:hanging="1559"/>
      </w:pPr>
      <w:r w:rsidRPr="00DD0032">
        <w:t>12.15.5</w:t>
      </w:r>
      <w:r w:rsidRPr="00DD0032">
        <w:tab/>
        <w:t xml:space="preserve">The Supplier must provide a system that allows </w:t>
      </w:r>
      <w:r w:rsidR="00B8580C">
        <w:t>Contracting Authority’s</w:t>
      </w:r>
      <w:r w:rsidRPr="00DD0032">
        <w:t xml:space="preserve"> to track usage and cost of equipment on hire at no additional cost.</w:t>
      </w:r>
    </w:p>
    <w:p w14:paraId="5C3CFAD0" w14:textId="3D8CAE8E" w:rsidR="002518DA" w:rsidRDefault="00C2505A" w:rsidP="003F17D1">
      <w:pPr>
        <w:ind w:left="3686" w:hanging="1559"/>
      </w:pPr>
      <w:r w:rsidRPr="00DD0032">
        <w:t>12.15.6</w:t>
      </w:r>
      <w:r w:rsidRPr="00DD0032">
        <w:tab/>
        <w:t xml:space="preserve">The Supplier must ensure that there is a process in place for replacing damaged tools and servicing equipment. </w:t>
      </w:r>
    </w:p>
    <w:p w14:paraId="59115626" w14:textId="77777777" w:rsidR="002518DA" w:rsidRDefault="002518DA">
      <w:pPr>
        <w:overflowPunct/>
        <w:autoSpaceDE/>
        <w:autoSpaceDN/>
        <w:adjustRightInd/>
        <w:spacing w:after="0"/>
        <w:jc w:val="left"/>
        <w:textAlignment w:val="auto"/>
      </w:pPr>
      <w:r>
        <w:br w:type="page"/>
      </w:r>
    </w:p>
    <w:p w14:paraId="0922E479" w14:textId="77777777" w:rsidR="002518DA" w:rsidRPr="00813BE1" w:rsidRDefault="002518DA" w:rsidP="00813BE1">
      <w:pPr>
        <w:rPr>
          <w:b/>
        </w:rPr>
      </w:pPr>
      <w:r w:rsidRPr="00813BE1">
        <w:rPr>
          <w:b/>
        </w:rPr>
        <w:t>SPECIFICATION – LOT 9</w:t>
      </w:r>
    </w:p>
    <w:p w14:paraId="1AA3A251" w14:textId="52ED9F10" w:rsidR="002518DA" w:rsidRDefault="002518DA" w:rsidP="00C5788A">
      <w:pPr>
        <w:pStyle w:val="Heading3"/>
        <w:widowControl w:val="0"/>
        <w:numPr>
          <w:ilvl w:val="1"/>
          <w:numId w:val="30"/>
        </w:numPr>
        <w:tabs>
          <w:tab w:val="clear" w:pos="1418"/>
          <w:tab w:val="clear" w:pos="2127"/>
        </w:tabs>
        <w:adjustRightInd/>
        <w:spacing w:before="120" w:after="120"/>
        <w:jc w:val="left"/>
        <w:rPr>
          <w:rFonts w:cs="Arial"/>
          <w:szCs w:val="22"/>
        </w:rPr>
      </w:pPr>
      <w:bookmarkStart w:id="512" w:name="_Toc2525194"/>
      <w:r w:rsidRPr="00BC45DA">
        <w:rPr>
          <w:rFonts w:cs="Arial"/>
          <w:szCs w:val="22"/>
        </w:rPr>
        <w:t xml:space="preserve">This specification is for the provision of </w:t>
      </w:r>
      <w:r w:rsidR="00DA1329">
        <w:rPr>
          <w:rFonts w:cs="Arial"/>
          <w:szCs w:val="22"/>
        </w:rPr>
        <w:t xml:space="preserve">a broad range of </w:t>
      </w:r>
      <w:r w:rsidR="00795A07">
        <w:rPr>
          <w:rFonts w:cs="Arial"/>
          <w:szCs w:val="22"/>
        </w:rPr>
        <w:t>p</w:t>
      </w:r>
      <w:r w:rsidR="00795A07" w:rsidRPr="00813BE1">
        <w:rPr>
          <w:rFonts w:cs="Arial"/>
          <w:szCs w:val="22"/>
        </w:rPr>
        <w:t>ersonal protective equipment (PPE) and clothing, including generic and specialised</w:t>
      </w:r>
      <w:r w:rsidRPr="00BC45DA">
        <w:rPr>
          <w:rFonts w:cs="Arial"/>
          <w:szCs w:val="22"/>
        </w:rPr>
        <w:t xml:space="preserve"> for all </w:t>
      </w:r>
      <w:r w:rsidR="00B8580C">
        <w:rPr>
          <w:rFonts w:cs="Arial"/>
          <w:szCs w:val="22"/>
        </w:rPr>
        <w:t>Contracting Authority’s</w:t>
      </w:r>
      <w:r w:rsidRPr="00BC45DA">
        <w:rPr>
          <w:rFonts w:cs="Arial"/>
          <w:szCs w:val="22"/>
        </w:rPr>
        <w:t xml:space="preserve"> listed in the relevant OJEU Contract Notice.</w:t>
      </w:r>
      <w:bookmarkEnd w:id="512"/>
    </w:p>
    <w:p w14:paraId="7B850F8E" w14:textId="2F45ABC6" w:rsidR="00E46542" w:rsidRPr="00BC45DA" w:rsidRDefault="00E46542" w:rsidP="00C5788A">
      <w:pPr>
        <w:pStyle w:val="Heading3"/>
        <w:widowControl w:val="0"/>
        <w:numPr>
          <w:ilvl w:val="1"/>
          <w:numId w:val="30"/>
        </w:numPr>
        <w:tabs>
          <w:tab w:val="clear" w:pos="1418"/>
          <w:tab w:val="clear" w:pos="2127"/>
        </w:tabs>
        <w:adjustRightInd/>
        <w:spacing w:before="120" w:after="120"/>
        <w:jc w:val="left"/>
        <w:rPr>
          <w:rFonts w:cs="Arial"/>
          <w:szCs w:val="22"/>
        </w:rPr>
      </w:pPr>
      <w:bookmarkStart w:id="513" w:name="_Toc2525195"/>
      <w:r>
        <w:rPr>
          <w:rFonts w:cs="Arial"/>
          <w:szCs w:val="22"/>
        </w:rPr>
        <w:t>Suppliers must be able to provide all the Goods listed in Annex 6 Pricing Matrix.</w:t>
      </w:r>
      <w:bookmarkEnd w:id="513"/>
    </w:p>
    <w:p w14:paraId="1296C549" w14:textId="77777777" w:rsidR="002518DA" w:rsidRPr="00BC45DA" w:rsidRDefault="002518DA" w:rsidP="002518DA">
      <w:pPr>
        <w:widowControl w:val="0"/>
        <w:spacing w:before="120" w:after="120"/>
      </w:pPr>
    </w:p>
    <w:p w14:paraId="31CC80A8" w14:textId="74124244" w:rsidR="002518DA" w:rsidRPr="00813BE1" w:rsidRDefault="002518DA" w:rsidP="00C5788A">
      <w:pPr>
        <w:pStyle w:val="Heading3"/>
        <w:widowControl w:val="0"/>
        <w:numPr>
          <w:ilvl w:val="1"/>
          <w:numId w:val="30"/>
        </w:numPr>
        <w:tabs>
          <w:tab w:val="clear" w:pos="1418"/>
          <w:tab w:val="clear" w:pos="2127"/>
        </w:tabs>
        <w:adjustRightInd/>
        <w:spacing w:before="120" w:after="120"/>
        <w:ind w:left="578" w:hanging="578"/>
        <w:jc w:val="left"/>
        <w:rPr>
          <w:rFonts w:cs="Arial"/>
          <w:szCs w:val="22"/>
        </w:rPr>
      </w:pPr>
      <w:bookmarkStart w:id="514" w:name="_Toc2525196"/>
      <w:r w:rsidRPr="00813BE1">
        <w:rPr>
          <w:rFonts w:cs="Arial"/>
          <w:szCs w:val="22"/>
        </w:rPr>
        <w:t>All</w:t>
      </w:r>
      <w:r w:rsidRPr="00813BE1">
        <w:rPr>
          <w:rFonts w:cs="Arial"/>
          <w:spacing w:val="24"/>
          <w:szCs w:val="22"/>
        </w:rPr>
        <w:t xml:space="preserve"> </w:t>
      </w:r>
      <w:r w:rsidRPr="00813BE1">
        <w:rPr>
          <w:rFonts w:cs="Arial"/>
          <w:szCs w:val="22"/>
        </w:rPr>
        <w:t>Goods</w:t>
      </w:r>
      <w:r w:rsidR="00E46542" w:rsidRPr="00813BE1">
        <w:rPr>
          <w:rFonts w:cs="Arial"/>
          <w:szCs w:val="22"/>
        </w:rPr>
        <w:t xml:space="preserve">, </w:t>
      </w:r>
      <w:r w:rsidR="00E46542">
        <w:rPr>
          <w:rFonts w:cs="Arial"/>
          <w:szCs w:val="22"/>
        </w:rPr>
        <w:t>m</w:t>
      </w:r>
      <w:r w:rsidRPr="00813BE1">
        <w:rPr>
          <w:rFonts w:cs="Arial"/>
          <w:szCs w:val="22"/>
        </w:rPr>
        <w:t>ust be of a quality that meets the relevant statutory legislation e.g. all relevant British or European Standards or other International Standards where applicable (including CE marking)</w:t>
      </w:r>
      <w:bookmarkEnd w:id="514"/>
    </w:p>
    <w:p w14:paraId="0D70756A" w14:textId="77777777" w:rsidR="002518DA" w:rsidRPr="00BC45DA" w:rsidRDefault="002518DA" w:rsidP="002518DA">
      <w:pPr>
        <w:spacing w:before="120" w:after="120"/>
      </w:pPr>
    </w:p>
    <w:p w14:paraId="2E5528D1" w14:textId="0C7CF1B3" w:rsidR="002518DA" w:rsidRPr="00BC45DA" w:rsidRDefault="00B8580C" w:rsidP="00C5788A">
      <w:pPr>
        <w:pStyle w:val="Heading3"/>
        <w:widowControl w:val="0"/>
        <w:numPr>
          <w:ilvl w:val="1"/>
          <w:numId w:val="30"/>
        </w:numPr>
        <w:tabs>
          <w:tab w:val="clear" w:pos="1418"/>
          <w:tab w:val="clear" w:pos="2127"/>
        </w:tabs>
        <w:adjustRightInd/>
        <w:spacing w:before="120" w:after="120"/>
        <w:jc w:val="left"/>
        <w:rPr>
          <w:rFonts w:cs="Arial"/>
          <w:szCs w:val="22"/>
        </w:rPr>
      </w:pPr>
      <w:bookmarkStart w:id="515" w:name="_Toc2525197"/>
      <w:r>
        <w:rPr>
          <w:rFonts w:cs="Arial"/>
          <w:szCs w:val="22"/>
        </w:rPr>
        <w:t>Contracting Authority’s</w:t>
      </w:r>
      <w:r w:rsidR="002518DA" w:rsidRPr="00BC45DA">
        <w:rPr>
          <w:rFonts w:cs="Arial"/>
          <w:szCs w:val="22"/>
        </w:rPr>
        <w:t xml:space="preserve"> may require additional services which will be determined at the Call Off stage. The scope of additional services is as follows:</w:t>
      </w:r>
      <w:bookmarkEnd w:id="515"/>
    </w:p>
    <w:p w14:paraId="140BB471" w14:textId="77777777" w:rsidR="002518DA" w:rsidRPr="00BC45DA" w:rsidRDefault="002518DA" w:rsidP="00C5788A">
      <w:pPr>
        <w:pStyle w:val="BodyText"/>
        <w:widowControl w:val="0"/>
        <w:numPr>
          <w:ilvl w:val="4"/>
          <w:numId w:val="31"/>
        </w:numPr>
        <w:tabs>
          <w:tab w:val="left" w:pos="2999"/>
          <w:tab w:val="left" w:pos="3000"/>
        </w:tabs>
        <w:overflowPunct/>
        <w:autoSpaceDE/>
        <w:autoSpaceDN/>
        <w:adjustRightInd/>
        <w:spacing w:before="120"/>
        <w:ind w:hanging="359"/>
        <w:jc w:val="left"/>
        <w:textAlignment w:val="auto"/>
      </w:pPr>
      <w:r w:rsidRPr="00BC45DA">
        <w:rPr>
          <w:spacing w:val="-2"/>
        </w:rPr>
        <w:t>Measuring</w:t>
      </w:r>
      <w:r w:rsidRPr="00BC45DA">
        <w:rPr>
          <w:spacing w:val="3"/>
        </w:rPr>
        <w:t xml:space="preserve"> </w:t>
      </w:r>
      <w:r w:rsidRPr="00BC45DA">
        <w:rPr>
          <w:spacing w:val="-2"/>
        </w:rPr>
        <w:t>Service</w:t>
      </w:r>
    </w:p>
    <w:p w14:paraId="201616B7" w14:textId="77777777" w:rsidR="002518DA" w:rsidRPr="00BC45DA" w:rsidRDefault="002518DA" w:rsidP="00C5788A">
      <w:pPr>
        <w:pStyle w:val="BodyText"/>
        <w:widowControl w:val="0"/>
        <w:numPr>
          <w:ilvl w:val="4"/>
          <w:numId w:val="31"/>
        </w:numPr>
        <w:tabs>
          <w:tab w:val="left" w:pos="2999"/>
          <w:tab w:val="left" w:pos="3000"/>
        </w:tabs>
        <w:overflowPunct/>
        <w:autoSpaceDE/>
        <w:autoSpaceDN/>
        <w:adjustRightInd/>
        <w:spacing w:before="120"/>
        <w:ind w:hanging="359"/>
        <w:jc w:val="left"/>
        <w:textAlignment w:val="auto"/>
      </w:pPr>
      <w:r w:rsidRPr="00BC45DA">
        <w:rPr>
          <w:spacing w:val="-1"/>
        </w:rPr>
        <w:t>Sample/Loan</w:t>
      </w:r>
      <w:r w:rsidRPr="00BC45DA">
        <w:rPr>
          <w:spacing w:val="-2"/>
        </w:rPr>
        <w:t xml:space="preserve"> </w:t>
      </w:r>
      <w:r w:rsidRPr="00BC45DA">
        <w:rPr>
          <w:spacing w:val="-1"/>
        </w:rPr>
        <w:t>Goods</w:t>
      </w:r>
    </w:p>
    <w:p w14:paraId="0A721EC9" w14:textId="77777777" w:rsidR="002518DA" w:rsidRPr="00BC45DA" w:rsidRDefault="002518DA" w:rsidP="00C5788A">
      <w:pPr>
        <w:pStyle w:val="BodyText"/>
        <w:widowControl w:val="0"/>
        <w:numPr>
          <w:ilvl w:val="4"/>
          <w:numId w:val="31"/>
        </w:numPr>
        <w:tabs>
          <w:tab w:val="left" w:pos="3001"/>
        </w:tabs>
        <w:overflowPunct/>
        <w:autoSpaceDE/>
        <w:autoSpaceDN/>
        <w:adjustRightInd/>
        <w:spacing w:before="120"/>
        <w:ind w:left="3000"/>
        <w:jc w:val="left"/>
        <w:textAlignment w:val="auto"/>
      </w:pPr>
      <w:r w:rsidRPr="00BC45DA">
        <w:rPr>
          <w:spacing w:val="-1"/>
        </w:rPr>
        <w:t>Repairs</w:t>
      </w:r>
      <w:r w:rsidRPr="00BC45DA">
        <w:rPr>
          <w:spacing w:val="1"/>
        </w:rPr>
        <w:t xml:space="preserve"> </w:t>
      </w:r>
      <w:r w:rsidRPr="00BC45DA">
        <w:rPr>
          <w:spacing w:val="-1"/>
        </w:rPr>
        <w:t>and</w:t>
      </w:r>
      <w:r w:rsidRPr="00BC45DA">
        <w:t xml:space="preserve"> </w:t>
      </w:r>
      <w:r w:rsidRPr="00BC45DA">
        <w:rPr>
          <w:spacing w:val="-2"/>
        </w:rPr>
        <w:t>Maintenance</w:t>
      </w:r>
    </w:p>
    <w:p w14:paraId="5713B041" w14:textId="77777777" w:rsidR="002518DA" w:rsidRPr="00BC45DA" w:rsidRDefault="002518DA" w:rsidP="00C5788A">
      <w:pPr>
        <w:pStyle w:val="BodyText"/>
        <w:widowControl w:val="0"/>
        <w:numPr>
          <w:ilvl w:val="4"/>
          <w:numId w:val="31"/>
        </w:numPr>
        <w:tabs>
          <w:tab w:val="left" w:pos="3001"/>
        </w:tabs>
        <w:overflowPunct/>
        <w:autoSpaceDE/>
        <w:autoSpaceDN/>
        <w:adjustRightInd/>
        <w:spacing w:before="120"/>
        <w:ind w:left="3000"/>
        <w:jc w:val="left"/>
        <w:textAlignment w:val="auto"/>
      </w:pPr>
      <w:r w:rsidRPr="00BC45DA">
        <w:rPr>
          <w:spacing w:val="-2"/>
        </w:rPr>
        <w:t>Servicing</w:t>
      </w:r>
    </w:p>
    <w:p w14:paraId="295D8009" w14:textId="77777777" w:rsidR="002518DA" w:rsidRPr="00BC45DA" w:rsidRDefault="002518DA" w:rsidP="00C5788A">
      <w:pPr>
        <w:pStyle w:val="BodyText"/>
        <w:widowControl w:val="0"/>
        <w:numPr>
          <w:ilvl w:val="4"/>
          <w:numId w:val="31"/>
        </w:numPr>
        <w:tabs>
          <w:tab w:val="left" w:pos="3001"/>
        </w:tabs>
        <w:overflowPunct/>
        <w:autoSpaceDE/>
        <w:autoSpaceDN/>
        <w:adjustRightInd/>
        <w:spacing w:before="120"/>
        <w:ind w:left="3000"/>
        <w:jc w:val="left"/>
        <w:textAlignment w:val="auto"/>
      </w:pPr>
      <w:r w:rsidRPr="00BC45DA">
        <w:rPr>
          <w:spacing w:val="-1"/>
        </w:rPr>
        <w:t>Face</w:t>
      </w:r>
      <w:r w:rsidRPr="00BC45DA">
        <w:rPr>
          <w:spacing w:val="1"/>
        </w:rPr>
        <w:t xml:space="preserve"> </w:t>
      </w:r>
      <w:r w:rsidRPr="00BC45DA">
        <w:rPr>
          <w:spacing w:val="-1"/>
        </w:rPr>
        <w:t>Fitting</w:t>
      </w:r>
      <w:r w:rsidRPr="00BC45DA">
        <w:t xml:space="preserve"> </w:t>
      </w:r>
      <w:r w:rsidRPr="00BC45DA">
        <w:rPr>
          <w:spacing w:val="-2"/>
        </w:rPr>
        <w:t>Service</w:t>
      </w:r>
    </w:p>
    <w:p w14:paraId="0305AB9F" w14:textId="77777777" w:rsidR="002518DA" w:rsidRPr="00BC45DA" w:rsidRDefault="002518DA" w:rsidP="00C5788A">
      <w:pPr>
        <w:pStyle w:val="BodyText"/>
        <w:widowControl w:val="0"/>
        <w:numPr>
          <w:ilvl w:val="4"/>
          <w:numId w:val="31"/>
        </w:numPr>
        <w:tabs>
          <w:tab w:val="left" w:pos="3001"/>
        </w:tabs>
        <w:overflowPunct/>
        <w:autoSpaceDE/>
        <w:autoSpaceDN/>
        <w:adjustRightInd/>
        <w:spacing w:before="120"/>
        <w:ind w:left="3000"/>
        <w:jc w:val="left"/>
        <w:textAlignment w:val="auto"/>
      </w:pPr>
      <w:r w:rsidRPr="00BC45DA">
        <w:t>Try</w:t>
      </w:r>
      <w:r w:rsidRPr="00BC45DA">
        <w:rPr>
          <w:spacing w:val="-4"/>
        </w:rPr>
        <w:t xml:space="preserve"> </w:t>
      </w:r>
      <w:r w:rsidRPr="00BC45DA">
        <w:t>for</w:t>
      </w:r>
      <w:r w:rsidRPr="00BC45DA">
        <w:rPr>
          <w:spacing w:val="-1"/>
        </w:rPr>
        <w:t xml:space="preserve"> Fit</w:t>
      </w:r>
      <w:r w:rsidRPr="00BC45DA">
        <w:rPr>
          <w:spacing w:val="2"/>
        </w:rPr>
        <w:t xml:space="preserve"> </w:t>
      </w:r>
      <w:r w:rsidRPr="00BC45DA">
        <w:rPr>
          <w:spacing w:val="-2"/>
        </w:rPr>
        <w:t>at</w:t>
      </w:r>
      <w:r w:rsidRPr="00BC45DA">
        <w:rPr>
          <w:spacing w:val="2"/>
        </w:rPr>
        <w:t xml:space="preserve"> </w:t>
      </w:r>
      <w:r w:rsidRPr="00BC45DA">
        <w:rPr>
          <w:spacing w:val="-1"/>
        </w:rPr>
        <w:t>local</w:t>
      </w:r>
      <w:r w:rsidRPr="00BC45DA">
        <w:t xml:space="preserve"> </w:t>
      </w:r>
      <w:r w:rsidRPr="00BC45DA">
        <w:rPr>
          <w:spacing w:val="-2"/>
        </w:rPr>
        <w:t>branches</w:t>
      </w:r>
    </w:p>
    <w:p w14:paraId="0B9597C8" w14:textId="77777777" w:rsidR="002518DA" w:rsidRPr="00BC45DA" w:rsidRDefault="002518DA" w:rsidP="00C5788A">
      <w:pPr>
        <w:pStyle w:val="BodyText"/>
        <w:widowControl w:val="0"/>
        <w:numPr>
          <w:ilvl w:val="4"/>
          <w:numId w:val="31"/>
        </w:numPr>
        <w:tabs>
          <w:tab w:val="left" w:pos="3000"/>
        </w:tabs>
        <w:overflowPunct/>
        <w:autoSpaceDE/>
        <w:autoSpaceDN/>
        <w:adjustRightInd/>
        <w:spacing w:before="120"/>
        <w:ind w:hanging="359"/>
        <w:jc w:val="left"/>
        <w:textAlignment w:val="auto"/>
      </w:pPr>
      <w:r w:rsidRPr="00BC45DA">
        <w:rPr>
          <w:spacing w:val="-2"/>
        </w:rPr>
        <w:t>Made</w:t>
      </w:r>
      <w:r w:rsidRPr="00BC45DA">
        <w:t xml:space="preserve"> to </w:t>
      </w:r>
      <w:r w:rsidRPr="00BC45DA">
        <w:rPr>
          <w:spacing w:val="-1"/>
        </w:rPr>
        <w:t>Measure</w:t>
      </w:r>
      <w:r w:rsidRPr="00BC45DA">
        <w:t xml:space="preserve"> </w:t>
      </w:r>
      <w:r w:rsidRPr="00BC45DA">
        <w:rPr>
          <w:spacing w:val="-1"/>
        </w:rPr>
        <w:t>Service</w:t>
      </w:r>
    </w:p>
    <w:p w14:paraId="04EC7CCC" w14:textId="77777777" w:rsidR="002518DA" w:rsidRPr="00BC45DA" w:rsidRDefault="002518DA" w:rsidP="00C5788A">
      <w:pPr>
        <w:pStyle w:val="Heading4"/>
        <w:widowControl w:val="0"/>
        <w:numPr>
          <w:ilvl w:val="2"/>
          <w:numId w:val="30"/>
        </w:numPr>
        <w:tabs>
          <w:tab w:val="clear" w:pos="1418"/>
          <w:tab w:val="clear" w:pos="2127"/>
          <w:tab w:val="clear" w:pos="3119"/>
        </w:tabs>
        <w:adjustRightInd/>
        <w:spacing w:before="120" w:after="120"/>
        <w:jc w:val="left"/>
        <w:rPr>
          <w:rFonts w:cs="Arial"/>
          <w:szCs w:val="22"/>
        </w:rPr>
      </w:pPr>
      <w:r w:rsidRPr="00BC45DA">
        <w:rPr>
          <w:rFonts w:cs="Arial"/>
          <w:szCs w:val="22"/>
        </w:rPr>
        <w:t>The Supplier must be able to offer the spares and consumables associated to any of the Goods supplied within their Base Offering.</w:t>
      </w:r>
    </w:p>
    <w:p w14:paraId="7F7C5DDC" w14:textId="77777777" w:rsidR="002518DA" w:rsidRPr="00BC45DA" w:rsidRDefault="002518DA" w:rsidP="002518DA">
      <w:pPr>
        <w:spacing w:before="120" w:after="120"/>
        <w:rPr>
          <w:rFonts w:eastAsiaTheme="majorEastAsia"/>
          <w:color w:val="000000" w:themeColor="text1"/>
        </w:rPr>
      </w:pPr>
    </w:p>
    <w:p w14:paraId="6129C7F8" w14:textId="3AA7531E" w:rsidR="002518DA" w:rsidRPr="00BC45DA" w:rsidRDefault="002518DA" w:rsidP="00C5788A">
      <w:pPr>
        <w:pStyle w:val="Heading3"/>
        <w:widowControl w:val="0"/>
        <w:numPr>
          <w:ilvl w:val="1"/>
          <w:numId w:val="30"/>
        </w:numPr>
        <w:tabs>
          <w:tab w:val="clear" w:pos="1418"/>
          <w:tab w:val="clear" w:pos="2127"/>
        </w:tabs>
        <w:adjustRightInd/>
        <w:spacing w:before="120" w:after="120"/>
        <w:jc w:val="left"/>
        <w:rPr>
          <w:rFonts w:cs="Arial"/>
          <w:szCs w:val="22"/>
        </w:rPr>
      </w:pPr>
      <w:bookmarkStart w:id="516" w:name="_Toc2525198"/>
      <w:r w:rsidRPr="00BC45DA">
        <w:rPr>
          <w:rFonts w:cs="Arial"/>
          <w:szCs w:val="22"/>
        </w:rPr>
        <w:t xml:space="preserve">Specialist clothing and PPE, </w:t>
      </w:r>
      <w:r w:rsidR="00B8580C">
        <w:rPr>
          <w:rFonts w:cs="Arial"/>
          <w:szCs w:val="22"/>
        </w:rPr>
        <w:t>Contracting Authority’s</w:t>
      </w:r>
      <w:r w:rsidRPr="00BC45DA">
        <w:rPr>
          <w:rFonts w:cs="Arial"/>
          <w:szCs w:val="22"/>
        </w:rPr>
        <w:t xml:space="preserve"> may require additional services which will be determined at the Call Off stage. The scope of additional services is as follows:</w:t>
      </w:r>
      <w:bookmarkEnd w:id="516"/>
    </w:p>
    <w:p w14:paraId="1AE96291" w14:textId="77777777" w:rsidR="002518DA" w:rsidRPr="00BC45DA" w:rsidRDefault="002518DA" w:rsidP="00C5788A">
      <w:pPr>
        <w:pStyle w:val="BodyText"/>
        <w:widowControl w:val="0"/>
        <w:numPr>
          <w:ilvl w:val="0"/>
          <w:numId w:val="32"/>
        </w:numPr>
        <w:tabs>
          <w:tab w:val="left" w:pos="3360"/>
        </w:tabs>
        <w:overflowPunct/>
        <w:autoSpaceDE/>
        <w:autoSpaceDN/>
        <w:adjustRightInd/>
        <w:spacing w:before="120"/>
        <w:ind w:left="3359" w:hanging="720"/>
        <w:jc w:val="left"/>
        <w:textAlignment w:val="auto"/>
        <w:rPr>
          <w:spacing w:val="-2"/>
        </w:rPr>
      </w:pPr>
      <w:r w:rsidRPr="00BC45DA">
        <w:rPr>
          <w:spacing w:val="-2"/>
        </w:rPr>
        <w:t>Measuring Service</w:t>
      </w:r>
    </w:p>
    <w:p w14:paraId="0677169E" w14:textId="77777777" w:rsidR="002518DA" w:rsidRPr="00BC45DA" w:rsidRDefault="002518DA" w:rsidP="00C5788A">
      <w:pPr>
        <w:pStyle w:val="BodyText"/>
        <w:widowControl w:val="0"/>
        <w:numPr>
          <w:ilvl w:val="0"/>
          <w:numId w:val="32"/>
        </w:numPr>
        <w:tabs>
          <w:tab w:val="left" w:pos="3360"/>
        </w:tabs>
        <w:overflowPunct/>
        <w:autoSpaceDE/>
        <w:autoSpaceDN/>
        <w:adjustRightInd/>
        <w:spacing w:before="120"/>
        <w:ind w:left="3359" w:hanging="720"/>
        <w:jc w:val="left"/>
        <w:textAlignment w:val="auto"/>
      </w:pPr>
      <w:r w:rsidRPr="00BC45DA">
        <w:rPr>
          <w:spacing w:val="-1"/>
        </w:rPr>
        <w:t>Sample/Loan</w:t>
      </w:r>
      <w:r w:rsidRPr="00BC45DA">
        <w:rPr>
          <w:spacing w:val="-2"/>
        </w:rPr>
        <w:t xml:space="preserve"> </w:t>
      </w:r>
      <w:r w:rsidRPr="00BC45DA">
        <w:rPr>
          <w:spacing w:val="-1"/>
        </w:rPr>
        <w:t>Goods</w:t>
      </w:r>
    </w:p>
    <w:p w14:paraId="21AB58E2" w14:textId="77777777" w:rsidR="002518DA" w:rsidRPr="00BC45DA" w:rsidRDefault="002518DA" w:rsidP="00C5788A">
      <w:pPr>
        <w:pStyle w:val="BodyText"/>
        <w:widowControl w:val="0"/>
        <w:numPr>
          <w:ilvl w:val="0"/>
          <w:numId w:val="32"/>
        </w:numPr>
        <w:tabs>
          <w:tab w:val="left" w:pos="3360"/>
        </w:tabs>
        <w:overflowPunct/>
        <w:autoSpaceDE/>
        <w:autoSpaceDN/>
        <w:adjustRightInd/>
        <w:spacing w:before="120"/>
        <w:ind w:left="3359" w:hanging="720"/>
        <w:jc w:val="left"/>
        <w:textAlignment w:val="auto"/>
      </w:pPr>
      <w:r w:rsidRPr="00BC45DA">
        <w:rPr>
          <w:spacing w:val="-1"/>
        </w:rPr>
        <w:t>Repairs</w:t>
      </w:r>
      <w:r w:rsidRPr="00BC45DA">
        <w:rPr>
          <w:spacing w:val="1"/>
        </w:rPr>
        <w:t xml:space="preserve"> </w:t>
      </w:r>
      <w:r w:rsidRPr="00BC45DA">
        <w:rPr>
          <w:spacing w:val="-1"/>
        </w:rPr>
        <w:t>and</w:t>
      </w:r>
      <w:r w:rsidRPr="00BC45DA">
        <w:t xml:space="preserve"> </w:t>
      </w:r>
      <w:r w:rsidRPr="00BC45DA">
        <w:rPr>
          <w:spacing w:val="-2"/>
        </w:rPr>
        <w:t>Maintenance</w:t>
      </w:r>
    </w:p>
    <w:p w14:paraId="457D9365" w14:textId="77777777" w:rsidR="002518DA" w:rsidRPr="00BC45DA" w:rsidRDefault="002518DA" w:rsidP="00C5788A">
      <w:pPr>
        <w:pStyle w:val="BodyText"/>
        <w:widowControl w:val="0"/>
        <w:numPr>
          <w:ilvl w:val="0"/>
          <w:numId w:val="32"/>
        </w:numPr>
        <w:tabs>
          <w:tab w:val="left" w:pos="3360"/>
        </w:tabs>
        <w:overflowPunct/>
        <w:autoSpaceDE/>
        <w:autoSpaceDN/>
        <w:adjustRightInd/>
        <w:spacing w:before="120"/>
        <w:ind w:left="3359" w:hanging="720"/>
        <w:jc w:val="left"/>
        <w:textAlignment w:val="auto"/>
      </w:pPr>
      <w:r w:rsidRPr="00BC45DA">
        <w:rPr>
          <w:spacing w:val="-2"/>
        </w:rPr>
        <w:t>Servicing</w:t>
      </w:r>
    </w:p>
    <w:p w14:paraId="7D8C537E" w14:textId="77777777" w:rsidR="002518DA" w:rsidRPr="00BC45DA" w:rsidRDefault="002518DA" w:rsidP="00C5788A">
      <w:pPr>
        <w:pStyle w:val="Heading4"/>
        <w:widowControl w:val="0"/>
        <w:numPr>
          <w:ilvl w:val="2"/>
          <w:numId w:val="30"/>
        </w:numPr>
        <w:tabs>
          <w:tab w:val="clear" w:pos="1418"/>
          <w:tab w:val="clear" w:pos="2127"/>
          <w:tab w:val="clear" w:pos="3119"/>
        </w:tabs>
        <w:adjustRightInd/>
        <w:spacing w:before="120" w:after="120"/>
        <w:jc w:val="left"/>
        <w:rPr>
          <w:rFonts w:cs="Arial"/>
          <w:szCs w:val="22"/>
        </w:rPr>
      </w:pPr>
      <w:r w:rsidRPr="00BC45DA">
        <w:rPr>
          <w:rFonts w:cs="Arial"/>
          <w:szCs w:val="22"/>
        </w:rPr>
        <w:t>The Supplier must be able to offer the spares and consumables associated to any of the Goods supplied within their Base Offering.</w:t>
      </w:r>
    </w:p>
    <w:p w14:paraId="0B6C05C2" w14:textId="7B4963EB" w:rsidR="002518DA" w:rsidRPr="00BC45DA" w:rsidRDefault="00D62820" w:rsidP="00C5788A">
      <w:pPr>
        <w:pStyle w:val="Heading3"/>
        <w:widowControl w:val="0"/>
        <w:numPr>
          <w:ilvl w:val="1"/>
          <w:numId w:val="30"/>
        </w:numPr>
        <w:tabs>
          <w:tab w:val="clear" w:pos="1418"/>
          <w:tab w:val="clear" w:pos="2127"/>
        </w:tabs>
        <w:adjustRightInd/>
        <w:spacing w:before="120" w:after="120"/>
        <w:jc w:val="left"/>
        <w:rPr>
          <w:rFonts w:cs="Arial"/>
          <w:szCs w:val="22"/>
        </w:rPr>
      </w:pPr>
      <w:bookmarkStart w:id="517" w:name="_Toc2525199"/>
      <w:r>
        <w:rPr>
          <w:rFonts w:cs="Arial"/>
          <w:szCs w:val="22"/>
        </w:rPr>
        <w:t>The pricing structure for L</w:t>
      </w:r>
      <w:r w:rsidR="002518DA" w:rsidRPr="00BC45DA">
        <w:rPr>
          <w:rFonts w:cs="Arial"/>
          <w:szCs w:val="22"/>
        </w:rPr>
        <w:t>ot 9 in this Framework Agreement will comprise of two (2) elements:</w:t>
      </w:r>
      <w:bookmarkEnd w:id="517"/>
      <w:r w:rsidR="002518DA" w:rsidRPr="00BC45DA">
        <w:rPr>
          <w:rFonts w:cs="Arial"/>
          <w:szCs w:val="22"/>
        </w:rPr>
        <w:t xml:space="preserve"> </w:t>
      </w:r>
    </w:p>
    <w:p w14:paraId="1EFA61DE" w14:textId="66DB150F" w:rsidR="002518DA" w:rsidRPr="00813BE1" w:rsidRDefault="002518DA" w:rsidP="00C5788A">
      <w:pPr>
        <w:numPr>
          <w:ilvl w:val="0"/>
          <w:numId w:val="34"/>
        </w:numPr>
        <w:overflowPunct/>
        <w:autoSpaceDE/>
        <w:autoSpaceDN/>
        <w:adjustRightInd/>
        <w:spacing w:before="120" w:after="120"/>
        <w:jc w:val="left"/>
        <w:textAlignment w:val="auto"/>
        <w:rPr>
          <w:b/>
          <w:bCs/>
        </w:rPr>
      </w:pPr>
      <w:r w:rsidRPr="00813BE1">
        <w:rPr>
          <w:b/>
          <w:bCs/>
        </w:rPr>
        <w:t>Base Offering:</w:t>
      </w:r>
      <w:r w:rsidRPr="00BC45DA">
        <w:t xml:space="preserve"> Base Offering Is defined as the items submitted by the Suppliers as part of their bid submission </w:t>
      </w:r>
      <w:r w:rsidR="00E46542">
        <w:t>in Annex 6 Pricing matrix.</w:t>
      </w:r>
    </w:p>
    <w:p w14:paraId="06893FC5" w14:textId="467E1D7B" w:rsidR="002518DA" w:rsidRPr="00BC45DA" w:rsidRDefault="002518DA" w:rsidP="00C5788A">
      <w:pPr>
        <w:numPr>
          <w:ilvl w:val="0"/>
          <w:numId w:val="34"/>
        </w:numPr>
        <w:overflowPunct/>
        <w:autoSpaceDE/>
        <w:autoSpaceDN/>
        <w:adjustRightInd/>
        <w:spacing w:before="120" w:after="120"/>
        <w:ind w:left="1042" w:hanging="283"/>
        <w:jc w:val="left"/>
        <w:textAlignment w:val="auto"/>
        <w:rPr>
          <w:b/>
          <w:bCs/>
        </w:rPr>
      </w:pPr>
      <w:r w:rsidRPr="00BC45DA">
        <w:rPr>
          <w:b/>
          <w:bCs/>
        </w:rPr>
        <w:t xml:space="preserve">Sourced Offering: </w:t>
      </w:r>
      <w:r w:rsidRPr="00BC45DA">
        <w:t>Sourced Offering is defined as pr</w:t>
      </w:r>
      <w:r w:rsidR="00E46542">
        <w:t>o</w:t>
      </w:r>
      <w:r w:rsidRPr="00BC45DA">
        <w:t xml:space="preserve">ducts that a </w:t>
      </w:r>
      <w:r w:rsidR="00B8580C">
        <w:t>Contracting Authority</w:t>
      </w:r>
      <w:r w:rsidRPr="00BC45DA">
        <w:t xml:space="preserve"> may require over the duration of the framework but are not available via the Suppliers Base Offering.</w:t>
      </w:r>
    </w:p>
    <w:p w14:paraId="5A600BEE" w14:textId="05A90D49" w:rsidR="002518DA" w:rsidRPr="00BC45DA" w:rsidRDefault="00B8580C" w:rsidP="00C5788A">
      <w:pPr>
        <w:pStyle w:val="Heading4"/>
        <w:widowControl w:val="0"/>
        <w:numPr>
          <w:ilvl w:val="2"/>
          <w:numId w:val="30"/>
        </w:numPr>
        <w:tabs>
          <w:tab w:val="clear" w:pos="1418"/>
          <w:tab w:val="clear" w:pos="2127"/>
          <w:tab w:val="clear" w:pos="3119"/>
        </w:tabs>
        <w:adjustRightInd/>
        <w:spacing w:before="120" w:after="120"/>
        <w:jc w:val="left"/>
        <w:rPr>
          <w:rFonts w:cs="Arial"/>
          <w:szCs w:val="22"/>
        </w:rPr>
      </w:pPr>
      <w:r>
        <w:rPr>
          <w:rFonts w:cs="Arial"/>
          <w:szCs w:val="22"/>
        </w:rPr>
        <w:t>Contracting Authority’s</w:t>
      </w:r>
      <w:r w:rsidR="002518DA" w:rsidRPr="00BC45DA">
        <w:rPr>
          <w:rFonts w:cs="Arial"/>
          <w:szCs w:val="22"/>
        </w:rPr>
        <w:t xml:space="preserve"> shall Direct Award in accordance with Schedule 5, Call off Procedure and Schedule 6, Award Criteria  of the Framework Agreement. </w:t>
      </w:r>
    </w:p>
    <w:p w14:paraId="31B69F79" w14:textId="5164929E" w:rsidR="002518DA" w:rsidRPr="00BC45DA" w:rsidRDefault="002518DA" w:rsidP="00C5788A">
      <w:pPr>
        <w:pStyle w:val="Heading4"/>
        <w:widowControl w:val="0"/>
        <w:numPr>
          <w:ilvl w:val="2"/>
          <w:numId w:val="30"/>
        </w:numPr>
        <w:tabs>
          <w:tab w:val="clear" w:pos="1418"/>
          <w:tab w:val="clear" w:pos="2127"/>
          <w:tab w:val="clear" w:pos="3119"/>
        </w:tabs>
        <w:adjustRightInd/>
        <w:spacing w:before="120" w:after="120"/>
        <w:jc w:val="left"/>
        <w:rPr>
          <w:rFonts w:cs="Arial"/>
          <w:szCs w:val="22"/>
        </w:rPr>
      </w:pPr>
      <w:r w:rsidRPr="00BC45DA">
        <w:rPr>
          <w:rFonts w:cs="Arial"/>
          <w:szCs w:val="22"/>
        </w:rPr>
        <w:t>Sourced Offerings must fall within scope of the</w:t>
      </w:r>
      <w:r w:rsidR="00E46542">
        <w:rPr>
          <w:rFonts w:cs="Arial"/>
          <w:szCs w:val="22"/>
        </w:rPr>
        <w:t xml:space="preserve"> Lot, PPE and Specialist clothing.</w:t>
      </w:r>
    </w:p>
    <w:p w14:paraId="4610C205" w14:textId="77777777" w:rsidR="002518DA" w:rsidRPr="00BC45DA" w:rsidRDefault="002518DA" w:rsidP="00C5788A">
      <w:pPr>
        <w:pStyle w:val="Heading4"/>
        <w:widowControl w:val="0"/>
        <w:numPr>
          <w:ilvl w:val="2"/>
          <w:numId w:val="30"/>
        </w:numPr>
        <w:tabs>
          <w:tab w:val="clear" w:pos="1418"/>
          <w:tab w:val="clear" w:pos="2127"/>
          <w:tab w:val="clear" w:pos="3119"/>
        </w:tabs>
        <w:adjustRightInd/>
        <w:spacing w:before="120" w:after="120"/>
        <w:jc w:val="left"/>
        <w:rPr>
          <w:rFonts w:cs="Arial"/>
          <w:szCs w:val="22"/>
        </w:rPr>
      </w:pPr>
      <w:r w:rsidRPr="00BC45DA">
        <w:rPr>
          <w:rFonts w:cs="Arial"/>
          <w:szCs w:val="22"/>
        </w:rPr>
        <w:t>Sourced Offerings must be subject to a Further Competition.  </w:t>
      </w:r>
    </w:p>
    <w:p w14:paraId="0BF00439" w14:textId="77777777" w:rsidR="002518DA" w:rsidRPr="00BC45DA" w:rsidRDefault="002518DA" w:rsidP="00C5788A">
      <w:pPr>
        <w:pStyle w:val="Heading4"/>
        <w:widowControl w:val="0"/>
        <w:numPr>
          <w:ilvl w:val="2"/>
          <w:numId w:val="30"/>
        </w:numPr>
        <w:tabs>
          <w:tab w:val="clear" w:pos="1418"/>
          <w:tab w:val="clear" w:pos="2127"/>
          <w:tab w:val="clear" w:pos="3119"/>
        </w:tabs>
        <w:adjustRightInd/>
        <w:spacing w:before="120" w:after="120"/>
        <w:jc w:val="left"/>
        <w:rPr>
          <w:rFonts w:cs="Arial"/>
          <w:szCs w:val="22"/>
        </w:rPr>
      </w:pPr>
      <w:r w:rsidRPr="00BC45DA">
        <w:rPr>
          <w:rFonts w:cs="Arial"/>
          <w:szCs w:val="22"/>
        </w:rPr>
        <w:t xml:space="preserve">The pricing structure Base Offering and Sourced Offering must be inclusive of all packaging and standard delivery.   </w:t>
      </w:r>
    </w:p>
    <w:p w14:paraId="11DEC059" w14:textId="67E7F8F6" w:rsidR="002518DA" w:rsidRPr="00BC45DA" w:rsidRDefault="002518DA" w:rsidP="00C5788A">
      <w:pPr>
        <w:pStyle w:val="Heading4"/>
        <w:widowControl w:val="0"/>
        <w:numPr>
          <w:ilvl w:val="2"/>
          <w:numId w:val="30"/>
        </w:numPr>
        <w:tabs>
          <w:tab w:val="clear" w:pos="1418"/>
          <w:tab w:val="clear" w:pos="2127"/>
          <w:tab w:val="clear" w:pos="3119"/>
        </w:tabs>
        <w:adjustRightInd/>
        <w:spacing w:before="120" w:after="120"/>
        <w:jc w:val="left"/>
        <w:rPr>
          <w:rFonts w:cs="Arial"/>
          <w:szCs w:val="22"/>
        </w:rPr>
      </w:pPr>
      <w:r w:rsidRPr="00BC45DA">
        <w:rPr>
          <w:rFonts w:cs="Arial"/>
          <w:szCs w:val="22"/>
        </w:rPr>
        <w:t xml:space="preserve">The Pricing Schedule, Annex 6 of the ITT must incorporate a minimum percentage discount which is applied at Call Off. </w:t>
      </w:r>
      <w:r w:rsidR="00B8580C">
        <w:rPr>
          <w:rFonts w:cs="Arial"/>
          <w:szCs w:val="22"/>
        </w:rPr>
        <w:t>Contracting Authority’s</w:t>
      </w:r>
      <w:r w:rsidRPr="00BC45DA">
        <w:rPr>
          <w:rFonts w:cs="Arial"/>
          <w:szCs w:val="22"/>
        </w:rPr>
        <w:t xml:space="preserve"> may receive further percentage discount subject to the Further Competition process. </w:t>
      </w:r>
    </w:p>
    <w:p w14:paraId="2985CE4E" w14:textId="4172FD48" w:rsidR="002518DA" w:rsidRPr="00BC45DA" w:rsidRDefault="002518DA" w:rsidP="00C5788A">
      <w:pPr>
        <w:pStyle w:val="Heading4"/>
        <w:widowControl w:val="0"/>
        <w:numPr>
          <w:ilvl w:val="2"/>
          <w:numId w:val="30"/>
        </w:numPr>
        <w:tabs>
          <w:tab w:val="clear" w:pos="1418"/>
          <w:tab w:val="clear" w:pos="2127"/>
          <w:tab w:val="clear" w:pos="3119"/>
        </w:tabs>
        <w:adjustRightInd/>
        <w:spacing w:before="120" w:after="120"/>
        <w:jc w:val="left"/>
        <w:rPr>
          <w:rFonts w:cs="Arial"/>
          <w:szCs w:val="22"/>
        </w:rPr>
      </w:pPr>
      <w:r w:rsidRPr="00BC45DA">
        <w:rPr>
          <w:rFonts w:cs="Arial"/>
          <w:szCs w:val="22"/>
        </w:rPr>
        <w:t xml:space="preserve">The Supplier must continually seek to offer </w:t>
      </w:r>
      <w:r w:rsidR="00B8580C">
        <w:rPr>
          <w:rFonts w:cs="Arial"/>
          <w:szCs w:val="22"/>
        </w:rPr>
        <w:t>Contracting Authority’s</w:t>
      </w:r>
      <w:r w:rsidRPr="00BC45DA">
        <w:rPr>
          <w:rFonts w:cs="Arial"/>
          <w:szCs w:val="22"/>
        </w:rPr>
        <w:t xml:space="preserve"> best Value for Money. (Please refer to Framework Agreement Schedule 12, Continuous Improvement and Benchmarking).</w:t>
      </w:r>
    </w:p>
    <w:p w14:paraId="0D48541D" w14:textId="30120512" w:rsidR="002518DA" w:rsidRPr="00BC45DA" w:rsidRDefault="00B8580C" w:rsidP="00C5788A">
      <w:pPr>
        <w:pStyle w:val="Heading4"/>
        <w:widowControl w:val="0"/>
        <w:numPr>
          <w:ilvl w:val="2"/>
          <w:numId w:val="30"/>
        </w:numPr>
        <w:tabs>
          <w:tab w:val="clear" w:pos="1418"/>
          <w:tab w:val="clear" w:pos="2127"/>
          <w:tab w:val="clear" w:pos="3119"/>
        </w:tabs>
        <w:adjustRightInd/>
        <w:spacing w:before="120" w:after="120"/>
        <w:jc w:val="left"/>
        <w:rPr>
          <w:rFonts w:cs="Arial"/>
          <w:szCs w:val="22"/>
        </w:rPr>
      </w:pPr>
      <w:r>
        <w:rPr>
          <w:rFonts w:cs="Arial"/>
          <w:szCs w:val="22"/>
        </w:rPr>
        <w:t>Contracting Authority’s</w:t>
      </w:r>
      <w:r w:rsidR="002518DA" w:rsidRPr="00BC45DA">
        <w:rPr>
          <w:rFonts w:cs="Arial"/>
          <w:szCs w:val="22"/>
        </w:rPr>
        <w:t xml:space="preserve"> may wish to apply a pricing structure that varies from that applied at appointment to the framework agreement. This may include but is not limited to price breaks, volume discounts which must be applied by the </w:t>
      </w:r>
      <w:r>
        <w:rPr>
          <w:rFonts w:cs="Arial"/>
          <w:szCs w:val="22"/>
        </w:rPr>
        <w:t>Contracting Authority</w:t>
      </w:r>
      <w:r w:rsidR="002518DA" w:rsidRPr="00BC45DA">
        <w:rPr>
          <w:rFonts w:cs="Arial"/>
          <w:szCs w:val="22"/>
        </w:rPr>
        <w:t xml:space="preserve"> at Call Off stage.  </w:t>
      </w:r>
    </w:p>
    <w:p w14:paraId="2ACFA4D8" w14:textId="30B1CBBA" w:rsidR="002518DA" w:rsidRPr="00BC45DA" w:rsidRDefault="002518DA" w:rsidP="00C5788A">
      <w:pPr>
        <w:pStyle w:val="Heading4"/>
        <w:widowControl w:val="0"/>
        <w:numPr>
          <w:ilvl w:val="2"/>
          <w:numId w:val="30"/>
        </w:numPr>
        <w:tabs>
          <w:tab w:val="clear" w:pos="1418"/>
          <w:tab w:val="clear" w:pos="2127"/>
          <w:tab w:val="clear" w:pos="3119"/>
        </w:tabs>
        <w:adjustRightInd/>
        <w:spacing w:before="120" w:after="120"/>
        <w:jc w:val="left"/>
        <w:rPr>
          <w:rFonts w:cs="Arial"/>
          <w:szCs w:val="22"/>
        </w:rPr>
      </w:pPr>
      <w:r w:rsidRPr="00BC45DA">
        <w:rPr>
          <w:rFonts w:cs="Arial"/>
          <w:szCs w:val="22"/>
        </w:rPr>
        <w:t xml:space="preserve">The Supplier is required and must offer price promotions to </w:t>
      </w:r>
      <w:r w:rsidR="00B8580C">
        <w:rPr>
          <w:rFonts w:cs="Arial"/>
          <w:szCs w:val="22"/>
        </w:rPr>
        <w:t>Contracting Authority’s</w:t>
      </w:r>
      <w:r w:rsidRPr="00BC45DA">
        <w:rPr>
          <w:rFonts w:cs="Arial"/>
          <w:szCs w:val="22"/>
        </w:rPr>
        <w:t xml:space="preserve"> that are beyond the minimum discount offered on their Base Offering at intervals specified by the Authority.</w:t>
      </w:r>
    </w:p>
    <w:p w14:paraId="7AF3B0CE" w14:textId="77777777" w:rsidR="002518DA" w:rsidRPr="00BC45DA" w:rsidRDefault="002518DA" w:rsidP="002518DA">
      <w:pPr>
        <w:spacing w:before="120" w:after="120"/>
        <w:ind w:left="2127" w:hanging="709"/>
      </w:pPr>
    </w:p>
    <w:p w14:paraId="71D2D3D5" w14:textId="77777777" w:rsidR="002518DA" w:rsidRPr="00D62820" w:rsidRDefault="002518DA" w:rsidP="00C5788A">
      <w:pPr>
        <w:pStyle w:val="Heading3"/>
        <w:widowControl w:val="0"/>
        <w:numPr>
          <w:ilvl w:val="1"/>
          <w:numId w:val="30"/>
        </w:numPr>
        <w:tabs>
          <w:tab w:val="clear" w:pos="1418"/>
          <w:tab w:val="clear" w:pos="2127"/>
        </w:tabs>
        <w:adjustRightInd/>
        <w:spacing w:before="120" w:after="120"/>
        <w:jc w:val="left"/>
        <w:rPr>
          <w:rFonts w:cs="Arial"/>
          <w:b/>
          <w:szCs w:val="22"/>
        </w:rPr>
      </w:pPr>
      <w:bookmarkStart w:id="518" w:name="_Toc2525200"/>
      <w:r w:rsidRPr="00D62820">
        <w:rPr>
          <w:rFonts w:cs="Arial"/>
          <w:b/>
          <w:szCs w:val="22"/>
        </w:rPr>
        <w:t>Order Processing</w:t>
      </w:r>
      <w:bookmarkEnd w:id="518"/>
      <w:r w:rsidRPr="00D62820">
        <w:rPr>
          <w:rFonts w:cs="Arial"/>
          <w:b/>
          <w:szCs w:val="22"/>
        </w:rPr>
        <w:t xml:space="preserve"> </w:t>
      </w:r>
    </w:p>
    <w:p w14:paraId="40157C1A" w14:textId="370C6F6F" w:rsidR="002518DA" w:rsidRPr="00BC45DA" w:rsidRDefault="002518DA" w:rsidP="00C5788A">
      <w:pPr>
        <w:pStyle w:val="Heading4"/>
        <w:widowControl w:val="0"/>
        <w:numPr>
          <w:ilvl w:val="2"/>
          <w:numId w:val="30"/>
        </w:numPr>
        <w:tabs>
          <w:tab w:val="clear" w:pos="1418"/>
          <w:tab w:val="clear" w:pos="2127"/>
          <w:tab w:val="clear" w:pos="3119"/>
        </w:tabs>
        <w:adjustRightInd/>
        <w:spacing w:before="120" w:after="120"/>
        <w:jc w:val="left"/>
        <w:rPr>
          <w:rFonts w:cs="Arial"/>
          <w:szCs w:val="22"/>
        </w:rPr>
      </w:pPr>
      <w:r w:rsidRPr="00BC45DA">
        <w:rPr>
          <w:rFonts w:cs="Arial"/>
          <w:szCs w:val="22"/>
        </w:rPr>
        <w:t xml:space="preserve">The Supplier must provide all or some of the following ordering processing options which allows the </w:t>
      </w:r>
      <w:r w:rsidR="00B8580C">
        <w:rPr>
          <w:rFonts w:cs="Arial"/>
          <w:szCs w:val="22"/>
        </w:rPr>
        <w:t>Contracting Authority</w:t>
      </w:r>
      <w:r w:rsidRPr="00BC45DA">
        <w:rPr>
          <w:rFonts w:cs="Arial"/>
          <w:szCs w:val="22"/>
        </w:rPr>
        <w:t>’s personnel to place orders via each of the following methods:</w:t>
      </w:r>
    </w:p>
    <w:p w14:paraId="1346D6AD" w14:textId="77777777" w:rsidR="002518DA" w:rsidRPr="00BC45DA" w:rsidRDefault="002518DA" w:rsidP="00C5788A">
      <w:pPr>
        <w:numPr>
          <w:ilvl w:val="0"/>
          <w:numId w:val="35"/>
        </w:numPr>
        <w:overflowPunct/>
        <w:autoSpaceDE/>
        <w:autoSpaceDN/>
        <w:adjustRightInd/>
        <w:spacing w:before="120" w:after="120"/>
        <w:ind w:firstLine="338"/>
        <w:jc w:val="left"/>
        <w:textAlignment w:val="auto"/>
      </w:pPr>
      <w:r w:rsidRPr="00BC45DA">
        <w:t>telephone;</w:t>
      </w:r>
    </w:p>
    <w:p w14:paraId="1FA66D89" w14:textId="77777777" w:rsidR="002518DA" w:rsidRPr="00BC45DA" w:rsidRDefault="002518DA" w:rsidP="00C5788A">
      <w:pPr>
        <w:numPr>
          <w:ilvl w:val="0"/>
          <w:numId w:val="35"/>
        </w:numPr>
        <w:overflowPunct/>
        <w:autoSpaceDE/>
        <w:autoSpaceDN/>
        <w:adjustRightInd/>
        <w:spacing w:before="120" w:after="120"/>
        <w:ind w:firstLine="338"/>
        <w:jc w:val="left"/>
        <w:textAlignment w:val="auto"/>
      </w:pPr>
      <w:r w:rsidRPr="00BC45DA">
        <w:t>fax;</w:t>
      </w:r>
    </w:p>
    <w:p w14:paraId="4EC4ED92" w14:textId="77777777" w:rsidR="002518DA" w:rsidRPr="00BC45DA" w:rsidRDefault="002518DA" w:rsidP="00C5788A">
      <w:pPr>
        <w:numPr>
          <w:ilvl w:val="0"/>
          <w:numId w:val="35"/>
        </w:numPr>
        <w:overflowPunct/>
        <w:autoSpaceDE/>
        <w:autoSpaceDN/>
        <w:adjustRightInd/>
        <w:spacing w:before="120" w:after="120"/>
        <w:ind w:firstLine="338"/>
        <w:jc w:val="left"/>
        <w:textAlignment w:val="auto"/>
      </w:pPr>
      <w:r w:rsidRPr="00BC45DA">
        <w:t>post;</w:t>
      </w:r>
    </w:p>
    <w:p w14:paraId="73DADAD8" w14:textId="77777777" w:rsidR="002518DA" w:rsidRPr="00BC45DA" w:rsidRDefault="002518DA" w:rsidP="00C5788A">
      <w:pPr>
        <w:numPr>
          <w:ilvl w:val="0"/>
          <w:numId w:val="35"/>
        </w:numPr>
        <w:overflowPunct/>
        <w:autoSpaceDE/>
        <w:autoSpaceDN/>
        <w:adjustRightInd/>
        <w:spacing w:before="120" w:after="120"/>
        <w:ind w:firstLine="338"/>
        <w:jc w:val="left"/>
        <w:textAlignment w:val="auto"/>
      </w:pPr>
      <w:r w:rsidRPr="00BC45DA">
        <w:t>e-mail;</w:t>
      </w:r>
    </w:p>
    <w:p w14:paraId="2E0A8462" w14:textId="77777777" w:rsidR="002518DA" w:rsidRPr="00BC45DA" w:rsidRDefault="002518DA" w:rsidP="00C5788A">
      <w:pPr>
        <w:numPr>
          <w:ilvl w:val="0"/>
          <w:numId w:val="35"/>
        </w:numPr>
        <w:overflowPunct/>
        <w:autoSpaceDE/>
        <w:autoSpaceDN/>
        <w:adjustRightInd/>
        <w:spacing w:before="120" w:after="120"/>
        <w:ind w:firstLine="338"/>
        <w:jc w:val="left"/>
        <w:textAlignment w:val="auto"/>
      </w:pPr>
      <w:r w:rsidRPr="00BC45DA">
        <w:t xml:space="preserve">Online / web based order form. </w:t>
      </w:r>
    </w:p>
    <w:p w14:paraId="64857D70" w14:textId="77777777" w:rsidR="002518DA" w:rsidRPr="00BC45DA" w:rsidRDefault="002518DA" w:rsidP="00C5788A">
      <w:pPr>
        <w:numPr>
          <w:ilvl w:val="0"/>
          <w:numId w:val="35"/>
        </w:numPr>
        <w:overflowPunct/>
        <w:autoSpaceDE/>
        <w:autoSpaceDN/>
        <w:adjustRightInd/>
        <w:spacing w:before="120" w:after="120"/>
        <w:ind w:firstLine="338"/>
        <w:jc w:val="left"/>
        <w:textAlignment w:val="auto"/>
      </w:pPr>
      <w:r w:rsidRPr="00BC45DA">
        <w:t xml:space="preserve">At a local branch </w:t>
      </w:r>
    </w:p>
    <w:p w14:paraId="702A29B8" w14:textId="77777777" w:rsidR="002518DA" w:rsidRPr="00BC45DA" w:rsidRDefault="002518DA" w:rsidP="002518DA">
      <w:pPr>
        <w:spacing w:before="120" w:after="120"/>
        <w:ind w:left="2116"/>
      </w:pPr>
    </w:p>
    <w:p w14:paraId="1C8F7799" w14:textId="0E3D608B" w:rsidR="002518DA" w:rsidRPr="00BC45DA" w:rsidRDefault="002518DA" w:rsidP="00C5788A">
      <w:pPr>
        <w:pStyle w:val="Heading4"/>
        <w:widowControl w:val="0"/>
        <w:numPr>
          <w:ilvl w:val="2"/>
          <w:numId w:val="30"/>
        </w:numPr>
        <w:tabs>
          <w:tab w:val="clear" w:pos="1418"/>
          <w:tab w:val="clear" w:pos="2127"/>
          <w:tab w:val="clear" w:pos="3119"/>
        </w:tabs>
        <w:adjustRightInd/>
        <w:spacing w:before="120" w:after="120"/>
        <w:jc w:val="left"/>
        <w:rPr>
          <w:rFonts w:cs="Arial"/>
          <w:szCs w:val="22"/>
        </w:rPr>
      </w:pPr>
      <w:r w:rsidRPr="00BC45DA">
        <w:rPr>
          <w:rFonts w:cs="Arial"/>
          <w:szCs w:val="22"/>
        </w:rPr>
        <w:t xml:space="preserve">The Supplier must not Supply Goods to a </w:t>
      </w:r>
      <w:r w:rsidR="00B8580C">
        <w:rPr>
          <w:rFonts w:cs="Arial"/>
          <w:szCs w:val="22"/>
        </w:rPr>
        <w:t>Contracting Authority</w:t>
      </w:r>
      <w:r w:rsidRPr="00BC45DA">
        <w:rPr>
          <w:rFonts w:cs="Arial"/>
          <w:szCs w:val="22"/>
        </w:rPr>
        <w:t xml:space="preserve"> without an official Purchase Order unless payment is made via a Public Sector Card (PSC). </w:t>
      </w:r>
    </w:p>
    <w:p w14:paraId="46EBF6E2" w14:textId="77777777" w:rsidR="002518DA" w:rsidRPr="00D62820" w:rsidRDefault="002518DA" w:rsidP="00C5788A">
      <w:pPr>
        <w:pStyle w:val="Heading3"/>
        <w:widowControl w:val="0"/>
        <w:numPr>
          <w:ilvl w:val="1"/>
          <w:numId w:val="30"/>
        </w:numPr>
        <w:tabs>
          <w:tab w:val="clear" w:pos="1418"/>
          <w:tab w:val="clear" w:pos="2127"/>
        </w:tabs>
        <w:adjustRightInd/>
        <w:spacing w:before="120" w:after="120"/>
        <w:jc w:val="left"/>
        <w:rPr>
          <w:rFonts w:cs="Arial"/>
          <w:b/>
          <w:szCs w:val="22"/>
        </w:rPr>
      </w:pPr>
      <w:bookmarkStart w:id="519" w:name="_Toc2525201"/>
      <w:r w:rsidRPr="00D62820">
        <w:rPr>
          <w:rStyle w:val="Heading3Char"/>
          <w:b/>
        </w:rPr>
        <w:t>Minimum Order Quantities</w:t>
      </w:r>
      <w:bookmarkEnd w:id="519"/>
    </w:p>
    <w:p w14:paraId="656B0ED2" w14:textId="7653F725" w:rsidR="002518DA" w:rsidRPr="00BC45DA" w:rsidRDefault="002518DA" w:rsidP="00C5788A">
      <w:pPr>
        <w:pStyle w:val="Heading4"/>
        <w:widowControl w:val="0"/>
        <w:numPr>
          <w:ilvl w:val="2"/>
          <w:numId w:val="30"/>
        </w:numPr>
        <w:tabs>
          <w:tab w:val="clear" w:pos="1418"/>
          <w:tab w:val="clear" w:pos="2127"/>
          <w:tab w:val="clear" w:pos="3119"/>
        </w:tabs>
        <w:adjustRightInd/>
        <w:spacing w:before="120" w:after="120"/>
        <w:jc w:val="left"/>
        <w:rPr>
          <w:rFonts w:cs="Arial"/>
          <w:szCs w:val="22"/>
        </w:rPr>
      </w:pPr>
      <w:r w:rsidRPr="00BC45DA">
        <w:rPr>
          <w:rFonts w:cs="Arial"/>
          <w:szCs w:val="22"/>
        </w:rPr>
        <w:t xml:space="preserve">Goods supplied under this Framework Agreement to </w:t>
      </w:r>
      <w:r w:rsidR="00B8580C">
        <w:rPr>
          <w:rFonts w:cs="Arial"/>
          <w:szCs w:val="22"/>
        </w:rPr>
        <w:t>Contracting Authority’s</w:t>
      </w:r>
      <w:r w:rsidRPr="00BC45DA">
        <w:rPr>
          <w:rFonts w:cs="Arial"/>
          <w:szCs w:val="22"/>
        </w:rPr>
        <w:t xml:space="preserve"> will not be subject to minimum order quantities. </w:t>
      </w:r>
    </w:p>
    <w:p w14:paraId="57247C82" w14:textId="77777777" w:rsidR="002518DA" w:rsidRPr="00D62820" w:rsidRDefault="002518DA" w:rsidP="00C5788A">
      <w:pPr>
        <w:pStyle w:val="Heading3"/>
        <w:widowControl w:val="0"/>
        <w:numPr>
          <w:ilvl w:val="1"/>
          <w:numId w:val="30"/>
        </w:numPr>
        <w:tabs>
          <w:tab w:val="clear" w:pos="1418"/>
          <w:tab w:val="clear" w:pos="2127"/>
        </w:tabs>
        <w:adjustRightInd/>
        <w:spacing w:before="120" w:after="120"/>
        <w:jc w:val="left"/>
        <w:rPr>
          <w:rFonts w:cs="Arial"/>
          <w:b/>
          <w:szCs w:val="22"/>
        </w:rPr>
      </w:pPr>
      <w:bookmarkStart w:id="520" w:name="_Toc2525202"/>
      <w:r w:rsidRPr="00D62820">
        <w:rPr>
          <w:rFonts w:cs="Arial"/>
          <w:b/>
          <w:szCs w:val="22"/>
        </w:rPr>
        <w:t>Economic Order Quantities</w:t>
      </w:r>
      <w:bookmarkEnd w:id="520"/>
    </w:p>
    <w:p w14:paraId="2DC9687C" w14:textId="0FAB3F6C" w:rsidR="002518DA" w:rsidRPr="00BC45DA" w:rsidRDefault="002518DA" w:rsidP="00C5788A">
      <w:pPr>
        <w:pStyle w:val="Heading4"/>
        <w:widowControl w:val="0"/>
        <w:numPr>
          <w:ilvl w:val="2"/>
          <w:numId w:val="30"/>
        </w:numPr>
        <w:tabs>
          <w:tab w:val="clear" w:pos="1418"/>
          <w:tab w:val="clear" w:pos="2127"/>
          <w:tab w:val="clear" w:pos="3119"/>
        </w:tabs>
        <w:adjustRightInd/>
        <w:spacing w:before="120" w:after="120"/>
        <w:jc w:val="left"/>
        <w:rPr>
          <w:rFonts w:cs="Arial"/>
          <w:szCs w:val="22"/>
        </w:rPr>
      </w:pPr>
      <w:r w:rsidRPr="00BC45DA">
        <w:rPr>
          <w:rFonts w:cs="Arial"/>
          <w:szCs w:val="22"/>
        </w:rPr>
        <w:t xml:space="preserve">At Call Off stage, the Supplier must notify </w:t>
      </w:r>
      <w:r w:rsidR="00B8580C">
        <w:rPr>
          <w:rFonts w:cs="Arial"/>
          <w:szCs w:val="22"/>
        </w:rPr>
        <w:t>Contracting Authority’s</w:t>
      </w:r>
      <w:r w:rsidRPr="00BC45DA">
        <w:rPr>
          <w:rFonts w:cs="Arial"/>
          <w:szCs w:val="22"/>
        </w:rPr>
        <w:t xml:space="preserve"> of the most economical way to acquire the quantity of Goods they require, given consideration to the Economic Order Quantity.  For the purpose of this Framework Economic Order Quantity is defined as the ‘most cost effective way for a </w:t>
      </w:r>
      <w:r w:rsidR="00B8580C">
        <w:rPr>
          <w:rFonts w:cs="Arial"/>
          <w:szCs w:val="22"/>
        </w:rPr>
        <w:t>Contracting Authority</w:t>
      </w:r>
      <w:r w:rsidRPr="00BC45DA">
        <w:rPr>
          <w:rFonts w:cs="Arial"/>
          <w:szCs w:val="22"/>
        </w:rPr>
        <w:t xml:space="preserve"> to order Goods taking into consideration quantities ordered and/or frequency of deliveries’.</w:t>
      </w:r>
    </w:p>
    <w:p w14:paraId="22BA2E0C" w14:textId="77777777" w:rsidR="002518DA" w:rsidRPr="00D62820" w:rsidRDefault="002518DA" w:rsidP="00C5788A">
      <w:pPr>
        <w:pStyle w:val="Heading3"/>
        <w:widowControl w:val="0"/>
        <w:numPr>
          <w:ilvl w:val="1"/>
          <w:numId w:val="30"/>
        </w:numPr>
        <w:tabs>
          <w:tab w:val="clear" w:pos="1418"/>
          <w:tab w:val="clear" w:pos="2127"/>
        </w:tabs>
        <w:adjustRightInd/>
        <w:spacing w:before="120" w:after="120"/>
        <w:jc w:val="left"/>
        <w:rPr>
          <w:rFonts w:cs="Arial"/>
          <w:b/>
          <w:szCs w:val="22"/>
        </w:rPr>
      </w:pPr>
      <w:bookmarkStart w:id="521" w:name="_Toc2525203"/>
      <w:r w:rsidRPr="00D62820">
        <w:rPr>
          <w:rFonts w:cs="Arial"/>
          <w:b/>
          <w:szCs w:val="22"/>
        </w:rPr>
        <w:t>Delivery</w:t>
      </w:r>
      <w:bookmarkEnd w:id="521"/>
    </w:p>
    <w:p w14:paraId="5B854365" w14:textId="7D9F00F4" w:rsidR="002518DA" w:rsidRPr="00BC45DA" w:rsidRDefault="002518DA" w:rsidP="00C5788A">
      <w:pPr>
        <w:pStyle w:val="Heading4"/>
        <w:widowControl w:val="0"/>
        <w:numPr>
          <w:ilvl w:val="2"/>
          <w:numId w:val="30"/>
        </w:numPr>
        <w:tabs>
          <w:tab w:val="clear" w:pos="1418"/>
          <w:tab w:val="clear" w:pos="2127"/>
          <w:tab w:val="clear" w:pos="3119"/>
        </w:tabs>
        <w:adjustRightInd/>
        <w:spacing w:before="120" w:after="120"/>
        <w:jc w:val="left"/>
        <w:rPr>
          <w:rFonts w:cs="Arial"/>
          <w:szCs w:val="22"/>
        </w:rPr>
      </w:pPr>
      <w:r w:rsidRPr="00BC45DA">
        <w:rPr>
          <w:rFonts w:cs="Arial"/>
          <w:szCs w:val="22"/>
        </w:rPr>
        <w:t xml:space="preserve">The Suppliers delivery obligations must be in accordance with the </w:t>
      </w:r>
      <w:r w:rsidR="00B8580C">
        <w:rPr>
          <w:rFonts w:cs="Arial"/>
          <w:szCs w:val="22"/>
        </w:rPr>
        <w:t>Contracting Authority</w:t>
      </w:r>
      <w:r w:rsidRPr="00BC45DA">
        <w:rPr>
          <w:rFonts w:cs="Arial"/>
          <w:szCs w:val="22"/>
        </w:rPr>
        <w:t>’s requirements as communicated at Call Off stage.</w:t>
      </w:r>
    </w:p>
    <w:p w14:paraId="22776D02" w14:textId="77777777" w:rsidR="002518DA" w:rsidRPr="00BC45DA" w:rsidRDefault="002518DA" w:rsidP="00C5788A">
      <w:pPr>
        <w:pStyle w:val="Heading4"/>
        <w:widowControl w:val="0"/>
        <w:numPr>
          <w:ilvl w:val="2"/>
          <w:numId w:val="30"/>
        </w:numPr>
        <w:tabs>
          <w:tab w:val="clear" w:pos="1418"/>
          <w:tab w:val="clear" w:pos="2127"/>
          <w:tab w:val="clear" w:pos="3119"/>
        </w:tabs>
        <w:adjustRightInd/>
        <w:spacing w:before="120" w:after="120"/>
        <w:jc w:val="left"/>
        <w:rPr>
          <w:rFonts w:cs="Arial"/>
          <w:szCs w:val="22"/>
        </w:rPr>
      </w:pPr>
      <w:r w:rsidRPr="00BC45DA">
        <w:rPr>
          <w:rFonts w:cs="Arial"/>
          <w:szCs w:val="22"/>
        </w:rPr>
        <w:t>The Supplier must provide a full UK National delivery service, including Northern Ireland and offshore Islands.</w:t>
      </w:r>
    </w:p>
    <w:p w14:paraId="5A9DAE1B" w14:textId="5BD5C6AE" w:rsidR="002518DA" w:rsidRPr="00BC45DA" w:rsidRDefault="002518DA" w:rsidP="00C5788A">
      <w:pPr>
        <w:pStyle w:val="Heading4"/>
        <w:widowControl w:val="0"/>
        <w:numPr>
          <w:ilvl w:val="2"/>
          <w:numId w:val="30"/>
        </w:numPr>
        <w:tabs>
          <w:tab w:val="clear" w:pos="1418"/>
          <w:tab w:val="clear" w:pos="2127"/>
          <w:tab w:val="clear" w:pos="3119"/>
        </w:tabs>
        <w:adjustRightInd/>
        <w:spacing w:before="120" w:after="120"/>
        <w:jc w:val="left"/>
        <w:rPr>
          <w:rFonts w:cs="Arial"/>
          <w:szCs w:val="22"/>
        </w:rPr>
      </w:pPr>
      <w:r w:rsidRPr="00BC45DA">
        <w:rPr>
          <w:rFonts w:cs="Arial"/>
          <w:szCs w:val="22"/>
        </w:rPr>
        <w:t xml:space="preserve">The Supplier must facilitate overseas delivery for </w:t>
      </w:r>
      <w:r w:rsidR="00B8580C">
        <w:rPr>
          <w:rFonts w:cs="Arial"/>
          <w:szCs w:val="22"/>
        </w:rPr>
        <w:t>Contracting Authority’s</w:t>
      </w:r>
      <w:r w:rsidRPr="00BC45DA">
        <w:rPr>
          <w:rFonts w:cs="Arial"/>
          <w:szCs w:val="22"/>
        </w:rPr>
        <w:t xml:space="preserve">, which will be determined by the </w:t>
      </w:r>
      <w:r w:rsidR="00B8580C">
        <w:rPr>
          <w:rFonts w:cs="Arial"/>
          <w:szCs w:val="22"/>
        </w:rPr>
        <w:t>Contracting Authority</w:t>
      </w:r>
      <w:r w:rsidRPr="00BC45DA">
        <w:rPr>
          <w:rFonts w:cs="Arial"/>
          <w:szCs w:val="22"/>
        </w:rPr>
        <w:t xml:space="preserve"> at Call Off stage.</w:t>
      </w:r>
    </w:p>
    <w:p w14:paraId="6E2D2D7A" w14:textId="77777777" w:rsidR="002518DA" w:rsidRPr="00BC45DA" w:rsidRDefault="002518DA" w:rsidP="00C5788A">
      <w:pPr>
        <w:pStyle w:val="Heading4"/>
        <w:widowControl w:val="0"/>
        <w:numPr>
          <w:ilvl w:val="2"/>
          <w:numId w:val="30"/>
        </w:numPr>
        <w:tabs>
          <w:tab w:val="clear" w:pos="1418"/>
          <w:tab w:val="clear" w:pos="2127"/>
          <w:tab w:val="clear" w:pos="3119"/>
        </w:tabs>
        <w:adjustRightInd/>
        <w:spacing w:before="120" w:after="120"/>
        <w:jc w:val="left"/>
        <w:rPr>
          <w:rFonts w:cs="Arial"/>
          <w:szCs w:val="22"/>
        </w:rPr>
      </w:pPr>
      <w:r w:rsidRPr="00BC45DA">
        <w:rPr>
          <w:rFonts w:cs="Arial"/>
          <w:szCs w:val="22"/>
        </w:rPr>
        <w:t xml:space="preserve">The Supplier must provide free standard delivery across the Base Offering. </w:t>
      </w:r>
    </w:p>
    <w:p w14:paraId="5636A232" w14:textId="00FF3066" w:rsidR="002518DA" w:rsidRPr="00BC45DA" w:rsidRDefault="002518DA" w:rsidP="00C5788A">
      <w:pPr>
        <w:pStyle w:val="Heading4"/>
        <w:widowControl w:val="0"/>
        <w:numPr>
          <w:ilvl w:val="2"/>
          <w:numId w:val="30"/>
        </w:numPr>
        <w:tabs>
          <w:tab w:val="clear" w:pos="1418"/>
          <w:tab w:val="clear" w:pos="2127"/>
          <w:tab w:val="clear" w:pos="3119"/>
        </w:tabs>
        <w:adjustRightInd/>
        <w:spacing w:before="120" w:after="120"/>
        <w:jc w:val="left"/>
        <w:rPr>
          <w:rFonts w:cs="Arial"/>
          <w:szCs w:val="22"/>
        </w:rPr>
      </w:pPr>
      <w:r w:rsidRPr="00BC45DA">
        <w:rPr>
          <w:rFonts w:cs="Arial"/>
          <w:szCs w:val="22"/>
        </w:rPr>
        <w:t xml:space="preserve">Items shipped outside of the UK mainland must be shipped at cost. The </w:t>
      </w:r>
      <w:r w:rsidR="00B8580C">
        <w:rPr>
          <w:rFonts w:cs="Arial"/>
          <w:szCs w:val="22"/>
        </w:rPr>
        <w:t>Contracting Authority’s</w:t>
      </w:r>
      <w:r w:rsidRPr="00BC45DA">
        <w:rPr>
          <w:rFonts w:cs="Arial"/>
          <w:szCs w:val="22"/>
        </w:rPr>
        <w:t xml:space="preserve"> will require full transparency of any supplementary shipping or transport costs. The Supplier must be responsible for arranging any relevant duties and export in line with UK Government export procedures where applicable.</w:t>
      </w:r>
    </w:p>
    <w:p w14:paraId="08F94231" w14:textId="5427B6CB" w:rsidR="002518DA" w:rsidRPr="00BC45DA" w:rsidRDefault="002518DA" w:rsidP="00C5788A">
      <w:pPr>
        <w:pStyle w:val="Heading4"/>
        <w:widowControl w:val="0"/>
        <w:numPr>
          <w:ilvl w:val="2"/>
          <w:numId w:val="30"/>
        </w:numPr>
        <w:tabs>
          <w:tab w:val="clear" w:pos="1418"/>
          <w:tab w:val="clear" w:pos="2127"/>
          <w:tab w:val="clear" w:pos="3119"/>
        </w:tabs>
        <w:adjustRightInd/>
        <w:spacing w:before="120" w:after="120"/>
        <w:jc w:val="left"/>
        <w:rPr>
          <w:rFonts w:cs="Arial"/>
          <w:szCs w:val="22"/>
        </w:rPr>
      </w:pPr>
      <w:r w:rsidRPr="00BC45DA">
        <w:rPr>
          <w:rFonts w:cs="Arial"/>
          <w:szCs w:val="22"/>
        </w:rPr>
        <w:t xml:space="preserve">Unless agreed by the </w:t>
      </w:r>
      <w:r w:rsidR="00B8580C">
        <w:rPr>
          <w:rFonts w:cs="Arial"/>
          <w:szCs w:val="22"/>
        </w:rPr>
        <w:t>Contracting Authority</w:t>
      </w:r>
      <w:r w:rsidRPr="00BC45DA">
        <w:rPr>
          <w:rFonts w:cs="Arial"/>
          <w:szCs w:val="22"/>
        </w:rPr>
        <w:t xml:space="preserve"> at Call Off stage, part delivery will not be acceptable.</w:t>
      </w:r>
    </w:p>
    <w:p w14:paraId="5D6D0619" w14:textId="77777777" w:rsidR="002518DA" w:rsidRPr="00BC45DA" w:rsidRDefault="002518DA" w:rsidP="00C5788A">
      <w:pPr>
        <w:pStyle w:val="Heading4"/>
        <w:widowControl w:val="0"/>
        <w:numPr>
          <w:ilvl w:val="2"/>
          <w:numId w:val="30"/>
        </w:numPr>
        <w:tabs>
          <w:tab w:val="clear" w:pos="1418"/>
          <w:tab w:val="clear" w:pos="2127"/>
          <w:tab w:val="clear" w:pos="3119"/>
        </w:tabs>
        <w:adjustRightInd/>
        <w:spacing w:before="120" w:after="120"/>
        <w:jc w:val="left"/>
        <w:rPr>
          <w:rFonts w:cs="Arial"/>
          <w:szCs w:val="22"/>
        </w:rPr>
      </w:pPr>
      <w:r w:rsidRPr="00BC45DA">
        <w:rPr>
          <w:rFonts w:cs="Arial"/>
          <w:szCs w:val="22"/>
        </w:rPr>
        <w:t>In the pursuit of general sustainability good practice the Supplier shall endeavour, directly and through sub-contractors and other partners, utilise the most carbon efficient means of transporting goods to site from their source, in an effort to reduce the carbon impact of transportation.</w:t>
      </w:r>
    </w:p>
    <w:p w14:paraId="3A8FE50B" w14:textId="77777777" w:rsidR="002518DA" w:rsidRPr="00D62820" w:rsidRDefault="002518DA" w:rsidP="00C5788A">
      <w:pPr>
        <w:pStyle w:val="Heading3"/>
        <w:widowControl w:val="0"/>
        <w:numPr>
          <w:ilvl w:val="1"/>
          <w:numId w:val="30"/>
        </w:numPr>
        <w:tabs>
          <w:tab w:val="clear" w:pos="1418"/>
          <w:tab w:val="clear" w:pos="2127"/>
        </w:tabs>
        <w:adjustRightInd/>
        <w:spacing w:before="120" w:after="120"/>
        <w:jc w:val="left"/>
        <w:rPr>
          <w:rFonts w:cs="Arial"/>
          <w:b/>
          <w:szCs w:val="22"/>
        </w:rPr>
      </w:pPr>
      <w:bookmarkStart w:id="522" w:name="_Toc2525204"/>
      <w:r w:rsidRPr="00D62820">
        <w:rPr>
          <w:rFonts w:cs="Arial"/>
          <w:b/>
          <w:szCs w:val="22"/>
        </w:rPr>
        <w:t>Packaging</w:t>
      </w:r>
      <w:bookmarkEnd w:id="522"/>
    </w:p>
    <w:p w14:paraId="3D52A96B" w14:textId="40ECD2B5" w:rsidR="002518DA" w:rsidRPr="00BC45DA" w:rsidRDefault="00F01590" w:rsidP="002518DA">
      <w:pPr>
        <w:spacing w:before="120" w:after="120"/>
      </w:pPr>
      <w:r>
        <w:t>1.11</w:t>
      </w:r>
      <w:r w:rsidR="002518DA" w:rsidRPr="00BC45DA">
        <w:t>.1</w:t>
      </w:r>
      <w:r w:rsidR="002518DA" w:rsidRPr="00BC45DA">
        <w:tab/>
        <w:t>The supplier should take all steps to ensure that all packaging should be minimised, recycled and recyclable where applicable. The Authority will be seeking Suppliers to continuously improve on the packaging materials used over the duration of the Framework Agreement.</w:t>
      </w:r>
    </w:p>
    <w:p w14:paraId="273A4038" w14:textId="60226D47" w:rsidR="002518DA" w:rsidRPr="00BC45DA" w:rsidRDefault="002518DA" w:rsidP="002518DA">
      <w:pPr>
        <w:spacing w:before="120" w:after="120"/>
      </w:pPr>
      <w:r w:rsidRPr="00BC45DA">
        <w:t>1.</w:t>
      </w:r>
      <w:r w:rsidR="00F01590">
        <w:t>11</w:t>
      </w:r>
      <w:r w:rsidRPr="00BC45DA">
        <w:t>.2</w:t>
      </w:r>
      <w:r w:rsidRPr="00BC45DA">
        <w:tab/>
        <w:t>The Supplier must provide all packaging in conformance with the Packaging Directive 94/62/EC and the Department of Innovation and Skills Packaging (Essential Requirements) Regulations 2003 as further amended. Information with regards to the Packaging Regulations can be found at:</w:t>
      </w:r>
    </w:p>
    <w:p w14:paraId="00BE6FBA" w14:textId="77777777" w:rsidR="002518DA" w:rsidRPr="00BC45DA" w:rsidRDefault="00FE6C94" w:rsidP="002518DA">
      <w:pPr>
        <w:spacing w:before="120" w:after="120"/>
      </w:pPr>
      <w:hyperlink r:id="rId27" w:history="1">
        <w:r w:rsidR="002518DA" w:rsidRPr="00BC45DA">
          <w:rPr>
            <w:rStyle w:val="Hyperlink"/>
          </w:rPr>
          <w:t>https://www.gov.uk/environmental-regulations</w:t>
        </w:r>
      </w:hyperlink>
      <w:r w:rsidR="002518DA" w:rsidRPr="00BC45DA">
        <w:t xml:space="preserve"> </w:t>
      </w:r>
    </w:p>
    <w:p w14:paraId="24D0DBB5" w14:textId="3105F231" w:rsidR="002518DA" w:rsidRPr="00BC45DA" w:rsidRDefault="00F01590" w:rsidP="002518DA">
      <w:pPr>
        <w:spacing w:before="120" w:after="120"/>
      </w:pPr>
      <w:r>
        <w:t>1.11</w:t>
      </w:r>
      <w:r w:rsidR="002518DA" w:rsidRPr="00BC45DA">
        <w:t>.3</w:t>
      </w:r>
      <w:r w:rsidR="002518DA" w:rsidRPr="00BC45DA">
        <w:tab/>
        <w:t>The Ministry of Defence (MOD) have their own packaging requirements which will be determined and agreed with the Supplier at the Call Off stage. Examples of these specific requirements include barcode labelling in a specified format and NATO Stock Numbers.</w:t>
      </w:r>
    </w:p>
    <w:p w14:paraId="7B897DE0" w14:textId="0122A70F" w:rsidR="002518DA" w:rsidRPr="00BC45DA" w:rsidRDefault="00F01590" w:rsidP="002518DA">
      <w:pPr>
        <w:spacing w:before="120" w:after="120"/>
      </w:pPr>
      <w:r>
        <w:t>1.11</w:t>
      </w:r>
      <w:r w:rsidR="002518DA" w:rsidRPr="00BC45DA">
        <w:t>.4</w:t>
      </w:r>
      <w:r w:rsidR="002518DA" w:rsidRPr="00BC45DA">
        <w:tab/>
        <w:t xml:space="preserve">At Call Off stage the </w:t>
      </w:r>
      <w:r w:rsidR="00B8580C">
        <w:t>Contracting Authority</w:t>
      </w:r>
      <w:r w:rsidR="002518DA" w:rsidRPr="00BC45DA">
        <w:t xml:space="preserve"> may request the Supplier to issue Dispatch notes.</w:t>
      </w:r>
    </w:p>
    <w:p w14:paraId="64AEFEE2" w14:textId="0ED2E886" w:rsidR="002518DA" w:rsidRPr="00D62820" w:rsidRDefault="00D62820" w:rsidP="002518DA">
      <w:pPr>
        <w:spacing w:before="120" w:after="120"/>
        <w:rPr>
          <w:b/>
        </w:rPr>
      </w:pPr>
      <w:r>
        <w:rPr>
          <w:b/>
        </w:rPr>
        <w:t>1.12</w:t>
      </w:r>
      <w:r w:rsidR="002518DA" w:rsidRPr="00D62820">
        <w:rPr>
          <w:b/>
        </w:rPr>
        <w:tab/>
        <w:t>Cancellation Policy</w:t>
      </w:r>
    </w:p>
    <w:p w14:paraId="28751A1E" w14:textId="105B6184" w:rsidR="002518DA" w:rsidRPr="00BC45DA" w:rsidRDefault="00D62820" w:rsidP="002518DA">
      <w:pPr>
        <w:spacing w:before="120" w:after="120"/>
      </w:pPr>
      <w:r>
        <w:t>1.12</w:t>
      </w:r>
      <w:r w:rsidR="002518DA" w:rsidRPr="00BC45DA">
        <w:t>.1</w:t>
      </w:r>
      <w:r w:rsidR="002518DA" w:rsidRPr="00BC45DA">
        <w:tab/>
        <w:t xml:space="preserve">The Authority requires the Supplier to provide a free of charge cancellation policy for any items cancelled by the </w:t>
      </w:r>
      <w:r w:rsidR="00B8580C">
        <w:t>Contracting Authority</w:t>
      </w:r>
      <w:r w:rsidR="002518DA" w:rsidRPr="00BC45DA">
        <w:t xml:space="preserve">. </w:t>
      </w:r>
    </w:p>
    <w:p w14:paraId="2F77A799" w14:textId="632B233B" w:rsidR="002518DA" w:rsidRPr="00BC45DA" w:rsidRDefault="00D62820" w:rsidP="002518DA">
      <w:pPr>
        <w:spacing w:before="120" w:after="120"/>
      </w:pPr>
      <w:r>
        <w:t>1.12</w:t>
      </w:r>
      <w:r w:rsidR="002518DA" w:rsidRPr="00BC45DA">
        <w:t>.2</w:t>
      </w:r>
      <w:r w:rsidR="002518DA" w:rsidRPr="00BC45DA">
        <w:tab/>
        <w:t xml:space="preserve">The free of charge cancellation policy must apply to all orders which have not been dispatched by the Supplier to the </w:t>
      </w:r>
      <w:r w:rsidR="00B8580C">
        <w:t>Contracting Authority</w:t>
      </w:r>
      <w:r w:rsidR="002518DA" w:rsidRPr="00BC45DA">
        <w:t xml:space="preserve">. </w:t>
      </w:r>
    </w:p>
    <w:p w14:paraId="1C6562FD" w14:textId="3209474E" w:rsidR="002518DA" w:rsidRPr="00BC45DA" w:rsidRDefault="00D62820" w:rsidP="002518DA">
      <w:pPr>
        <w:spacing w:before="120" w:after="120"/>
      </w:pPr>
      <w:r>
        <w:t>1.12</w:t>
      </w:r>
      <w:r w:rsidR="002518DA" w:rsidRPr="00BC45DA">
        <w:t>.3</w:t>
      </w:r>
      <w:r w:rsidR="002518DA" w:rsidRPr="00BC45DA">
        <w:tab/>
        <w:t>Where Suppliers have dispatched Goods, all returns will be subject to the Returns Policy detailed in paragraph 1.1</w:t>
      </w:r>
      <w:r>
        <w:t>3</w:t>
      </w:r>
      <w:r w:rsidR="00F01590">
        <w:t>.</w:t>
      </w:r>
    </w:p>
    <w:p w14:paraId="7893458B" w14:textId="066C7B31" w:rsidR="002518DA" w:rsidRPr="00BC45DA" w:rsidRDefault="00D62820" w:rsidP="002518DA">
      <w:pPr>
        <w:spacing w:before="120" w:after="120"/>
      </w:pPr>
      <w:r>
        <w:t>1.12</w:t>
      </w:r>
      <w:r w:rsidR="002518DA" w:rsidRPr="00BC45DA">
        <w:t>.4</w:t>
      </w:r>
      <w:r w:rsidR="002518DA" w:rsidRPr="00BC45DA">
        <w:tab/>
        <w:t>All Sourced Offering orders must be exempt from this requirement and the Suppliers standard cancellation policy terms and conditions will be applied.</w:t>
      </w:r>
    </w:p>
    <w:p w14:paraId="44DFEA32" w14:textId="289C990B" w:rsidR="002518DA" w:rsidRPr="00D62820" w:rsidRDefault="00D62820" w:rsidP="002518DA">
      <w:pPr>
        <w:spacing w:before="120" w:after="120"/>
        <w:rPr>
          <w:b/>
        </w:rPr>
      </w:pPr>
      <w:r>
        <w:rPr>
          <w:b/>
        </w:rPr>
        <w:t>1.13</w:t>
      </w:r>
      <w:r w:rsidR="002518DA" w:rsidRPr="00D62820">
        <w:rPr>
          <w:b/>
        </w:rPr>
        <w:tab/>
        <w:t xml:space="preserve">Returns Policy </w:t>
      </w:r>
    </w:p>
    <w:p w14:paraId="5D284E03" w14:textId="6BAD08A8" w:rsidR="002518DA" w:rsidRPr="00BC45DA" w:rsidRDefault="00D62820" w:rsidP="002518DA">
      <w:pPr>
        <w:spacing w:before="120" w:after="120"/>
      </w:pPr>
      <w:r>
        <w:t>1.13</w:t>
      </w:r>
      <w:r w:rsidR="002518DA" w:rsidRPr="00BC45DA">
        <w:t>.1</w:t>
      </w:r>
      <w:r w:rsidR="002518DA" w:rsidRPr="00BC45DA">
        <w:tab/>
        <w:t xml:space="preserve">The Supplier must accept returns within 28 days of the delivery date where items are returned by the </w:t>
      </w:r>
      <w:r w:rsidR="00B8580C">
        <w:t>Contracting Authority</w:t>
      </w:r>
      <w:r w:rsidR="002518DA" w:rsidRPr="00BC45DA">
        <w:t xml:space="preserve"> unused, in a saleable condition, with their original packaging and with all component parts and any promotional items. </w:t>
      </w:r>
    </w:p>
    <w:p w14:paraId="6E45BEBA" w14:textId="7EFD6A3A" w:rsidR="002518DA" w:rsidRPr="00BC45DA" w:rsidRDefault="00D62820" w:rsidP="002518DA">
      <w:pPr>
        <w:spacing w:before="120" w:after="120"/>
      </w:pPr>
      <w:r>
        <w:t>1.13</w:t>
      </w:r>
      <w:r w:rsidR="002518DA" w:rsidRPr="00BC45DA">
        <w:t>.2</w:t>
      </w:r>
      <w:r w:rsidR="002518DA" w:rsidRPr="00BC45DA">
        <w:tab/>
        <w:t xml:space="preserve">In the event of a return due to </w:t>
      </w:r>
      <w:r w:rsidR="00B8580C">
        <w:t>Contracting Authority</w:t>
      </w:r>
      <w:r w:rsidR="002518DA" w:rsidRPr="00BC45DA">
        <w:t xml:space="preserve"> error within 28 days, the Supplier must offer a full refund excluding the delivery charge identified on the Invoice.</w:t>
      </w:r>
    </w:p>
    <w:p w14:paraId="04B2C628" w14:textId="20474627" w:rsidR="002518DA" w:rsidRPr="00BC45DA" w:rsidRDefault="00D62820" w:rsidP="002518DA">
      <w:pPr>
        <w:spacing w:before="120" w:after="120"/>
      </w:pPr>
      <w:r>
        <w:t>1.13</w:t>
      </w:r>
      <w:r w:rsidR="002518DA" w:rsidRPr="00BC45DA">
        <w:t>.3</w:t>
      </w:r>
      <w:r w:rsidR="002518DA" w:rsidRPr="00BC45DA">
        <w:tab/>
        <w:t xml:space="preserve">The Supplier may be requested to offer a buy back service to </w:t>
      </w:r>
      <w:r w:rsidR="00B8580C">
        <w:t>Contracting Authority’s</w:t>
      </w:r>
      <w:r w:rsidR="002518DA" w:rsidRPr="00BC45DA">
        <w:t xml:space="preserve"> for occasions where delivered goods are in excess of the </w:t>
      </w:r>
      <w:r w:rsidR="00B8580C">
        <w:t>Contracting Authority</w:t>
      </w:r>
      <w:r w:rsidR="002518DA" w:rsidRPr="00BC45DA">
        <w:t xml:space="preserve">’s final requirements. This shall be determined by the </w:t>
      </w:r>
      <w:r w:rsidR="00B8580C">
        <w:t>Contracting Authority</w:t>
      </w:r>
      <w:r w:rsidR="002518DA" w:rsidRPr="00BC45DA">
        <w:t xml:space="preserve"> and the Supplier at Call Off stage. </w:t>
      </w:r>
    </w:p>
    <w:p w14:paraId="5968A540" w14:textId="66A5CC76" w:rsidR="002518DA" w:rsidRPr="00D62820" w:rsidRDefault="00D62820" w:rsidP="002518DA">
      <w:pPr>
        <w:spacing w:before="120" w:after="120"/>
        <w:rPr>
          <w:b/>
        </w:rPr>
      </w:pPr>
      <w:r>
        <w:rPr>
          <w:b/>
        </w:rPr>
        <w:t>1.14</w:t>
      </w:r>
      <w:r w:rsidR="002518DA" w:rsidRPr="00D62820">
        <w:rPr>
          <w:b/>
        </w:rPr>
        <w:t xml:space="preserve"> </w:t>
      </w:r>
      <w:r w:rsidR="002518DA" w:rsidRPr="00D62820">
        <w:rPr>
          <w:b/>
        </w:rPr>
        <w:tab/>
        <w:t>Faulty Goods</w:t>
      </w:r>
    </w:p>
    <w:p w14:paraId="1E987559" w14:textId="0D2FE186" w:rsidR="002518DA" w:rsidRPr="00BC45DA" w:rsidRDefault="00D62820" w:rsidP="002518DA">
      <w:pPr>
        <w:spacing w:before="120" w:after="120"/>
      </w:pPr>
      <w:r>
        <w:t>1.14</w:t>
      </w:r>
      <w:r w:rsidR="002518DA" w:rsidRPr="00BC45DA">
        <w:t>.1</w:t>
      </w:r>
      <w:r w:rsidR="002518DA" w:rsidRPr="00BC45DA">
        <w:tab/>
        <w:t xml:space="preserve">Where the Supplier issues a faulty or inaccurate product, the Supplier must provide the </w:t>
      </w:r>
      <w:r w:rsidR="00B8580C">
        <w:t>Contracting Authority</w:t>
      </w:r>
      <w:r w:rsidR="002518DA" w:rsidRPr="00BC45DA">
        <w:t xml:space="preserve"> with a full refund or replacement Goods within 48 hours, or as agreed with the </w:t>
      </w:r>
      <w:r w:rsidR="00B8580C">
        <w:t>Contracting Authority</w:t>
      </w:r>
    </w:p>
    <w:p w14:paraId="59DA9CCA" w14:textId="6D55A840" w:rsidR="002518DA" w:rsidRPr="00BC45DA" w:rsidRDefault="00D62820" w:rsidP="002518DA">
      <w:pPr>
        <w:spacing w:before="120" w:after="120"/>
      </w:pPr>
      <w:r>
        <w:t>1.14</w:t>
      </w:r>
      <w:r w:rsidR="002518DA" w:rsidRPr="00BC45DA">
        <w:t>.2</w:t>
      </w:r>
      <w:r w:rsidR="002518DA" w:rsidRPr="00BC45DA">
        <w:tab/>
        <w:t xml:space="preserve">The Supplier must provide replacement Goods and delivery as per the original Call Off free of charge. </w:t>
      </w:r>
    </w:p>
    <w:p w14:paraId="32BDD9D6" w14:textId="188A13FD" w:rsidR="002518DA" w:rsidRPr="00BC45DA" w:rsidRDefault="00D62820" w:rsidP="002518DA">
      <w:pPr>
        <w:spacing w:before="120" w:after="120"/>
      </w:pPr>
      <w:r>
        <w:t>1.15</w:t>
      </w:r>
      <w:r w:rsidR="002518DA" w:rsidRPr="00BC45DA">
        <w:tab/>
      </w:r>
      <w:r w:rsidR="002518DA" w:rsidRPr="00D62820">
        <w:rPr>
          <w:b/>
        </w:rPr>
        <w:t>Quality</w:t>
      </w:r>
      <w:r w:rsidR="002518DA" w:rsidRPr="00BC45DA">
        <w:t xml:space="preserve"> </w:t>
      </w:r>
    </w:p>
    <w:p w14:paraId="385AA229" w14:textId="63ABFA0F" w:rsidR="002518DA" w:rsidRPr="00BC45DA" w:rsidRDefault="00D62820" w:rsidP="002518DA">
      <w:pPr>
        <w:spacing w:before="120" w:after="120"/>
      </w:pPr>
      <w:r>
        <w:t>1.15</w:t>
      </w:r>
      <w:r w:rsidR="002518DA" w:rsidRPr="00BC45DA">
        <w:t>.1</w:t>
      </w:r>
      <w:r w:rsidR="002518DA" w:rsidRPr="00BC45DA">
        <w:tab/>
        <w:t>The Supplier must ensure that all Goods are of a quality that meets the relevant statutory legislation e.g. all relevant British or European Standards or other International Standards where applicable (including CE marking). Applicable standards can be found online at:</w:t>
      </w:r>
    </w:p>
    <w:p w14:paraId="080BDA50" w14:textId="77777777" w:rsidR="002518DA" w:rsidRPr="00BC45DA" w:rsidRDefault="00FE6C94" w:rsidP="002518DA">
      <w:pPr>
        <w:spacing w:before="120" w:after="120"/>
      </w:pPr>
      <w:hyperlink r:id="rId28" w:history="1">
        <w:r w:rsidR="002518DA" w:rsidRPr="00BC45DA">
          <w:rPr>
            <w:rStyle w:val="Hyperlink"/>
          </w:rPr>
          <w:t>http://www.bsigroup.com/en-GB/</w:t>
        </w:r>
      </w:hyperlink>
    </w:p>
    <w:p w14:paraId="49C2D341" w14:textId="77777777" w:rsidR="002518DA" w:rsidRPr="00BC45DA" w:rsidRDefault="00FE6C94" w:rsidP="002518DA">
      <w:pPr>
        <w:spacing w:before="120" w:after="120"/>
      </w:pPr>
      <w:hyperlink r:id="rId29" w:history="1">
        <w:r w:rsidR="002518DA" w:rsidRPr="00BC45DA">
          <w:rPr>
            <w:rStyle w:val="Hyperlink"/>
          </w:rPr>
          <w:t>http://www.iso.org/iso/home.htm</w:t>
        </w:r>
      </w:hyperlink>
      <w:r w:rsidR="002518DA" w:rsidRPr="00BC45DA">
        <w:t xml:space="preserve"> </w:t>
      </w:r>
    </w:p>
    <w:p w14:paraId="522F3430" w14:textId="1008ADF2" w:rsidR="002518DA" w:rsidRPr="00BC45DA" w:rsidRDefault="00D62820" w:rsidP="002518DA">
      <w:pPr>
        <w:spacing w:before="120" w:after="120"/>
      </w:pPr>
      <w:r>
        <w:t>1.15</w:t>
      </w:r>
      <w:r w:rsidR="002518DA" w:rsidRPr="00BC45DA">
        <w:t>.2</w:t>
      </w:r>
      <w:r w:rsidR="002518DA" w:rsidRPr="00BC45DA">
        <w:tab/>
        <w:t>The Supplier must operate a Quality Management System that is relevant to the parts of the organisation that will deliver the requirement applicable to this Framework Agreement which is based on the principles of ISO 9001 or the European Foundation for Quality Management EFQM Excellence Model criteria, or equivalent.</w:t>
      </w:r>
    </w:p>
    <w:p w14:paraId="77F1EB87" w14:textId="67F80771" w:rsidR="002518DA" w:rsidRPr="00D62820" w:rsidRDefault="00D62820" w:rsidP="002518DA">
      <w:pPr>
        <w:spacing w:before="120" w:after="120"/>
        <w:rPr>
          <w:b/>
        </w:rPr>
      </w:pPr>
      <w:r>
        <w:rPr>
          <w:b/>
        </w:rPr>
        <w:t>1.16</w:t>
      </w:r>
      <w:r w:rsidR="002518DA" w:rsidRPr="00D62820">
        <w:rPr>
          <w:b/>
        </w:rPr>
        <w:tab/>
        <w:t>Guarantees and Warranties</w:t>
      </w:r>
    </w:p>
    <w:p w14:paraId="16E58EEF" w14:textId="72EA5E91" w:rsidR="002518DA" w:rsidRPr="00BC45DA" w:rsidRDefault="00D62820" w:rsidP="002518DA">
      <w:pPr>
        <w:spacing w:before="120" w:after="120"/>
      </w:pPr>
      <w:r>
        <w:t>1.16</w:t>
      </w:r>
      <w:r w:rsidR="002518DA" w:rsidRPr="00BC45DA">
        <w:t>.1</w:t>
      </w:r>
      <w:r w:rsidR="002518DA" w:rsidRPr="00BC45DA">
        <w:tab/>
        <w:t xml:space="preserve">The Supplier must provide manufacturers free standard guarantees on all Goods supplied to </w:t>
      </w:r>
      <w:r w:rsidR="00B8580C">
        <w:t>Contracting Authority’s</w:t>
      </w:r>
      <w:r w:rsidR="002518DA" w:rsidRPr="00BC45DA">
        <w:t xml:space="preserve">. </w:t>
      </w:r>
    </w:p>
    <w:p w14:paraId="7FA92815" w14:textId="18DEEC6B" w:rsidR="002518DA" w:rsidRPr="00BC45DA" w:rsidRDefault="00D62820" w:rsidP="002518DA">
      <w:pPr>
        <w:spacing w:before="120" w:after="120"/>
      </w:pPr>
      <w:r>
        <w:t>1.16</w:t>
      </w:r>
      <w:r w:rsidR="002518DA" w:rsidRPr="00BC45DA">
        <w:t>.2</w:t>
      </w:r>
      <w:r w:rsidR="002518DA" w:rsidRPr="00BC45DA">
        <w:tab/>
        <w:t xml:space="preserve">The Supplier may be requested to provide additional Warranty Periods which shall be agreed between the Supplier and the </w:t>
      </w:r>
      <w:r w:rsidR="00B8580C">
        <w:t>Contracting Authority</w:t>
      </w:r>
      <w:r w:rsidR="002518DA" w:rsidRPr="00BC45DA">
        <w:t xml:space="preserve"> at the Call Off stage.  </w:t>
      </w:r>
    </w:p>
    <w:p w14:paraId="1773B5DA" w14:textId="46FEE31C" w:rsidR="002518DA" w:rsidRPr="00BC45DA" w:rsidRDefault="002518DA" w:rsidP="002518DA">
      <w:pPr>
        <w:spacing w:before="120" w:after="120"/>
        <w:rPr>
          <w:b/>
        </w:rPr>
      </w:pPr>
      <w:r w:rsidRPr="00BC45DA">
        <w:rPr>
          <w:b/>
        </w:rPr>
        <w:t>2.</w:t>
      </w:r>
      <w:r w:rsidRPr="00BC45DA">
        <w:rPr>
          <w:b/>
        </w:rPr>
        <w:tab/>
        <w:t>OPERATIONAL SUPPORT</w:t>
      </w:r>
    </w:p>
    <w:p w14:paraId="4D14285D" w14:textId="77777777" w:rsidR="002518DA" w:rsidRPr="00BC45DA" w:rsidRDefault="002518DA" w:rsidP="002518DA">
      <w:pPr>
        <w:spacing w:before="120" w:after="120"/>
      </w:pPr>
      <w:r w:rsidRPr="00BC45DA">
        <w:t>2.1</w:t>
      </w:r>
      <w:r w:rsidRPr="00BC45DA">
        <w:tab/>
        <w:t>Customer Pre-Sales &amp; After-Sales Support</w:t>
      </w:r>
    </w:p>
    <w:p w14:paraId="195D4C28" w14:textId="4D641660" w:rsidR="002518DA" w:rsidRPr="00BC45DA" w:rsidRDefault="002518DA" w:rsidP="002518DA">
      <w:pPr>
        <w:spacing w:before="120" w:after="120"/>
      </w:pPr>
      <w:r w:rsidRPr="00BC45DA">
        <w:t>2.1.1</w:t>
      </w:r>
      <w:r w:rsidRPr="00BC45DA">
        <w:tab/>
        <w:t xml:space="preserve">The Supplier must assign as a minimum a dedicated account team or dedicated sales personnel to support the management and delivery of the Framework Agreement in addition this may also be a requirement at Call Off stage for individual </w:t>
      </w:r>
      <w:r w:rsidR="00B8580C">
        <w:t>Contracting Authority’s</w:t>
      </w:r>
      <w:r w:rsidRPr="00BC45DA">
        <w:t xml:space="preserve"> the purpose being to, assist the co-ordination of services, encompassing: Goods supply, logistics, problem resolution, legislative, safety and technical support.</w:t>
      </w:r>
    </w:p>
    <w:p w14:paraId="12E1F4ED" w14:textId="37E77EF9" w:rsidR="002518DA" w:rsidRPr="00BC45DA" w:rsidRDefault="002518DA" w:rsidP="002518DA">
      <w:pPr>
        <w:spacing w:before="120" w:after="120"/>
      </w:pPr>
      <w:r w:rsidRPr="00BC45DA">
        <w:t>2.1.2</w:t>
      </w:r>
      <w:r w:rsidRPr="00BC45DA">
        <w:tab/>
        <w:t xml:space="preserve">The Supplier must provide a dedicated free of charge helpline available between 0900 and 1730 hours to provide sales support, legislative, safety and technical support;for the Authority and </w:t>
      </w:r>
      <w:r w:rsidR="00B8580C">
        <w:t>Contracting Authority’s</w:t>
      </w:r>
      <w:r w:rsidRPr="00BC45DA">
        <w:t xml:space="preserve">. </w:t>
      </w:r>
    </w:p>
    <w:p w14:paraId="017DE864" w14:textId="3B5B7C0B" w:rsidR="002518DA" w:rsidRPr="00BC45DA" w:rsidRDefault="002518DA" w:rsidP="002518DA">
      <w:pPr>
        <w:spacing w:before="120" w:after="120"/>
        <w:rPr>
          <w:b/>
        </w:rPr>
      </w:pPr>
      <w:r w:rsidRPr="00BC45DA">
        <w:rPr>
          <w:b/>
        </w:rPr>
        <w:t>3.</w:t>
      </w:r>
      <w:r w:rsidRPr="00BC45DA">
        <w:rPr>
          <w:b/>
        </w:rPr>
        <w:tab/>
        <w:t xml:space="preserve">SUSTAINIBILITY  </w:t>
      </w:r>
    </w:p>
    <w:p w14:paraId="5648F1F5" w14:textId="3766D1C8" w:rsidR="002518DA" w:rsidRPr="00BC45DA" w:rsidRDefault="002518DA" w:rsidP="002518DA">
      <w:pPr>
        <w:spacing w:before="120" w:after="120"/>
      </w:pPr>
      <w:r w:rsidRPr="00BC45DA">
        <w:t>3.1</w:t>
      </w:r>
      <w:r w:rsidRPr="00BC45DA">
        <w:tab/>
      </w:r>
      <w:r w:rsidR="00B8580C">
        <w:t>Contracting Authority’s</w:t>
      </w:r>
      <w:r w:rsidRPr="00BC45DA">
        <w:t xml:space="preserve"> may wish to include further sustainability criteria (including social, economic and environmental) which will be determined by the </w:t>
      </w:r>
      <w:r w:rsidR="00B8580C">
        <w:t>Contracting Authority</w:t>
      </w:r>
      <w:r w:rsidRPr="00BC45DA">
        <w:t xml:space="preserve"> at Call Off stage. These may include but may not be limited to; the Suppliers resource consumption e.g. paper, utilities, travel; carbon impact reduction; apprenticeships; training.   </w:t>
      </w:r>
    </w:p>
    <w:p w14:paraId="47773599" w14:textId="77777777" w:rsidR="002518DA" w:rsidRPr="00BC45DA" w:rsidRDefault="002518DA" w:rsidP="002518DA">
      <w:pPr>
        <w:spacing w:before="120" w:after="120"/>
      </w:pPr>
      <w:r w:rsidRPr="00BC45DA">
        <w:t>3.2</w:t>
      </w:r>
      <w:r w:rsidRPr="00BC45DA">
        <w:tab/>
        <w:t>Environmental Management</w:t>
      </w:r>
    </w:p>
    <w:p w14:paraId="434FFB9C" w14:textId="77777777" w:rsidR="002518DA" w:rsidRPr="00BC45DA" w:rsidRDefault="002518DA" w:rsidP="002518DA">
      <w:pPr>
        <w:spacing w:before="120" w:after="120"/>
      </w:pPr>
      <w:r w:rsidRPr="00BC45DA">
        <w:t>3.2.1</w:t>
      </w:r>
      <w:r w:rsidRPr="00BC45DA">
        <w:tab/>
        <w:t>The Supplier must operate an Environmental Management System to control and mitigate the environmental impact of operations.</w:t>
      </w:r>
    </w:p>
    <w:p w14:paraId="6E745F05" w14:textId="77777777" w:rsidR="002518DA" w:rsidRPr="00BC45DA" w:rsidRDefault="002518DA" w:rsidP="002518DA">
      <w:pPr>
        <w:spacing w:before="120" w:after="120"/>
      </w:pPr>
      <w:r w:rsidRPr="00BC45DA">
        <w:t>3.2.2</w:t>
      </w:r>
      <w:r w:rsidRPr="00BC45DA">
        <w:tab/>
        <w:t>The Supplier must be accredited or willing to work towards ISO14001 or equivalent within the period of the Framework Agreement</w:t>
      </w:r>
    </w:p>
    <w:p w14:paraId="016E2A5F" w14:textId="77777777" w:rsidR="002518DA" w:rsidRPr="00BC45DA" w:rsidRDefault="002518DA" w:rsidP="002518DA">
      <w:pPr>
        <w:spacing w:before="120" w:after="120"/>
      </w:pPr>
      <w:r w:rsidRPr="00BC45DA">
        <w:t>3.3</w:t>
      </w:r>
      <w:r w:rsidRPr="00BC45DA">
        <w:tab/>
        <w:t>Government Buying Standards</w:t>
      </w:r>
    </w:p>
    <w:p w14:paraId="7A5C332F" w14:textId="456DA76D" w:rsidR="002518DA" w:rsidRPr="00BC45DA" w:rsidRDefault="002518DA" w:rsidP="002518DA">
      <w:pPr>
        <w:spacing w:before="120" w:after="120"/>
      </w:pPr>
      <w:r w:rsidRPr="00BC45DA">
        <w:t>3.3.1</w:t>
      </w:r>
      <w:r w:rsidRPr="00BC45DA">
        <w:tab/>
        <w:t xml:space="preserve">All Goods supplied under this Framework Agreement must comply with the Governments Buying Standards mandatory specifications. Evidence of compliance must be provided when requested by the Authority or </w:t>
      </w:r>
      <w:r w:rsidR="00B8580C">
        <w:t>Contracting Authority’s</w:t>
      </w:r>
      <w:r w:rsidRPr="00BC45DA">
        <w:t xml:space="preserve">. </w:t>
      </w:r>
    </w:p>
    <w:p w14:paraId="3E248684" w14:textId="77777777" w:rsidR="002518DA" w:rsidRPr="00BC45DA" w:rsidRDefault="002518DA" w:rsidP="002518DA">
      <w:pPr>
        <w:spacing w:before="120" w:after="120"/>
      </w:pPr>
      <w:r w:rsidRPr="00BC45DA">
        <w:t>3.3.2</w:t>
      </w:r>
      <w:r w:rsidRPr="00BC45DA">
        <w:tab/>
        <w:t xml:space="preserve">Suppliers must use best endeavours to provide products that meet Government Buying Standards best practice specifications and notify customers of this alternative where available. </w:t>
      </w:r>
    </w:p>
    <w:p w14:paraId="1A493F50" w14:textId="77777777" w:rsidR="002518DA" w:rsidRPr="00BC45DA" w:rsidRDefault="002518DA" w:rsidP="002518DA">
      <w:pPr>
        <w:spacing w:before="120" w:after="120"/>
      </w:pPr>
      <w:r w:rsidRPr="00BC45DA">
        <w:t>3.3.3</w:t>
      </w:r>
      <w:r w:rsidRPr="00BC45DA">
        <w:tab/>
        <w:t xml:space="preserve">The buying standards applicable to this framework can be found at: </w:t>
      </w:r>
    </w:p>
    <w:p w14:paraId="070E8CE0" w14:textId="77777777" w:rsidR="002518DA" w:rsidRPr="00BC45DA" w:rsidRDefault="002518DA" w:rsidP="002518DA">
      <w:pPr>
        <w:spacing w:before="120" w:after="120"/>
      </w:pPr>
      <w:r w:rsidRPr="00BC45DA">
        <w:t>https://www.gov.uk/government/collections/sustainable-procurement-the-government-buying-standards-gbs</w:t>
      </w:r>
    </w:p>
    <w:p w14:paraId="543F1250" w14:textId="77777777" w:rsidR="002518DA" w:rsidRPr="00BC45DA" w:rsidRDefault="002518DA" w:rsidP="002518DA">
      <w:pPr>
        <w:spacing w:before="120" w:after="120"/>
      </w:pPr>
      <w:r w:rsidRPr="00BC45DA">
        <w:t>3.3.4</w:t>
      </w:r>
      <w:r w:rsidRPr="00BC45DA">
        <w:tab/>
        <w:t xml:space="preserve">The Government Buying Standards are updated and supplemented periodically; Suppliers must ensure that all Goods provided under this Framework maintain compliance to the current and emerging mandatory specifications over the duration of the Framework. </w:t>
      </w:r>
    </w:p>
    <w:p w14:paraId="12AE75F6" w14:textId="77777777" w:rsidR="002518DA" w:rsidRPr="00BC45DA" w:rsidRDefault="002518DA" w:rsidP="002518DA">
      <w:pPr>
        <w:spacing w:before="120" w:after="120"/>
      </w:pPr>
      <w:r w:rsidRPr="00BC45DA">
        <w:t>3.3.5</w:t>
      </w:r>
      <w:r w:rsidRPr="00BC45DA">
        <w:tab/>
        <w:t>The Supplier must ensure that all timber or timber related products fully comply with the United Kingdom Government Timber Procurement Policy and are purchased from legal and sustainable sources and accompanied by fall chain of custody evidence. This policy can be found online at:</w:t>
      </w:r>
    </w:p>
    <w:p w14:paraId="49F00B40" w14:textId="77777777" w:rsidR="002518DA" w:rsidRPr="00BC45DA" w:rsidRDefault="00FE6C94" w:rsidP="002518DA">
      <w:pPr>
        <w:spacing w:before="120" w:after="120"/>
      </w:pPr>
      <w:hyperlink r:id="rId30" w:history="1">
        <w:r w:rsidR="002518DA" w:rsidRPr="00BC45DA">
          <w:rPr>
            <w:rStyle w:val="Hyperlink"/>
          </w:rPr>
          <w:t>http://www.cpet.org.uk/uk-government-timber-procurement-policy</w:t>
        </w:r>
      </w:hyperlink>
      <w:r w:rsidR="002518DA" w:rsidRPr="00BC45DA">
        <w:t xml:space="preserve">.   </w:t>
      </w:r>
    </w:p>
    <w:p w14:paraId="18EC6886" w14:textId="77777777" w:rsidR="002518DA" w:rsidRPr="00BC45DA" w:rsidRDefault="002518DA" w:rsidP="002518DA">
      <w:pPr>
        <w:spacing w:before="120" w:after="120"/>
      </w:pPr>
      <w:r w:rsidRPr="00BC45DA">
        <w:t>3.4</w:t>
      </w:r>
      <w:r w:rsidRPr="00BC45DA">
        <w:tab/>
        <w:t>Sustainable Product Offering</w:t>
      </w:r>
    </w:p>
    <w:p w14:paraId="4072A117" w14:textId="77777777" w:rsidR="002518DA" w:rsidRPr="00BC45DA" w:rsidRDefault="002518DA" w:rsidP="002518DA">
      <w:pPr>
        <w:spacing w:before="120" w:after="120"/>
      </w:pPr>
      <w:r w:rsidRPr="00BC45DA">
        <w:t>3.4.1</w:t>
      </w:r>
      <w:r w:rsidRPr="00BC45DA">
        <w:tab/>
        <w:t xml:space="preserve">In the pursuit of general sustainability good practice the Supplier must ensure that they directly and through sub-contractors and other partners, seek to avoid using virgin and / or finite resources as far as practicable, and look to use materials and products that are from recycled and renewable sources.  </w:t>
      </w:r>
    </w:p>
    <w:p w14:paraId="089AC2FB" w14:textId="77777777" w:rsidR="002518DA" w:rsidRPr="00BC45DA" w:rsidRDefault="002518DA" w:rsidP="002518DA">
      <w:pPr>
        <w:spacing w:before="120" w:after="120"/>
      </w:pPr>
      <w:r w:rsidRPr="00BC45DA">
        <w:t>3.4.2</w:t>
      </w:r>
      <w:r w:rsidRPr="00BC45DA">
        <w:tab/>
        <w:t xml:space="preserve">The Supplier must seek to provide sustainable product alternatives within their Base Offering. The Supplier must indicate within their Base Offering where there are alternative Goods that would provide greater sustainable benefits over the Goods lifetime. </w:t>
      </w:r>
    </w:p>
    <w:p w14:paraId="3436BF92" w14:textId="77777777" w:rsidR="002518DA" w:rsidRPr="00BC45DA" w:rsidRDefault="002518DA" w:rsidP="002518DA">
      <w:pPr>
        <w:spacing w:before="120" w:after="120"/>
      </w:pPr>
      <w:r w:rsidRPr="00BC45DA">
        <w:t>3.5</w:t>
      </w:r>
      <w:r w:rsidRPr="00BC45DA">
        <w:tab/>
        <w:t xml:space="preserve">Chemicals </w:t>
      </w:r>
    </w:p>
    <w:p w14:paraId="33601A35" w14:textId="77777777" w:rsidR="002518DA" w:rsidRPr="00BC45DA" w:rsidRDefault="002518DA" w:rsidP="002518DA">
      <w:pPr>
        <w:spacing w:before="120" w:after="120"/>
      </w:pPr>
      <w:r w:rsidRPr="00BC45DA">
        <w:t>3.5.1</w:t>
      </w:r>
      <w:r w:rsidRPr="00BC45DA">
        <w:tab/>
        <w:t xml:space="preserve">The Supplier must work towards ensuring that no chemicals of national concern are contained in any products being supplier under this Framework Agreement. Restricted chemicals, their concentration limits and relevant marketing and use conditions are listed in Annex XVII of the REACH (Registration, Evaluation, Authorisation and Restriction of Chemicals) Enforcement Regulations 2008 Regulation, as further amended. Information can be found at: </w:t>
      </w:r>
      <w:hyperlink r:id="rId31" w:history="1">
        <w:r w:rsidRPr="00BC45DA">
          <w:rPr>
            <w:rStyle w:val="Hyperlink"/>
          </w:rPr>
          <w:t>http://www.hse.gov.uk/reach/</w:t>
        </w:r>
      </w:hyperlink>
      <w:r w:rsidRPr="00BC45DA">
        <w:t xml:space="preserve"> </w:t>
      </w:r>
    </w:p>
    <w:p w14:paraId="08DA38C0" w14:textId="77777777" w:rsidR="002518DA" w:rsidRPr="00BC45DA" w:rsidRDefault="002518DA" w:rsidP="002518DA">
      <w:pPr>
        <w:spacing w:before="120" w:after="120"/>
      </w:pPr>
    </w:p>
    <w:p w14:paraId="36BFDAE4" w14:textId="77777777" w:rsidR="002518DA" w:rsidRPr="00BC45DA" w:rsidRDefault="002518DA" w:rsidP="002518DA">
      <w:pPr>
        <w:spacing w:before="120" w:after="120"/>
      </w:pPr>
      <w:r w:rsidRPr="00BC45DA">
        <w:t>3.6</w:t>
      </w:r>
      <w:r w:rsidRPr="00BC45DA">
        <w:tab/>
        <w:t>Ecolabel Standard</w:t>
      </w:r>
    </w:p>
    <w:p w14:paraId="793D3F0E" w14:textId="77777777" w:rsidR="002518DA" w:rsidRPr="00BC45DA" w:rsidRDefault="002518DA" w:rsidP="002518DA">
      <w:pPr>
        <w:spacing w:before="120" w:after="120"/>
      </w:pPr>
      <w:r w:rsidRPr="00BC45DA">
        <w:t>3.6.1</w:t>
      </w:r>
      <w:r w:rsidRPr="00BC45DA">
        <w:tab/>
        <w:t>The EU Ecolabel scheme is a commitment to environmental sustainability and is currently a voluntary scheme, if at any point this scheme is amended or replaced (either by enhancement, another agreement or by alternative government arrangement) the Supplier must comply with or support the alternative as specified. Information can be found at:</w:t>
      </w:r>
    </w:p>
    <w:p w14:paraId="3DA9014F" w14:textId="77777777" w:rsidR="002518DA" w:rsidRPr="00BC45DA" w:rsidRDefault="00FE6C94" w:rsidP="002518DA">
      <w:pPr>
        <w:spacing w:before="120" w:after="120"/>
      </w:pPr>
      <w:hyperlink r:id="rId32" w:history="1">
        <w:r w:rsidR="002518DA" w:rsidRPr="00BC45DA">
          <w:rPr>
            <w:rStyle w:val="Hyperlink"/>
          </w:rPr>
          <w:t>http://ec.europa.eu/environment/ecolabel/eu-ecolabel-for-businesses.html</w:t>
        </w:r>
      </w:hyperlink>
      <w:r w:rsidR="002518DA" w:rsidRPr="00BC45DA">
        <w:t xml:space="preserve"> </w:t>
      </w:r>
    </w:p>
    <w:p w14:paraId="17A40C0B" w14:textId="77777777" w:rsidR="002518DA" w:rsidRPr="00BC45DA" w:rsidRDefault="002518DA" w:rsidP="002518DA">
      <w:pPr>
        <w:spacing w:before="120" w:after="120"/>
      </w:pPr>
      <w:r w:rsidRPr="00BC45DA">
        <w:t>3.7</w:t>
      </w:r>
      <w:r w:rsidRPr="00BC45DA">
        <w:tab/>
        <w:t>Waste</w:t>
      </w:r>
    </w:p>
    <w:p w14:paraId="0B6EBB65" w14:textId="77777777" w:rsidR="002518DA" w:rsidRPr="00BC45DA" w:rsidRDefault="002518DA" w:rsidP="002518DA">
      <w:pPr>
        <w:spacing w:before="120" w:after="120"/>
      </w:pPr>
      <w:r w:rsidRPr="00BC45DA">
        <w:t>3.7.1</w:t>
      </w:r>
      <w:r w:rsidRPr="00BC45DA">
        <w:tab/>
        <w:t xml:space="preserve">The Supplier must ensure compliance against all relevant waste legislation including any updates, amendments or changes to this throughout the life of the contract and any new legislation that may come into force. </w:t>
      </w:r>
    </w:p>
    <w:p w14:paraId="3217CA6A" w14:textId="77777777" w:rsidR="002518DA" w:rsidRPr="00BC45DA" w:rsidRDefault="002518DA" w:rsidP="002518DA">
      <w:pPr>
        <w:spacing w:before="120" w:after="120"/>
      </w:pPr>
      <w:r w:rsidRPr="00BC45DA">
        <w:t>3.7.2</w:t>
      </w:r>
      <w:r w:rsidRPr="00BC45DA">
        <w:tab/>
        <w:t xml:space="preserve">The Supplier must ensure any 3rd parties involved in carrying waste generated from this Framework Agreement are legally compliant to do so. </w:t>
      </w:r>
    </w:p>
    <w:p w14:paraId="55BD0B3D" w14:textId="77777777" w:rsidR="002518DA" w:rsidRPr="00BC45DA" w:rsidRDefault="002518DA" w:rsidP="002518DA">
      <w:pPr>
        <w:spacing w:before="120" w:after="120"/>
      </w:pPr>
      <w:r w:rsidRPr="00BC45DA">
        <w:t>3.7.3</w:t>
      </w:r>
      <w:r w:rsidRPr="00BC45DA">
        <w:tab/>
        <w:t>The Supplier must ensure that waste is taken to an authorised site for treatment or disposal. You must undertake reasonable checks on a regular basis to ensure this. If at any time you or a third party have their licence, permit, exemption revoked they must inform CCS immediately and cease to carry and/or receive the waste, until they become authorised again.</w:t>
      </w:r>
    </w:p>
    <w:p w14:paraId="50650EFB" w14:textId="77777777" w:rsidR="002518DA" w:rsidRPr="00BC45DA" w:rsidRDefault="002518DA" w:rsidP="002518DA">
      <w:pPr>
        <w:spacing w:before="120" w:after="120"/>
      </w:pPr>
      <w:r w:rsidRPr="00BC45DA">
        <w:t>3.8</w:t>
      </w:r>
      <w:r w:rsidRPr="00BC45DA">
        <w:tab/>
        <w:t>Working to Deliver Rehabilitative work</w:t>
      </w:r>
    </w:p>
    <w:p w14:paraId="4FFC9BA2" w14:textId="77777777" w:rsidR="002518DA" w:rsidRPr="00BC45DA" w:rsidRDefault="002518DA" w:rsidP="002518DA">
      <w:pPr>
        <w:spacing w:before="120" w:after="120"/>
      </w:pPr>
      <w:r w:rsidRPr="00BC45DA">
        <w:t>3.8.1</w:t>
      </w:r>
      <w:r w:rsidRPr="00BC45DA">
        <w:tab/>
        <w:t>In order to support the rehabilitation of offenders and reduce the likelihood of reoffending, the government wishes to see more prisoners working, and working longer hours, where work can be recognised as productive and is delivered in an ‘employment like’ atmosphere. Working gives prisoners the opportunity to learn new skills and prepare for employment on release.</w:t>
      </w:r>
    </w:p>
    <w:p w14:paraId="28EB77A2" w14:textId="77777777" w:rsidR="002518DA" w:rsidRPr="00BC45DA" w:rsidRDefault="002518DA" w:rsidP="002518DA">
      <w:pPr>
        <w:spacing w:before="120" w:after="120"/>
      </w:pPr>
      <w:r w:rsidRPr="00BC45DA">
        <w:t>3.8.2</w:t>
      </w:r>
      <w:r w:rsidRPr="00BC45DA">
        <w:tab/>
        <w:t>Suppliers are encouraged to consider whether they can subcontract elements of their provision to prisons via appropriate agencies, including, but not limited to, ONE3ONE Solutions which is accessible online at:</w:t>
      </w:r>
    </w:p>
    <w:p w14:paraId="6C595D43" w14:textId="77777777" w:rsidR="002518DA" w:rsidRPr="00BC45DA" w:rsidRDefault="00FE6C94" w:rsidP="002518DA">
      <w:pPr>
        <w:spacing w:before="120" w:after="120"/>
      </w:pPr>
      <w:hyperlink r:id="rId33" w:history="1">
        <w:r w:rsidR="002518DA" w:rsidRPr="00BC45DA">
          <w:rPr>
            <w:rStyle w:val="Hyperlink"/>
          </w:rPr>
          <w:t>http://www.one3one.justice.gov.uk/</w:t>
        </w:r>
      </w:hyperlink>
    </w:p>
    <w:p w14:paraId="3B5BC442" w14:textId="77777777" w:rsidR="002518DA" w:rsidRPr="00BC45DA" w:rsidRDefault="002518DA" w:rsidP="002518DA">
      <w:pPr>
        <w:spacing w:before="120" w:after="120"/>
      </w:pPr>
      <w:r w:rsidRPr="00BC45DA">
        <w:t>3.9</w:t>
      </w:r>
      <w:r w:rsidRPr="00BC45DA">
        <w:tab/>
        <w:t>Supply Chain</w:t>
      </w:r>
    </w:p>
    <w:p w14:paraId="4A84E7A0" w14:textId="77777777" w:rsidR="002518DA" w:rsidRPr="00BC45DA" w:rsidRDefault="002518DA" w:rsidP="002518DA">
      <w:pPr>
        <w:spacing w:before="120" w:after="120"/>
      </w:pPr>
      <w:r w:rsidRPr="00BC45DA">
        <w:t>3.9.1</w:t>
      </w:r>
      <w:r w:rsidRPr="00BC45DA">
        <w:tab/>
        <w:t>The Supplier is required to evidence its use of small and medium enterprises (SMEs) and Supported Factories in their supply chain and should indicate in their tender response how they plan to increase the use of SMEs throughout their supply chain and measured through Management Information</w:t>
      </w:r>
    </w:p>
    <w:p w14:paraId="67B6C22F" w14:textId="3FB287CA" w:rsidR="002518DA" w:rsidRPr="00BC45DA" w:rsidRDefault="002518DA" w:rsidP="002518DA">
      <w:pPr>
        <w:pStyle w:val="ListParagraph"/>
        <w:ind w:left="709" w:hanging="709"/>
        <w:rPr>
          <w:b/>
        </w:rPr>
      </w:pPr>
      <w:r w:rsidRPr="00BC45DA">
        <w:rPr>
          <w:b/>
        </w:rPr>
        <w:t>4.</w:t>
      </w:r>
      <w:r w:rsidRPr="00BC45DA">
        <w:rPr>
          <w:b/>
        </w:rPr>
        <w:tab/>
        <w:t>MANAGEMENT INFORMATION</w:t>
      </w:r>
    </w:p>
    <w:p w14:paraId="694475D7" w14:textId="77777777" w:rsidR="002518DA" w:rsidRPr="00BC45DA" w:rsidRDefault="002518DA" w:rsidP="002518DA">
      <w:pPr>
        <w:ind w:left="1407" w:hanging="687"/>
      </w:pPr>
      <w:r w:rsidRPr="00BC45DA">
        <w:t>4.1</w:t>
      </w:r>
      <w:r w:rsidRPr="00BC45DA">
        <w:tab/>
        <w:t>The Supplier provide management information in accordance with Framework Schedule 9.</w:t>
      </w:r>
    </w:p>
    <w:p w14:paraId="0269A11C" w14:textId="3F102966" w:rsidR="00452C8E" w:rsidRDefault="00452C8E">
      <w:pPr>
        <w:overflowPunct/>
        <w:autoSpaceDE/>
        <w:autoSpaceDN/>
        <w:adjustRightInd/>
        <w:spacing w:after="0"/>
        <w:jc w:val="left"/>
        <w:textAlignment w:val="auto"/>
      </w:pPr>
      <w:r>
        <w:br w:type="page"/>
      </w:r>
    </w:p>
    <w:p w14:paraId="5C3CFAD2" w14:textId="77777777" w:rsidR="00C2505A" w:rsidRPr="003F17D1" w:rsidRDefault="00C2505A" w:rsidP="003F17D1">
      <w:pPr>
        <w:ind w:left="-284"/>
      </w:pPr>
      <w:r>
        <w:rPr>
          <w:b/>
        </w:rPr>
        <w:t xml:space="preserve">APPENDIX A: LOT 1 BUILDING MATERIALS AND ASSOCIATED SERVICES ‘ONE STOP SHOP’ </w:t>
      </w:r>
      <w:r w:rsidRPr="005723EF">
        <w:rPr>
          <w:b/>
        </w:rPr>
        <w:t xml:space="preserve">GOODS CATEGORIES </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2835"/>
        <w:gridCol w:w="3626"/>
      </w:tblGrid>
      <w:tr w:rsidR="00C2505A" w:rsidRPr="005723EF" w14:paraId="5C3CFAD6" w14:textId="77777777" w:rsidTr="00EE180B">
        <w:trPr>
          <w:trHeight w:val="160"/>
          <w:jc w:val="center"/>
        </w:trPr>
        <w:tc>
          <w:tcPr>
            <w:tcW w:w="3275" w:type="dxa"/>
            <w:shd w:val="clear" w:color="000000" w:fill="1F497D"/>
            <w:noWrap/>
            <w:vAlign w:val="bottom"/>
            <w:hideMark/>
          </w:tcPr>
          <w:p w14:paraId="5C3CFAD3" w14:textId="77777777" w:rsidR="00C2505A" w:rsidRPr="005723EF" w:rsidRDefault="00C2505A" w:rsidP="00EE180B">
            <w:pPr>
              <w:rPr>
                <w:b/>
                <w:bCs/>
                <w:color w:val="FFFFFF"/>
                <w:sz w:val="18"/>
                <w:szCs w:val="18"/>
              </w:rPr>
            </w:pPr>
            <w:r w:rsidRPr="005723EF">
              <w:rPr>
                <w:b/>
                <w:bCs/>
                <w:color w:val="FFFFFF"/>
                <w:sz w:val="18"/>
                <w:szCs w:val="18"/>
              </w:rPr>
              <w:t>Category  Level 1</w:t>
            </w:r>
          </w:p>
        </w:tc>
        <w:tc>
          <w:tcPr>
            <w:tcW w:w="2835" w:type="dxa"/>
            <w:shd w:val="clear" w:color="000000" w:fill="1F497D"/>
            <w:noWrap/>
            <w:vAlign w:val="bottom"/>
            <w:hideMark/>
          </w:tcPr>
          <w:p w14:paraId="5C3CFAD4" w14:textId="77777777" w:rsidR="00C2505A" w:rsidRPr="005723EF" w:rsidRDefault="00C2505A" w:rsidP="00EE180B">
            <w:pPr>
              <w:rPr>
                <w:b/>
                <w:bCs/>
                <w:color w:val="FFFFFF"/>
                <w:sz w:val="18"/>
                <w:szCs w:val="18"/>
              </w:rPr>
            </w:pPr>
            <w:r w:rsidRPr="005723EF">
              <w:rPr>
                <w:b/>
                <w:bCs/>
                <w:color w:val="FFFFFF"/>
                <w:sz w:val="18"/>
                <w:szCs w:val="18"/>
              </w:rPr>
              <w:t>Category Level 2</w:t>
            </w:r>
          </w:p>
        </w:tc>
        <w:tc>
          <w:tcPr>
            <w:tcW w:w="3626" w:type="dxa"/>
            <w:shd w:val="clear" w:color="000000" w:fill="1F497D"/>
            <w:noWrap/>
            <w:vAlign w:val="bottom"/>
            <w:hideMark/>
          </w:tcPr>
          <w:p w14:paraId="5C3CFAD5" w14:textId="77777777" w:rsidR="00C2505A" w:rsidRPr="005723EF" w:rsidRDefault="00C2505A" w:rsidP="00EE180B">
            <w:pPr>
              <w:rPr>
                <w:b/>
                <w:bCs/>
                <w:color w:val="FFFFFF"/>
                <w:sz w:val="18"/>
                <w:szCs w:val="18"/>
              </w:rPr>
            </w:pPr>
            <w:r w:rsidRPr="005723EF">
              <w:rPr>
                <w:b/>
                <w:bCs/>
                <w:color w:val="FFFFFF"/>
                <w:sz w:val="18"/>
                <w:szCs w:val="18"/>
              </w:rPr>
              <w:t>Category Level 3</w:t>
            </w:r>
          </w:p>
        </w:tc>
      </w:tr>
      <w:tr w:rsidR="00C2505A" w:rsidRPr="005723EF" w14:paraId="5C3CFADA" w14:textId="77777777" w:rsidTr="00EE180B">
        <w:trPr>
          <w:trHeight w:val="285"/>
          <w:jc w:val="center"/>
        </w:trPr>
        <w:tc>
          <w:tcPr>
            <w:tcW w:w="3275" w:type="dxa"/>
            <w:shd w:val="clear" w:color="000000" w:fill="FFFFFF"/>
            <w:noWrap/>
            <w:vAlign w:val="bottom"/>
            <w:hideMark/>
          </w:tcPr>
          <w:p w14:paraId="5C3CFAD7"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AD8" w14:textId="77777777" w:rsidR="00C2505A" w:rsidRPr="005723EF" w:rsidRDefault="00C2505A" w:rsidP="00EE180B">
            <w:pPr>
              <w:rPr>
                <w:sz w:val="18"/>
                <w:szCs w:val="18"/>
              </w:rPr>
            </w:pPr>
            <w:r w:rsidRPr="005723EF">
              <w:rPr>
                <w:sz w:val="18"/>
                <w:szCs w:val="18"/>
              </w:rPr>
              <w:t>Bricks</w:t>
            </w:r>
          </w:p>
        </w:tc>
        <w:tc>
          <w:tcPr>
            <w:tcW w:w="3626" w:type="dxa"/>
            <w:shd w:val="clear" w:color="000000" w:fill="FFFFFF"/>
            <w:noWrap/>
            <w:vAlign w:val="bottom"/>
            <w:hideMark/>
          </w:tcPr>
          <w:p w14:paraId="5C3CFAD9" w14:textId="77777777" w:rsidR="00C2505A" w:rsidRPr="005723EF" w:rsidRDefault="00C2505A" w:rsidP="00EE180B">
            <w:pPr>
              <w:rPr>
                <w:color w:val="000000"/>
                <w:sz w:val="18"/>
                <w:szCs w:val="18"/>
              </w:rPr>
            </w:pPr>
            <w:r w:rsidRPr="005723EF">
              <w:rPr>
                <w:color w:val="000000"/>
                <w:sz w:val="18"/>
                <w:szCs w:val="18"/>
              </w:rPr>
              <w:t>Concrete Common Bricks</w:t>
            </w:r>
          </w:p>
        </w:tc>
      </w:tr>
      <w:tr w:rsidR="00C2505A" w:rsidRPr="005723EF" w14:paraId="5C3CFADE" w14:textId="77777777" w:rsidTr="00EE180B">
        <w:trPr>
          <w:trHeight w:val="285"/>
          <w:jc w:val="center"/>
        </w:trPr>
        <w:tc>
          <w:tcPr>
            <w:tcW w:w="3275" w:type="dxa"/>
            <w:shd w:val="clear" w:color="000000" w:fill="FFFFFF"/>
            <w:noWrap/>
            <w:vAlign w:val="bottom"/>
            <w:hideMark/>
          </w:tcPr>
          <w:p w14:paraId="5C3CFADB"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ADC" w14:textId="77777777" w:rsidR="00C2505A" w:rsidRPr="005723EF" w:rsidRDefault="00C2505A" w:rsidP="00EE180B">
            <w:pPr>
              <w:rPr>
                <w:sz w:val="18"/>
                <w:szCs w:val="18"/>
              </w:rPr>
            </w:pPr>
            <w:r w:rsidRPr="005723EF">
              <w:rPr>
                <w:sz w:val="18"/>
                <w:szCs w:val="18"/>
              </w:rPr>
              <w:t>Bricks</w:t>
            </w:r>
          </w:p>
        </w:tc>
        <w:tc>
          <w:tcPr>
            <w:tcW w:w="3626" w:type="dxa"/>
            <w:shd w:val="clear" w:color="000000" w:fill="FFFFFF"/>
            <w:noWrap/>
            <w:vAlign w:val="bottom"/>
            <w:hideMark/>
          </w:tcPr>
          <w:p w14:paraId="5C3CFADD" w14:textId="77777777" w:rsidR="00C2505A" w:rsidRPr="005723EF" w:rsidRDefault="00C2505A" w:rsidP="00EE180B">
            <w:pPr>
              <w:rPr>
                <w:color w:val="000000"/>
                <w:sz w:val="18"/>
                <w:szCs w:val="18"/>
              </w:rPr>
            </w:pPr>
            <w:r w:rsidRPr="005723EF">
              <w:rPr>
                <w:color w:val="000000"/>
                <w:sz w:val="18"/>
                <w:szCs w:val="18"/>
              </w:rPr>
              <w:t>Engineering Bricks</w:t>
            </w:r>
          </w:p>
        </w:tc>
      </w:tr>
      <w:tr w:rsidR="00C2505A" w:rsidRPr="005723EF" w14:paraId="5C3CFAE2" w14:textId="77777777" w:rsidTr="00EE180B">
        <w:trPr>
          <w:trHeight w:val="285"/>
          <w:jc w:val="center"/>
        </w:trPr>
        <w:tc>
          <w:tcPr>
            <w:tcW w:w="3275" w:type="dxa"/>
            <w:shd w:val="clear" w:color="000000" w:fill="FFFFFF"/>
            <w:noWrap/>
            <w:vAlign w:val="bottom"/>
            <w:hideMark/>
          </w:tcPr>
          <w:p w14:paraId="5C3CFADF"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AE0" w14:textId="77777777" w:rsidR="00C2505A" w:rsidRPr="005723EF" w:rsidRDefault="00C2505A" w:rsidP="00EE180B">
            <w:pPr>
              <w:rPr>
                <w:sz w:val="18"/>
                <w:szCs w:val="18"/>
              </w:rPr>
            </w:pPr>
            <w:r w:rsidRPr="005723EF">
              <w:rPr>
                <w:sz w:val="18"/>
                <w:szCs w:val="18"/>
              </w:rPr>
              <w:t>Bricks</w:t>
            </w:r>
          </w:p>
        </w:tc>
        <w:tc>
          <w:tcPr>
            <w:tcW w:w="3626" w:type="dxa"/>
            <w:shd w:val="clear" w:color="000000" w:fill="FFFFFF"/>
            <w:noWrap/>
            <w:vAlign w:val="bottom"/>
            <w:hideMark/>
          </w:tcPr>
          <w:p w14:paraId="5C3CFAE1" w14:textId="77777777" w:rsidR="00C2505A" w:rsidRPr="005723EF" w:rsidRDefault="00C2505A" w:rsidP="00EE180B">
            <w:pPr>
              <w:rPr>
                <w:color w:val="000000"/>
                <w:sz w:val="18"/>
                <w:szCs w:val="18"/>
              </w:rPr>
            </w:pPr>
            <w:r w:rsidRPr="005723EF">
              <w:rPr>
                <w:color w:val="000000"/>
                <w:sz w:val="18"/>
                <w:szCs w:val="18"/>
              </w:rPr>
              <w:t>Facing Bricks</w:t>
            </w:r>
          </w:p>
        </w:tc>
      </w:tr>
      <w:tr w:rsidR="00C2505A" w:rsidRPr="005723EF" w14:paraId="5C3CFAE6" w14:textId="77777777" w:rsidTr="00EE180B">
        <w:trPr>
          <w:trHeight w:val="285"/>
          <w:jc w:val="center"/>
        </w:trPr>
        <w:tc>
          <w:tcPr>
            <w:tcW w:w="3275" w:type="dxa"/>
            <w:shd w:val="clear" w:color="000000" w:fill="FFFFFF"/>
            <w:noWrap/>
            <w:vAlign w:val="bottom"/>
            <w:hideMark/>
          </w:tcPr>
          <w:p w14:paraId="5C3CFAE3"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AE4" w14:textId="77777777" w:rsidR="00C2505A" w:rsidRPr="005723EF" w:rsidRDefault="00C2505A" w:rsidP="00EE180B">
            <w:pPr>
              <w:rPr>
                <w:sz w:val="18"/>
                <w:szCs w:val="18"/>
              </w:rPr>
            </w:pPr>
            <w:r w:rsidRPr="005723EF">
              <w:rPr>
                <w:sz w:val="18"/>
                <w:szCs w:val="18"/>
              </w:rPr>
              <w:t>Blocks</w:t>
            </w:r>
          </w:p>
        </w:tc>
        <w:tc>
          <w:tcPr>
            <w:tcW w:w="3626" w:type="dxa"/>
            <w:shd w:val="clear" w:color="000000" w:fill="FFFFFF"/>
            <w:noWrap/>
            <w:vAlign w:val="bottom"/>
            <w:hideMark/>
          </w:tcPr>
          <w:p w14:paraId="5C3CFAE5" w14:textId="77777777" w:rsidR="00C2505A" w:rsidRPr="005723EF" w:rsidRDefault="00C2505A" w:rsidP="00EE180B">
            <w:pPr>
              <w:rPr>
                <w:color w:val="000000"/>
                <w:sz w:val="18"/>
                <w:szCs w:val="18"/>
              </w:rPr>
            </w:pPr>
            <w:r w:rsidRPr="005723EF">
              <w:rPr>
                <w:color w:val="000000"/>
                <w:sz w:val="18"/>
                <w:szCs w:val="18"/>
              </w:rPr>
              <w:t>Aerated Blocks</w:t>
            </w:r>
          </w:p>
        </w:tc>
      </w:tr>
      <w:tr w:rsidR="00C2505A" w:rsidRPr="005723EF" w14:paraId="5C3CFAEA" w14:textId="77777777" w:rsidTr="00EE180B">
        <w:trPr>
          <w:trHeight w:val="285"/>
          <w:jc w:val="center"/>
        </w:trPr>
        <w:tc>
          <w:tcPr>
            <w:tcW w:w="3275" w:type="dxa"/>
            <w:shd w:val="clear" w:color="000000" w:fill="FFFFFF"/>
            <w:noWrap/>
            <w:vAlign w:val="bottom"/>
            <w:hideMark/>
          </w:tcPr>
          <w:p w14:paraId="5C3CFAE7"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AE8" w14:textId="77777777" w:rsidR="00C2505A" w:rsidRPr="005723EF" w:rsidRDefault="00C2505A" w:rsidP="00EE180B">
            <w:pPr>
              <w:rPr>
                <w:sz w:val="18"/>
                <w:szCs w:val="18"/>
              </w:rPr>
            </w:pPr>
            <w:r w:rsidRPr="005723EF">
              <w:rPr>
                <w:sz w:val="18"/>
                <w:szCs w:val="18"/>
              </w:rPr>
              <w:t>Blocks</w:t>
            </w:r>
          </w:p>
        </w:tc>
        <w:tc>
          <w:tcPr>
            <w:tcW w:w="3626" w:type="dxa"/>
            <w:shd w:val="clear" w:color="000000" w:fill="FFFFFF"/>
            <w:noWrap/>
            <w:vAlign w:val="bottom"/>
            <w:hideMark/>
          </w:tcPr>
          <w:p w14:paraId="5C3CFAE9" w14:textId="77777777" w:rsidR="00C2505A" w:rsidRPr="005723EF" w:rsidRDefault="00C2505A" w:rsidP="00EE180B">
            <w:pPr>
              <w:rPr>
                <w:color w:val="000000"/>
                <w:sz w:val="18"/>
                <w:szCs w:val="18"/>
              </w:rPr>
            </w:pPr>
            <w:r w:rsidRPr="005723EF">
              <w:rPr>
                <w:color w:val="000000"/>
                <w:sz w:val="18"/>
                <w:szCs w:val="18"/>
              </w:rPr>
              <w:t>Dense Blocks</w:t>
            </w:r>
          </w:p>
        </w:tc>
      </w:tr>
      <w:tr w:rsidR="00C2505A" w:rsidRPr="005723EF" w14:paraId="5C3CFAEE" w14:textId="77777777" w:rsidTr="00EE180B">
        <w:trPr>
          <w:trHeight w:val="285"/>
          <w:jc w:val="center"/>
        </w:trPr>
        <w:tc>
          <w:tcPr>
            <w:tcW w:w="3275" w:type="dxa"/>
            <w:shd w:val="clear" w:color="000000" w:fill="FFFFFF"/>
            <w:noWrap/>
            <w:vAlign w:val="bottom"/>
            <w:hideMark/>
          </w:tcPr>
          <w:p w14:paraId="5C3CFAEB"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AEC" w14:textId="77777777" w:rsidR="00C2505A" w:rsidRPr="005723EF" w:rsidRDefault="00C2505A" w:rsidP="00EE180B">
            <w:pPr>
              <w:rPr>
                <w:sz w:val="18"/>
                <w:szCs w:val="18"/>
              </w:rPr>
            </w:pPr>
            <w:r w:rsidRPr="005723EF">
              <w:rPr>
                <w:sz w:val="18"/>
                <w:szCs w:val="18"/>
              </w:rPr>
              <w:t>Blocks</w:t>
            </w:r>
          </w:p>
        </w:tc>
        <w:tc>
          <w:tcPr>
            <w:tcW w:w="3626" w:type="dxa"/>
            <w:shd w:val="clear" w:color="000000" w:fill="FFFFFF"/>
            <w:noWrap/>
            <w:vAlign w:val="bottom"/>
            <w:hideMark/>
          </w:tcPr>
          <w:p w14:paraId="5C3CFAED" w14:textId="77777777" w:rsidR="00C2505A" w:rsidRPr="005723EF" w:rsidRDefault="00C2505A" w:rsidP="00EE180B">
            <w:pPr>
              <w:rPr>
                <w:color w:val="000000"/>
                <w:sz w:val="18"/>
                <w:szCs w:val="18"/>
              </w:rPr>
            </w:pPr>
            <w:r w:rsidRPr="005723EF">
              <w:rPr>
                <w:color w:val="000000"/>
                <w:sz w:val="18"/>
                <w:szCs w:val="18"/>
              </w:rPr>
              <w:t>Lightweight Aggregate Block</w:t>
            </w:r>
          </w:p>
        </w:tc>
      </w:tr>
      <w:tr w:rsidR="00C2505A" w:rsidRPr="005723EF" w14:paraId="5C3CFAF2" w14:textId="77777777" w:rsidTr="00EE180B">
        <w:trPr>
          <w:trHeight w:val="285"/>
          <w:jc w:val="center"/>
        </w:trPr>
        <w:tc>
          <w:tcPr>
            <w:tcW w:w="3275" w:type="dxa"/>
            <w:shd w:val="clear" w:color="000000" w:fill="FFFFFF"/>
            <w:noWrap/>
            <w:vAlign w:val="bottom"/>
            <w:hideMark/>
          </w:tcPr>
          <w:p w14:paraId="5C3CFAEF"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AF0" w14:textId="77777777" w:rsidR="00C2505A" w:rsidRPr="005723EF" w:rsidRDefault="00C2505A" w:rsidP="00EE180B">
            <w:pPr>
              <w:rPr>
                <w:sz w:val="18"/>
                <w:szCs w:val="18"/>
              </w:rPr>
            </w:pPr>
            <w:r w:rsidRPr="005723EF">
              <w:rPr>
                <w:sz w:val="18"/>
                <w:szCs w:val="18"/>
              </w:rPr>
              <w:t>Cement &amp; Aggregates</w:t>
            </w:r>
          </w:p>
        </w:tc>
        <w:tc>
          <w:tcPr>
            <w:tcW w:w="3626" w:type="dxa"/>
            <w:shd w:val="clear" w:color="000000" w:fill="FFFFFF"/>
            <w:noWrap/>
            <w:vAlign w:val="bottom"/>
            <w:hideMark/>
          </w:tcPr>
          <w:p w14:paraId="5C3CFAF1" w14:textId="77777777" w:rsidR="00C2505A" w:rsidRPr="005723EF" w:rsidRDefault="00C2505A" w:rsidP="00EE180B">
            <w:pPr>
              <w:rPr>
                <w:color w:val="000000"/>
                <w:sz w:val="18"/>
                <w:szCs w:val="18"/>
              </w:rPr>
            </w:pPr>
            <w:r w:rsidRPr="005723EF">
              <w:rPr>
                <w:color w:val="000000"/>
                <w:sz w:val="18"/>
                <w:szCs w:val="18"/>
              </w:rPr>
              <w:t>Cement &amp; Lime</w:t>
            </w:r>
          </w:p>
        </w:tc>
      </w:tr>
      <w:tr w:rsidR="00C2505A" w:rsidRPr="005723EF" w14:paraId="5C3CFAF6" w14:textId="77777777" w:rsidTr="00EE180B">
        <w:trPr>
          <w:trHeight w:val="285"/>
          <w:jc w:val="center"/>
        </w:trPr>
        <w:tc>
          <w:tcPr>
            <w:tcW w:w="3275" w:type="dxa"/>
            <w:shd w:val="clear" w:color="000000" w:fill="FFFFFF"/>
            <w:noWrap/>
            <w:vAlign w:val="bottom"/>
            <w:hideMark/>
          </w:tcPr>
          <w:p w14:paraId="5C3CFAF3"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AF4" w14:textId="77777777" w:rsidR="00C2505A" w:rsidRPr="005723EF" w:rsidRDefault="00C2505A" w:rsidP="00EE180B">
            <w:pPr>
              <w:rPr>
                <w:sz w:val="18"/>
                <w:szCs w:val="18"/>
              </w:rPr>
            </w:pPr>
            <w:r w:rsidRPr="005723EF">
              <w:rPr>
                <w:sz w:val="18"/>
                <w:szCs w:val="18"/>
              </w:rPr>
              <w:t>Cement &amp; Aggregates</w:t>
            </w:r>
          </w:p>
        </w:tc>
        <w:tc>
          <w:tcPr>
            <w:tcW w:w="3626" w:type="dxa"/>
            <w:shd w:val="clear" w:color="000000" w:fill="FFFFFF"/>
            <w:noWrap/>
            <w:vAlign w:val="bottom"/>
            <w:hideMark/>
          </w:tcPr>
          <w:p w14:paraId="5C3CFAF5" w14:textId="77777777" w:rsidR="00C2505A" w:rsidRPr="005723EF" w:rsidRDefault="00C2505A" w:rsidP="00EE180B">
            <w:pPr>
              <w:rPr>
                <w:color w:val="000000"/>
                <w:sz w:val="18"/>
                <w:szCs w:val="18"/>
              </w:rPr>
            </w:pPr>
            <w:r w:rsidRPr="005723EF">
              <w:rPr>
                <w:color w:val="000000"/>
                <w:sz w:val="18"/>
                <w:szCs w:val="18"/>
              </w:rPr>
              <w:t>Aggregate</w:t>
            </w:r>
          </w:p>
        </w:tc>
      </w:tr>
      <w:tr w:rsidR="00C2505A" w:rsidRPr="005723EF" w14:paraId="5C3CFAFA" w14:textId="77777777" w:rsidTr="00EE180B">
        <w:trPr>
          <w:trHeight w:val="285"/>
          <w:jc w:val="center"/>
        </w:trPr>
        <w:tc>
          <w:tcPr>
            <w:tcW w:w="3275" w:type="dxa"/>
            <w:shd w:val="clear" w:color="000000" w:fill="FFFFFF"/>
            <w:noWrap/>
            <w:vAlign w:val="bottom"/>
            <w:hideMark/>
          </w:tcPr>
          <w:p w14:paraId="5C3CFAF7"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AF8" w14:textId="77777777" w:rsidR="00C2505A" w:rsidRPr="005723EF" w:rsidRDefault="00C2505A" w:rsidP="00EE180B">
            <w:pPr>
              <w:rPr>
                <w:sz w:val="18"/>
                <w:szCs w:val="18"/>
              </w:rPr>
            </w:pPr>
            <w:r w:rsidRPr="005723EF">
              <w:rPr>
                <w:sz w:val="18"/>
                <w:szCs w:val="18"/>
              </w:rPr>
              <w:t>Cement &amp; Aggregates</w:t>
            </w:r>
          </w:p>
        </w:tc>
        <w:tc>
          <w:tcPr>
            <w:tcW w:w="3626" w:type="dxa"/>
            <w:shd w:val="clear" w:color="000000" w:fill="FFFFFF"/>
            <w:noWrap/>
            <w:vAlign w:val="bottom"/>
            <w:hideMark/>
          </w:tcPr>
          <w:p w14:paraId="5C3CFAF9" w14:textId="77777777" w:rsidR="00C2505A" w:rsidRPr="005723EF" w:rsidRDefault="00C2505A" w:rsidP="00EE180B">
            <w:pPr>
              <w:rPr>
                <w:color w:val="000000"/>
                <w:sz w:val="18"/>
                <w:szCs w:val="18"/>
              </w:rPr>
            </w:pPr>
            <w:r w:rsidRPr="005723EF">
              <w:rPr>
                <w:color w:val="000000"/>
                <w:sz w:val="18"/>
                <w:szCs w:val="18"/>
              </w:rPr>
              <w:t>Mortar</w:t>
            </w:r>
          </w:p>
        </w:tc>
      </w:tr>
      <w:tr w:rsidR="00C2505A" w:rsidRPr="005723EF" w14:paraId="5C3CFAFE" w14:textId="77777777" w:rsidTr="00EE180B">
        <w:trPr>
          <w:trHeight w:val="285"/>
          <w:jc w:val="center"/>
        </w:trPr>
        <w:tc>
          <w:tcPr>
            <w:tcW w:w="3275" w:type="dxa"/>
            <w:shd w:val="clear" w:color="000000" w:fill="FFFFFF"/>
            <w:noWrap/>
            <w:vAlign w:val="bottom"/>
            <w:hideMark/>
          </w:tcPr>
          <w:p w14:paraId="5C3CFAFB"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AFC" w14:textId="77777777" w:rsidR="00C2505A" w:rsidRPr="005723EF" w:rsidRDefault="00C2505A" w:rsidP="00EE180B">
            <w:pPr>
              <w:rPr>
                <w:sz w:val="18"/>
                <w:szCs w:val="18"/>
              </w:rPr>
            </w:pPr>
            <w:r w:rsidRPr="005723EF">
              <w:rPr>
                <w:sz w:val="18"/>
                <w:szCs w:val="18"/>
              </w:rPr>
              <w:t>Cement &amp; Aggregates</w:t>
            </w:r>
          </w:p>
        </w:tc>
        <w:tc>
          <w:tcPr>
            <w:tcW w:w="3626" w:type="dxa"/>
            <w:shd w:val="clear" w:color="000000" w:fill="FFFFFF"/>
            <w:noWrap/>
            <w:vAlign w:val="bottom"/>
            <w:hideMark/>
          </w:tcPr>
          <w:p w14:paraId="5C3CFAFD" w14:textId="77777777" w:rsidR="00C2505A" w:rsidRPr="005723EF" w:rsidRDefault="00C2505A" w:rsidP="00EE180B">
            <w:pPr>
              <w:rPr>
                <w:color w:val="000000"/>
                <w:sz w:val="18"/>
                <w:szCs w:val="18"/>
              </w:rPr>
            </w:pPr>
            <w:r w:rsidRPr="005723EF">
              <w:rPr>
                <w:color w:val="000000"/>
                <w:sz w:val="18"/>
                <w:szCs w:val="18"/>
              </w:rPr>
              <w:t>Ready Mixed Mortars, Concrete &amp; Renders</w:t>
            </w:r>
          </w:p>
        </w:tc>
      </w:tr>
      <w:tr w:rsidR="00C2505A" w:rsidRPr="005723EF" w14:paraId="5C3CFB02" w14:textId="77777777" w:rsidTr="00EE180B">
        <w:trPr>
          <w:trHeight w:val="285"/>
          <w:jc w:val="center"/>
        </w:trPr>
        <w:tc>
          <w:tcPr>
            <w:tcW w:w="3275" w:type="dxa"/>
            <w:shd w:val="clear" w:color="000000" w:fill="FFFFFF"/>
            <w:noWrap/>
            <w:vAlign w:val="bottom"/>
            <w:hideMark/>
          </w:tcPr>
          <w:p w14:paraId="5C3CFAFF"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00" w14:textId="77777777" w:rsidR="00C2505A" w:rsidRPr="005723EF" w:rsidRDefault="00C2505A" w:rsidP="00EE180B">
            <w:pPr>
              <w:rPr>
                <w:sz w:val="18"/>
                <w:szCs w:val="18"/>
              </w:rPr>
            </w:pPr>
            <w:r w:rsidRPr="005723EF">
              <w:rPr>
                <w:sz w:val="18"/>
                <w:szCs w:val="18"/>
              </w:rPr>
              <w:t xml:space="preserve">Plastering and Dry Lining </w:t>
            </w:r>
          </w:p>
        </w:tc>
        <w:tc>
          <w:tcPr>
            <w:tcW w:w="3626" w:type="dxa"/>
            <w:shd w:val="clear" w:color="000000" w:fill="FFFFFF"/>
            <w:noWrap/>
            <w:vAlign w:val="bottom"/>
            <w:hideMark/>
          </w:tcPr>
          <w:p w14:paraId="5C3CFB01" w14:textId="77777777" w:rsidR="00C2505A" w:rsidRPr="005723EF" w:rsidRDefault="00C2505A" w:rsidP="00EE180B">
            <w:pPr>
              <w:rPr>
                <w:sz w:val="18"/>
                <w:szCs w:val="18"/>
              </w:rPr>
            </w:pPr>
            <w:r w:rsidRPr="005723EF">
              <w:rPr>
                <w:sz w:val="18"/>
                <w:szCs w:val="18"/>
              </w:rPr>
              <w:t>Plasterboards</w:t>
            </w:r>
          </w:p>
        </w:tc>
      </w:tr>
      <w:tr w:rsidR="00C2505A" w:rsidRPr="005723EF" w14:paraId="5C3CFB06" w14:textId="77777777" w:rsidTr="00EE180B">
        <w:trPr>
          <w:trHeight w:val="285"/>
          <w:jc w:val="center"/>
        </w:trPr>
        <w:tc>
          <w:tcPr>
            <w:tcW w:w="3275" w:type="dxa"/>
            <w:shd w:val="clear" w:color="000000" w:fill="FFFFFF"/>
            <w:noWrap/>
            <w:vAlign w:val="bottom"/>
            <w:hideMark/>
          </w:tcPr>
          <w:p w14:paraId="5C3CFB03"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04" w14:textId="77777777" w:rsidR="00C2505A" w:rsidRPr="005723EF" w:rsidRDefault="00C2505A" w:rsidP="00EE180B">
            <w:pPr>
              <w:rPr>
                <w:sz w:val="18"/>
                <w:szCs w:val="18"/>
              </w:rPr>
            </w:pPr>
            <w:r w:rsidRPr="005723EF">
              <w:rPr>
                <w:sz w:val="18"/>
                <w:szCs w:val="18"/>
              </w:rPr>
              <w:t xml:space="preserve">Plastering and Dry Lining </w:t>
            </w:r>
          </w:p>
        </w:tc>
        <w:tc>
          <w:tcPr>
            <w:tcW w:w="3626" w:type="dxa"/>
            <w:shd w:val="clear" w:color="000000" w:fill="FFFFFF"/>
            <w:noWrap/>
            <w:vAlign w:val="bottom"/>
            <w:hideMark/>
          </w:tcPr>
          <w:p w14:paraId="5C3CFB05" w14:textId="77777777" w:rsidR="00C2505A" w:rsidRPr="005723EF" w:rsidRDefault="00C2505A" w:rsidP="00EE180B">
            <w:pPr>
              <w:rPr>
                <w:sz w:val="18"/>
                <w:szCs w:val="18"/>
              </w:rPr>
            </w:pPr>
            <w:r w:rsidRPr="005723EF">
              <w:rPr>
                <w:sz w:val="18"/>
                <w:szCs w:val="18"/>
              </w:rPr>
              <w:t>Plaster</w:t>
            </w:r>
          </w:p>
        </w:tc>
      </w:tr>
      <w:tr w:rsidR="00C2505A" w:rsidRPr="005723EF" w14:paraId="5C3CFB0A" w14:textId="77777777" w:rsidTr="00EE180B">
        <w:trPr>
          <w:trHeight w:val="285"/>
          <w:jc w:val="center"/>
        </w:trPr>
        <w:tc>
          <w:tcPr>
            <w:tcW w:w="3275" w:type="dxa"/>
            <w:shd w:val="clear" w:color="000000" w:fill="FFFFFF"/>
            <w:noWrap/>
            <w:vAlign w:val="bottom"/>
            <w:hideMark/>
          </w:tcPr>
          <w:p w14:paraId="5C3CFB07"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08" w14:textId="77777777" w:rsidR="00C2505A" w:rsidRPr="005723EF" w:rsidRDefault="00C2505A" w:rsidP="00EE180B">
            <w:pPr>
              <w:rPr>
                <w:sz w:val="18"/>
                <w:szCs w:val="18"/>
              </w:rPr>
            </w:pPr>
            <w:r w:rsidRPr="005723EF">
              <w:rPr>
                <w:sz w:val="18"/>
                <w:szCs w:val="18"/>
              </w:rPr>
              <w:t xml:space="preserve">Plastering and Dry Lining </w:t>
            </w:r>
          </w:p>
        </w:tc>
        <w:tc>
          <w:tcPr>
            <w:tcW w:w="3626" w:type="dxa"/>
            <w:shd w:val="clear" w:color="000000" w:fill="FFFFFF"/>
            <w:noWrap/>
            <w:vAlign w:val="bottom"/>
            <w:hideMark/>
          </w:tcPr>
          <w:p w14:paraId="5C3CFB09" w14:textId="77777777" w:rsidR="00C2505A" w:rsidRPr="005723EF" w:rsidRDefault="00C2505A" w:rsidP="00EE180B">
            <w:pPr>
              <w:rPr>
                <w:sz w:val="18"/>
                <w:szCs w:val="18"/>
              </w:rPr>
            </w:pPr>
            <w:r w:rsidRPr="005723EF">
              <w:rPr>
                <w:sz w:val="18"/>
                <w:szCs w:val="18"/>
              </w:rPr>
              <w:t>Adhesives</w:t>
            </w:r>
          </w:p>
        </w:tc>
      </w:tr>
      <w:tr w:rsidR="00C2505A" w:rsidRPr="005723EF" w14:paraId="5C3CFB0E" w14:textId="77777777" w:rsidTr="00EE180B">
        <w:trPr>
          <w:trHeight w:val="285"/>
          <w:jc w:val="center"/>
        </w:trPr>
        <w:tc>
          <w:tcPr>
            <w:tcW w:w="3275" w:type="dxa"/>
            <w:shd w:val="clear" w:color="000000" w:fill="FFFFFF"/>
            <w:noWrap/>
            <w:vAlign w:val="bottom"/>
            <w:hideMark/>
          </w:tcPr>
          <w:p w14:paraId="5C3CFB0B"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0C" w14:textId="77777777" w:rsidR="00C2505A" w:rsidRPr="005723EF" w:rsidRDefault="00C2505A" w:rsidP="00EE180B">
            <w:pPr>
              <w:rPr>
                <w:sz w:val="18"/>
                <w:szCs w:val="18"/>
              </w:rPr>
            </w:pPr>
            <w:r w:rsidRPr="005723EF">
              <w:rPr>
                <w:sz w:val="18"/>
                <w:szCs w:val="18"/>
              </w:rPr>
              <w:t xml:space="preserve">Plastering and Dry Lining </w:t>
            </w:r>
          </w:p>
        </w:tc>
        <w:tc>
          <w:tcPr>
            <w:tcW w:w="3626" w:type="dxa"/>
            <w:shd w:val="clear" w:color="000000" w:fill="FFFFFF"/>
            <w:noWrap/>
            <w:vAlign w:val="bottom"/>
            <w:hideMark/>
          </w:tcPr>
          <w:p w14:paraId="5C3CFB0D" w14:textId="77777777" w:rsidR="00C2505A" w:rsidRPr="005723EF" w:rsidRDefault="00C2505A" w:rsidP="00EE180B">
            <w:pPr>
              <w:rPr>
                <w:sz w:val="18"/>
                <w:szCs w:val="18"/>
              </w:rPr>
            </w:pPr>
            <w:r w:rsidRPr="005723EF">
              <w:rPr>
                <w:sz w:val="18"/>
                <w:szCs w:val="18"/>
              </w:rPr>
              <w:t>Metal Studs &amp; Tracks</w:t>
            </w:r>
          </w:p>
        </w:tc>
      </w:tr>
      <w:tr w:rsidR="00C2505A" w:rsidRPr="005723EF" w14:paraId="5C3CFB12" w14:textId="77777777" w:rsidTr="00EE180B">
        <w:trPr>
          <w:trHeight w:val="285"/>
          <w:jc w:val="center"/>
        </w:trPr>
        <w:tc>
          <w:tcPr>
            <w:tcW w:w="3275" w:type="dxa"/>
            <w:shd w:val="clear" w:color="000000" w:fill="FFFFFF"/>
            <w:noWrap/>
            <w:vAlign w:val="bottom"/>
            <w:hideMark/>
          </w:tcPr>
          <w:p w14:paraId="5C3CFB0F"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10" w14:textId="77777777" w:rsidR="00C2505A" w:rsidRPr="005723EF" w:rsidRDefault="00C2505A" w:rsidP="00EE180B">
            <w:pPr>
              <w:rPr>
                <w:sz w:val="18"/>
                <w:szCs w:val="18"/>
              </w:rPr>
            </w:pPr>
            <w:r w:rsidRPr="005723EF">
              <w:rPr>
                <w:sz w:val="18"/>
                <w:szCs w:val="18"/>
              </w:rPr>
              <w:t xml:space="preserve">Plastering and Dry Lining </w:t>
            </w:r>
          </w:p>
        </w:tc>
        <w:tc>
          <w:tcPr>
            <w:tcW w:w="3626" w:type="dxa"/>
            <w:shd w:val="clear" w:color="000000" w:fill="FFFFFF"/>
            <w:noWrap/>
            <w:vAlign w:val="bottom"/>
            <w:hideMark/>
          </w:tcPr>
          <w:p w14:paraId="5C3CFB11" w14:textId="77777777" w:rsidR="00C2505A" w:rsidRPr="005723EF" w:rsidRDefault="00C2505A" w:rsidP="00EE180B">
            <w:pPr>
              <w:rPr>
                <w:sz w:val="18"/>
                <w:szCs w:val="18"/>
              </w:rPr>
            </w:pPr>
            <w:r w:rsidRPr="005723EF">
              <w:rPr>
                <w:sz w:val="18"/>
                <w:szCs w:val="18"/>
              </w:rPr>
              <w:t>Accessories</w:t>
            </w:r>
          </w:p>
        </w:tc>
      </w:tr>
      <w:tr w:rsidR="00C2505A" w:rsidRPr="005723EF" w14:paraId="5C3CFB16" w14:textId="77777777" w:rsidTr="00EE180B">
        <w:trPr>
          <w:trHeight w:val="285"/>
          <w:jc w:val="center"/>
        </w:trPr>
        <w:tc>
          <w:tcPr>
            <w:tcW w:w="3275" w:type="dxa"/>
            <w:shd w:val="clear" w:color="000000" w:fill="FFFFFF"/>
            <w:noWrap/>
            <w:vAlign w:val="bottom"/>
            <w:hideMark/>
          </w:tcPr>
          <w:p w14:paraId="5C3CFB13"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14" w14:textId="77777777" w:rsidR="00C2505A" w:rsidRPr="005723EF" w:rsidRDefault="00C2505A" w:rsidP="00EE180B">
            <w:pPr>
              <w:rPr>
                <w:sz w:val="18"/>
                <w:szCs w:val="18"/>
              </w:rPr>
            </w:pPr>
            <w:r w:rsidRPr="005723EF">
              <w:rPr>
                <w:sz w:val="18"/>
                <w:szCs w:val="18"/>
              </w:rPr>
              <w:t>Insulation</w:t>
            </w:r>
          </w:p>
        </w:tc>
        <w:tc>
          <w:tcPr>
            <w:tcW w:w="3626" w:type="dxa"/>
            <w:shd w:val="clear" w:color="000000" w:fill="FFFFFF"/>
            <w:noWrap/>
            <w:vAlign w:val="bottom"/>
            <w:hideMark/>
          </w:tcPr>
          <w:p w14:paraId="5C3CFB15" w14:textId="77777777" w:rsidR="00C2505A" w:rsidRPr="005723EF" w:rsidRDefault="00C2505A" w:rsidP="00EE180B">
            <w:pPr>
              <w:rPr>
                <w:color w:val="000000"/>
                <w:sz w:val="18"/>
                <w:szCs w:val="18"/>
              </w:rPr>
            </w:pPr>
            <w:r w:rsidRPr="005723EF">
              <w:rPr>
                <w:color w:val="000000"/>
                <w:sz w:val="18"/>
                <w:szCs w:val="18"/>
              </w:rPr>
              <w:t>Loft Insulation</w:t>
            </w:r>
          </w:p>
        </w:tc>
      </w:tr>
      <w:tr w:rsidR="00C2505A" w:rsidRPr="005723EF" w14:paraId="5C3CFB1A" w14:textId="77777777" w:rsidTr="00EE180B">
        <w:trPr>
          <w:trHeight w:val="285"/>
          <w:jc w:val="center"/>
        </w:trPr>
        <w:tc>
          <w:tcPr>
            <w:tcW w:w="3275" w:type="dxa"/>
            <w:shd w:val="clear" w:color="000000" w:fill="FFFFFF"/>
            <w:noWrap/>
            <w:vAlign w:val="bottom"/>
            <w:hideMark/>
          </w:tcPr>
          <w:p w14:paraId="5C3CFB17"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18" w14:textId="77777777" w:rsidR="00C2505A" w:rsidRPr="005723EF" w:rsidRDefault="00C2505A" w:rsidP="00EE180B">
            <w:pPr>
              <w:rPr>
                <w:sz w:val="18"/>
                <w:szCs w:val="18"/>
              </w:rPr>
            </w:pPr>
            <w:r w:rsidRPr="005723EF">
              <w:rPr>
                <w:sz w:val="18"/>
                <w:szCs w:val="18"/>
              </w:rPr>
              <w:t>Insulation</w:t>
            </w:r>
          </w:p>
        </w:tc>
        <w:tc>
          <w:tcPr>
            <w:tcW w:w="3626" w:type="dxa"/>
            <w:shd w:val="clear" w:color="000000" w:fill="FFFFFF"/>
            <w:noWrap/>
            <w:vAlign w:val="bottom"/>
            <w:hideMark/>
          </w:tcPr>
          <w:p w14:paraId="5C3CFB19" w14:textId="77777777" w:rsidR="00C2505A" w:rsidRPr="005723EF" w:rsidRDefault="00C2505A" w:rsidP="00EE180B">
            <w:pPr>
              <w:rPr>
                <w:color w:val="000000"/>
                <w:sz w:val="18"/>
                <w:szCs w:val="18"/>
              </w:rPr>
            </w:pPr>
            <w:r w:rsidRPr="005723EF">
              <w:rPr>
                <w:color w:val="000000"/>
                <w:sz w:val="18"/>
                <w:szCs w:val="18"/>
              </w:rPr>
              <w:t>Insulation Boards</w:t>
            </w:r>
          </w:p>
        </w:tc>
      </w:tr>
      <w:tr w:rsidR="00C2505A" w:rsidRPr="005723EF" w14:paraId="5C3CFB1E" w14:textId="77777777" w:rsidTr="00EE180B">
        <w:trPr>
          <w:trHeight w:val="285"/>
          <w:jc w:val="center"/>
        </w:trPr>
        <w:tc>
          <w:tcPr>
            <w:tcW w:w="3275" w:type="dxa"/>
            <w:shd w:val="clear" w:color="000000" w:fill="FFFFFF"/>
            <w:noWrap/>
            <w:vAlign w:val="bottom"/>
            <w:hideMark/>
          </w:tcPr>
          <w:p w14:paraId="5C3CFB1B"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1C" w14:textId="77777777" w:rsidR="00C2505A" w:rsidRPr="005723EF" w:rsidRDefault="00C2505A" w:rsidP="00EE180B">
            <w:pPr>
              <w:rPr>
                <w:sz w:val="18"/>
                <w:szCs w:val="18"/>
              </w:rPr>
            </w:pPr>
            <w:r w:rsidRPr="005723EF">
              <w:rPr>
                <w:sz w:val="18"/>
                <w:szCs w:val="18"/>
              </w:rPr>
              <w:t>Insulation</w:t>
            </w:r>
          </w:p>
        </w:tc>
        <w:tc>
          <w:tcPr>
            <w:tcW w:w="3626" w:type="dxa"/>
            <w:shd w:val="clear" w:color="000000" w:fill="FFFFFF"/>
            <w:noWrap/>
            <w:vAlign w:val="bottom"/>
            <w:hideMark/>
          </w:tcPr>
          <w:p w14:paraId="5C3CFB1D" w14:textId="77777777" w:rsidR="00C2505A" w:rsidRPr="005723EF" w:rsidRDefault="00C2505A" w:rsidP="00EE180B">
            <w:pPr>
              <w:rPr>
                <w:color w:val="000000"/>
                <w:sz w:val="18"/>
                <w:szCs w:val="18"/>
              </w:rPr>
            </w:pPr>
            <w:r w:rsidRPr="005723EF">
              <w:rPr>
                <w:color w:val="000000"/>
                <w:sz w:val="18"/>
                <w:szCs w:val="18"/>
              </w:rPr>
              <w:t>Acoustic Insulation</w:t>
            </w:r>
          </w:p>
        </w:tc>
      </w:tr>
      <w:tr w:rsidR="00C2505A" w:rsidRPr="005723EF" w14:paraId="5C3CFB22" w14:textId="77777777" w:rsidTr="00EE180B">
        <w:trPr>
          <w:trHeight w:val="285"/>
          <w:jc w:val="center"/>
        </w:trPr>
        <w:tc>
          <w:tcPr>
            <w:tcW w:w="3275" w:type="dxa"/>
            <w:shd w:val="clear" w:color="000000" w:fill="FFFFFF"/>
            <w:noWrap/>
            <w:vAlign w:val="bottom"/>
            <w:hideMark/>
          </w:tcPr>
          <w:p w14:paraId="5C3CFB1F"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20" w14:textId="77777777" w:rsidR="00C2505A" w:rsidRPr="005723EF" w:rsidRDefault="00C2505A" w:rsidP="00EE180B">
            <w:pPr>
              <w:rPr>
                <w:sz w:val="18"/>
                <w:szCs w:val="18"/>
              </w:rPr>
            </w:pPr>
            <w:r w:rsidRPr="005723EF">
              <w:rPr>
                <w:sz w:val="18"/>
                <w:szCs w:val="18"/>
              </w:rPr>
              <w:t>Insulation</w:t>
            </w:r>
          </w:p>
        </w:tc>
        <w:tc>
          <w:tcPr>
            <w:tcW w:w="3626" w:type="dxa"/>
            <w:shd w:val="clear" w:color="000000" w:fill="FFFFFF"/>
            <w:noWrap/>
            <w:vAlign w:val="bottom"/>
            <w:hideMark/>
          </w:tcPr>
          <w:p w14:paraId="5C3CFB21" w14:textId="77777777" w:rsidR="00C2505A" w:rsidRPr="005723EF" w:rsidRDefault="00C2505A" w:rsidP="00EE180B">
            <w:pPr>
              <w:rPr>
                <w:color w:val="000000"/>
                <w:sz w:val="18"/>
                <w:szCs w:val="18"/>
              </w:rPr>
            </w:pPr>
            <w:r w:rsidRPr="005723EF">
              <w:rPr>
                <w:color w:val="000000"/>
                <w:sz w:val="18"/>
                <w:szCs w:val="18"/>
              </w:rPr>
              <w:t>Foil Insulation</w:t>
            </w:r>
          </w:p>
        </w:tc>
      </w:tr>
      <w:tr w:rsidR="00C2505A" w:rsidRPr="005723EF" w14:paraId="5C3CFB26" w14:textId="77777777" w:rsidTr="00EE180B">
        <w:trPr>
          <w:trHeight w:val="285"/>
          <w:jc w:val="center"/>
        </w:trPr>
        <w:tc>
          <w:tcPr>
            <w:tcW w:w="3275" w:type="dxa"/>
            <w:shd w:val="clear" w:color="000000" w:fill="FFFFFF"/>
            <w:noWrap/>
            <w:vAlign w:val="bottom"/>
            <w:hideMark/>
          </w:tcPr>
          <w:p w14:paraId="5C3CFB23"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24" w14:textId="77777777" w:rsidR="00C2505A" w:rsidRPr="005723EF" w:rsidRDefault="00C2505A" w:rsidP="00EE180B">
            <w:pPr>
              <w:rPr>
                <w:sz w:val="18"/>
                <w:szCs w:val="18"/>
              </w:rPr>
            </w:pPr>
            <w:r w:rsidRPr="005723EF">
              <w:rPr>
                <w:sz w:val="18"/>
                <w:szCs w:val="18"/>
              </w:rPr>
              <w:t>Insulation</w:t>
            </w:r>
          </w:p>
        </w:tc>
        <w:tc>
          <w:tcPr>
            <w:tcW w:w="3626" w:type="dxa"/>
            <w:shd w:val="clear" w:color="000000" w:fill="FFFFFF"/>
            <w:noWrap/>
            <w:vAlign w:val="bottom"/>
            <w:hideMark/>
          </w:tcPr>
          <w:p w14:paraId="5C3CFB25" w14:textId="77777777" w:rsidR="00C2505A" w:rsidRPr="005723EF" w:rsidRDefault="00C2505A" w:rsidP="00EE180B">
            <w:pPr>
              <w:rPr>
                <w:color w:val="000000"/>
                <w:sz w:val="18"/>
                <w:szCs w:val="18"/>
              </w:rPr>
            </w:pPr>
            <w:r w:rsidRPr="005723EF">
              <w:rPr>
                <w:color w:val="000000"/>
                <w:sz w:val="18"/>
                <w:szCs w:val="18"/>
              </w:rPr>
              <w:t>Pipe Insulation</w:t>
            </w:r>
          </w:p>
        </w:tc>
      </w:tr>
      <w:tr w:rsidR="00C2505A" w:rsidRPr="005723EF" w14:paraId="5C3CFB2A" w14:textId="77777777" w:rsidTr="00EE180B">
        <w:trPr>
          <w:trHeight w:val="285"/>
          <w:jc w:val="center"/>
        </w:trPr>
        <w:tc>
          <w:tcPr>
            <w:tcW w:w="3275" w:type="dxa"/>
            <w:shd w:val="clear" w:color="000000" w:fill="FFFFFF"/>
            <w:noWrap/>
            <w:vAlign w:val="bottom"/>
            <w:hideMark/>
          </w:tcPr>
          <w:p w14:paraId="5C3CFB27"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28" w14:textId="77777777" w:rsidR="00C2505A" w:rsidRPr="005723EF" w:rsidRDefault="00C2505A" w:rsidP="00EE180B">
            <w:pPr>
              <w:rPr>
                <w:sz w:val="18"/>
                <w:szCs w:val="18"/>
              </w:rPr>
            </w:pPr>
            <w:r w:rsidRPr="005723EF">
              <w:rPr>
                <w:sz w:val="18"/>
                <w:szCs w:val="18"/>
              </w:rPr>
              <w:t>Insulation</w:t>
            </w:r>
          </w:p>
        </w:tc>
        <w:tc>
          <w:tcPr>
            <w:tcW w:w="3626" w:type="dxa"/>
            <w:shd w:val="clear" w:color="000000" w:fill="FFFFFF"/>
            <w:noWrap/>
            <w:vAlign w:val="bottom"/>
            <w:hideMark/>
          </w:tcPr>
          <w:p w14:paraId="5C3CFB29" w14:textId="77777777" w:rsidR="00C2505A" w:rsidRPr="005723EF" w:rsidRDefault="00C2505A" w:rsidP="00EE180B">
            <w:pPr>
              <w:rPr>
                <w:color w:val="000000"/>
                <w:sz w:val="18"/>
                <w:szCs w:val="18"/>
              </w:rPr>
            </w:pPr>
            <w:r w:rsidRPr="005723EF">
              <w:rPr>
                <w:color w:val="000000"/>
                <w:sz w:val="18"/>
                <w:szCs w:val="18"/>
              </w:rPr>
              <w:t xml:space="preserve">Accessories </w:t>
            </w:r>
          </w:p>
        </w:tc>
      </w:tr>
      <w:tr w:rsidR="00C2505A" w:rsidRPr="005723EF" w14:paraId="5C3CFB2E" w14:textId="77777777" w:rsidTr="00EE180B">
        <w:trPr>
          <w:trHeight w:val="285"/>
          <w:jc w:val="center"/>
        </w:trPr>
        <w:tc>
          <w:tcPr>
            <w:tcW w:w="3275" w:type="dxa"/>
            <w:shd w:val="clear" w:color="000000" w:fill="FFFFFF"/>
            <w:noWrap/>
            <w:vAlign w:val="bottom"/>
            <w:hideMark/>
          </w:tcPr>
          <w:p w14:paraId="5C3CFB2B"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2C" w14:textId="77777777" w:rsidR="00C2505A" w:rsidRPr="005723EF" w:rsidRDefault="00C2505A" w:rsidP="00EE180B">
            <w:pPr>
              <w:rPr>
                <w:sz w:val="18"/>
                <w:szCs w:val="18"/>
              </w:rPr>
            </w:pPr>
            <w:r w:rsidRPr="005723EF">
              <w:rPr>
                <w:sz w:val="18"/>
                <w:szCs w:val="18"/>
              </w:rPr>
              <w:t>Civils &amp; Drainage</w:t>
            </w:r>
          </w:p>
        </w:tc>
        <w:tc>
          <w:tcPr>
            <w:tcW w:w="3626" w:type="dxa"/>
            <w:shd w:val="clear" w:color="000000" w:fill="FFFFFF"/>
            <w:noWrap/>
            <w:vAlign w:val="bottom"/>
            <w:hideMark/>
          </w:tcPr>
          <w:p w14:paraId="5C3CFB2D" w14:textId="77777777" w:rsidR="00C2505A" w:rsidRPr="005723EF" w:rsidRDefault="00C2505A" w:rsidP="00EE180B">
            <w:pPr>
              <w:rPr>
                <w:color w:val="000000"/>
                <w:sz w:val="18"/>
                <w:szCs w:val="18"/>
              </w:rPr>
            </w:pPr>
            <w:r w:rsidRPr="005723EF">
              <w:rPr>
                <w:color w:val="000000"/>
                <w:sz w:val="18"/>
                <w:szCs w:val="18"/>
              </w:rPr>
              <w:t>Below Ground Drainage</w:t>
            </w:r>
          </w:p>
        </w:tc>
      </w:tr>
      <w:tr w:rsidR="00C2505A" w:rsidRPr="005723EF" w14:paraId="5C3CFB32" w14:textId="77777777" w:rsidTr="00EE180B">
        <w:trPr>
          <w:trHeight w:val="285"/>
          <w:jc w:val="center"/>
        </w:trPr>
        <w:tc>
          <w:tcPr>
            <w:tcW w:w="3275" w:type="dxa"/>
            <w:shd w:val="clear" w:color="000000" w:fill="FFFFFF"/>
            <w:noWrap/>
            <w:vAlign w:val="bottom"/>
            <w:hideMark/>
          </w:tcPr>
          <w:p w14:paraId="5C3CFB2F"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30" w14:textId="77777777" w:rsidR="00C2505A" w:rsidRPr="005723EF" w:rsidRDefault="00C2505A" w:rsidP="00EE180B">
            <w:pPr>
              <w:rPr>
                <w:sz w:val="18"/>
                <w:szCs w:val="18"/>
              </w:rPr>
            </w:pPr>
            <w:r w:rsidRPr="005723EF">
              <w:rPr>
                <w:sz w:val="18"/>
                <w:szCs w:val="18"/>
              </w:rPr>
              <w:t>Civils &amp; Drainage</w:t>
            </w:r>
          </w:p>
        </w:tc>
        <w:tc>
          <w:tcPr>
            <w:tcW w:w="3626" w:type="dxa"/>
            <w:shd w:val="clear" w:color="000000" w:fill="FFFFFF"/>
            <w:noWrap/>
            <w:vAlign w:val="bottom"/>
            <w:hideMark/>
          </w:tcPr>
          <w:p w14:paraId="5C3CFB31" w14:textId="77777777" w:rsidR="00C2505A" w:rsidRPr="005723EF" w:rsidRDefault="00C2505A" w:rsidP="00EE180B">
            <w:pPr>
              <w:rPr>
                <w:color w:val="000000"/>
                <w:sz w:val="18"/>
                <w:szCs w:val="18"/>
              </w:rPr>
            </w:pPr>
            <w:r w:rsidRPr="005723EF">
              <w:rPr>
                <w:color w:val="000000"/>
                <w:sz w:val="18"/>
                <w:szCs w:val="18"/>
              </w:rPr>
              <w:t>Above Ground/Surface Drainage</w:t>
            </w:r>
          </w:p>
        </w:tc>
      </w:tr>
      <w:tr w:rsidR="00C2505A" w:rsidRPr="005723EF" w14:paraId="5C3CFB36" w14:textId="77777777" w:rsidTr="00EE180B">
        <w:trPr>
          <w:trHeight w:val="285"/>
          <w:jc w:val="center"/>
        </w:trPr>
        <w:tc>
          <w:tcPr>
            <w:tcW w:w="3275" w:type="dxa"/>
            <w:shd w:val="clear" w:color="000000" w:fill="FFFFFF"/>
            <w:noWrap/>
            <w:vAlign w:val="bottom"/>
            <w:hideMark/>
          </w:tcPr>
          <w:p w14:paraId="5C3CFB33"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34" w14:textId="77777777" w:rsidR="00C2505A" w:rsidRPr="005723EF" w:rsidRDefault="00C2505A" w:rsidP="00EE180B">
            <w:pPr>
              <w:rPr>
                <w:sz w:val="18"/>
                <w:szCs w:val="18"/>
              </w:rPr>
            </w:pPr>
            <w:r w:rsidRPr="005723EF">
              <w:rPr>
                <w:sz w:val="18"/>
                <w:szCs w:val="18"/>
              </w:rPr>
              <w:t>Civils &amp; Drainage</w:t>
            </w:r>
          </w:p>
        </w:tc>
        <w:tc>
          <w:tcPr>
            <w:tcW w:w="3626" w:type="dxa"/>
            <w:shd w:val="clear" w:color="000000" w:fill="FFFFFF"/>
            <w:noWrap/>
            <w:vAlign w:val="bottom"/>
            <w:hideMark/>
          </w:tcPr>
          <w:p w14:paraId="5C3CFB35" w14:textId="77777777" w:rsidR="00C2505A" w:rsidRPr="005723EF" w:rsidRDefault="00C2505A" w:rsidP="00EE180B">
            <w:pPr>
              <w:rPr>
                <w:color w:val="000000"/>
                <w:sz w:val="18"/>
                <w:szCs w:val="18"/>
              </w:rPr>
            </w:pPr>
            <w:r w:rsidRPr="005723EF">
              <w:rPr>
                <w:color w:val="000000"/>
                <w:sz w:val="18"/>
                <w:szCs w:val="18"/>
              </w:rPr>
              <w:t>Manhole/Access Covers &amp; Frames</w:t>
            </w:r>
          </w:p>
        </w:tc>
      </w:tr>
      <w:tr w:rsidR="00C2505A" w:rsidRPr="005723EF" w14:paraId="5C3CFB3A" w14:textId="77777777" w:rsidTr="00EE180B">
        <w:trPr>
          <w:trHeight w:val="285"/>
          <w:jc w:val="center"/>
        </w:trPr>
        <w:tc>
          <w:tcPr>
            <w:tcW w:w="3275" w:type="dxa"/>
            <w:shd w:val="clear" w:color="000000" w:fill="FFFFFF"/>
            <w:noWrap/>
            <w:vAlign w:val="bottom"/>
            <w:hideMark/>
          </w:tcPr>
          <w:p w14:paraId="5C3CFB37"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38" w14:textId="77777777" w:rsidR="00C2505A" w:rsidRPr="005723EF" w:rsidRDefault="00C2505A" w:rsidP="00EE180B">
            <w:pPr>
              <w:rPr>
                <w:sz w:val="18"/>
                <w:szCs w:val="18"/>
              </w:rPr>
            </w:pPr>
            <w:r w:rsidRPr="005723EF">
              <w:rPr>
                <w:sz w:val="18"/>
                <w:szCs w:val="18"/>
              </w:rPr>
              <w:t>Lintels</w:t>
            </w:r>
          </w:p>
        </w:tc>
        <w:tc>
          <w:tcPr>
            <w:tcW w:w="3626" w:type="dxa"/>
            <w:shd w:val="clear" w:color="000000" w:fill="FFFFFF"/>
            <w:noWrap/>
            <w:vAlign w:val="bottom"/>
            <w:hideMark/>
          </w:tcPr>
          <w:p w14:paraId="5C3CFB39" w14:textId="77777777" w:rsidR="00C2505A" w:rsidRPr="005723EF" w:rsidRDefault="00C2505A" w:rsidP="00EE180B">
            <w:pPr>
              <w:rPr>
                <w:color w:val="000000"/>
                <w:sz w:val="18"/>
                <w:szCs w:val="18"/>
              </w:rPr>
            </w:pPr>
            <w:r w:rsidRPr="005723EF">
              <w:rPr>
                <w:color w:val="000000"/>
                <w:sz w:val="18"/>
                <w:szCs w:val="18"/>
              </w:rPr>
              <w:t>Steel Lintels</w:t>
            </w:r>
          </w:p>
        </w:tc>
      </w:tr>
      <w:tr w:rsidR="00C2505A" w:rsidRPr="005723EF" w14:paraId="5C3CFB3E" w14:textId="77777777" w:rsidTr="00EE180B">
        <w:trPr>
          <w:trHeight w:val="285"/>
          <w:jc w:val="center"/>
        </w:trPr>
        <w:tc>
          <w:tcPr>
            <w:tcW w:w="3275" w:type="dxa"/>
            <w:shd w:val="clear" w:color="000000" w:fill="FFFFFF"/>
            <w:noWrap/>
            <w:vAlign w:val="bottom"/>
            <w:hideMark/>
          </w:tcPr>
          <w:p w14:paraId="5C3CFB3B"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3C" w14:textId="77777777" w:rsidR="00C2505A" w:rsidRPr="005723EF" w:rsidRDefault="00C2505A" w:rsidP="00EE180B">
            <w:pPr>
              <w:rPr>
                <w:sz w:val="18"/>
                <w:szCs w:val="18"/>
              </w:rPr>
            </w:pPr>
            <w:r w:rsidRPr="005723EF">
              <w:rPr>
                <w:sz w:val="18"/>
                <w:szCs w:val="18"/>
              </w:rPr>
              <w:t>Lintels</w:t>
            </w:r>
          </w:p>
        </w:tc>
        <w:tc>
          <w:tcPr>
            <w:tcW w:w="3626" w:type="dxa"/>
            <w:shd w:val="clear" w:color="000000" w:fill="FFFFFF"/>
            <w:noWrap/>
            <w:vAlign w:val="bottom"/>
            <w:hideMark/>
          </w:tcPr>
          <w:p w14:paraId="5C3CFB3D" w14:textId="77777777" w:rsidR="00C2505A" w:rsidRPr="005723EF" w:rsidRDefault="00C2505A" w:rsidP="00EE180B">
            <w:pPr>
              <w:rPr>
                <w:color w:val="000000"/>
                <w:sz w:val="18"/>
                <w:szCs w:val="18"/>
              </w:rPr>
            </w:pPr>
            <w:r w:rsidRPr="005723EF">
              <w:rPr>
                <w:color w:val="000000"/>
                <w:sz w:val="18"/>
                <w:szCs w:val="18"/>
              </w:rPr>
              <w:t>Concrete Lintels</w:t>
            </w:r>
          </w:p>
        </w:tc>
      </w:tr>
      <w:tr w:rsidR="00C2505A" w:rsidRPr="005723EF" w14:paraId="5C3CFB42" w14:textId="77777777" w:rsidTr="00EE180B">
        <w:trPr>
          <w:trHeight w:val="285"/>
          <w:jc w:val="center"/>
        </w:trPr>
        <w:tc>
          <w:tcPr>
            <w:tcW w:w="3275" w:type="dxa"/>
            <w:shd w:val="clear" w:color="000000" w:fill="FFFFFF"/>
            <w:noWrap/>
            <w:vAlign w:val="bottom"/>
            <w:hideMark/>
          </w:tcPr>
          <w:p w14:paraId="5C3CFB3F"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40" w14:textId="77777777" w:rsidR="00C2505A" w:rsidRPr="005723EF" w:rsidRDefault="00C2505A" w:rsidP="00EE180B">
            <w:pPr>
              <w:rPr>
                <w:sz w:val="18"/>
                <w:szCs w:val="18"/>
              </w:rPr>
            </w:pPr>
            <w:r w:rsidRPr="005723EF">
              <w:rPr>
                <w:sz w:val="18"/>
                <w:szCs w:val="18"/>
              </w:rPr>
              <w:t>Roofing</w:t>
            </w:r>
          </w:p>
        </w:tc>
        <w:tc>
          <w:tcPr>
            <w:tcW w:w="3626" w:type="dxa"/>
            <w:shd w:val="clear" w:color="000000" w:fill="FFFFFF"/>
            <w:noWrap/>
            <w:vAlign w:val="bottom"/>
            <w:hideMark/>
          </w:tcPr>
          <w:p w14:paraId="5C3CFB41" w14:textId="77777777" w:rsidR="00C2505A" w:rsidRPr="005723EF" w:rsidRDefault="00C2505A" w:rsidP="00EE180B">
            <w:pPr>
              <w:rPr>
                <w:color w:val="000000"/>
                <w:sz w:val="18"/>
                <w:szCs w:val="18"/>
              </w:rPr>
            </w:pPr>
            <w:r w:rsidRPr="005723EF">
              <w:rPr>
                <w:color w:val="000000"/>
                <w:sz w:val="18"/>
                <w:szCs w:val="18"/>
              </w:rPr>
              <w:t>Roof Tiles &amp; Slates</w:t>
            </w:r>
          </w:p>
        </w:tc>
      </w:tr>
      <w:tr w:rsidR="00C2505A" w:rsidRPr="005723EF" w14:paraId="5C3CFB46" w14:textId="77777777" w:rsidTr="00EE180B">
        <w:trPr>
          <w:trHeight w:val="285"/>
          <w:jc w:val="center"/>
        </w:trPr>
        <w:tc>
          <w:tcPr>
            <w:tcW w:w="3275" w:type="dxa"/>
            <w:shd w:val="clear" w:color="000000" w:fill="FFFFFF"/>
            <w:noWrap/>
            <w:vAlign w:val="bottom"/>
            <w:hideMark/>
          </w:tcPr>
          <w:p w14:paraId="5C3CFB43"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44" w14:textId="77777777" w:rsidR="00C2505A" w:rsidRPr="005723EF" w:rsidRDefault="00C2505A" w:rsidP="00EE180B">
            <w:pPr>
              <w:rPr>
                <w:sz w:val="18"/>
                <w:szCs w:val="18"/>
              </w:rPr>
            </w:pPr>
            <w:r w:rsidRPr="005723EF">
              <w:rPr>
                <w:sz w:val="18"/>
                <w:szCs w:val="18"/>
              </w:rPr>
              <w:t>Roofing</w:t>
            </w:r>
          </w:p>
        </w:tc>
        <w:tc>
          <w:tcPr>
            <w:tcW w:w="3626" w:type="dxa"/>
            <w:shd w:val="clear" w:color="000000" w:fill="FFFFFF"/>
            <w:noWrap/>
            <w:vAlign w:val="bottom"/>
            <w:hideMark/>
          </w:tcPr>
          <w:p w14:paraId="5C3CFB45" w14:textId="77777777" w:rsidR="00C2505A" w:rsidRPr="005723EF" w:rsidRDefault="00C2505A" w:rsidP="00EE180B">
            <w:pPr>
              <w:rPr>
                <w:color w:val="000000"/>
                <w:sz w:val="18"/>
                <w:szCs w:val="18"/>
              </w:rPr>
            </w:pPr>
            <w:r w:rsidRPr="005723EF">
              <w:rPr>
                <w:color w:val="000000"/>
                <w:sz w:val="18"/>
                <w:szCs w:val="18"/>
              </w:rPr>
              <w:t>Chimneys &amp; Chimney Systems</w:t>
            </w:r>
          </w:p>
        </w:tc>
      </w:tr>
      <w:tr w:rsidR="00C2505A" w:rsidRPr="005723EF" w14:paraId="5C3CFB4A" w14:textId="77777777" w:rsidTr="00EE180B">
        <w:trPr>
          <w:trHeight w:val="285"/>
          <w:jc w:val="center"/>
        </w:trPr>
        <w:tc>
          <w:tcPr>
            <w:tcW w:w="3275" w:type="dxa"/>
            <w:shd w:val="clear" w:color="000000" w:fill="FFFFFF"/>
            <w:noWrap/>
            <w:vAlign w:val="bottom"/>
            <w:hideMark/>
          </w:tcPr>
          <w:p w14:paraId="5C3CFB47"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48" w14:textId="77777777" w:rsidR="00C2505A" w:rsidRPr="005723EF" w:rsidRDefault="00C2505A" w:rsidP="00EE180B">
            <w:pPr>
              <w:rPr>
                <w:sz w:val="18"/>
                <w:szCs w:val="18"/>
              </w:rPr>
            </w:pPr>
            <w:r w:rsidRPr="005723EF">
              <w:rPr>
                <w:sz w:val="18"/>
                <w:szCs w:val="18"/>
              </w:rPr>
              <w:t>Roofing</w:t>
            </w:r>
          </w:p>
        </w:tc>
        <w:tc>
          <w:tcPr>
            <w:tcW w:w="3626" w:type="dxa"/>
            <w:shd w:val="clear" w:color="000000" w:fill="FFFFFF"/>
            <w:noWrap/>
            <w:vAlign w:val="bottom"/>
            <w:hideMark/>
          </w:tcPr>
          <w:p w14:paraId="5C3CFB49" w14:textId="77777777" w:rsidR="00C2505A" w:rsidRPr="005723EF" w:rsidRDefault="00C2505A" w:rsidP="00EE180B">
            <w:pPr>
              <w:rPr>
                <w:color w:val="000000"/>
                <w:sz w:val="18"/>
                <w:szCs w:val="18"/>
              </w:rPr>
            </w:pPr>
            <w:r w:rsidRPr="005723EF">
              <w:rPr>
                <w:color w:val="000000"/>
                <w:sz w:val="18"/>
                <w:szCs w:val="18"/>
              </w:rPr>
              <w:t>Flashing &amp; Accessories</w:t>
            </w:r>
          </w:p>
        </w:tc>
      </w:tr>
      <w:tr w:rsidR="00C2505A" w:rsidRPr="005723EF" w14:paraId="5C3CFB4E" w14:textId="77777777" w:rsidTr="00EE180B">
        <w:trPr>
          <w:trHeight w:val="285"/>
          <w:jc w:val="center"/>
        </w:trPr>
        <w:tc>
          <w:tcPr>
            <w:tcW w:w="3275" w:type="dxa"/>
            <w:shd w:val="clear" w:color="000000" w:fill="FFFFFF"/>
            <w:noWrap/>
            <w:vAlign w:val="bottom"/>
            <w:hideMark/>
          </w:tcPr>
          <w:p w14:paraId="5C3CFB4B"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4C" w14:textId="77777777" w:rsidR="00C2505A" w:rsidRPr="005723EF" w:rsidRDefault="00C2505A" w:rsidP="00EE180B">
            <w:pPr>
              <w:rPr>
                <w:sz w:val="18"/>
                <w:szCs w:val="18"/>
              </w:rPr>
            </w:pPr>
            <w:r w:rsidRPr="005723EF">
              <w:rPr>
                <w:sz w:val="18"/>
                <w:szCs w:val="18"/>
              </w:rPr>
              <w:t>Roofing</w:t>
            </w:r>
          </w:p>
        </w:tc>
        <w:tc>
          <w:tcPr>
            <w:tcW w:w="3626" w:type="dxa"/>
            <w:shd w:val="clear" w:color="000000" w:fill="FFFFFF"/>
            <w:noWrap/>
            <w:vAlign w:val="bottom"/>
            <w:hideMark/>
          </w:tcPr>
          <w:p w14:paraId="5C3CFB4D" w14:textId="77777777" w:rsidR="00C2505A" w:rsidRPr="005723EF" w:rsidRDefault="00C2505A" w:rsidP="00EE180B">
            <w:pPr>
              <w:rPr>
                <w:color w:val="000000"/>
                <w:sz w:val="18"/>
                <w:szCs w:val="18"/>
              </w:rPr>
            </w:pPr>
            <w:r w:rsidRPr="005723EF">
              <w:rPr>
                <w:color w:val="000000"/>
                <w:sz w:val="18"/>
                <w:szCs w:val="18"/>
              </w:rPr>
              <w:t>Roofing Felts &amp; Sealants</w:t>
            </w:r>
          </w:p>
        </w:tc>
      </w:tr>
      <w:tr w:rsidR="00C2505A" w:rsidRPr="005723EF" w14:paraId="5C3CFB52" w14:textId="77777777" w:rsidTr="00EE180B">
        <w:trPr>
          <w:trHeight w:val="285"/>
          <w:jc w:val="center"/>
        </w:trPr>
        <w:tc>
          <w:tcPr>
            <w:tcW w:w="3275" w:type="dxa"/>
            <w:shd w:val="clear" w:color="000000" w:fill="FFFFFF"/>
            <w:noWrap/>
            <w:vAlign w:val="bottom"/>
            <w:hideMark/>
          </w:tcPr>
          <w:p w14:paraId="5C3CFB4F"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50" w14:textId="77777777" w:rsidR="00C2505A" w:rsidRPr="005723EF" w:rsidRDefault="00C2505A" w:rsidP="00EE180B">
            <w:pPr>
              <w:rPr>
                <w:sz w:val="18"/>
                <w:szCs w:val="18"/>
              </w:rPr>
            </w:pPr>
            <w:r w:rsidRPr="005723EF">
              <w:rPr>
                <w:sz w:val="18"/>
                <w:szCs w:val="18"/>
              </w:rPr>
              <w:t>Roofing</w:t>
            </w:r>
          </w:p>
        </w:tc>
        <w:tc>
          <w:tcPr>
            <w:tcW w:w="3626" w:type="dxa"/>
            <w:shd w:val="clear" w:color="000000" w:fill="FFFFFF"/>
            <w:noWrap/>
            <w:vAlign w:val="bottom"/>
            <w:hideMark/>
          </w:tcPr>
          <w:p w14:paraId="5C3CFB51" w14:textId="77777777" w:rsidR="00C2505A" w:rsidRPr="005723EF" w:rsidRDefault="00C2505A" w:rsidP="00EE180B">
            <w:pPr>
              <w:rPr>
                <w:color w:val="000000"/>
                <w:sz w:val="18"/>
                <w:szCs w:val="18"/>
              </w:rPr>
            </w:pPr>
            <w:r w:rsidRPr="005723EF">
              <w:rPr>
                <w:color w:val="000000"/>
                <w:sz w:val="18"/>
                <w:szCs w:val="18"/>
              </w:rPr>
              <w:t>Roof Windows</w:t>
            </w:r>
          </w:p>
        </w:tc>
      </w:tr>
      <w:tr w:rsidR="00C2505A" w:rsidRPr="005723EF" w14:paraId="5C3CFB56" w14:textId="77777777" w:rsidTr="00EE180B">
        <w:trPr>
          <w:trHeight w:val="285"/>
          <w:jc w:val="center"/>
        </w:trPr>
        <w:tc>
          <w:tcPr>
            <w:tcW w:w="3275" w:type="dxa"/>
            <w:shd w:val="clear" w:color="000000" w:fill="FFFFFF"/>
            <w:noWrap/>
            <w:vAlign w:val="bottom"/>
            <w:hideMark/>
          </w:tcPr>
          <w:p w14:paraId="5C3CFB53"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54" w14:textId="77777777" w:rsidR="00C2505A" w:rsidRPr="005723EF" w:rsidRDefault="00C2505A" w:rsidP="00EE180B">
            <w:pPr>
              <w:rPr>
                <w:sz w:val="18"/>
                <w:szCs w:val="18"/>
              </w:rPr>
            </w:pPr>
            <w:r w:rsidRPr="005723EF">
              <w:rPr>
                <w:sz w:val="18"/>
                <w:szCs w:val="18"/>
              </w:rPr>
              <w:t>Roofing</w:t>
            </w:r>
          </w:p>
        </w:tc>
        <w:tc>
          <w:tcPr>
            <w:tcW w:w="3626" w:type="dxa"/>
            <w:shd w:val="clear" w:color="000000" w:fill="FFFFFF"/>
            <w:noWrap/>
            <w:vAlign w:val="bottom"/>
            <w:hideMark/>
          </w:tcPr>
          <w:p w14:paraId="5C3CFB55" w14:textId="77777777" w:rsidR="00C2505A" w:rsidRPr="005723EF" w:rsidRDefault="00C2505A" w:rsidP="00EE180B">
            <w:pPr>
              <w:rPr>
                <w:color w:val="000000"/>
                <w:sz w:val="18"/>
                <w:szCs w:val="18"/>
              </w:rPr>
            </w:pPr>
            <w:r w:rsidRPr="005723EF">
              <w:rPr>
                <w:color w:val="000000"/>
                <w:sz w:val="18"/>
                <w:szCs w:val="18"/>
              </w:rPr>
              <w:t>Roofing Covers &amp; Ventilation</w:t>
            </w:r>
          </w:p>
        </w:tc>
      </w:tr>
      <w:tr w:rsidR="00C2505A" w:rsidRPr="005723EF" w14:paraId="5C3CFB5A" w14:textId="77777777" w:rsidTr="00EE180B">
        <w:trPr>
          <w:trHeight w:val="285"/>
          <w:jc w:val="center"/>
        </w:trPr>
        <w:tc>
          <w:tcPr>
            <w:tcW w:w="3275" w:type="dxa"/>
            <w:shd w:val="clear" w:color="000000" w:fill="FFFFFF"/>
            <w:noWrap/>
            <w:vAlign w:val="bottom"/>
            <w:hideMark/>
          </w:tcPr>
          <w:p w14:paraId="5C3CFB57"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58" w14:textId="77777777" w:rsidR="00C2505A" w:rsidRPr="005723EF" w:rsidRDefault="00C2505A" w:rsidP="00EE180B">
            <w:pPr>
              <w:rPr>
                <w:sz w:val="18"/>
                <w:szCs w:val="18"/>
              </w:rPr>
            </w:pPr>
            <w:r w:rsidRPr="005723EF">
              <w:rPr>
                <w:sz w:val="18"/>
                <w:szCs w:val="18"/>
              </w:rPr>
              <w:t>Roofing</w:t>
            </w:r>
          </w:p>
        </w:tc>
        <w:tc>
          <w:tcPr>
            <w:tcW w:w="3626" w:type="dxa"/>
            <w:shd w:val="clear" w:color="000000" w:fill="FFFFFF"/>
            <w:noWrap/>
            <w:vAlign w:val="bottom"/>
            <w:hideMark/>
          </w:tcPr>
          <w:p w14:paraId="5C3CFB59" w14:textId="77777777" w:rsidR="00C2505A" w:rsidRPr="005723EF" w:rsidRDefault="00C2505A" w:rsidP="00EE180B">
            <w:pPr>
              <w:rPr>
                <w:color w:val="000000"/>
                <w:sz w:val="18"/>
                <w:szCs w:val="18"/>
              </w:rPr>
            </w:pPr>
            <w:r w:rsidRPr="005723EF">
              <w:rPr>
                <w:color w:val="000000"/>
                <w:sz w:val="18"/>
                <w:szCs w:val="18"/>
              </w:rPr>
              <w:t>Roofing Sheets</w:t>
            </w:r>
          </w:p>
        </w:tc>
      </w:tr>
      <w:tr w:rsidR="00C2505A" w:rsidRPr="005723EF" w14:paraId="5C3CFB5E" w14:textId="77777777" w:rsidTr="00EE180B">
        <w:trPr>
          <w:trHeight w:val="285"/>
          <w:jc w:val="center"/>
        </w:trPr>
        <w:tc>
          <w:tcPr>
            <w:tcW w:w="3275" w:type="dxa"/>
            <w:shd w:val="clear" w:color="000000" w:fill="FFFFFF"/>
            <w:noWrap/>
            <w:vAlign w:val="bottom"/>
            <w:hideMark/>
          </w:tcPr>
          <w:p w14:paraId="5C3CFB5B"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5C" w14:textId="77777777" w:rsidR="00C2505A" w:rsidRPr="005723EF" w:rsidRDefault="00C2505A" w:rsidP="00EE180B">
            <w:pPr>
              <w:rPr>
                <w:sz w:val="18"/>
                <w:szCs w:val="18"/>
              </w:rPr>
            </w:pPr>
            <w:r w:rsidRPr="005723EF">
              <w:rPr>
                <w:sz w:val="18"/>
                <w:szCs w:val="18"/>
              </w:rPr>
              <w:t>Metalwork</w:t>
            </w:r>
          </w:p>
        </w:tc>
        <w:tc>
          <w:tcPr>
            <w:tcW w:w="3626" w:type="dxa"/>
            <w:shd w:val="clear" w:color="000000" w:fill="FFFFFF"/>
            <w:noWrap/>
            <w:vAlign w:val="bottom"/>
            <w:hideMark/>
          </w:tcPr>
          <w:p w14:paraId="5C3CFB5D" w14:textId="77777777" w:rsidR="00C2505A" w:rsidRPr="005723EF" w:rsidRDefault="00C2505A" w:rsidP="00EE180B">
            <w:pPr>
              <w:rPr>
                <w:color w:val="000000"/>
                <w:sz w:val="18"/>
                <w:szCs w:val="18"/>
              </w:rPr>
            </w:pPr>
            <w:r w:rsidRPr="005723EF">
              <w:rPr>
                <w:color w:val="000000"/>
                <w:sz w:val="18"/>
                <w:szCs w:val="18"/>
              </w:rPr>
              <w:t>Joist Hangers</w:t>
            </w:r>
          </w:p>
        </w:tc>
      </w:tr>
      <w:tr w:rsidR="00C2505A" w:rsidRPr="005723EF" w14:paraId="5C3CFB62" w14:textId="77777777" w:rsidTr="00EE180B">
        <w:trPr>
          <w:trHeight w:val="285"/>
          <w:jc w:val="center"/>
        </w:trPr>
        <w:tc>
          <w:tcPr>
            <w:tcW w:w="3275" w:type="dxa"/>
            <w:shd w:val="clear" w:color="000000" w:fill="FFFFFF"/>
            <w:noWrap/>
            <w:vAlign w:val="bottom"/>
            <w:hideMark/>
          </w:tcPr>
          <w:p w14:paraId="5C3CFB5F"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60" w14:textId="77777777" w:rsidR="00C2505A" w:rsidRPr="005723EF" w:rsidRDefault="00C2505A" w:rsidP="00EE180B">
            <w:pPr>
              <w:rPr>
                <w:sz w:val="18"/>
                <w:szCs w:val="18"/>
              </w:rPr>
            </w:pPr>
            <w:r w:rsidRPr="005723EF">
              <w:rPr>
                <w:sz w:val="18"/>
                <w:szCs w:val="18"/>
              </w:rPr>
              <w:t>Metalwork</w:t>
            </w:r>
          </w:p>
        </w:tc>
        <w:tc>
          <w:tcPr>
            <w:tcW w:w="3626" w:type="dxa"/>
            <w:shd w:val="clear" w:color="000000" w:fill="FFFFFF"/>
            <w:noWrap/>
            <w:vAlign w:val="bottom"/>
            <w:hideMark/>
          </w:tcPr>
          <w:p w14:paraId="5C3CFB61" w14:textId="77777777" w:rsidR="00C2505A" w:rsidRPr="005723EF" w:rsidRDefault="00C2505A" w:rsidP="00EE180B">
            <w:pPr>
              <w:rPr>
                <w:color w:val="000000"/>
                <w:sz w:val="18"/>
                <w:szCs w:val="18"/>
              </w:rPr>
            </w:pPr>
            <w:r w:rsidRPr="005723EF">
              <w:rPr>
                <w:color w:val="000000"/>
                <w:sz w:val="18"/>
                <w:szCs w:val="18"/>
              </w:rPr>
              <w:t>Straps &amp; Brackets</w:t>
            </w:r>
          </w:p>
        </w:tc>
      </w:tr>
      <w:tr w:rsidR="00C2505A" w:rsidRPr="005723EF" w14:paraId="5C3CFB66" w14:textId="77777777" w:rsidTr="00EE180B">
        <w:trPr>
          <w:trHeight w:val="285"/>
          <w:jc w:val="center"/>
        </w:trPr>
        <w:tc>
          <w:tcPr>
            <w:tcW w:w="3275" w:type="dxa"/>
            <w:shd w:val="clear" w:color="000000" w:fill="FFFFFF"/>
            <w:noWrap/>
            <w:vAlign w:val="bottom"/>
            <w:hideMark/>
          </w:tcPr>
          <w:p w14:paraId="5C3CFB63"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64" w14:textId="77777777" w:rsidR="00C2505A" w:rsidRPr="005723EF" w:rsidRDefault="00C2505A" w:rsidP="00EE180B">
            <w:pPr>
              <w:rPr>
                <w:sz w:val="18"/>
                <w:szCs w:val="18"/>
              </w:rPr>
            </w:pPr>
            <w:r w:rsidRPr="005723EF">
              <w:rPr>
                <w:sz w:val="18"/>
                <w:szCs w:val="18"/>
              </w:rPr>
              <w:t>Metalwork</w:t>
            </w:r>
          </w:p>
        </w:tc>
        <w:tc>
          <w:tcPr>
            <w:tcW w:w="3626" w:type="dxa"/>
            <w:shd w:val="clear" w:color="000000" w:fill="FFFFFF"/>
            <w:noWrap/>
            <w:vAlign w:val="bottom"/>
            <w:hideMark/>
          </w:tcPr>
          <w:p w14:paraId="5C3CFB65" w14:textId="77777777" w:rsidR="00C2505A" w:rsidRPr="005723EF" w:rsidRDefault="00C2505A" w:rsidP="00EE180B">
            <w:pPr>
              <w:rPr>
                <w:color w:val="000000"/>
                <w:sz w:val="18"/>
                <w:szCs w:val="18"/>
              </w:rPr>
            </w:pPr>
            <w:r w:rsidRPr="005723EF">
              <w:rPr>
                <w:color w:val="000000"/>
                <w:sz w:val="18"/>
                <w:szCs w:val="18"/>
              </w:rPr>
              <w:t>Wall Ties</w:t>
            </w:r>
          </w:p>
        </w:tc>
      </w:tr>
      <w:tr w:rsidR="00C2505A" w:rsidRPr="005723EF" w14:paraId="5C3CFB6A" w14:textId="77777777" w:rsidTr="00EE180B">
        <w:trPr>
          <w:trHeight w:val="285"/>
          <w:jc w:val="center"/>
        </w:trPr>
        <w:tc>
          <w:tcPr>
            <w:tcW w:w="3275" w:type="dxa"/>
            <w:shd w:val="clear" w:color="000000" w:fill="FFFFFF"/>
            <w:noWrap/>
            <w:vAlign w:val="bottom"/>
            <w:hideMark/>
          </w:tcPr>
          <w:p w14:paraId="5C3CFB67"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68" w14:textId="77777777" w:rsidR="00C2505A" w:rsidRPr="005723EF" w:rsidRDefault="00C2505A" w:rsidP="00EE180B">
            <w:pPr>
              <w:rPr>
                <w:sz w:val="18"/>
                <w:szCs w:val="18"/>
              </w:rPr>
            </w:pPr>
            <w:r w:rsidRPr="005723EF">
              <w:rPr>
                <w:sz w:val="18"/>
                <w:szCs w:val="18"/>
              </w:rPr>
              <w:t>Metalwork</w:t>
            </w:r>
          </w:p>
        </w:tc>
        <w:tc>
          <w:tcPr>
            <w:tcW w:w="3626" w:type="dxa"/>
            <w:shd w:val="clear" w:color="000000" w:fill="FFFFFF"/>
            <w:noWrap/>
            <w:vAlign w:val="bottom"/>
            <w:hideMark/>
          </w:tcPr>
          <w:p w14:paraId="5C3CFB69" w14:textId="77777777" w:rsidR="00C2505A" w:rsidRPr="005723EF" w:rsidRDefault="00C2505A" w:rsidP="00EE180B">
            <w:pPr>
              <w:rPr>
                <w:color w:val="000000"/>
                <w:sz w:val="18"/>
                <w:szCs w:val="18"/>
              </w:rPr>
            </w:pPr>
            <w:r w:rsidRPr="005723EF">
              <w:rPr>
                <w:color w:val="000000"/>
                <w:sz w:val="18"/>
                <w:szCs w:val="18"/>
              </w:rPr>
              <w:t>Frame Cramps</w:t>
            </w:r>
          </w:p>
        </w:tc>
      </w:tr>
      <w:tr w:rsidR="00C2505A" w:rsidRPr="005723EF" w14:paraId="5C3CFB6E" w14:textId="77777777" w:rsidTr="00EE180B">
        <w:trPr>
          <w:trHeight w:val="285"/>
          <w:jc w:val="center"/>
        </w:trPr>
        <w:tc>
          <w:tcPr>
            <w:tcW w:w="3275" w:type="dxa"/>
            <w:shd w:val="clear" w:color="000000" w:fill="FFFFFF"/>
            <w:noWrap/>
            <w:vAlign w:val="bottom"/>
            <w:hideMark/>
          </w:tcPr>
          <w:p w14:paraId="5C3CFB6B"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B6C" w14:textId="77777777" w:rsidR="00C2505A" w:rsidRPr="005723EF" w:rsidRDefault="00C2505A" w:rsidP="00EE180B">
            <w:pPr>
              <w:rPr>
                <w:sz w:val="18"/>
                <w:szCs w:val="18"/>
              </w:rPr>
            </w:pPr>
            <w:r w:rsidRPr="005723EF">
              <w:rPr>
                <w:sz w:val="18"/>
                <w:szCs w:val="18"/>
              </w:rPr>
              <w:t>Plumbing</w:t>
            </w:r>
          </w:p>
        </w:tc>
        <w:tc>
          <w:tcPr>
            <w:tcW w:w="3626" w:type="dxa"/>
            <w:shd w:val="clear" w:color="000000" w:fill="FFFFFF"/>
            <w:noWrap/>
            <w:vAlign w:val="bottom"/>
            <w:hideMark/>
          </w:tcPr>
          <w:p w14:paraId="5C3CFB6D" w14:textId="77777777" w:rsidR="00C2505A" w:rsidRPr="005723EF" w:rsidRDefault="00C2505A" w:rsidP="00EE180B">
            <w:pPr>
              <w:rPr>
                <w:color w:val="000000"/>
                <w:sz w:val="18"/>
                <w:szCs w:val="18"/>
              </w:rPr>
            </w:pPr>
            <w:r w:rsidRPr="005723EF">
              <w:rPr>
                <w:color w:val="000000"/>
                <w:sz w:val="18"/>
                <w:szCs w:val="18"/>
              </w:rPr>
              <w:t>Copper Tubes</w:t>
            </w:r>
          </w:p>
        </w:tc>
      </w:tr>
      <w:tr w:rsidR="00C2505A" w:rsidRPr="005723EF" w14:paraId="5C3CFB72" w14:textId="77777777" w:rsidTr="00EE180B">
        <w:trPr>
          <w:trHeight w:val="285"/>
          <w:jc w:val="center"/>
        </w:trPr>
        <w:tc>
          <w:tcPr>
            <w:tcW w:w="3275" w:type="dxa"/>
            <w:shd w:val="clear" w:color="000000" w:fill="FFFFFF"/>
            <w:noWrap/>
            <w:vAlign w:val="bottom"/>
            <w:hideMark/>
          </w:tcPr>
          <w:p w14:paraId="5C3CFB6F"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B70" w14:textId="77777777" w:rsidR="00C2505A" w:rsidRPr="005723EF" w:rsidRDefault="00C2505A" w:rsidP="00EE180B">
            <w:pPr>
              <w:rPr>
                <w:sz w:val="18"/>
                <w:szCs w:val="18"/>
              </w:rPr>
            </w:pPr>
            <w:r w:rsidRPr="005723EF">
              <w:rPr>
                <w:sz w:val="18"/>
                <w:szCs w:val="18"/>
              </w:rPr>
              <w:t>Plumbing</w:t>
            </w:r>
          </w:p>
        </w:tc>
        <w:tc>
          <w:tcPr>
            <w:tcW w:w="3626" w:type="dxa"/>
            <w:shd w:val="clear" w:color="000000" w:fill="FFFFFF"/>
            <w:noWrap/>
            <w:vAlign w:val="bottom"/>
            <w:hideMark/>
          </w:tcPr>
          <w:p w14:paraId="5C3CFB71" w14:textId="77777777" w:rsidR="00C2505A" w:rsidRPr="005723EF" w:rsidRDefault="00C2505A" w:rsidP="00EE180B">
            <w:pPr>
              <w:rPr>
                <w:color w:val="000000"/>
                <w:sz w:val="18"/>
                <w:szCs w:val="18"/>
              </w:rPr>
            </w:pPr>
            <w:r w:rsidRPr="005723EF">
              <w:rPr>
                <w:color w:val="000000"/>
                <w:sz w:val="18"/>
                <w:szCs w:val="18"/>
              </w:rPr>
              <w:t>Compression Fittings</w:t>
            </w:r>
          </w:p>
        </w:tc>
      </w:tr>
      <w:tr w:rsidR="00C2505A" w:rsidRPr="005723EF" w14:paraId="5C3CFB76" w14:textId="77777777" w:rsidTr="00EE180B">
        <w:trPr>
          <w:trHeight w:val="285"/>
          <w:jc w:val="center"/>
        </w:trPr>
        <w:tc>
          <w:tcPr>
            <w:tcW w:w="3275" w:type="dxa"/>
            <w:shd w:val="clear" w:color="000000" w:fill="FFFFFF"/>
            <w:noWrap/>
            <w:vAlign w:val="bottom"/>
            <w:hideMark/>
          </w:tcPr>
          <w:p w14:paraId="5C3CFB73"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B74" w14:textId="77777777" w:rsidR="00C2505A" w:rsidRPr="005723EF" w:rsidRDefault="00C2505A" w:rsidP="00EE180B">
            <w:pPr>
              <w:rPr>
                <w:sz w:val="18"/>
                <w:szCs w:val="18"/>
              </w:rPr>
            </w:pPr>
            <w:r w:rsidRPr="005723EF">
              <w:rPr>
                <w:sz w:val="18"/>
                <w:szCs w:val="18"/>
              </w:rPr>
              <w:t>Plumbing</w:t>
            </w:r>
          </w:p>
        </w:tc>
        <w:tc>
          <w:tcPr>
            <w:tcW w:w="3626" w:type="dxa"/>
            <w:shd w:val="clear" w:color="000000" w:fill="FFFFFF"/>
            <w:noWrap/>
            <w:vAlign w:val="bottom"/>
            <w:hideMark/>
          </w:tcPr>
          <w:p w14:paraId="5C3CFB75" w14:textId="77777777" w:rsidR="00C2505A" w:rsidRPr="005723EF" w:rsidRDefault="00C2505A" w:rsidP="00EE180B">
            <w:pPr>
              <w:rPr>
                <w:color w:val="000000"/>
                <w:sz w:val="18"/>
                <w:szCs w:val="18"/>
              </w:rPr>
            </w:pPr>
            <w:r w:rsidRPr="005723EF">
              <w:rPr>
                <w:color w:val="000000"/>
                <w:sz w:val="18"/>
                <w:szCs w:val="18"/>
              </w:rPr>
              <w:t>Solder Rings</w:t>
            </w:r>
          </w:p>
        </w:tc>
      </w:tr>
      <w:tr w:rsidR="00C2505A" w:rsidRPr="005723EF" w14:paraId="5C3CFB7A" w14:textId="77777777" w:rsidTr="00EE180B">
        <w:trPr>
          <w:trHeight w:val="285"/>
          <w:jc w:val="center"/>
        </w:trPr>
        <w:tc>
          <w:tcPr>
            <w:tcW w:w="3275" w:type="dxa"/>
            <w:shd w:val="clear" w:color="000000" w:fill="FFFFFF"/>
            <w:noWrap/>
            <w:vAlign w:val="bottom"/>
            <w:hideMark/>
          </w:tcPr>
          <w:p w14:paraId="5C3CFB77"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B78" w14:textId="77777777" w:rsidR="00C2505A" w:rsidRPr="005723EF" w:rsidRDefault="00C2505A" w:rsidP="00EE180B">
            <w:pPr>
              <w:rPr>
                <w:sz w:val="18"/>
                <w:szCs w:val="18"/>
              </w:rPr>
            </w:pPr>
            <w:r w:rsidRPr="005723EF">
              <w:rPr>
                <w:sz w:val="18"/>
                <w:szCs w:val="18"/>
              </w:rPr>
              <w:t>Plumbing</w:t>
            </w:r>
          </w:p>
        </w:tc>
        <w:tc>
          <w:tcPr>
            <w:tcW w:w="3626" w:type="dxa"/>
            <w:shd w:val="clear" w:color="000000" w:fill="FFFFFF"/>
            <w:noWrap/>
            <w:vAlign w:val="bottom"/>
            <w:hideMark/>
          </w:tcPr>
          <w:p w14:paraId="5C3CFB79" w14:textId="77777777" w:rsidR="00C2505A" w:rsidRPr="005723EF" w:rsidRDefault="00C2505A" w:rsidP="00EE180B">
            <w:pPr>
              <w:rPr>
                <w:color w:val="000000"/>
                <w:sz w:val="18"/>
                <w:szCs w:val="18"/>
              </w:rPr>
            </w:pPr>
            <w:r w:rsidRPr="005723EF">
              <w:rPr>
                <w:color w:val="000000"/>
                <w:sz w:val="18"/>
                <w:szCs w:val="18"/>
              </w:rPr>
              <w:t>Connectors</w:t>
            </w:r>
          </w:p>
        </w:tc>
      </w:tr>
      <w:tr w:rsidR="00C2505A" w:rsidRPr="005723EF" w14:paraId="5C3CFB7E" w14:textId="77777777" w:rsidTr="00EE180B">
        <w:trPr>
          <w:trHeight w:val="285"/>
          <w:jc w:val="center"/>
        </w:trPr>
        <w:tc>
          <w:tcPr>
            <w:tcW w:w="3275" w:type="dxa"/>
            <w:shd w:val="clear" w:color="000000" w:fill="FFFFFF"/>
            <w:noWrap/>
            <w:vAlign w:val="bottom"/>
            <w:hideMark/>
          </w:tcPr>
          <w:p w14:paraId="5C3CFB7B"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B7C" w14:textId="77777777" w:rsidR="00C2505A" w:rsidRPr="005723EF" w:rsidRDefault="00C2505A" w:rsidP="00EE180B">
            <w:pPr>
              <w:rPr>
                <w:sz w:val="18"/>
                <w:szCs w:val="18"/>
              </w:rPr>
            </w:pPr>
            <w:r w:rsidRPr="005723EF">
              <w:rPr>
                <w:sz w:val="18"/>
                <w:szCs w:val="18"/>
              </w:rPr>
              <w:t>Plumbing</w:t>
            </w:r>
          </w:p>
        </w:tc>
        <w:tc>
          <w:tcPr>
            <w:tcW w:w="3626" w:type="dxa"/>
            <w:shd w:val="clear" w:color="000000" w:fill="FFFFFF"/>
            <w:noWrap/>
            <w:vAlign w:val="bottom"/>
            <w:hideMark/>
          </w:tcPr>
          <w:p w14:paraId="5C3CFB7D" w14:textId="77777777" w:rsidR="00C2505A" w:rsidRPr="005723EF" w:rsidRDefault="00C2505A" w:rsidP="00EE180B">
            <w:pPr>
              <w:rPr>
                <w:color w:val="000000"/>
                <w:sz w:val="18"/>
                <w:szCs w:val="18"/>
              </w:rPr>
            </w:pPr>
            <w:r w:rsidRPr="005723EF">
              <w:rPr>
                <w:color w:val="000000"/>
                <w:sz w:val="18"/>
                <w:szCs w:val="18"/>
              </w:rPr>
              <w:t>Brassware</w:t>
            </w:r>
          </w:p>
        </w:tc>
      </w:tr>
      <w:tr w:rsidR="00C2505A" w:rsidRPr="005723EF" w14:paraId="5C3CFB82" w14:textId="77777777" w:rsidTr="00EE180B">
        <w:trPr>
          <w:trHeight w:val="285"/>
          <w:jc w:val="center"/>
        </w:trPr>
        <w:tc>
          <w:tcPr>
            <w:tcW w:w="3275" w:type="dxa"/>
            <w:shd w:val="clear" w:color="000000" w:fill="FFFFFF"/>
            <w:noWrap/>
            <w:vAlign w:val="bottom"/>
            <w:hideMark/>
          </w:tcPr>
          <w:p w14:paraId="5C3CFB7F"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B80" w14:textId="77777777" w:rsidR="00C2505A" w:rsidRPr="005723EF" w:rsidRDefault="00C2505A" w:rsidP="00EE180B">
            <w:pPr>
              <w:rPr>
                <w:sz w:val="18"/>
                <w:szCs w:val="18"/>
              </w:rPr>
            </w:pPr>
            <w:r w:rsidRPr="005723EF">
              <w:rPr>
                <w:sz w:val="18"/>
                <w:szCs w:val="18"/>
              </w:rPr>
              <w:t>Plumbing</w:t>
            </w:r>
          </w:p>
        </w:tc>
        <w:tc>
          <w:tcPr>
            <w:tcW w:w="3626" w:type="dxa"/>
            <w:shd w:val="clear" w:color="000000" w:fill="FFFFFF"/>
            <w:noWrap/>
            <w:vAlign w:val="bottom"/>
            <w:hideMark/>
          </w:tcPr>
          <w:p w14:paraId="5C3CFB81" w14:textId="77777777" w:rsidR="00C2505A" w:rsidRPr="005723EF" w:rsidRDefault="00C2505A" w:rsidP="00EE180B">
            <w:pPr>
              <w:rPr>
                <w:color w:val="000000"/>
                <w:sz w:val="18"/>
                <w:szCs w:val="18"/>
              </w:rPr>
            </w:pPr>
            <w:r w:rsidRPr="005723EF">
              <w:rPr>
                <w:color w:val="000000"/>
                <w:sz w:val="18"/>
                <w:szCs w:val="18"/>
              </w:rPr>
              <w:t>Plumbing Accessories</w:t>
            </w:r>
          </w:p>
        </w:tc>
      </w:tr>
      <w:tr w:rsidR="00C2505A" w:rsidRPr="005723EF" w14:paraId="5C3CFB86" w14:textId="77777777" w:rsidTr="00EE180B">
        <w:trPr>
          <w:trHeight w:val="285"/>
          <w:jc w:val="center"/>
        </w:trPr>
        <w:tc>
          <w:tcPr>
            <w:tcW w:w="3275" w:type="dxa"/>
            <w:shd w:val="clear" w:color="000000" w:fill="FFFFFF"/>
            <w:noWrap/>
            <w:vAlign w:val="bottom"/>
            <w:hideMark/>
          </w:tcPr>
          <w:p w14:paraId="5C3CFB83"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B84" w14:textId="77777777" w:rsidR="00C2505A" w:rsidRPr="005723EF" w:rsidRDefault="00C2505A" w:rsidP="00EE180B">
            <w:pPr>
              <w:rPr>
                <w:sz w:val="18"/>
                <w:szCs w:val="18"/>
              </w:rPr>
            </w:pPr>
            <w:r w:rsidRPr="005723EF">
              <w:rPr>
                <w:sz w:val="18"/>
                <w:szCs w:val="18"/>
              </w:rPr>
              <w:t>Plumbing</w:t>
            </w:r>
          </w:p>
        </w:tc>
        <w:tc>
          <w:tcPr>
            <w:tcW w:w="3626" w:type="dxa"/>
            <w:shd w:val="clear" w:color="000000" w:fill="FFFFFF"/>
            <w:noWrap/>
            <w:vAlign w:val="bottom"/>
            <w:hideMark/>
          </w:tcPr>
          <w:p w14:paraId="5C3CFB85" w14:textId="77777777" w:rsidR="00C2505A" w:rsidRPr="005723EF" w:rsidRDefault="00C2505A" w:rsidP="00EE180B">
            <w:pPr>
              <w:rPr>
                <w:color w:val="000000"/>
                <w:sz w:val="18"/>
                <w:szCs w:val="18"/>
              </w:rPr>
            </w:pPr>
            <w:r w:rsidRPr="005723EF">
              <w:rPr>
                <w:color w:val="000000"/>
                <w:sz w:val="18"/>
                <w:szCs w:val="18"/>
              </w:rPr>
              <w:t>End feed Fittings</w:t>
            </w:r>
          </w:p>
        </w:tc>
      </w:tr>
      <w:tr w:rsidR="00C2505A" w:rsidRPr="005723EF" w14:paraId="5C3CFB8A" w14:textId="77777777" w:rsidTr="00EE180B">
        <w:trPr>
          <w:trHeight w:val="285"/>
          <w:jc w:val="center"/>
        </w:trPr>
        <w:tc>
          <w:tcPr>
            <w:tcW w:w="3275" w:type="dxa"/>
            <w:shd w:val="clear" w:color="000000" w:fill="FFFFFF"/>
            <w:noWrap/>
            <w:vAlign w:val="bottom"/>
            <w:hideMark/>
          </w:tcPr>
          <w:p w14:paraId="5C3CFB87"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B88" w14:textId="77777777" w:rsidR="00C2505A" w:rsidRPr="005723EF" w:rsidRDefault="00C2505A" w:rsidP="00EE180B">
            <w:pPr>
              <w:rPr>
                <w:sz w:val="18"/>
                <w:szCs w:val="18"/>
              </w:rPr>
            </w:pPr>
            <w:r w:rsidRPr="005723EF">
              <w:rPr>
                <w:sz w:val="18"/>
                <w:szCs w:val="18"/>
              </w:rPr>
              <w:t>Plumbing</w:t>
            </w:r>
          </w:p>
        </w:tc>
        <w:tc>
          <w:tcPr>
            <w:tcW w:w="3626" w:type="dxa"/>
            <w:shd w:val="clear" w:color="000000" w:fill="FFFFFF"/>
            <w:noWrap/>
            <w:vAlign w:val="bottom"/>
            <w:hideMark/>
          </w:tcPr>
          <w:p w14:paraId="5C3CFB89" w14:textId="77777777" w:rsidR="00C2505A" w:rsidRPr="005723EF" w:rsidRDefault="00C2505A" w:rsidP="00EE180B">
            <w:pPr>
              <w:rPr>
                <w:color w:val="000000"/>
                <w:sz w:val="18"/>
                <w:szCs w:val="18"/>
              </w:rPr>
            </w:pPr>
            <w:r w:rsidRPr="005723EF">
              <w:rPr>
                <w:color w:val="000000"/>
                <w:sz w:val="18"/>
                <w:szCs w:val="18"/>
              </w:rPr>
              <w:t>Water Pipes</w:t>
            </w:r>
          </w:p>
        </w:tc>
      </w:tr>
      <w:tr w:rsidR="00C2505A" w:rsidRPr="005723EF" w14:paraId="5C3CFB8E" w14:textId="77777777" w:rsidTr="00EE180B">
        <w:trPr>
          <w:trHeight w:val="285"/>
          <w:jc w:val="center"/>
        </w:trPr>
        <w:tc>
          <w:tcPr>
            <w:tcW w:w="3275" w:type="dxa"/>
            <w:shd w:val="clear" w:color="000000" w:fill="FFFFFF"/>
            <w:noWrap/>
            <w:vAlign w:val="bottom"/>
            <w:hideMark/>
          </w:tcPr>
          <w:p w14:paraId="5C3CFB8B"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B8C" w14:textId="77777777" w:rsidR="00C2505A" w:rsidRPr="005723EF" w:rsidRDefault="00C2505A" w:rsidP="00EE180B">
            <w:pPr>
              <w:rPr>
                <w:sz w:val="18"/>
                <w:szCs w:val="18"/>
              </w:rPr>
            </w:pPr>
            <w:r w:rsidRPr="005723EF">
              <w:rPr>
                <w:sz w:val="18"/>
                <w:szCs w:val="18"/>
              </w:rPr>
              <w:t>Heating</w:t>
            </w:r>
          </w:p>
        </w:tc>
        <w:tc>
          <w:tcPr>
            <w:tcW w:w="3626" w:type="dxa"/>
            <w:shd w:val="clear" w:color="000000" w:fill="FFFFFF"/>
            <w:noWrap/>
            <w:vAlign w:val="bottom"/>
            <w:hideMark/>
          </w:tcPr>
          <w:p w14:paraId="5C3CFB8D" w14:textId="77777777" w:rsidR="00C2505A" w:rsidRPr="005723EF" w:rsidRDefault="00C2505A" w:rsidP="00EE180B">
            <w:pPr>
              <w:rPr>
                <w:color w:val="000000"/>
                <w:sz w:val="18"/>
                <w:szCs w:val="18"/>
              </w:rPr>
            </w:pPr>
            <w:r w:rsidRPr="005723EF">
              <w:rPr>
                <w:color w:val="000000"/>
                <w:sz w:val="18"/>
                <w:szCs w:val="18"/>
              </w:rPr>
              <w:t>Boilers</w:t>
            </w:r>
          </w:p>
        </w:tc>
      </w:tr>
      <w:tr w:rsidR="00C2505A" w:rsidRPr="005723EF" w14:paraId="5C3CFB92" w14:textId="77777777" w:rsidTr="00EE180B">
        <w:trPr>
          <w:trHeight w:val="285"/>
          <w:jc w:val="center"/>
        </w:trPr>
        <w:tc>
          <w:tcPr>
            <w:tcW w:w="3275" w:type="dxa"/>
            <w:shd w:val="clear" w:color="000000" w:fill="FFFFFF"/>
            <w:noWrap/>
            <w:vAlign w:val="bottom"/>
            <w:hideMark/>
          </w:tcPr>
          <w:p w14:paraId="5C3CFB8F"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B90" w14:textId="77777777" w:rsidR="00C2505A" w:rsidRPr="005723EF" w:rsidRDefault="00C2505A" w:rsidP="00EE180B">
            <w:pPr>
              <w:rPr>
                <w:sz w:val="18"/>
                <w:szCs w:val="18"/>
              </w:rPr>
            </w:pPr>
            <w:r w:rsidRPr="005723EF">
              <w:rPr>
                <w:sz w:val="18"/>
                <w:szCs w:val="18"/>
              </w:rPr>
              <w:t>Heating</w:t>
            </w:r>
          </w:p>
        </w:tc>
        <w:tc>
          <w:tcPr>
            <w:tcW w:w="3626" w:type="dxa"/>
            <w:shd w:val="clear" w:color="000000" w:fill="FFFFFF"/>
            <w:noWrap/>
            <w:vAlign w:val="bottom"/>
            <w:hideMark/>
          </w:tcPr>
          <w:p w14:paraId="5C3CFB91" w14:textId="77777777" w:rsidR="00C2505A" w:rsidRPr="005723EF" w:rsidRDefault="00C2505A" w:rsidP="00EE180B">
            <w:pPr>
              <w:rPr>
                <w:color w:val="000000"/>
                <w:sz w:val="18"/>
                <w:szCs w:val="18"/>
              </w:rPr>
            </w:pPr>
            <w:r w:rsidRPr="005723EF">
              <w:rPr>
                <w:color w:val="000000"/>
                <w:sz w:val="18"/>
                <w:szCs w:val="18"/>
              </w:rPr>
              <w:t>Radiators</w:t>
            </w:r>
          </w:p>
        </w:tc>
      </w:tr>
      <w:tr w:rsidR="00C2505A" w:rsidRPr="005723EF" w14:paraId="5C3CFB96" w14:textId="77777777" w:rsidTr="00EE180B">
        <w:trPr>
          <w:trHeight w:val="285"/>
          <w:jc w:val="center"/>
        </w:trPr>
        <w:tc>
          <w:tcPr>
            <w:tcW w:w="3275" w:type="dxa"/>
            <w:shd w:val="clear" w:color="000000" w:fill="FFFFFF"/>
            <w:noWrap/>
            <w:vAlign w:val="bottom"/>
            <w:hideMark/>
          </w:tcPr>
          <w:p w14:paraId="5C3CFB93"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B94" w14:textId="77777777" w:rsidR="00C2505A" w:rsidRPr="005723EF" w:rsidRDefault="00C2505A" w:rsidP="00EE180B">
            <w:pPr>
              <w:rPr>
                <w:sz w:val="18"/>
                <w:szCs w:val="18"/>
              </w:rPr>
            </w:pPr>
            <w:r w:rsidRPr="005723EF">
              <w:rPr>
                <w:sz w:val="18"/>
                <w:szCs w:val="18"/>
              </w:rPr>
              <w:t>Heating</w:t>
            </w:r>
          </w:p>
        </w:tc>
        <w:tc>
          <w:tcPr>
            <w:tcW w:w="3626" w:type="dxa"/>
            <w:shd w:val="clear" w:color="000000" w:fill="FFFFFF"/>
            <w:noWrap/>
            <w:vAlign w:val="bottom"/>
            <w:hideMark/>
          </w:tcPr>
          <w:p w14:paraId="5C3CFB95" w14:textId="77777777" w:rsidR="00C2505A" w:rsidRPr="005723EF" w:rsidRDefault="00C2505A" w:rsidP="00EE180B">
            <w:pPr>
              <w:rPr>
                <w:color w:val="000000"/>
                <w:sz w:val="18"/>
                <w:szCs w:val="18"/>
              </w:rPr>
            </w:pPr>
            <w:r w:rsidRPr="005723EF">
              <w:rPr>
                <w:color w:val="000000"/>
                <w:sz w:val="18"/>
                <w:szCs w:val="18"/>
              </w:rPr>
              <w:t>Valves</w:t>
            </w:r>
          </w:p>
        </w:tc>
      </w:tr>
      <w:tr w:rsidR="00C2505A" w:rsidRPr="005723EF" w14:paraId="5C3CFB9A" w14:textId="77777777" w:rsidTr="00EE180B">
        <w:trPr>
          <w:trHeight w:val="285"/>
          <w:jc w:val="center"/>
        </w:trPr>
        <w:tc>
          <w:tcPr>
            <w:tcW w:w="3275" w:type="dxa"/>
            <w:shd w:val="clear" w:color="000000" w:fill="FFFFFF"/>
            <w:noWrap/>
            <w:vAlign w:val="bottom"/>
            <w:hideMark/>
          </w:tcPr>
          <w:p w14:paraId="5C3CFB97"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B98" w14:textId="77777777" w:rsidR="00C2505A" w:rsidRPr="005723EF" w:rsidRDefault="00C2505A" w:rsidP="00EE180B">
            <w:pPr>
              <w:rPr>
                <w:sz w:val="18"/>
                <w:szCs w:val="18"/>
              </w:rPr>
            </w:pPr>
            <w:r w:rsidRPr="005723EF">
              <w:rPr>
                <w:sz w:val="18"/>
                <w:szCs w:val="18"/>
              </w:rPr>
              <w:t>Heating</w:t>
            </w:r>
          </w:p>
        </w:tc>
        <w:tc>
          <w:tcPr>
            <w:tcW w:w="3626" w:type="dxa"/>
            <w:shd w:val="clear" w:color="000000" w:fill="FFFFFF"/>
            <w:noWrap/>
            <w:vAlign w:val="bottom"/>
            <w:hideMark/>
          </w:tcPr>
          <w:p w14:paraId="5C3CFB99" w14:textId="77777777" w:rsidR="00C2505A" w:rsidRPr="005723EF" w:rsidRDefault="00C2505A" w:rsidP="00EE180B">
            <w:pPr>
              <w:rPr>
                <w:color w:val="000000"/>
                <w:sz w:val="18"/>
                <w:szCs w:val="18"/>
              </w:rPr>
            </w:pPr>
            <w:r w:rsidRPr="005723EF">
              <w:rPr>
                <w:color w:val="000000"/>
                <w:sz w:val="18"/>
                <w:szCs w:val="18"/>
              </w:rPr>
              <w:t>Cylinders</w:t>
            </w:r>
          </w:p>
        </w:tc>
      </w:tr>
      <w:tr w:rsidR="00C2505A" w:rsidRPr="005723EF" w14:paraId="5C3CFB9E" w14:textId="77777777" w:rsidTr="00EE180B">
        <w:trPr>
          <w:trHeight w:val="285"/>
          <w:jc w:val="center"/>
        </w:trPr>
        <w:tc>
          <w:tcPr>
            <w:tcW w:w="3275" w:type="dxa"/>
            <w:shd w:val="clear" w:color="000000" w:fill="FFFFFF"/>
            <w:noWrap/>
            <w:vAlign w:val="bottom"/>
            <w:hideMark/>
          </w:tcPr>
          <w:p w14:paraId="5C3CFB9B"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B9C" w14:textId="77777777" w:rsidR="00C2505A" w:rsidRPr="005723EF" w:rsidRDefault="00C2505A" w:rsidP="00EE180B">
            <w:pPr>
              <w:rPr>
                <w:sz w:val="18"/>
                <w:szCs w:val="18"/>
              </w:rPr>
            </w:pPr>
            <w:r w:rsidRPr="005723EF">
              <w:rPr>
                <w:sz w:val="18"/>
                <w:szCs w:val="18"/>
              </w:rPr>
              <w:t>Heating</w:t>
            </w:r>
          </w:p>
        </w:tc>
        <w:tc>
          <w:tcPr>
            <w:tcW w:w="3626" w:type="dxa"/>
            <w:shd w:val="clear" w:color="000000" w:fill="FFFFFF"/>
            <w:noWrap/>
            <w:vAlign w:val="bottom"/>
            <w:hideMark/>
          </w:tcPr>
          <w:p w14:paraId="5C3CFB9D" w14:textId="77777777" w:rsidR="00C2505A" w:rsidRPr="005723EF" w:rsidRDefault="00C2505A" w:rsidP="00EE180B">
            <w:pPr>
              <w:rPr>
                <w:color w:val="000000"/>
                <w:sz w:val="18"/>
                <w:szCs w:val="18"/>
              </w:rPr>
            </w:pPr>
            <w:r w:rsidRPr="005723EF">
              <w:rPr>
                <w:color w:val="000000"/>
                <w:sz w:val="18"/>
                <w:szCs w:val="18"/>
              </w:rPr>
              <w:t>Pumps</w:t>
            </w:r>
          </w:p>
        </w:tc>
      </w:tr>
      <w:tr w:rsidR="00C2505A" w:rsidRPr="005723EF" w14:paraId="5C3CFBA2" w14:textId="77777777" w:rsidTr="00EE180B">
        <w:trPr>
          <w:trHeight w:val="285"/>
          <w:jc w:val="center"/>
        </w:trPr>
        <w:tc>
          <w:tcPr>
            <w:tcW w:w="3275" w:type="dxa"/>
            <w:shd w:val="clear" w:color="000000" w:fill="FFFFFF"/>
            <w:noWrap/>
            <w:vAlign w:val="bottom"/>
            <w:hideMark/>
          </w:tcPr>
          <w:p w14:paraId="5C3CFB9F"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BA0" w14:textId="77777777" w:rsidR="00C2505A" w:rsidRPr="005723EF" w:rsidRDefault="00C2505A" w:rsidP="00EE180B">
            <w:pPr>
              <w:rPr>
                <w:sz w:val="18"/>
                <w:szCs w:val="18"/>
              </w:rPr>
            </w:pPr>
            <w:r w:rsidRPr="005723EF">
              <w:rPr>
                <w:sz w:val="18"/>
                <w:szCs w:val="18"/>
              </w:rPr>
              <w:t>Heating</w:t>
            </w:r>
          </w:p>
        </w:tc>
        <w:tc>
          <w:tcPr>
            <w:tcW w:w="3626" w:type="dxa"/>
            <w:shd w:val="clear" w:color="000000" w:fill="FFFFFF"/>
            <w:noWrap/>
            <w:vAlign w:val="bottom"/>
            <w:hideMark/>
          </w:tcPr>
          <w:p w14:paraId="5C3CFBA1" w14:textId="77777777" w:rsidR="00C2505A" w:rsidRPr="005723EF" w:rsidRDefault="00C2505A" w:rsidP="00EE180B">
            <w:pPr>
              <w:rPr>
                <w:color w:val="000000"/>
                <w:sz w:val="18"/>
                <w:szCs w:val="18"/>
              </w:rPr>
            </w:pPr>
            <w:r w:rsidRPr="005723EF">
              <w:rPr>
                <w:color w:val="000000"/>
                <w:sz w:val="18"/>
                <w:szCs w:val="18"/>
              </w:rPr>
              <w:t>Pipe Insulation/Freezing</w:t>
            </w:r>
          </w:p>
        </w:tc>
      </w:tr>
      <w:tr w:rsidR="00C2505A" w:rsidRPr="005723EF" w14:paraId="5C3CFBA6" w14:textId="77777777" w:rsidTr="00EE180B">
        <w:trPr>
          <w:trHeight w:val="285"/>
          <w:jc w:val="center"/>
        </w:trPr>
        <w:tc>
          <w:tcPr>
            <w:tcW w:w="3275" w:type="dxa"/>
            <w:shd w:val="clear" w:color="000000" w:fill="FFFFFF"/>
            <w:noWrap/>
            <w:vAlign w:val="bottom"/>
            <w:hideMark/>
          </w:tcPr>
          <w:p w14:paraId="5C3CFBA3"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BA4" w14:textId="77777777" w:rsidR="00C2505A" w:rsidRPr="005723EF" w:rsidRDefault="00C2505A" w:rsidP="00EE180B">
            <w:pPr>
              <w:rPr>
                <w:sz w:val="18"/>
                <w:szCs w:val="18"/>
              </w:rPr>
            </w:pPr>
            <w:r w:rsidRPr="005723EF">
              <w:rPr>
                <w:sz w:val="18"/>
                <w:szCs w:val="18"/>
              </w:rPr>
              <w:t>Heating</w:t>
            </w:r>
          </w:p>
        </w:tc>
        <w:tc>
          <w:tcPr>
            <w:tcW w:w="3626" w:type="dxa"/>
            <w:shd w:val="clear" w:color="000000" w:fill="FFFFFF"/>
            <w:noWrap/>
            <w:vAlign w:val="bottom"/>
            <w:hideMark/>
          </w:tcPr>
          <w:p w14:paraId="5C3CFBA5" w14:textId="77777777" w:rsidR="00C2505A" w:rsidRPr="005723EF" w:rsidRDefault="00C2505A" w:rsidP="00EE180B">
            <w:pPr>
              <w:rPr>
                <w:color w:val="000000"/>
                <w:sz w:val="18"/>
                <w:szCs w:val="18"/>
              </w:rPr>
            </w:pPr>
            <w:r w:rsidRPr="005723EF">
              <w:rPr>
                <w:color w:val="000000"/>
                <w:sz w:val="18"/>
                <w:szCs w:val="18"/>
              </w:rPr>
              <w:t>Boiler Accessories</w:t>
            </w:r>
          </w:p>
        </w:tc>
      </w:tr>
      <w:tr w:rsidR="00C2505A" w:rsidRPr="005723EF" w14:paraId="5C3CFBAA" w14:textId="77777777" w:rsidTr="00EE180B">
        <w:trPr>
          <w:trHeight w:val="285"/>
          <w:jc w:val="center"/>
        </w:trPr>
        <w:tc>
          <w:tcPr>
            <w:tcW w:w="3275" w:type="dxa"/>
            <w:shd w:val="clear" w:color="000000" w:fill="FFFFFF"/>
            <w:noWrap/>
            <w:vAlign w:val="bottom"/>
            <w:hideMark/>
          </w:tcPr>
          <w:p w14:paraId="5C3CFBA7"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BA8" w14:textId="77777777" w:rsidR="00C2505A" w:rsidRPr="005723EF" w:rsidRDefault="00C2505A" w:rsidP="00EE180B">
            <w:pPr>
              <w:rPr>
                <w:sz w:val="18"/>
                <w:szCs w:val="18"/>
              </w:rPr>
            </w:pPr>
            <w:r w:rsidRPr="005723EF">
              <w:rPr>
                <w:sz w:val="18"/>
                <w:szCs w:val="18"/>
              </w:rPr>
              <w:t>Heating</w:t>
            </w:r>
          </w:p>
        </w:tc>
        <w:tc>
          <w:tcPr>
            <w:tcW w:w="3626" w:type="dxa"/>
            <w:shd w:val="clear" w:color="000000" w:fill="FFFFFF"/>
            <w:noWrap/>
            <w:vAlign w:val="bottom"/>
            <w:hideMark/>
          </w:tcPr>
          <w:p w14:paraId="5C3CFBA9" w14:textId="77777777" w:rsidR="00C2505A" w:rsidRPr="005723EF" w:rsidRDefault="00C2505A" w:rsidP="00EE180B">
            <w:pPr>
              <w:rPr>
                <w:sz w:val="18"/>
                <w:szCs w:val="18"/>
              </w:rPr>
            </w:pPr>
            <w:r w:rsidRPr="005723EF">
              <w:rPr>
                <w:sz w:val="18"/>
                <w:szCs w:val="18"/>
              </w:rPr>
              <w:t>Gas &amp; Electric Water Heaters</w:t>
            </w:r>
          </w:p>
        </w:tc>
      </w:tr>
      <w:tr w:rsidR="00C2505A" w:rsidRPr="005723EF" w14:paraId="5C3CFBAE" w14:textId="77777777" w:rsidTr="00EE180B">
        <w:trPr>
          <w:trHeight w:val="285"/>
          <w:jc w:val="center"/>
        </w:trPr>
        <w:tc>
          <w:tcPr>
            <w:tcW w:w="3275" w:type="dxa"/>
            <w:shd w:val="clear" w:color="000000" w:fill="FFFFFF"/>
            <w:noWrap/>
            <w:vAlign w:val="bottom"/>
            <w:hideMark/>
          </w:tcPr>
          <w:p w14:paraId="5C3CFBAB"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BAC" w14:textId="77777777" w:rsidR="00C2505A" w:rsidRPr="005723EF" w:rsidRDefault="00C2505A" w:rsidP="00EE180B">
            <w:pPr>
              <w:rPr>
                <w:sz w:val="18"/>
                <w:szCs w:val="18"/>
              </w:rPr>
            </w:pPr>
            <w:r w:rsidRPr="005723EF">
              <w:rPr>
                <w:sz w:val="18"/>
                <w:szCs w:val="18"/>
              </w:rPr>
              <w:t>Heating</w:t>
            </w:r>
          </w:p>
        </w:tc>
        <w:tc>
          <w:tcPr>
            <w:tcW w:w="3626" w:type="dxa"/>
            <w:shd w:val="clear" w:color="000000" w:fill="FFFFFF"/>
            <w:noWrap/>
            <w:vAlign w:val="bottom"/>
            <w:hideMark/>
          </w:tcPr>
          <w:p w14:paraId="5C3CFBAD" w14:textId="77777777" w:rsidR="00C2505A" w:rsidRPr="005723EF" w:rsidRDefault="00C2505A" w:rsidP="00EE180B">
            <w:pPr>
              <w:rPr>
                <w:color w:val="000000"/>
                <w:sz w:val="18"/>
                <w:szCs w:val="18"/>
              </w:rPr>
            </w:pPr>
            <w:r w:rsidRPr="005723EF">
              <w:rPr>
                <w:color w:val="000000"/>
                <w:sz w:val="18"/>
                <w:szCs w:val="18"/>
              </w:rPr>
              <w:t>Boiler Accessories</w:t>
            </w:r>
          </w:p>
        </w:tc>
      </w:tr>
      <w:tr w:rsidR="00C2505A" w:rsidRPr="005723EF" w14:paraId="5C3CFBB2" w14:textId="77777777" w:rsidTr="00EE180B">
        <w:trPr>
          <w:trHeight w:val="285"/>
          <w:jc w:val="center"/>
        </w:trPr>
        <w:tc>
          <w:tcPr>
            <w:tcW w:w="3275" w:type="dxa"/>
            <w:shd w:val="clear" w:color="000000" w:fill="FFFFFF"/>
            <w:noWrap/>
            <w:vAlign w:val="bottom"/>
            <w:hideMark/>
          </w:tcPr>
          <w:p w14:paraId="5C3CFBAF"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BB0" w14:textId="77777777" w:rsidR="00C2505A" w:rsidRPr="005723EF" w:rsidRDefault="00C2505A" w:rsidP="00EE180B">
            <w:pPr>
              <w:rPr>
                <w:sz w:val="18"/>
                <w:szCs w:val="18"/>
              </w:rPr>
            </w:pPr>
            <w:r w:rsidRPr="005723EF">
              <w:rPr>
                <w:sz w:val="18"/>
                <w:szCs w:val="18"/>
              </w:rPr>
              <w:t>Heating</w:t>
            </w:r>
          </w:p>
        </w:tc>
        <w:tc>
          <w:tcPr>
            <w:tcW w:w="3626" w:type="dxa"/>
            <w:shd w:val="clear" w:color="000000" w:fill="FFFFFF"/>
            <w:noWrap/>
            <w:vAlign w:val="bottom"/>
            <w:hideMark/>
          </w:tcPr>
          <w:p w14:paraId="5C3CFBB1" w14:textId="77777777" w:rsidR="00C2505A" w:rsidRPr="005723EF" w:rsidRDefault="00C2505A" w:rsidP="00EE180B">
            <w:pPr>
              <w:rPr>
                <w:color w:val="000000"/>
                <w:sz w:val="18"/>
                <w:szCs w:val="18"/>
              </w:rPr>
            </w:pPr>
            <w:r w:rsidRPr="005723EF">
              <w:rPr>
                <w:color w:val="000000"/>
                <w:sz w:val="18"/>
                <w:szCs w:val="18"/>
              </w:rPr>
              <w:t>Heating Accessories</w:t>
            </w:r>
          </w:p>
        </w:tc>
      </w:tr>
      <w:tr w:rsidR="00C2505A" w:rsidRPr="005723EF" w14:paraId="5C3CFBB6" w14:textId="77777777" w:rsidTr="00EE180B">
        <w:trPr>
          <w:trHeight w:val="285"/>
          <w:jc w:val="center"/>
        </w:trPr>
        <w:tc>
          <w:tcPr>
            <w:tcW w:w="3275" w:type="dxa"/>
            <w:shd w:val="clear" w:color="000000" w:fill="FFFFFF"/>
            <w:noWrap/>
            <w:vAlign w:val="bottom"/>
            <w:hideMark/>
          </w:tcPr>
          <w:p w14:paraId="5C3CFBB3" w14:textId="77777777" w:rsidR="00C2505A" w:rsidRPr="005723EF" w:rsidRDefault="00C2505A" w:rsidP="00EE180B">
            <w:pPr>
              <w:rPr>
                <w:sz w:val="18"/>
                <w:szCs w:val="18"/>
              </w:rPr>
            </w:pPr>
            <w:r w:rsidRPr="005723EF">
              <w:rPr>
                <w:sz w:val="18"/>
                <w:szCs w:val="18"/>
              </w:rPr>
              <w:t>Electrical</w:t>
            </w:r>
          </w:p>
        </w:tc>
        <w:tc>
          <w:tcPr>
            <w:tcW w:w="2835" w:type="dxa"/>
            <w:shd w:val="clear" w:color="000000" w:fill="FFFFFF"/>
            <w:noWrap/>
            <w:vAlign w:val="bottom"/>
            <w:hideMark/>
          </w:tcPr>
          <w:p w14:paraId="5C3CFBB4" w14:textId="77777777" w:rsidR="00C2505A" w:rsidRPr="005723EF" w:rsidRDefault="00C2505A" w:rsidP="00EE180B">
            <w:pPr>
              <w:rPr>
                <w:sz w:val="18"/>
                <w:szCs w:val="18"/>
              </w:rPr>
            </w:pPr>
            <w:r w:rsidRPr="005723EF">
              <w:rPr>
                <w:sz w:val="18"/>
                <w:szCs w:val="18"/>
              </w:rPr>
              <w:t>Electrical</w:t>
            </w:r>
          </w:p>
        </w:tc>
        <w:tc>
          <w:tcPr>
            <w:tcW w:w="3626" w:type="dxa"/>
            <w:shd w:val="clear" w:color="000000" w:fill="FFFFFF"/>
            <w:noWrap/>
            <w:vAlign w:val="bottom"/>
            <w:hideMark/>
          </w:tcPr>
          <w:p w14:paraId="5C3CFBB5" w14:textId="77777777" w:rsidR="00C2505A" w:rsidRPr="005723EF" w:rsidRDefault="00C2505A" w:rsidP="00EE180B">
            <w:pPr>
              <w:rPr>
                <w:color w:val="000000"/>
                <w:sz w:val="18"/>
                <w:szCs w:val="18"/>
              </w:rPr>
            </w:pPr>
            <w:r w:rsidRPr="005723EF">
              <w:rPr>
                <w:color w:val="000000"/>
                <w:sz w:val="18"/>
                <w:szCs w:val="18"/>
              </w:rPr>
              <w:t>Switches &amp; Sockets</w:t>
            </w:r>
          </w:p>
        </w:tc>
      </w:tr>
      <w:tr w:rsidR="00C2505A" w:rsidRPr="005723EF" w14:paraId="5C3CFBBA" w14:textId="77777777" w:rsidTr="00EE180B">
        <w:trPr>
          <w:trHeight w:val="285"/>
          <w:jc w:val="center"/>
        </w:trPr>
        <w:tc>
          <w:tcPr>
            <w:tcW w:w="3275" w:type="dxa"/>
            <w:shd w:val="clear" w:color="000000" w:fill="FFFFFF"/>
            <w:noWrap/>
            <w:vAlign w:val="bottom"/>
            <w:hideMark/>
          </w:tcPr>
          <w:p w14:paraId="5C3CFBB7" w14:textId="77777777" w:rsidR="00C2505A" w:rsidRPr="005723EF" w:rsidRDefault="00C2505A" w:rsidP="00EE180B">
            <w:pPr>
              <w:rPr>
                <w:sz w:val="18"/>
                <w:szCs w:val="18"/>
              </w:rPr>
            </w:pPr>
            <w:r w:rsidRPr="005723EF">
              <w:rPr>
                <w:sz w:val="18"/>
                <w:szCs w:val="18"/>
              </w:rPr>
              <w:t>Electrical</w:t>
            </w:r>
          </w:p>
        </w:tc>
        <w:tc>
          <w:tcPr>
            <w:tcW w:w="2835" w:type="dxa"/>
            <w:shd w:val="clear" w:color="000000" w:fill="FFFFFF"/>
            <w:noWrap/>
            <w:vAlign w:val="bottom"/>
            <w:hideMark/>
          </w:tcPr>
          <w:p w14:paraId="5C3CFBB8" w14:textId="77777777" w:rsidR="00C2505A" w:rsidRPr="005723EF" w:rsidRDefault="00C2505A" w:rsidP="00EE180B">
            <w:pPr>
              <w:rPr>
                <w:sz w:val="18"/>
                <w:szCs w:val="18"/>
              </w:rPr>
            </w:pPr>
            <w:r w:rsidRPr="005723EF">
              <w:rPr>
                <w:sz w:val="18"/>
                <w:szCs w:val="18"/>
              </w:rPr>
              <w:t>Electrical</w:t>
            </w:r>
          </w:p>
        </w:tc>
        <w:tc>
          <w:tcPr>
            <w:tcW w:w="3626" w:type="dxa"/>
            <w:shd w:val="clear" w:color="000000" w:fill="FFFFFF"/>
            <w:noWrap/>
            <w:vAlign w:val="bottom"/>
            <w:hideMark/>
          </w:tcPr>
          <w:p w14:paraId="5C3CFBB9" w14:textId="77777777" w:rsidR="00C2505A" w:rsidRPr="005723EF" w:rsidRDefault="00C2505A" w:rsidP="00EE180B">
            <w:pPr>
              <w:rPr>
                <w:color w:val="000000"/>
                <w:sz w:val="18"/>
                <w:szCs w:val="18"/>
              </w:rPr>
            </w:pPr>
            <w:r w:rsidRPr="005723EF">
              <w:rPr>
                <w:color w:val="000000"/>
                <w:sz w:val="18"/>
                <w:szCs w:val="18"/>
              </w:rPr>
              <w:t>Cables, Cable Management &amp; Accessories</w:t>
            </w:r>
          </w:p>
        </w:tc>
      </w:tr>
      <w:tr w:rsidR="00C2505A" w:rsidRPr="005723EF" w14:paraId="5C3CFBBE" w14:textId="77777777" w:rsidTr="00EE180B">
        <w:trPr>
          <w:trHeight w:val="285"/>
          <w:jc w:val="center"/>
        </w:trPr>
        <w:tc>
          <w:tcPr>
            <w:tcW w:w="3275" w:type="dxa"/>
            <w:shd w:val="clear" w:color="000000" w:fill="FFFFFF"/>
            <w:noWrap/>
            <w:vAlign w:val="bottom"/>
            <w:hideMark/>
          </w:tcPr>
          <w:p w14:paraId="5C3CFBBB" w14:textId="77777777" w:rsidR="00C2505A" w:rsidRPr="005723EF" w:rsidRDefault="00C2505A" w:rsidP="00EE180B">
            <w:pPr>
              <w:rPr>
                <w:sz w:val="18"/>
                <w:szCs w:val="18"/>
              </w:rPr>
            </w:pPr>
            <w:r w:rsidRPr="005723EF">
              <w:rPr>
                <w:sz w:val="18"/>
                <w:szCs w:val="18"/>
              </w:rPr>
              <w:t>Electrical</w:t>
            </w:r>
          </w:p>
        </w:tc>
        <w:tc>
          <w:tcPr>
            <w:tcW w:w="2835" w:type="dxa"/>
            <w:shd w:val="clear" w:color="000000" w:fill="FFFFFF"/>
            <w:noWrap/>
            <w:vAlign w:val="bottom"/>
            <w:hideMark/>
          </w:tcPr>
          <w:p w14:paraId="5C3CFBBC" w14:textId="77777777" w:rsidR="00C2505A" w:rsidRPr="005723EF" w:rsidRDefault="00C2505A" w:rsidP="00EE180B">
            <w:pPr>
              <w:rPr>
                <w:sz w:val="18"/>
                <w:szCs w:val="18"/>
              </w:rPr>
            </w:pPr>
            <w:r w:rsidRPr="005723EF">
              <w:rPr>
                <w:sz w:val="18"/>
                <w:szCs w:val="18"/>
              </w:rPr>
              <w:t>Electrical</w:t>
            </w:r>
          </w:p>
        </w:tc>
        <w:tc>
          <w:tcPr>
            <w:tcW w:w="3626" w:type="dxa"/>
            <w:shd w:val="clear" w:color="000000" w:fill="FFFFFF"/>
            <w:noWrap/>
            <w:vAlign w:val="bottom"/>
            <w:hideMark/>
          </w:tcPr>
          <w:p w14:paraId="5C3CFBBD" w14:textId="77777777" w:rsidR="00C2505A" w:rsidRPr="005723EF" w:rsidRDefault="00C2505A" w:rsidP="00EE180B">
            <w:pPr>
              <w:rPr>
                <w:color w:val="000000"/>
                <w:sz w:val="18"/>
                <w:szCs w:val="18"/>
              </w:rPr>
            </w:pPr>
            <w:r w:rsidRPr="005723EF">
              <w:rPr>
                <w:color w:val="000000"/>
                <w:sz w:val="18"/>
                <w:szCs w:val="18"/>
              </w:rPr>
              <w:t>Lighting</w:t>
            </w:r>
          </w:p>
        </w:tc>
      </w:tr>
      <w:tr w:rsidR="00C2505A" w:rsidRPr="005723EF" w14:paraId="5C3CFBC2" w14:textId="77777777" w:rsidTr="00EE180B">
        <w:trPr>
          <w:trHeight w:val="285"/>
          <w:jc w:val="center"/>
        </w:trPr>
        <w:tc>
          <w:tcPr>
            <w:tcW w:w="3275" w:type="dxa"/>
            <w:shd w:val="clear" w:color="000000" w:fill="FFFFFF"/>
            <w:noWrap/>
            <w:vAlign w:val="bottom"/>
            <w:hideMark/>
          </w:tcPr>
          <w:p w14:paraId="5C3CFBBF" w14:textId="77777777" w:rsidR="00C2505A" w:rsidRPr="005723EF" w:rsidRDefault="00C2505A" w:rsidP="00EE180B">
            <w:pPr>
              <w:rPr>
                <w:sz w:val="18"/>
                <w:szCs w:val="18"/>
              </w:rPr>
            </w:pPr>
            <w:r w:rsidRPr="005723EF">
              <w:rPr>
                <w:sz w:val="18"/>
                <w:szCs w:val="18"/>
              </w:rPr>
              <w:t>Electrical</w:t>
            </w:r>
          </w:p>
        </w:tc>
        <w:tc>
          <w:tcPr>
            <w:tcW w:w="2835" w:type="dxa"/>
            <w:shd w:val="clear" w:color="000000" w:fill="FFFFFF"/>
            <w:noWrap/>
            <w:vAlign w:val="bottom"/>
            <w:hideMark/>
          </w:tcPr>
          <w:p w14:paraId="5C3CFBC0" w14:textId="77777777" w:rsidR="00C2505A" w:rsidRPr="005723EF" w:rsidRDefault="00C2505A" w:rsidP="00EE180B">
            <w:pPr>
              <w:rPr>
                <w:sz w:val="18"/>
                <w:szCs w:val="18"/>
              </w:rPr>
            </w:pPr>
            <w:r w:rsidRPr="005723EF">
              <w:rPr>
                <w:sz w:val="18"/>
                <w:szCs w:val="18"/>
              </w:rPr>
              <w:t>Electrical</w:t>
            </w:r>
          </w:p>
        </w:tc>
        <w:tc>
          <w:tcPr>
            <w:tcW w:w="3626" w:type="dxa"/>
            <w:shd w:val="clear" w:color="000000" w:fill="FFFFFF"/>
            <w:noWrap/>
            <w:vAlign w:val="bottom"/>
            <w:hideMark/>
          </w:tcPr>
          <w:p w14:paraId="5C3CFBC1" w14:textId="77777777" w:rsidR="00C2505A" w:rsidRPr="005723EF" w:rsidRDefault="00C2505A" w:rsidP="00EE180B">
            <w:pPr>
              <w:rPr>
                <w:color w:val="000000"/>
                <w:sz w:val="18"/>
                <w:szCs w:val="18"/>
              </w:rPr>
            </w:pPr>
            <w:r w:rsidRPr="005723EF">
              <w:rPr>
                <w:color w:val="000000"/>
                <w:sz w:val="18"/>
                <w:szCs w:val="18"/>
              </w:rPr>
              <w:t>Meter Boxes</w:t>
            </w:r>
          </w:p>
        </w:tc>
      </w:tr>
      <w:tr w:rsidR="00C2505A" w:rsidRPr="005723EF" w14:paraId="5C3CFBC6" w14:textId="77777777" w:rsidTr="00EE180B">
        <w:trPr>
          <w:trHeight w:val="285"/>
          <w:jc w:val="center"/>
        </w:trPr>
        <w:tc>
          <w:tcPr>
            <w:tcW w:w="3275" w:type="dxa"/>
            <w:shd w:val="clear" w:color="000000" w:fill="FFFFFF"/>
            <w:noWrap/>
            <w:vAlign w:val="bottom"/>
            <w:hideMark/>
          </w:tcPr>
          <w:p w14:paraId="5C3CFBC3" w14:textId="77777777" w:rsidR="00C2505A" w:rsidRPr="005723EF" w:rsidRDefault="00C2505A" w:rsidP="00EE180B">
            <w:pPr>
              <w:rPr>
                <w:sz w:val="18"/>
                <w:szCs w:val="18"/>
              </w:rPr>
            </w:pPr>
            <w:r w:rsidRPr="005723EF">
              <w:rPr>
                <w:sz w:val="18"/>
                <w:szCs w:val="18"/>
              </w:rPr>
              <w:t>Electrical</w:t>
            </w:r>
          </w:p>
        </w:tc>
        <w:tc>
          <w:tcPr>
            <w:tcW w:w="2835" w:type="dxa"/>
            <w:shd w:val="clear" w:color="000000" w:fill="FFFFFF"/>
            <w:noWrap/>
            <w:vAlign w:val="bottom"/>
            <w:hideMark/>
          </w:tcPr>
          <w:p w14:paraId="5C3CFBC4" w14:textId="77777777" w:rsidR="00C2505A" w:rsidRPr="005723EF" w:rsidRDefault="00C2505A" w:rsidP="00EE180B">
            <w:pPr>
              <w:rPr>
                <w:sz w:val="18"/>
                <w:szCs w:val="18"/>
              </w:rPr>
            </w:pPr>
            <w:r w:rsidRPr="005723EF">
              <w:rPr>
                <w:sz w:val="18"/>
                <w:szCs w:val="18"/>
              </w:rPr>
              <w:t>Electrical</w:t>
            </w:r>
          </w:p>
        </w:tc>
        <w:tc>
          <w:tcPr>
            <w:tcW w:w="3626" w:type="dxa"/>
            <w:shd w:val="clear" w:color="000000" w:fill="FFFFFF"/>
            <w:noWrap/>
            <w:vAlign w:val="bottom"/>
            <w:hideMark/>
          </w:tcPr>
          <w:p w14:paraId="5C3CFBC5" w14:textId="77777777" w:rsidR="00C2505A" w:rsidRPr="005723EF" w:rsidRDefault="00C2505A" w:rsidP="00EE180B">
            <w:pPr>
              <w:rPr>
                <w:color w:val="000000"/>
                <w:sz w:val="18"/>
                <w:szCs w:val="18"/>
              </w:rPr>
            </w:pPr>
            <w:r w:rsidRPr="005723EF">
              <w:rPr>
                <w:color w:val="000000"/>
                <w:sz w:val="18"/>
                <w:szCs w:val="18"/>
              </w:rPr>
              <w:t>Circuit Protection</w:t>
            </w:r>
          </w:p>
        </w:tc>
      </w:tr>
      <w:tr w:rsidR="00C2505A" w:rsidRPr="005723EF" w14:paraId="5C3CFBCA" w14:textId="77777777" w:rsidTr="00EE180B">
        <w:trPr>
          <w:trHeight w:val="285"/>
          <w:jc w:val="center"/>
        </w:trPr>
        <w:tc>
          <w:tcPr>
            <w:tcW w:w="3275" w:type="dxa"/>
            <w:shd w:val="clear" w:color="000000" w:fill="FFFFFF"/>
            <w:noWrap/>
            <w:vAlign w:val="bottom"/>
            <w:hideMark/>
          </w:tcPr>
          <w:p w14:paraId="5C3CFBC7" w14:textId="77777777" w:rsidR="00C2505A" w:rsidRPr="005723EF" w:rsidRDefault="00C2505A" w:rsidP="00EE180B">
            <w:pPr>
              <w:rPr>
                <w:sz w:val="18"/>
                <w:szCs w:val="18"/>
              </w:rPr>
            </w:pPr>
            <w:r w:rsidRPr="005723EF">
              <w:rPr>
                <w:sz w:val="18"/>
                <w:szCs w:val="18"/>
              </w:rPr>
              <w:t>Electrical</w:t>
            </w:r>
          </w:p>
        </w:tc>
        <w:tc>
          <w:tcPr>
            <w:tcW w:w="2835" w:type="dxa"/>
            <w:shd w:val="clear" w:color="000000" w:fill="FFFFFF"/>
            <w:noWrap/>
            <w:vAlign w:val="bottom"/>
            <w:hideMark/>
          </w:tcPr>
          <w:p w14:paraId="5C3CFBC8" w14:textId="77777777" w:rsidR="00C2505A" w:rsidRPr="005723EF" w:rsidRDefault="00C2505A" w:rsidP="00EE180B">
            <w:pPr>
              <w:rPr>
                <w:sz w:val="18"/>
                <w:szCs w:val="18"/>
              </w:rPr>
            </w:pPr>
            <w:r w:rsidRPr="005723EF">
              <w:rPr>
                <w:sz w:val="18"/>
                <w:szCs w:val="18"/>
              </w:rPr>
              <w:t>Electrical</w:t>
            </w:r>
          </w:p>
        </w:tc>
        <w:tc>
          <w:tcPr>
            <w:tcW w:w="3626" w:type="dxa"/>
            <w:shd w:val="clear" w:color="000000" w:fill="FFFFFF"/>
            <w:noWrap/>
            <w:vAlign w:val="bottom"/>
            <w:hideMark/>
          </w:tcPr>
          <w:p w14:paraId="5C3CFBC9" w14:textId="77777777" w:rsidR="00C2505A" w:rsidRPr="005723EF" w:rsidRDefault="00C2505A" w:rsidP="00EE180B">
            <w:pPr>
              <w:rPr>
                <w:color w:val="000000"/>
                <w:sz w:val="18"/>
                <w:szCs w:val="18"/>
              </w:rPr>
            </w:pPr>
            <w:r w:rsidRPr="005723EF">
              <w:rPr>
                <w:color w:val="000000"/>
                <w:sz w:val="18"/>
                <w:szCs w:val="18"/>
              </w:rPr>
              <w:t>Transformers</w:t>
            </w:r>
          </w:p>
        </w:tc>
      </w:tr>
      <w:tr w:rsidR="00C2505A" w:rsidRPr="005723EF" w14:paraId="5C3CFBCE" w14:textId="77777777" w:rsidTr="00EE180B">
        <w:trPr>
          <w:trHeight w:val="285"/>
          <w:jc w:val="center"/>
        </w:trPr>
        <w:tc>
          <w:tcPr>
            <w:tcW w:w="3275" w:type="dxa"/>
            <w:shd w:val="clear" w:color="000000" w:fill="FFFFFF"/>
            <w:noWrap/>
            <w:vAlign w:val="bottom"/>
            <w:hideMark/>
          </w:tcPr>
          <w:p w14:paraId="5C3CFBCB" w14:textId="77777777" w:rsidR="00C2505A" w:rsidRPr="005723EF" w:rsidRDefault="00C2505A" w:rsidP="00EE180B">
            <w:pPr>
              <w:rPr>
                <w:sz w:val="18"/>
                <w:szCs w:val="18"/>
              </w:rPr>
            </w:pPr>
            <w:r w:rsidRPr="005723EF">
              <w:rPr>
                <w:sz w:val="18"/>
                <w:szCs w:val="18"/>
              </w:rPr>
              <w:t>Electrical</w:t>
            </w:r>
          </w:p>
        </w:tc>
        <w:tc>
          <w:tcPr>
            <w:tcW w:w="2835" w:type="dxa"/>
            <w:shd w:val="clear" w:color="000000" w:fill="FFFFFF"/>
            <w:noWrap/>
            <w:vAlign w:val="bottom"/>
            <w:hideMark/>
          </w:tcPr>
          <w:p w14:paraId="5C3CFBCC" w14:textId="77777777" w:rsidR="00C2505A" w:rsidRPr="005723EF" w:rsidRDefault="00C2505A" w:rsidP="00EE180B">
            <w:pPr>
              <w:rPr>
                <w:sz w:val="18"/>
                <w:szCs w:val="18"/>
              </w:rPr>
            </w:pPr>
            <w:r w:rsidRPr="005723EF">
              <w:rPr>
                <w:sz w:val="18"/>
                <w:szCs w:val="18"/>
              </w:rPr>
              <w:t>Electrical</w:t>
            </w:r>
          </w:p>
        </w:tc>
        <w:tc>
          <w:tcPr>
            <w:tcW w:w="3626" w:type="dxa"/>
            <w:shd w:val="clear" w:color="000000" w:fill="FFFFFF"/>
            <w:noWrap/>
            <w:vAlign w:val="bottom"/>
            <w:hideMark/>
          </w:tcPr>
          <w:p w14:paraId="5C3CFBCD" w14:textId="77777777" w:rsidR="00C2505A" w:rsidRPr="005723EF" w:rsidRDefault="00C2505A" w:rsidP="00EE180B">
            <w:pPr>
              <w:rPr>
                <w:color w:val="000000"/>
                <w:sz w:val="18"/>
                <w:szCs w:val="18"/>
              </w:rPr>
            </w:pPr>
            <w:r w:rsidRPr="005723EF">
              <w:rPr>
                <w:color w:val="000000"/>
                <w:sz w:val="18"/>
                <w:szCs w:val="18"/>
              </w:rPr>
              <w:t>Extension Reels &amp; Leads</w:t>
            </w:r>
          </w:p>
        </w:tc>
      </w:tr>
      <w:tr w:rsidR="00C2505A" w:rsidRPr="005723EF" w14:paraId="5C3CFBD2" w14:textId="77777777" w:rsidTr="00EE180B">
        <w:trPr>
          <w:trHeight w:val="285"/>
          <w:jc w:val="center"/>
        </w:trPr>
        <w:tc>
          <w:tcPr>
            <w:tcW w:w="3275" w:type="dxa"/>
            <w:shd w:val="clear" w:color="000000" w:fill="FFFFFF"/>
            <w:noWrap/>
            <w:vAlign w:val="bottom"/>
            <w:hideMark/>
          </w:tcPr>
          <w:p w14:paraId="5C3CFBCF" w14:textId="77777777" w:rsidR="00C2505A" w:rsidRPr="005723EF" w:rsidRDefault="00C2505A" w:rsidP="00EE180B">
            <w:pPr>
              <w:rPr>
                <w:sz w:val="18"/>
                <w:szCs w:val="18"/>
              </w:rPr>
            </w:pPr>
            <w:r w:rsidRPr="005723EF">
              <w:rPr>
                <w:sz w:val="18"/>
                <w:szCs w:val="18"/>
              </w:rPr>
              <w:t>Electrical</w:t>
            </w:r>
          </w:p>
        </w:tc>
        <w:tc>
          <w:tcPr>
            <w:tcW w:w="2835" w:type="dxa"/>
            <w:shd w:val="clear" w:color="000000" w:fill="FFFFFF"/>
            <w:noWrap/>
            <w:vAlign w:val="bottom"/>
            <w:hideMark/>
          </w:tcPr>
          <w:p w14:paraId="5C3CFBD0" w14:textId="77777777" w:rsidR="00C2505A" w:rsidRPr="005723EF" w:rsidRDefault="00C2505A" w:rsidP="00EE180B">
            <w:pPr>
              <w:rPr>
                <w:sz w:val="18"/>
                <w:szCs w:val="18"/>
              </w:rPr>
            </w:pPr>
            <w:r w:rsidRPr="005723EF">
              <w:rPr>
                <w:sz w:val="18"/>
                <w:szCs w:val="18"/>
              </w:rPr>
              <w:t>Electrical</w:t>
            </w:r>
          </w:p>
        </w:tc>
        <w:tc>
          <w:tcPr>
            <w:tcW w:w="3626" w:type="dxa"/>
            <w:shd w:val="clear" w:color="000000" w:fill="FFFFFF"/>
            <w:noWrap/>
            <w:vAlign w:val="bottom"/>
            <w:hideMark/>
          </w:tcPr>
          <w:p w14:paraId="5C3CFBD1" w14:textId="77777777" w:rsidR="00C2505A" w:rsidRPr="005723EF" w:rsidRDefault="00C2505A" w:rsidP="00EE180B">
            <w:pPr>
              <w:rPr>
                <w:color w:val="000000"/>
                <w:sz w:val="18"/>
                <w:szCs w:val="18"/>
              </w:rPr>
            </w:pPr>
            <w:r w:rsidRPr="005723EF">
              <w:rPr>
                <w:color w:val="000000"/>
                <w:sz w:val="18"/>
                <w:szCs w:val="18"/>
              </w:rPr>
              <w:t>Outdoor/Portable Power</w:t>
            </w:r>
          </w:p>
        </w:tc>
      </w:tr>
      <w:tr w:rsidR="00C2505A" w:rsidRPr="005723EF" w14:paraId="5C3CFBD6" w14:textId="77777777" w:rsidTr="00EE180B">
        <w:trPr>
          <w:trHeight w:val="285"/>
          <w:jc w:val="center"/>
        </w:trPr>
        <w:tc>
          <w:tcPr>
            <w:tcW w:w="3275" w:type="dxa"/>
            <w:shd w:val="clear" w:color="000000" w:fill="FFFFFF"/>
            <w:noWrap/>
            <w:vAlign w:val="bottom"/>
            <w:hideMark/>
          </w:tcPr>
          <w:p w14:paraId="5C3CFBD3" w14:textId="77777777" w:rsidR="00C2505A" w:rsidRPr="005723EF" w:rsidRDefault="00C2505A" w:rsidP="00EE180B">
            <w:pPr>
              <w:rPr>
                <w:sz w:val="18"/>
                <w:szCs w:val="18"/>
              </w:rPr>
            </w:pPr>
            <w:r w:rsidRPr="005723EF">
              <w:rPr>
                <w:sz w:val="18"/>
                <w:szCs w:val="18"/>
              </w:rPr>
              <w:t>Electrical</w:t>
            </w:r>
          </w:p>
        </w:tc>
        <w:tc>
          <w:tcPr>
            <w:tcW w:w="2835" w:type="dxa"/>
            <w:shd w:val="clear" w:color="000000" w:fill="FFFFFF"/>
            <w:noWrap/>
            <w:vAlign w:val="bottom"/>
            <w:hideMark/>
          </w:tcPr>
          <w:p w14:paraId="5C3CFBD4" w14:textId="77777777" w:rsidR="00C2505A" w:rsidRPr="005723EF" w:rsidRDefault="00C2505A" w:rsidP="00EE180B">
            <w:pPr>
              <w:rPr>
                <w:sz w:val="18"/>
                <w:szCs w:val="18"/>
              </w:rPr>
            </w:pPr>
            <w:r w:rsidRPr="005723EF">
              <w:rPr>
                <w:sz w:val="18"/>
                <w:szCs w:val="18"/>
              </w:rPr>
              <w:t>Electrical</w:t>
            </w:r>
          </w:p>
        </w:tc>
        <w:tc>
          <w:tcPr>
            <w:tcW w:w="3626" w:type="dxa"/>
            <w:shd w:val="clear" w:color="000000" w:fill="FFFFFF"/>
            <w:noWrap/>
            <w:vAlign w:val="bottom"/>
            <w:hideMark/>
          </w:tcPr>
          <w:p w14:paraId="5C3CFBD5" w14:textId="77777777" w:rsidR="00C2505A" w:rsidRPr="005723EF" w:rsidRDefault="00C2505A" w:rsidP="00EE180B">
            <w:pPr>
              <w:rPr>
                <w:color w:val="000000"/>
                <w:sz w:val="18"/>
                <w:szCs w:val="18"/>
              </w:rPr>
            </w:pPr>
            <w:r w:rsidRPr="005723EF">
              <w:rPr>
                <w:color w:val="000000"/>
                <w:sz w:val="18"/>
                <w:szCs w:val="18"/>
              </w:rPr>
              <w:t>Aerials &amp; Satellite</w:t>
            </w:r>
          </w:p>
        </w:tc>
      </w:tr>
      <w:tr w:rsidR="00C2505A" w:rsidRPr="005723EF" w14:paraId="5C3CFBDA" w14:textId="77777777" w:rsidTr="00EE180B">
        <w:trPr>
          <w:trHeight w:val="285"/>
          <w:jc w:val="center"/>
        </w:trPr>
        <w:tc>
          <w:tcPr>
            <w:tcW w:w="3275" w:type="dxa"/>
            <w:shd w:val="clear" w:color="000000" w:fill="FFFFFF"/>
            <w:noWrap/>
            <w:vAlign w:val="bottom"/>
            <w:hideMark/>
          </w:tcPr>
          <w:p w14:paraId="5C3CFBD7" w14:textId="77777777" w:rsidR="00C2505A" w:rsidRPr="005723EF" w:rsidRDefault="00C2505A" w:rsidP="00EE180B">
            <w:pPr>
              <w:rPr>
                <w:sz w:val="18"/>
                <w:szCs w:val="18"/>
              </w:rPr>
            </w:pPr>
            <w:r w:rsidRPr="005723EF">
              <w:rPr>
                <w:sz w:val="18"/>
                <w:szCs w:val="18"/>
              </w:rPr>
              <w:t>Electrical</w:t>
            </w:r>
          </w:p>
        </w:tc>
        <w:tc>
          <w:tcPr>
            <w:tcW w:w="2835" w:type="dxa"/>
            <w:shd w:val="clear" w:color="000000" w:fill="FFFFFF"/>
            <w:noWrap/>
            <w:vAlign w:val="bottom"/>
            <w:hideMark/>
          </w:tcPr>
          <w:p w14:paraId="5C3CFBD8" w14:textId="77777777" w:rsidR="00C2505A" w:rsidRPr="005723EF" w:rsidRDefault="00C2505A" w:rsidP="00EE180B">
            <w:pPr>
              <w:rPr>
                <w:sz w:val="18"/>
                <w:szCs w:val="18"/>
              </w:rPr>
            </w:pPr>
            <w:r w:rsidRPr="005723EF">
              <w:rPr>
                <w:sz w:val="18"/>
                <w:szCs w:val="18"/>
              </w:rPr>
              <w:t>Electrical</w:t>
            </w:r>
          </w:p>
        </w:tc>
        <w:tc>
          <w:tcPr>
            <w:tcW w:w="3626" w:type="dxa"/>
            <w:shd w:val="clear" w:color="000000" w:fill="FFFFFF"/>
            <w:noWrap/>
            <w:vAlign w:val="bottom"/>
            <w:hideMark/>
          </w:tcPr>
          <w:p w14:paraId="5C3CFBD9" w14:textId="77777777" w:rsidR="00C2505A" w:rsidRPr="005723EF" w:rsidRDefault="00C2505A" w:rsidP="00EE180B">
            <w:pPr>
              <w:rPr>
                <w:color w:val="000000"/>
                <w:sz w:val="18"/>
                <w:szCs w:val="18"/>
              </w:rPr>
            </w:pPr>
            <w:r w:rsidRPr="005723EF">
              <w:rPr>
                <w:color w:val="000000"/>
                <w:sz w:val="18"/>
                <w:szCs w:val="18"/>
              </w:rPr>
              <w:t>Door Bells</w:t>
            </w:r>
          </w:p>
        </w:tc>
      </w:tr>
      <w:tr w:rsidR="00C2505A" w:rsidRPr="005723EF" w14:paraId="5C3CFBDE" w14:textId="77777777" w:rsidTr="00EE180B">
        <w:trPr>
          <w:trHeight w:val="285"/>
          <w:jc w:val="center"/>
        </w:trPr>
        <w:tc>
          <w:tcPr>
            <w:tcW w:w="3275" w:type="dxa"/>
            <w:shd w:val="clear" w:color="000000" w:fill="FFFFFF"/>
            <w:noWrap/>
            <w:vAlign w:val="bottom"/>
            <w:hideMark/>
          </w:tcPr>
          <w:p w14:paraId="5C3CFBDB" w14:textId="77777777" w:rsidR="00C2505A" w:rsidRPr="005723EF" w:rsidRDefault="00C2505A" w:rsidP="00EE180B">
            <w:pPr>
              <w:rPr>
                <w:sz w:val="18"/>
                <w:szCs w:val="18"/>
              </w:rPr>
            </w:pPr>
            <w:r w:rsidRPr="005723EF">
              <w:rPr>
                <w:sz w:val="18"/>
                <w:szCs w:val="18"/>
              </w:rPr>
              <w:t>Electrical</w:t>
            </w:r>
          </w:p>
        </w:tc>
        <w:tc>
          <w:tcPr>
            <w:tcW w:w="2835" w:type="dxa"/>
            <w:shd w:val="clear" w:color="000000" w:fill="FFFFFF"/>
            <w:noWrap/>
            <w:vAlign w:val="bottom"/>
            <w:hideMark/>
          </w:tcPr>
          <w:p w14:paraId="5C3CFBDC" w14:textId="77777777" w:rsidR="00C2505A" w:rsidRPr="005723EF" w:rsidRDefault="00C2505A" w:rsidP="00EE180B">
            <w:pPr>
              <w:rPr>
                <w:sz w:val="18"/>
                <w:szCs w:val="18"/>
              </w:rPr>
            </w:pPr>
            <w:r w:rsidRPr="005723EF">
              <w:rPr>
                <w:sz w:val="18"/>
                <w:szCs w:val="18"/>
              </w:rPr>
              <w:t>Electrical</w:t>
            </w:r>
          </w:p>
        </w:tc>
        <w:tc>
          <w:tcPr>
            <w:tcW w:w="3626" w:type="dxa"/>
            <w:shd w:val="clear" w:color="000000" w:fill="FFFFFF"/>
            <w:noWrap/>
            <w:vAlign w:val="bottom"/>
            <w:hideMark/>
          </w:tcPr>
          <w:p w14:paraId="5C3CFBDD" w14:textId="77777777" w:rsidR="00C2505A" w:rsidRPr="005723EF" w:rsidRDefault="00C2505A" w:rsidP="00EE180B">
            <w:pPr>
              <w:rPr>
                <w:color w:val="000000"/>
                <w:sz w:val="18"/>
                <w:szCs w:val="18"/>
              </w:rPr>
            </w:pPr>
            <w:r w:rsidRPr="005723EF">
              <w:rPr>
                <w:color w:val="000000"/>
                <w:sz w:val="18"/>
                <w:szCs w:val="18"/>
              </w:rPr>
              <w:t>Switches, Sockets &amp; Plugs</w:t>
            </w:r>
          </w:p>
        </w:tc>
      </w:tr>
      <w:tr w:rsidR="00C2505A" w:rsidRPr="005723EF" w14:paraId="5C3CFBE2" w14:textId="77777777" w:rsidTr="00EE180B">
        <w:trPr>
          <w:trHeight w:val="285"/>
          <w:jc w:val="center"/>
        </w:trPr>
        <w:tc>
          <w:tcPr>
            <w:tcW w:w="3275" w:type="dxa"/>
            <w:shd w:val="clear" w:color="000000" w:fill="FFFFFF"/>
            <w:noWrap/>
            <w:vAlign w:val="bottom"/>
            <w:hideMark/>
          </w:tcPr>
          <w:p w14:paraId="5C3CFBDF" w14:textId="77777777" w:rsidR="00C2505A" w:rsidRPr="005723EF" w:rsidRDefault="00C2505A" w:rsidP="00EE180B">
            <w:pPr>
              <w:rPr>
                <w:sz w:val="18"/>
                <w:szCs w:val="18"/>
              </w:rPr>
            </w:pPr>
            <w:r w:rsidRPr="005723EF">
              <w:rPr>
                <w:sz w:val="18"/>
                <w:szCs w:val="18"/>
              </w:rPr>
              <w:t>Electrical</w:t>
            </w:r>
          </w:p>
        </w:tc>
        <w:tc>
          <w:tcPr>
            <w:tcW w:w="2835" w:type="dxa"/>
            <w:shd w:val="clear" w:color="000000" w:fill="FFFFFF"/>
            <w:noWrap/>
            <w:vAlign w:val="bottom"/>
            <w:hideMark/>
          </w:tcPr>
          <w:p w14:paraId="5C3CFBE0" w14:textId="77777777" w:rsidR="00C2505A" w:rsidRPr="005723EF" w:rsidRDefault="00C2505A" w:rsidP="00EE180B">
            <w:pPr>
              <w:rPr>
                <w:sz w:val="18"/>
                <w:szCs w:val="18"/>
              </w:rPr>
            </w:pPr>
            <w:r w:rsidRPr="005723EF">
              <w:rPr>
                <w:sz w:val="18"/>
                <w:szCs w:val="18"/>
              </w:rPr>
              <w:t>Electrical</w:t>
            </w:r>
          </w:p>
        </w:tc>
        <w:tc>
          <w:tcPr>
            <w:tcW w:w="3626" w:type="dxa"/>
            <w:shd w:val="clear" w:color="000000" w:fill="FFFFFF"/>
            <w:noWrap/>
            <w:vAlign w:val="bottom"/>
            <w:hideMark/>
          </w:tcPr>
          <w:p w14:paraId="5C3CFBE1" w14:textId="77777777" w:rsidR="00C2505A" w:rsidRPr="005723EF" w:rsidRDefault="00C2505A" w:rsidP="00EE180B">
            <w:pPr>
              <w:rPr>
                <w:color w:val="000000"/>
                <w:sz w:val="18"/>
                <w:szCs w:val="18"/>
              </w:rPr>
            </w:pPr>
            <w:r w:rsidRPr="005723EF">
              <w:rPr>
                <w:color w:val="000000"/>
                <w:sz w:val="18"/>
                <w:szCs w:val="18"/>
              </w:rPr>
              <w:t>Audio Visual</w:t>
            </w:r>
          </w:p>
        </w:tc>
      </w:tr>
      <w:tr w:rsidR="00C2505A" w:rsidRPr="005723EF" w14:paraId="5C3CFBE6" w14:textId="77777777" w:rsidTr="00EE180B">
        <w:trPr>
          <w:trHeight w:val="285"/>
          <w:jc w:val="center"/>
        </w:trPr>
        <w:tc>
          <w:tcPr>
            <w:tcW w:w="3275" w:type="dxa"/>
            <w:shd w:val="clear" w:color="000000" w:fill="FFFFFF"/>
            <w:noWrap/>
            <w:vAlign w:val="bottom"/>
            <w:hideMark/>
          </w:tcPr>
          <w:p w14:paraId="5C3CFBE3" w14:textId="77777777" w:rsidR="00C2505A" w:rsidRPr="005723EF" w:rsidRDefault="00C2505A" w:rsidP="00EE180B">
            <w:pPr>
              <w:rPr>
                <w:sz w:val="18"/>
                <w:szCs w:val="18"/>
              </w:rPr>
            </w:pPr>
            <w:r w:rsidRPr="005723EF">
              <w:rPr>
                <w:sz w:val="18"/>
                <w:szCs w:val="18"/>
              </w:rPr>
              <w:t>Timber &amp; Joinery</w:t>
            </w:r>
          </w:p>
        </w:tc>
        <w:tc>
          <w:tcPr>
            <w:tcW w:w="2835" w:type="dxa"/>
            <w:shd w:val="clear" w:color="000000" w:fill="FFFFFF"/>
            <w:noWrap/>
            <w:vAlign w:val="bottom"/>
            <w:hideMark/>
          </w:tcPr>
          <w:p w14:paraId="5C3CFBE4" w14:textId="77777777" w:rsidR="00C2505A" w:rsidRPr="005723EF" w:rsidRDefault="00C2505A" w:rsidP="00EE180B">
            <w:pPr>
              <w:rPr>
                <w:sz w:val="18"/>
                <w:szCs w:val="18"/>
              </w:rPr>
            </w:pPr>
            <w:r w:rsidRPr="005723EF">
              <w:rPr>
                <w:sz w:val="18"/>
                <w:szCs w:val="18"/>
              </w:rPr>
              <w:t>Timber &amp; Joinery</w:t>
            </w:r>
          </w:p>
        </w:tc>
        <w:tc>
          <w:tcPr>
            <w:tcW w:w="3626" w:type="dxa"/>
            <w:shd w:val="clear" w:color="000000" w:fill="FFFFFF"/>
            <w:noWrap/>
            <w:vAlign w:val="bottom"/>
            <w:hideMark/>
          </w:tcPr>
          <w:p w14:paraId="5C3CFBE5" w14:textId="77777777" w:rsidR="00C2505A" w:rsidRPr="005723EF" w:rsidRDefault="00C2505A" w:rsidP="00EE180B">
            <w:pPr>
              <w:rPr>
                <w:color w:val="000000"/>
                <w:sz w:val="18"/>
                <w:szCs w:val="18"/>
              </w:rPr>
            </w:pPr>
            <w:r w:rsidRPr="005723EF">
              <w:rPr>
                <w:color w:val="000000"/>
                <w:sz w:val="18"/>
                <w:szCs w:val="18"/>
              </w:rPr>
              <w:t>Treated &amp; Untreated Carcassing</w:t>
            </w:r>
          </w:p>
        </w:tc>
      </w:tr>
      <w:tr w:rsidR="00C2505A" w:rsidRPr="005723EF" w14:paraId="5C3CFBEA" w14:textId="77777777" w:rsidTr="00EE180B">
        <w:trPr>
          <w:trHeight w:val="285"/>
          <w:jc w:val="center"/>
        </w:trPr>
        <w:tc>
          <w:tcPr>
            <w:tcW w:w="3275" w:type="dxa"/>
            <w:shd w:val="clear" w:color="000000" w:fill="FFFFFF"/>
            <w:noWrap/>
            <w:vAlign w:val="bottom"/>
            <w:hideMark/>
          </w:tcPr>
          <w:p w14:paraId="5C3CFBE7" w14:textId="77777777" w:rsidR="00C2505A" w:rsidRPr="005723EF" w:rsidRDefault="00C2505A" w:rsidP="00EE180B">
            <w:pPr>
              <w:rPr>
                <w:sz w:val="18"/>
                <w:szCs w:val="18"/>
              </w:rPr>
            </w:pPr>
            <w:r w:rsidRPr="005723EF">
              <w:rPr>
                <w:sz w:val="18"/>
                <w:szCs w:val="18"/>
              </w:rPr>
              <w:t>Timber &amp; Joinery</w:t>
            </w:r>
          </w:p>
        </w:tc>
        <w:tc>
          <w:tcPr>
            <w:tcW w:w="2835" w:type="dxa"/>
            <w:shd w:val="clear" w:color="000000" w:fill="FFFFFF"/>
            <w:noWrap/>
            <w:vAlign w:val="bottom"/>
            <w:hideMark/>
          </w:tcPr>
          <w:p w14:paraId="5C3CFBE8" w14:textId="77777777" w:rsidR="00C2505A" w:rsidRPr="005723EF" w:rsidRDefault="00C2505A" w:rsidP="00EE180B">
            <w:pPr>
              <w:rPr>
                <w:sz w:val="18"/>
                <w:szCs w:val="18"/>
              </w:rPr>
            </w:pPr>
            <w:r w:rsidRPr="005723EF">
              <w:rPr>
                <w:sz w:val="18"/>
                <w:szCs w:val="18"/>
              </w:rPr>
              <w:t>Timber &amp; Joinery</w:t>
            </w:r>
          </w:p>
        </w:tc>
        <w:tc>
          <w:tcPr>
            <w:tcW w:w="3626" w:type="dxa"/>
            <w:shd w:val="clear" w:color="000000" w:fill="FFFFFF"/>
            <w:noWrap/>
            <w:vAlign w:val="bottom"/>
            <w:hideMark/>
          </w:tcPr>
          <w:p w14:paraId="5C3CFBE9" w14:textId="77777777" w:rsidR="00C2505A" w:rsidRPr="005723EF" w:rsidRDefault="00C2505A" w:rsidP="00EE180B">
            <w:pPr>
              <w:rPr>
                <w:color w:val="000000"/>
                <w:sz w:val="18"/>
                <w:szCs w:val="18"/>
              </w:rPr>
            </w:pPr>
            <w:r w:rsidRPr="005723EF">
              <w:rPr>
                <w:color w:val="000000"/>
                <w:sz w:val="18"/>
                <w:szCs w:val="18"/>
              </w:rPr>
              <w:t>Sheet Materials</w:t>
            </w:r>
          </w:p>
        </w:tc>
      </w:tr>
      <w:tr w:rsidR="00C2505A" w:rsidRPr="005723EF" w14:paraId="5C3CFBEE" w14:textId="77777777" w:rsidTr="00EE180B">
        <w:trPr>
          <w:trHeight w:val="285"/>
          <w:jc w:val="center"/>
        </w:trPr>
        <w:tc>
          <w:tcPr>
            <w:tcW w:w="3275" w:type="dxa"/>
            <w:shd w:val="clear" w:color="000000" w:fill="FFFFFF"/>
            <w:noWrap/>
            <w:vAlign w:val="bottom"/>
            <w:hideMark/>
          </w:tcPr>
          <w:p w14:paraId="5C3CFBEB" w14:textId="77777777" w:rsidR="00C2505A" w:rsidRPr="005723EF" w:rsidRDefault="00C2505A" w:rsidP="00EE180B">
            <w:pPr>
              <w:rPr>
                <w:sz w:val="18"/>
                <w:szCs w:val="18"/>
              </w:rPr>
            </w:pPr>
            <w:r w:rsidRPr="005723EF">
              <w:rPr>
                <w:sz w:val="18"/>
                <w:szCs w:val="18"/>
              </w:rPr>
              <w:t>Timber &amp; Joinery</w:t>
            </w:r>
          </w:p>
        </w:tc>
        <w:tc>
          <w:tcPr>
            <w:tcW w:w="2835" w:type="dxa"/>
            <w:shd w:val="clear" w:color="000000" w:fill="FFFFFF"/>
            <w:noWrap/>
            <w:vAlign w:val="bottom"/>
            <w:hideMark/>
          </w:tcPr>
          <w:p w14:paraId="5C3CFBEC" w14:textId="77777777" w:rsidR="00C2505A" w:rsidRPr="005723EF" w:rsidRDefault="00C2505A" w:rsidP="00EE180B">
            <w:pPr>
              <w:rPr>
                <w:sz w:val="18"/>
                <w:szCs w:val="18"/>
              </w:rPr>
            </w:pPr>
            <w:r w:rsidRPr="005723EF">
              <w:rPr>
                <w:sz w:val="18"/>
                <w:szCs w:val="18"/>
              </w:rPr>
              <w:t>Timber &amp; Joinery</w:t>
            </w:r>
          </w:p>
        </w:tc>
        <w:tc>
          <w:tcPr>
            <w:tcW w:w="3626" w:type="dxa"/>
            <w:shd w:val="clear" w:color="000000" w:fill="FFFFFF"/>
            <w:noWrap/>
            <w:vAlign w:val="bottom"/>
            <w:hideMark/>
          </w:tcPr>
          <w:p w14:paraId="5C3CFBED" w14:textId="77777777" w:rsidR="00C2505A" w:rsidRPr="005723EF" w:rsidRDefault="00C2505A" w:rsidP="00EE180B">
            <w:pPr>
              <w:rPr>
                <w:color w:val="000000"/>
                <w:sz w:val="18"/>
                <w:szCs w:val="18"/>
              </w:rPr>
            </w:pPr>
            <w:r w:rsidRPr="005723EF">
              <w:rPr>
                <w:color w:val="000000"/>
                <w:sz w:val="18"/>
                <w:szCs w:val="18"/>
              </w:rPr>
              <w:t>Timber Mouldings</w:t>
            </w:r>
          </w:p>
        </w:tc>
      </w:tr>
      <w:tr w:rsidR="00C2505A" w:rsidRPr="005723EF" w14:paraId="5C3CFBF2" w14:textId="77777777" w:rsidTr="00EE180B">
        <w:trPr>
          <w:trHeight w:val="285"/>
          <w:jc w:val="center"/>
        </w:trPr>
        <w:tc>
          <w:tcPr>
            <w:tcW w:w="3275" w:type="dxa"/>
            <w:shd w:val="clear" w:color="000000" w:fill="FFFFFF"/>
            <w:noWrap/>
            <w:vAlign w:val="bottom"/>
            <w:hideMark/>
          </w:tcPr>
          <w:p w14:paraId="5C3CFBEF" w14:textId="77777777" w:rsidR="00C2505A" w:rsidRPr="005723EF" w:rsidRDefault="00C2505A" w:rsidP="00EE180B">
            <w:pPr>
              <w:rPr>
                <w:sz w:val="18"/>
                <w:szCs w:val="18"/>
              </w:rPr>
            </w:pPr>
            <w:r w:rsidRPr="005723EF">
              <w:rPr>
                <w:sz w:val="18"/>
                <w:szCs w:val="18"/>
              </w:rPr>
              <w:t>Timber &amp; Joinery</w:t>
            </w:r>
          </w:p>
        </w:tc>
        <w:tc>
          <w:tcPr>
            <w:tcW w:w="2835" w:type="dxa"/>
            <w:shd w:val="clear" w:color="000000" w:fill="FFFFFF"/>
            <w:noWrap/>
            <w:vAlign w:val="bottom"/>
            <w:hideMark/>
          </w:tcPr>
          <w:p w14:paraId="5C3CFBF0" w14:textId="77777777" w:rsidR="00C2505A" w:rsidRPr="005723EF" w:rsidRDefault="00C2505A" w:rsidP="00EE180B">
            <w:pPr>
              <w:rPr>
                <w:sz w:val="18"/>
                <w:szCs w:val="18"/>
              </w:rPr>
            </w:pPr>
            <w:r w:rsidRPr="005723EF">
              <w:rPr>
                <w:sz w:val="18"/>
                <w:szCs w:val="18"/>
              </w:rPr>
              <w:t>Timber &amp; Joinery</w:t>
            </w:r>
          </w:p>
        </w:tc>
        <w:tc>
          <w:tcPr>
            <w:tcW w:w="3626" w:type="dxa"/>
            <w:shd w:val="clear" w:color="000000" w:fill="FFFFFF"/>
            <w:noWrap/>
            <w:vAlign w:val="bottom"/>
            <w:hideMark/>
          </w:tcPr>
          <w:p w14:paraId="5C3CFBF1" w14:textId="77777777" w:rsidR="00C2505A" w:rsidRPr="005723EF" w:rsidRDefault="00C2505A" w:rsidP="00EE180B">
            <w:pPr>
              <w:rPr>
                <w:color w:val="000000"/>
                <w:sz w:val="18"/>
                <w:szCs w:val="18"/>
              </w:rPr>
            </w:pPr>
            <w:r w:rsidRPr="005723EF">
              <w:rPr>
                <w:color w:val="000000"/>
                <w:sz w:val="18"/>
                <w:szCs w:val="18"/>
              </w:rPr>
              <w:t>MDF Mouldings</w:t>
            </w:r>
          </w:p>
        </w:tc>
      </w:tr>
      <w:tr w:rsidR="00C2505A" w:rsidRPr="005723EF" w14:paraId="5C3CFBF6" w14:textId="77777777" w:rsidTr="00EE180B">
        <w:trPr>
          <w:trHeight w:val="285"/>
          <w:jc w:val="center"/>
        </w:trPr>
        <w:tc>
          <w:tcPr>
            <w:tcW w:w="3275" w:type="dxa"/>
            <w:shd w:val="clear" w:color="000000" w:fill="FFFFFF"/>
            <w:noWrap/>
            <w:vAlign w:val="bottom"/>
            <w:hideMark/>
          </w:tcPr>
          <w:p w14:paraId="5C3CFBF3" w14:textId="77777777" w:rsidR="00C2505A" w:rsidRPr="005723EF" w:rsidRDefault="00C2505A" w:rsidP="00EE180B">
            <w:pPr>
              <w:rPr>
                <w:sz w:val="18"/>
                <w:szCs w:val="18"/>
              </w:rPr>
            </w:pPr>
            <w:r w:rsidRPr="005723EF">
              <w:rPr>
                <w:sz w:val="18"/>
                <w:szCs w:val="18"/>
              </w:rPr>
              <w:t>Timber &amp; Joinery</w:t>
            </w:r>
          </w:p>
        </w:tc>
        <w:tc>
          <w:tcPr>
            <w:tcW w:w="2835" w:type="dxa"/>
            <w:shd w:val="clear" w:color="000000" w:fill="FFFFFF"/>
            <w:noWrap/>
            <w:vAlign w:val="bottom"/>
            <w:hideMark/>
          </w:tcPr>
          <w:p w14:paraId="5C3CFBF4" w14:textId="77777777" w:rsidR="00C2505A" w:rsidRPr="005723EF" w:rsidRDefault="00C2505A" w:rsidP="00EE180B">
            <w:pPr>
              <w:rPr>
                <w:sz w:val="18"/>
                <w:szCs w:val="18"/>
              </w:rPr>
            </w:pPr>
            <w:r w:rsidRPr="005723EF">
              <w:rPr>
                <w:sz w:val="18"/>
                <w:szCs w:val="18"/>
              </w:rPr>
              <w:t>Timber &amp; Joinery</w:t>
            </w:r>
          </w:p>
        </w:tc>
        <w:tc>
          <w:tcPr>
            <w:tcW w:w="3626" w:type="dxa"/>
            <w:shd w:val="clear" w:color="000000" w:fill="FFFFFF"/>
            <w:noWrap/>
            <w:vAlign w:val="bottom"/>
            <w:hideMark/>
          </w:tcPr>
          <w:p w14:paraId="5C3CFBF5" w14:textId="77777777" w:rsidR="00C2505A" w:rsidRPr="005723EF" w:rsidRDefault="00C2505A" w:rsidP="00EE180B">
            <w:pPr>
              <w:rPr>
                <w:color w:val="000000"/>
                <w:sz w:val="18"/>
                <w:szCs w:val="18"/>
              </w:rPr>
            </w:pPr>
            <w:r w:rsidRPr="005723EF">
              <w:rPr>
                <w:color w:val="000000"/>
                <w:sz w:val="18"/>
                <w:szCs w:val="18"/>
              </w:rPr>
              <w:t xml:space="preserve">Cladding </w:t>
            </w:r>
          </w:p>
        </w:tc>
      </w:tr>
      <w:tr w:rsidR="00C2505A" w:rsidRPr="005723EF" w14:paraId="5C3CFBFA" w14:textId="77777777" w:rsidTr="00EE180B">
        <w:trPr>
          <w:trHeight w:val="285"/>
          <w:jc w:val="center"/>
        </w:trPr>
        <w:tc>
          <w:tcPr>
            <w:tcW w:w="3275" w:type="dxa"/>
            <w:shd w:val="clear" w:color="000000" w:fill="FFFFFF"/>
            <w:noWrap/>
            <w:vAlign w:val="bottom"/>
            <w:hideMark/>
          </w:tcPr>
          <w:p w14:paraId="5C3CFBF7" w14:textId="77777777" w:rsidR="00C2505A" w:rsidRPr="005723EF" w:rsidRDefault="00C2505A" w:rsidP="00EE180B">
            <w:pPr>
              <w:rPr>
                <w:sz w:val="18"/>
                <w:szCs w:val="18"/>
              </w:rPr>
            </w:pPr>
            <w:r w:rsidRPr="005723EF">
              <w:rPr>
                <w:sz w:val="18"/>
                <w:szCs w:val="18"/>
              </w:rPr>
              <w:t>Timber &amp; Joinery</w:t>
            </w:r>
          </w:p>
        </w:tc>
        <w:tc>
          <w:tcPr>
            <w:tcW w:w="2835" w:type="dxa"/>
            <w:shd w:val="clear" w:color="000000" w:fill="FFFFFF"/>
            <w:noWrap/>
            <w:vAlign w:val="bottom"/>
            <w:hideMark/>
          </w:tcPr>
          <w:p w14:paraId="5C3CFBF8" w14:textId="77777777" w:rsidR="00C2505A" w:rsidRPr="005723EF" w:rsidRDefault="00C2505A" w:rsidP="00EE180B">
            <w:pPr>
              <w:rPr>
                <w:sz w:val="18"/>
                <w:szCs w:val="18"/>
              </w:rPr>
            </w:pPr>
            <w:r w:rsidRPr="005723EF">
              <w:rPr>
                <w:sz w:val="18"/>
                <w:szCs w:val="18"/>
              </w:rPr>
              <w:t>Timber &amp; Joinery</w:t>
            </w:r>
          </w:p>
        </w:tc>
        <w:tc>
          <w:tcPr>
            <w:tcW w:w="3626" w:type="dxa"/>
            <w:shd w:val="clear" w:color="000000" w:fill="FFFFFF"/>
            <w:noWrap/>
            <w:vAlign w:val="bottom"/>
            <w:hideMark/>
          </w:tcPr>
          <w:p w14:paraId="5C3CFBF9" w14:textId="77777777" w:rsidR="00C2505A" w:rsidRPr="005723EF" w:rsidRDefault="00C2505A" w:rsidP="00EE180B">
            <w:pPr>
              <w:rPr>
                <w:color w:val="000000"/>
                <w:sz w:val="18"/>
                <w:szCs w:val="18"/>
              </w:rPr>
            </w:pPr>
            <w:r w:rsidRPr="005723EF">
              <w:rPr>
                <w:color w:val="000000"/>
                <w:sz w:val="18"/>
                <w:szCs w:val="18"/>
              </w:rPr>
              <w:t>Stair Parts &amp; Staircases</w:t>
            </w:r>
          </w:p>
        </w:tc>
      </w:tr>
      <w:tr w:rsidR="00C2505A" w:rsidRPr="005723EF" w14:paraId="5C3CFBFE" w14:textId="77777777" w:rsidTr="00EE180B">
        <w:trPr>
          <w:trHeight w:val="285"/>
          <w:jc w:val="center"/>
        </w:trPr>
        <w:tc>
          <w:tcPr>
            <w:tcW w:w="3275" w:type="dxa"/>
            <w:shd w:val="clear" w:color="000000" w:fill="FFFFFF"/>
            <w:noWrap/>
            <w:vAlign w:val="bottom"/>
            <w:hideMark/>
          </w:tcPr>
          <w:p w14:paraId="5C3CFBFB" w14:textId="77777777" w:rsidR="00C2505A" w:rsidRPr="005723EF" w:rsidRDefault="00C2505A" w:rsidP="00EE180B">
            <w:pPr>
              <w:rPr>
                <w:sz w:val="18"/>
                <w:szCs w:val="18"/>
              </w:rPr>
            </w:pPr>
            <w:r w:rsidRPr="005723EF">
              <w:rPr>
                <w:sz w:val="18"/>
                <w:szCs w:val="18"/>
              </w:rPr>
              <w:t>Timber &amp; Joinery</w:t>
            </w:r>
          </w:p>
        </w:tc>
        <w:tc>
          <w:tcPr>
            <w:tcW w:w="2835" w:type="dxa"/>
            <w:shd w:val="clear" w:color="000000" w:fill="FFFFFF"/>
            <w:noWrap/>
            <w:vAlign w:val="bottom"/>
            <w:hideMark/>
          </w:tcPr>
          <w:p w14:paraId="5C3CFBFC" w14:textId="77777777" w:rsidR="00C2505A" w:rsidRPr="005723EF" w:rsidRDefault="00C2505A" w:rsidP="00EE180B">
            <w:pPr>
              <w:rPr>
                <w:sz w:val="18"/>
                <w:szCs w:val="18"/>
              </w:rPr>
            </w:pPr>
            <w:r w:rsidRPr="005723EF">
              <w:rPr>
                <w:sz w:val="18"/>
                <w:szCs w:val="18"/>
              </w:rPr>
              <w:t>Timber &amp; Joinery</w:t>
            </w:r>
          </w:p>
        </w:tc>
        <w:tc>
          <w:tcPr>
            <w:tcW w:w="3626" w:type="dxa"/>
            <w:shd w:val="clear" w:color="000000" w:fill="FFFFFF"/>
            <w:noWrap/>
            <w:vAlign w:val="bottom"/>
            <w:hideMark/>
          </w:tcPr>
          <w:p w14:paraId="5C3CFBFD" w14:textId="77777777" w:rsidR="00C2505A" w:rsidRPr="005723EF" w:rsidRDefault="00C2505A" w:rsidP="00EE180B">
            <w:pPr>
              <w:rPr>
                <w:color w:val="000000"/>
                <w:sz w:val="18"/>
                <w:szCs w:val="18"/>
              </w:rPr>
            </w:pPr>
            <w:r w:rsidRPr="005723EF">
              <w:rPr>
                <w:color w:val="000000"/>
                <w:sz w:val="18"/>
                <w:szCs w:val="18"/>
              </w:rPr>
              <w:t>Planed Timber</w:t>
            </w:r>
          </w:p>
        </w:tc>
      </w:tr>
      <w:tr w:rsidR="00C2505A" w:rsidRPr="005723EF" w14:paraId="5C3CFC02" w14:textId="77777777" w:rsidTr="00EE180B">
        <w:trPr>
          <w:trHeight w:val="285"/>
          <w:jc w:val="center"/>
        </w:trPr>
        <w:tc>
          <w:tcPr>
            <w:tcW w:w="3275" w:type="dxa"/>
            <w:shd w:val="clear" w:color="000000" w:fill="FFFFFF"/>
            <w:noWrap/>
            <w:vAlign w:val="bottom"/>
            <w:hideMark/>
          </w:tcPr>
          <w:p w14:paraId="5C3CFBFF" w14:textId="77777777" w:rsidR="00C2505A" w:rsidRPr="005723EF" w:rsidRDefault="00C2505A" w:rsidP="00EE180B">
            <w:pPr>
              <w:rPr>
                <w:sz w:val="18"/>
                <w:szCs w:val="18"/>
              </w:rPr>
            </w:pPr>
            <w:r w:rsidRPr="005723EF">
              <w:rPr>
                <w:sz w:val="18"/>
                <w:szCs w:val="18"/>
              </w:rPr>
              <w:t>Timber &amp; Joinery</w:t>
            </w:r>
          </w:p>
        </w:tc>
        <w:tc>
          <w:tcPr>
            <w:tcW w:w="2835" w:type="dxa"/>
            <w:shd w:val="clear" w:color="000000" w:fill="FFFFFF"/>
            <w:noWrap/>
            <w:vAlign w:val="bottom"/>
            <w:hideMark/>
          </w:tcPr>
          <w:p w14:paraId="5C3CFC00" w14:textId="77777777" w:rsidR="00C2505A" w:rsidRPr="005723EF" w:rsidRDefault="00C2505A" w:rsidP="00EE180B">
            <w:pPr>
              <w:rPr>
                <w:sz w:val="18"/>
                <w:szCs w:val="18"/>
              </w:rPr>
            </w:pPr>
            <w:r w:rsidRPr="005723EF">
              <w:rPr>
                <w:sz w:val="18"/>
                <w:szCs w:val="18"/>
              </w:rPr>
              <w:t>Timber &amp; Joinery</w:t>
            </w:r>
          </w:p>
        </w:tc>
        <w:tc>
          <w:tcPr>
            <w:tcW w:w="3626" w:type="dxa"/>
            <w:shd w:val="clear" w:color="000000" w:fill="FFFFFF"/>
            <w:noWrap/>
            <w:vAlign w:val="bottom"/>
            <w:hideMark/>
          </w:tcPr>
          <w:p w14:paraId="5C3CFC01" w14:textId="77777777" w:rsidR="00C2505A" w:rsidRPr="005723EF" w:rsidRDefault="00C2505A" w:rsidP="00EE180B">
            <w:pPr>
              <w:rPr>
                <w:sz w:val="18"/>
                <w:szCs w:val="18"/>
              </w:rPr>
            </w:pPr>
            <w:r w:rsidRPr="005723EF">
              <w:rPr>
                <w:sz w:val="18"/>
                <w:szCs w:val="18"/>
              </w:rPr>
              <w:t>Doors (Internal &amp; External)</w:t>
            </w:r>
          </w:p>
        </w:tc>
      </w:tr>
      <w:tr w:rsidR="00C2505A" w:rsidRPr="005723EF" w14:paraId="5C3CFC06" w14:textId="77777777" w:rsidTr="00EE180B">
        <w:trPr>
          <w:trHeight w:val="285"/>
          <w:jc w:val="center"/>
        </w:trPr>
        <w:tc>
          <w:tcPr>
            <w:tcW w:w="3275" w:type="dxa"/>
            <w:shd w:val="clear" w:color="000000" w:fill="FFFFFF"/>
            <w:noWrap/>
            <w:vAlign w:val="bottom"/>
            <w:hideMark/>
          </w:tcPr>
          <w:p w14:paraId="5C3CFC03" w14:textId="77777777" w:rsidR="00C2505A" w:rsidRPr="005723EF" w:rsidRDefault="00C2505A" w:rsidP="00EE180B">
            <w:pPr>
              <w:rPr>
                <w:sz w:val="18"/>
                <w:szCs w:val="18"/>
              </w:rPr>
            </w:pPr>
            <w:r w:rsidRPr="005723EF">
              <w:rPr>
                <w:sz w:val="18"/>
                <w:szCs w:val="18"/>
              </w:rPr>
              <w:t>Timber &amp; Joinery</w:t>
            </w:r>
          </w:p>
        </w:tc>
        <w:tc>
          <w:tcPr>
            <w:tcW w:w="2835" w:type="dxa"/>
            <w:shd w:val="clear" w:color="000000" w:fill="FFFFFF"/>
            <w:noWrap/>
            <w:vAlign w:val="bottom"/>
            <w:hideMark/>
          </w:tcPr>
          <w:p w14:paraId="5C3CFC04" w14:textId="77777777" w:rsidR="00C2505A" w:rsidRPr="005723EF" w:rsidRDefault="00C2505A" w:rsidP="00EE180B">
            <w:pPr>
              <w:rPr>
                <w:sz w:val="18"/>
                <w:szCs w:val="18"/>
              </w:rPr>
            </w:pPr>
            <w:r w:rsidRPr="005723EF">
              <w:rPr>
                <w:sz w:val="18"/>
                <w:szCs w:val="18"/>
              </w:rPr>
              <w:t>Timber &amp; Joinery</w:t>
            </w:r>
          </w:p>
        </w:tc>
        <w:tc>
          <w:tcPr>
            <w:tcW w:w="3626" w:type="dxa"/>
            <w:shd w:val="clear" w:color="000000" w:fill="FFFFFF"/>
            <w:noWrap/>
            <w:vAlign w:val="bottom"/>
            <w:hideMark/>
          </w:tcPr>
          <w:p w14:paraId="5C3CFC05" w14:textId="77777777" w:rsidR="00C2505A" w:rsidRPr="005723EF" w:rsidRDefault="00C2505A" w:rsidP="00EE180B">
            <w:pPr>
              <w:rPr>
                <w:sz w:val="18"/>
                <w:szCs w:val="18"/>
              </w:rPr>
            </w:pPr>
            <w:r w:rsidRPr="005723EF">
              <w:rPr>
                <w:sz w:val="18"/>
                <w:szCs w:val="18"/>
              </w:rPr>
              <w:t>Timber Windows</w:t>
            </w:r>
          </w:p>
        </w:tc>
      </w:tr>
      <w:tr w:rsidR="00C2505A" w:rsidRPr="005723EF" w14:paraId="5C3CFC0A" w14:textId="77777777" w:rsidTr="00EE180B">
        <w:trPr>
          <w:trHeight w:val="285"/>
          <w:jc w:val="center"/>
        </w:trPr>
        <w:tc>
          <w:tcPr>
            <w:tcW w:w="3275" w:type="dxa"/>
            <w:shd w:val="clear" w:color="000000" w:fill="FFFFFF"/>
            <w:noWrap/>
            <w:vAlign w:val="bottom"/>
            <w:hideMark/>
          </w:tcPr>
          <w:p w14:paraId="5C3CFC07" w14:textId="77777777" w:rsidR="00C2505A" w:rsidRPr="005723EF" w:rsidRDefault="00C2505A" w:rsidP="00EE180B">
            <w:pPr>
              <w:rPr>
                <w:sz w:val="18"/>
                <w:szCs w:val="18"/>
              </w:rPr>
            </w:pPr>
            <w:r w:rsidRPr="005723EF">
              <w:rPr>
                <w:sz w:val="18"/>
                <w:szCs w:val="18"/>
              </w:rPr>
              <w:t>Workshop, Industrial &amp; Electric Tools</w:t>
            </w:r>
          </w:p>
        </w:tc>
        <w:tc>
          <w:tcPr>
            <w:tcW w:w="2835" w:type="dxa"/>
            <w:shd w:val="clear" w:color="000000" w:fill="FFFFFF"/>
            <w:noWrap/>
            <w:vAlign w:val="bottom"/>
            <w:hideMark/>
          </w:tcPr>
          <w:p w14:paraId="5C3CFC08" w14:textId="77777777" w:rsidR="00C2505A" w:rsidRPr="005723EF" w:rsidRDefault="00C2505A" w:rsidP="00EE180B">
            <w:pPr>
              <w:rPr>
                <w:sz w:val="18"/>
                <w:szCs w:val="18"/>
              </w:rPr>
            </w:pPr>
            <w:r w:rsidRPr="005723EF">
              <w:rPr>
                <w:sz w:val="18"/>
                <w:szCs w:val="18"/>
              </w:rPr>
              <w:t>Hand Tools</w:t>
            </w:r>
          </w:p>
        </w:tc>
        <w:tc>
          <w:tcPr>
            <w:tcW w:w="3626" w:type="dxa"/>
            <w:shd w:val="clear" w:color="000000" w:fill="FFFFFF"/>
            <w:noWrap/>
            <w:vAlign w:val="bottom"/>
            <w:hideMark/>
          </w:tcPr>
          <w:p w14:paraId="5C3CFC09" w14:textId="77777777" w:rsidR="00C2505A" w:rsidRPr="005723EF" w:rsidRDefault="00C2505A" w:rsidP="00EE180B">
            <w:pPr>
              <w:rPr>
                <w:color w:val="000000"/>
                <w:sz w:val="18"/>
                <w:szCs w:val="18"/>
              </w:rPr>
            </w:pPr>
            <w:r w:rsidRPr="005723EF">
              <w:rPr>
                <w:color w:val="000000"/>
                <w:sz w:val="18"/>
                <w:szCs w:val="18"/>
              </w:rPr>
              <w:t>Knives, Blades &amp; Saws</w:t>
            </w:r>
          </w:p>
        </w:tc>
      </w:tr>
      <w:tr w:rsidR="00C2505A" w:rsidRPr="005723EF" w14:paraId="5C3CFC0E" w14:textId="77777777" w:rsidTr="00EE180B">
        <w:trPr>
          <w:trHeight w:val="285"/>
          <w:jc w:val="center"/>
        </w:trPr>
        <w:tc>
          <w:tcPr>
            <w:tcW w:w="3275" w:type="dxa"/>
            <w:shd w:val="clear" w:color="000000" w:fill="FFFFFF"/>
            <w:noWrap/>
            <w:vAlign w:val="bottom"/>
            <w:hideMark/>
          </w:tcPr>
          <w:p w14:paraId="5C3CFC0B" w14:textId="77777777" w:rsidR="00C2505A" w:rsidRPr="005723EF" w:rsidRDefault="00C2505A" w:rsidP="00EE180B">
            <w:pPr>
              <w:rPr>
                <w:sz w:val="18"/>
                <w:szCs w:val="18"/>
              </w:rPr>
            </w:pPr>
            <w:r w:rsidRPr="005723EF">
              <w:rPr>
                <w:sz w:val="18"/>
                <w:szCs w:val="18"/>
              </w:rPr>
              <w:t>Workshop, Industrial &amp; Electric Tools</w:t>
            </w:r>
          </w:p>
        </w:tc>
        <w:tc>
          <w:tcPr>
            <w:tcW w:w="2835" w:type="dxa"/>
            <w:shd w:val="clear" w:color="000000" w:fill="FFFFFF"/>
            <w:noWrap/>
            <w:vAlign w:val="bottom"/>
            <w:hideMark/>
          </w:tcPr>
          <w:p w14:paraId="5C3CFC0C" w14:textId="77777777" w:rsidR="00C2505A" w:rsidRPr="005723EF" w:rsidRDefault="00C2505A" w:rsidP="00EE180B">
            <w:pPr>
              <w:rPr>
                <w:sz w:val="18"/>
                <w:szCs w:val="18"/>
              </w:rPr>
            </w:pPr>
            <w:r w:rsidRPr="005723EF">
              <w:rPr>
                <w:sz w:val="18"/>
                <w:szCs w:val="18"/>
              </w:rPr>
              <w:t>Hand Tools</w:t>
            </w:r>
          </w:p>
        </w:tc>
        <w:tc>
          <w:tcPr>
            <w:tcW w:w="3626" w:type="dxa"/>
            <w:shd w:val="clear" w:color="000000" w:fill="FFFFFF"/>
            <w:noWrap/>
            <w:vAlign w:val="bottom"/>
            <w:hideMark/>
          </w:tcPr>
          <w:p w14:paraId="5C3CFC0D" w14:textId="77777777" w:rsidR="00C2505A" w:rsidRPr="005723EF" w:rsidRDefault="00C2505A" w:rsidP="00EE180B">
            <w:pPr>
              <w:rPr>
                <w:color w:val="000000"/>
                <w:sz w:val="18"/>
                <w:szCs w:val="18"/>
              </w:rPr>
            </w:pPr>
            <w:r w:rsidRPr="005723EF">
              <w:rPr>
                <w:color w:val="000000"/>
                <w:sz w:val="18"/>
                <w:szCs w:val="18"/>
              </w:rPr>
              <w:t>Measuring, Marking &amp; Levels</w:t>
            </w:r>
          </w:p>
        </w:tc>
      </w:tr>
      <w:tr w:rsidR="00C2505A" w:rsidRPr="005723EF" w14:paraId="5C3CFC12" w14:textId="77777777" w:rsidTr="00EE180B">
        <w:trPr>
          <w:trHeight w:val="285"/>
          <w:jc w:val="center"/>
        </w:trPr>
        <w:tc>
          <w:tcPr>
            <w:tcW w:w="3275" w:type="dxa"/>
            <w:shd w:val="clear" w:color="000000" w:fill="FFFFFF"/>
            <w:noWrap/>
            <w:vAlign w:val="bottom"/>
            <w:hideMark/>
          </w:tcPr>
          <w:p w14:paraId="5C3CFC0F" w14:textId="77777777" w:rsidR="00C2505A" w:rsidRPr="005723EF" w:rsidRDefault="00C2505A" w:rsidP="00EE180B">
            <w:pPr>
              <w:rPr>
                <w:sz w:val="18"/>
                <w:szCs w:val="18"/>
              </w:rPr>
            </w:pPr>
            <w:r w:rsidRPr="005723EF">
              <w:rPr>
                <w:sz w:val="18"/>
                <w:szCs w:val="18"/>
              </w:rPr>
              <w:t>Workshop, Industrial &amp; Electric Tools</w:t>
            </w:r>
          </w:p>
        </w:tc>
        <w:tc>
          <w:tcPr>
            <w:tcW w:w="2835" w:type="dxa"/>
            <w:shd w:val="clear" w:color="000000" w:fill="FFFFFF"/>
            <w:noWrap/>
            <w:vAlign w:val="bottom"/>
            <w:hideMark/>
          </w:tcPr>
          <w:p w14:paraId="5C3CFC10" w14:textId="77777777" w:rsidR="00C2505A" w:rsidRPr="005723EF" w:rsidRDefault="00C2505A" w:rsidP="00EE180B">
            <w:pPr>
              <w:rPr>
                <w:sz w:val="18"/>
                <w:szCs w:val="18"/>
              </w:rPr>
            </w:pPr>
            <w:r w:rsidRPr="005723EF">
              <w:rPr>
                <w:sz w:val="18"/>
                <w:szCs w:val="18"/>
              </w:rPr>
              <w:t>Hand Tools</w:t>
            </w:r>
          </w:p>
        </w:tc>
        <w:tc>
          <w:tcPr>
            <w:tcW w:w="3626" w:type="dxa"/>
            <w:shd w:val="clear" w:color="000000" w:fill="FFFFFF"/>
            <w:noWrap/>
            <w:vAlign w:val="bottom"/>
            <w:hideMark/>
          </w:tcPr>
          <w:p w14:paraId="5C3CFC11" w14:textId="77777777" w:rsidR="00C2505A" w:rsidRPr="005723EF" w:rsidRDefault="00C2505A" w:rsidP="00EE180B">
            <w:pPr>
              <w:rPr>
                <w:color w:val="000000"/>
                <w:sz w:val="18"/>
                <w:szCs w:val="18"/>
              </w:rPr>
            </w:pPr>
            <w:r w:rsidRPr="005723EF">
              <w:rPr>
                <w:color w:val="000000"/>
                <w:sz w:val="18"/>
                <w:szCs w:val="18"/>
              </w:rPr>
              <w:t>Hammers, Wrecking, Axes &amp; Chisels</w:t>
            </w:r>
          </w:p>
        </w:tc>
      </w:tr>
      <w:tr w:rsidR="00C2505A" w:rsidRPr="005723EF" w14:paraId="5C3CFC16" w14:textId="77777777" w:rsidTr="00EE180B">
        <w:trPr>
          <w:trHeight w:val="285"/>
          <w:jc w:val="center"/>
        </w:trPr>
        <w:tc>
          <w:tcPr>
            <w:tcW w:w="3275" w:type="dxa"/>
            <w:shd w:val="clear" w:color="000000" w:fill="FFFFFF"/>
            <w:noWrap/>
            <w:vAlign w:val="bottom"/>
            <w:hideMark/>
          </w:tcPr>
          <w:p w14:paraId="5C3CFC13" w14:textId="77777777" w:rsidR="00C2505A" w:rsidRPr="005723EF" w:rsidRDefault="00C2505A" w:rsidP="00EE180B">
            <w:pPr>
              <w:rPr>
                <w:sz w:val="18"/>
                <w:szCs w:val="18"/>
              </w:rPr>
            </w:pPr>
            <w:r w:rsidRPr="005723EF">
              <w:rPr>
                <w:sz w:val="18"/>
                <w:szCs w:val="18"/>
              </w:rPr>
              <w:t>Workshop, Industrial &amp; Electric Tools</w:t>
            </w:r>
          </w:p>
        </w:tc>
        <w:tc>
          <w:tcPr>
            <w:tcW w:w="2835" w:type="dxa"/>
            <w:shd w:val="clear" w:color="000000" w:fill="FFFFFF"/>
            <w:noWrap/>
            <w:vAlign w:val="bottom"/>
            <w:hideMark/>
          </w:tcPr>
          <w:p w14:paraId="5C3CFC14" w14:textId="77777777" w:rsidR="00C2505A" w:rsidRPr="005723EF" w:rsidRDefault="00C2505A" w:rsidP="00EE180B">
            <w:pPr>
              <w:rPr>
                <w:sz w:val="18"/>
                <w:szCs w:val="18"/>
              </w:rPr>
            </w:pPr>
            <w:r w:rsidRPr="005723EF">
              <w:rPr>
                <w:sz w:val="18"/>
                <w:szCs w:val="18"/>
              </w:rPr>
              <w:t>Hand Tools</w:t>
            </w:r>
          </w:p>
        </w:tc>
        <w:tc>
          <w:tcPr>
            <w:tcW w:w="3626" w:type="dxa"/>
            <w:shd w:val="clear" w:color="000000" w:fill="FFFFFF"/>
            <w:noWrap/>
            <w:vAlign w:val="bottom"/>
            <w:hideMark/>
          </w:tcPr>
          <w:p w14:paraId="5C3CFC15" w14:textId="77777777" w:rsidR="00C2505A" w:rsidRPr="005723EF" w:rsidRDefault="00C2505A" w:rsidP="00EE180B">
            <w:pPr>
              <w:rPr>
                <w:color w:val="000000"/>
                <w:sz w:val="18"/>
                <w:szCs w:val="18"/>
              </w:rPr>
            </w:pPr>
            <w:r w:rsidRPr="005723EF">
              <w:rPr>
                <w:color w:val="000000"/>
                <w:sz w:val="18"/>
                <w:szCs w:val="18"/>
              </w:rPr>
              <w:t>Pliers, Pinches, Cutters &amp; Wrenches</w:t>
            </w:r>
          </w:p>
        </w:tc>
      </w:tr>
      <w:tr w:rsidR="00C2505A" w:rsidRPr="005723EF" w14:paraId="5C3CFC1A" w14:textId="77777777" w:rsidTr="00EE180B">
        <w:trPr>
          <w:trHeight w:val="285"/>
          <w:jc w:val="center"/>
        </w:trPr>
        <w:tc>
          <w:tcPr>
            <w:tcW w:w="3275" w:type="dxa"/>
            <w:shd w:val="clear" w:color="000000" w:fill="FFFFFF"/>
            <w:noWrap/>
            <w:vAlign w:val="bottom"/>
            <w:hideMark/>
          </w:tcPr>
          <w:p w14:paraId="5C3CFC17" w14:textId="77777777" w:rsidR="00C2505A" w:rsidRPr="005723EF" w:rsidRDefault="00C2505A" w:rsidP="00EE180B">
            <w:pPr>
              <w:rPr>
                <w:sz w:val="18"/>
                <w:szCs w:val="18"/>
              </w:rPr>
            </w:pPr>
            <w:r w:rsidRPr="005723EF">
              <w:rPr>
                <w:sz w:val="18"/>
                <w:szCs w:val="18"/>
              </w:rPr>
              <w:t>Workshop, Industrial &amp; Electric Tools</w:t>
            </w:r>
          </w:p>
        </w:tc>
        <w:tc>
          <w:tcPr>
            <w:tcW w:w="2835" w:type="dxa"/>
            <w:shd w:val="clear" w:color="000000" w:fill="FFFFFF"/>
            <w:noWrap/>
            <w:vAlign w:val="bottom"/>
            <w:hideMark/>
          </w:tcPr>
          <w:p w14:paraId="5C3CFC18" w14:textId="77777777" w:rsidR="00C2505A" w:rsidRPr="005723EF" w:rsidRDefault="00C2505A" w:rsidP="00EE180B">
            <w:pPr>
              <w:rPr>
                <w:sz w:val="18"/>
                <w:szCs w:val="18"/>
              </w:rPr>
            </w:pPr>
            <w:r w:rsidRPr="005723EF">
              <w:rPr>
                <w:sz w:val="18"/>
                <w:szCs w:val="18"/>
              </w:rPr>
              <w:t>Hand Tools</w:t>
            </w:r>
          </w:p>
        </w:tc>
        <w:tc>
          <w:tcPr>
            <w:tcW w:w="3626" w:type="dxa"/>
            <w:shd w:val="clear" w:color="000000" w:fill="FFFFFF"/>
            <w:noWrap/>
            <w:vAlign w:val="bottom"/>
            <w:hideMark/>
          </w:tcPr>
          <w:p w14:paraId="5C3CFC19" w14:textId="77777777" w:rsidR="00C2505A" w:rsidRPr="005723EF" w:rsidRDefault="00C2505A" w:rsidP="00EE180B">
            <w:pPr>
              <w:rPr>
                <w:color w:val="000000"/>
                <w:sz w:val="18"/>
                <w:szCs w:val="18"/>
              </w:rPr>
            </w:pPr>
            <w:r w:rsidRPr="005723EF">
              <w:rPr>
                <w:color w:val="000000"/>
                <w:sz w:val="18"/>
                <w:szCs w:val="18"/>
              </w:rPr>
              <w:t>Gardening Tools, Wheelbarrows &amp; Shovels</w:t>
            </w:r>
          </w:p>
        </w:tc>
      </w:tr>
      <w:tr w:rsidR="00C2505A" w:rsidRPr="005723EF" w14:paraId="5C3CFC1E" w14:textId="77777777" w:rsidTr="00EE180B">
        <w:trPr>
          <w:trHeight w:val="285"/>
          <w:jc w:val="center"/>
        </w:trPr>
        <w:tc>
          <w:tcPr>
            <w:tcW w:w="3275" w:type="dxa"/>
            <w:shd w:val="clear" w:color="000000" w:fill="FFFFFF"/>
            <w:noWrap/>
            <w:vAlign w:val="bottom"/>
            <w:hideMark/>
          </w:tcPr>
          <w:p w14:paraId="5C3CFC1B" w14:textId="77777777" w:rsidR="00C2505A" w:rsidRPr="005723EF" w:rsidRDefault="00C2505A" w:rsidP="00EE180B">
            <w:pPr>
              <w:rPr>
                <w:sz w:val="18"/>
                <w:szCs w:val="18"/>
              </w:rPr>
            </w:pPr>
            <w:r w:rsidRPr="005723EF">
              <w:rPr>
                <w:sz w:val="18"/>
                <w:szCs w:val="18"/>
              </w:rPr>
              <w:t>Workshop, Industrial &amp; Electric Tools</w:t>
            </w:r>
          </w:p>
        </w:tc>
        <w:tc>
          <w:tcPr>
            <w:tcW w:w="2835" w:type="dxa"/>
            <w:shd w:val="clear" w:color="000000" w:fill="FFFFFF"/>
            <w:noWrap/>
            <w:vAlign w:val="bottom"/>
            <w:hideMark/>
          </w:tcPr>
          <w:p w14:paraId="5C3CFC1C" w14:textId="77777777" w:rsidR="00C2505A" w:rsidRPr="005723EF" w:rsidRDefault="00C2505A" w:rsidP="00EE180B">
            <w:pPr>
              <w:rPr>
                <w:sz w:val="18"/>
                <w:szCs w:val="18"/>
              </w:rPr>
            </w:pPr>
            <w:r w:rsidRPr="005723EF">
              <w:rPr>
                <w:sz w:val="18"/>
                <w:szCs w:val="18"/>
              </w:rPr>
              <w:t>Hand Tools</w:t>
            </w:r>
          </w:p>
        </w:tc>
        <w:tc>
          <w:tcPr>
            <w:tcW w:w="3626" w:type="dxa"/>
            <w:shd w:val="clear" w:color="000000" w:fill="FFFFFF"/>
            <w:noWrap/>
            <w:vAlign w:val="bottom"/>
            <w:hideMark/>
          </w:tcPr>
          <w:p w14:paraId="5C3CFC1D" w14:textId="77777777" w:rsidR="00C2505A" w:rsidRPr="005723EF" w:rsidRDefault="00C2505A" w:rsidP="00EE180B">
            <w:pPr>
              <w:rPr>
                <w:color w:val="000000"/>
                <w:sz w:val="18"/>
                <w:szCs w:val="18"/>
              </w:rPr>
            </w:pPr>
            <w:r w:rsidRPr="005723EF">
              <w:rPr>
                <w:color w:val="000000"/>
                <w:sz w:val="18"/>
                <w:szCs w:val="18"/>
              </w:rPr>
              <w:t>Tools, Accessories &amp; Storage</w:t>
            </w:r>
          </w:p>
        </w:tc>
      </w:tr>
      <w:tr w:rsidR="00C2505A" w:rsidRPr="005723EF" w14:paraId="5C3CFC22" w14:textId="77777777" w:rsidTr="00EE180B">
        <w:trPr>
          <w:trHeight w:val="285"/>
          <w:jc w:val="center"/>
        </w:trPr>
        <w:tc>
          <w:tcPr>
            <w:tcW w:w="3275" w:type="dxa"/>
            <w:shd w:val="clear" w:color="000000" w:fill="FFFFFF"/>
            <w:noWrap/>
            <w:vAlign w:val="bottom"/>
            <w:hideMark/>
          </w:tcPr>
          <w:p w14:paraId="5C3CFC1F" w14:textId="77777777" w:rsidR="00C2505A" w:rsidRPr="005723EF" w:rsidRDefault="00C2505A" w:rsidP="00EE180B">
            <w:pPr>
              <w:rPr>
                <w:sz w:val="18"/>
                <w:szCs w:val="18"/>
              </w:rPr>
            </w:pPr>
            <w:r w:rsidRPr="005723EF">
              <w:rPr>
                <w:sz w:val="18"/>
                <w:szCs w:val="18"/>
              </w:rPr>
              <w:t>Workshop, Industrial &amp; Electric Tools</w:t>
            </w:r>
          </w:p>
        </w:tc>
        <w:tc>
          <w:tcPr>
            <w:tcW w:w="2835" w:type="dxa"/>
            <w:shd w:val="clear" w:color="000000" w:fill="FFFFFF"/>
            <w:noWrap/>
            <w:vAlign w:val="bottom"/>
            <w:hideMark/>
          </w:tcPr>
          <w:p w14:paraId="5C3CFC20" w14:textId="77777777" w:rsidR="00C2505A" w:rsidRPr="005723EF" w:rsidRDefault="00C2505A" w:rsidP="00EE180B">
            <w:pPr>
              <w:rPr>
                <w:sz w:val="18"/>
                <w:szCs w:val="18"/>
              </w:rPr>
            </w:pPr>
            <w:r w:rsidRPr="005723EF">
              <w:rPr>
                <w:sz w:val="18"/>
                <w:szCs w:val="18"/>
              </w:rPr>
              <w:t>Hand Tools</w:t>
            </w:r>
          </w:p>
        </w:tc>
        <w:tc>
          <w:tcPr>
            <w:tcW w:w="3626" w:type="dxa"/>
            <w:shd w:val="clear" w:color="000000" w:fill="FFFFFF"/>
            <w:noWrap/>
            <w:vAlign w:val="bottom"/>
            <w:hideMark/>
          </w:tcPr>
          <w:p w14:paraId="5C3CFC21" w14:textId="77777777" w:rsidR="00C2505A" w:rsidRPr="005723EF" w:rsidRDefault="00C2505A" w:rsidP="00EE180B">
            <w:pPr>
              <w:rPr>
                <w:color w:val="000000"/>
                <w:sz w:val="18"/>
                <w:szCs w:val="18"/>
              </w:rPr>
            </w:pPr>
            <w:r w:rsidRPr="005723EF">
              <w:rPr>
                <w:color w:val="000000"/>
                <w:sz w:val="18"/>
                <w:szCs w:val="18"/>
              </w:rPr>
              <w:t>Screwdrivers, Hex Keys &amp; Allen Keys</w:t>
            </w:r>
          </w:p>
        </w:tc>
      </w:tr>
      <w:tr w:rsidR="00C2505A" w:rsidRPr="005723EF" w14:paraId="5C3CFC26" w14:textId="77777777" w:rsidTr="00EE180B">
        <w:trPr>
          <w:trHeight w:val="285"/>
          <w:jc w:val="center"/>
        </w:trPr>
        <w:tc>
          <w:tcPr>
            <w:tcW w:w="3275" w:type="dxa"/>
            <w:shd w:val="clear" w:color="000000" w:fill="FFFFFF"/>
            <w:noWrap/>
            <w:vAlign w:val="bottom"/>
            <w:hideMark/>
          </w:tcPr>
          <w:p w14:paraId="5C3CFC23" w14:textId="77777777" w:rsidR="00C2505A" w:rsidRPr="005723EF" w:rsidRDefault="00C2505A" w:rsidP="00EE180B">
            <w:pPr>
              <w:rPr>
                <w:sz w:val="18"/>
                <w:szCs w:val="18"/>
              </w:rPr>
            </w:pPr>
            <w:r w:rsidRPr="005723EF">
              <w:rPr>
                <w:sz w:val="18"/>
                <w:szCs w:val="18"/>
              </w:rPr>
              <w:t>Workshop, Industrial &amp; Electric Tools</w:t>
            </w:r>
          </w:p>
        </w:tc>
        <w:tc>
          <w:tcPr>
            <w:tcW w:w="2835" w:type="dxa"/>
            <w:shd w:val="clear" w:color="000000" w:fill="FFFFFF"/>
            <w:noWrap/>
            <w:vAlign w:val="bottom"/>
            <w:hideMark/>
          </w:tcPr>
          <w:p w14:paraId="5C3CFC24" w14:textId="77777777" w:rsidR="00C2505A" w:rsidRPr="005723EF" w:rsidRDefault="00C2505A" w:rsidP="00EE180B">
            <w:pPr>
              <w:rPr>
                <w:sz w:val="18"/>
                <w:szCs w:val="18"/>
              </w:rPr>
            </w:pPr>
            <w:r w:rsidRPr="005723EF">
              <w:rPr>
                <w:sz w:val="18"/>
                <w:szCs w:val="18"/>
              </w:rPr>
              <w:t>Hand Tools</w:t>
            </w:r>
          </w:p>
        </w:tc>
        <w:tc>
          <w:tcPr>
            <w:tcW w:w="3626" w:type="dxa"/>
            <w:shd w:val="clear" w:color="000000" w:fill="FFFFFF"/>
            <w:noWrap/>
            <w:vAlign w:val="bottom"/>
            <w:hideMark/>
          </w:tcPr>
          <w:p w14:paraId="5C3CFC25" w14:textId="77777777" w:rsidR="00C2505A" w:rsidRPr="005723EF" w:rsidRDefault="00C2505A" w:rsidP="00EE180B">
            <w:pPr>
              <w:rPr>
                <w:color w:val="000000"/>
                <w:sz w:val="18"/>
                <w:szCs w:val="18"/>
              </w:rPr>
            </w:pPr>
            <w:r w:rsidRPr="005723EF">
              <w:rPr>
                <w:color w:val="000000"/>
                <w:sz w:val="18"/>
                <w:szCs w:val="18"/>
              </w:rPr>
              <w:t>Work Benches</w:t>
            </w:r>
          </w:p>
        </w:tc>
      </w:tr>
      <w:tr w:rsidR="00C2505A" w:rsidRPr="005723EF" w14:paraId="5C3CFC2A" w14:textId="77777777" w:rsidTr="00EE180B">
        <w:trPr>
          <w:trHeight w:val="285"/>
          <w:jc w:val="center"/>
        </w:trPr>
        <w:tc>
          <w:tcPr>
            <w:tcW w:w="3275" w:type="dxa"/>
            <w:shd w:val="clear" w:color="000000" w:fill="FFFFFF"/>
            <w:noWrap/>
            <w:vAlign w:val="bottom"/>
            <w:hideMark/>
          </w:tcPr>
          <w:p w14:paraId="5C3CFC27" w14:textId="77777777" w:rsidR="00C2505A" w:rsidRPr="005723EF" w:rsidRDefault="00C2505A" w:rsidP="00EE180B">
            <w:pPr>
              <w:rPr>
                <w:sz w:val="18"/>
                <w:szCs w:val="18"/>
              </w:rPr>
            </w:pPr>
            <w:r w:rsidRPr="005723EF">
              <w:rPr>
                <w:sz w:val="18"/>
                <w:szCs w:val="18"/>
              </w:rPr>
              <w:t>Workshop, Industrial &amp; Electric Tools</w:t>
            </w:r>
          </w:p>
        </w:tc>
        <w:tc>
          <w:tcPr>
            <w:tcW w:w="2835" w:type="dxa"/>
            <w:shd w:val="clear" w:color="000000" w:fill="FFFFFF"/>
            <w:noWrap/>
            <w:vAlign w:val="bottom"/>
            <w:hideMark/>
          </w:tcPr>
          <w:p w14:paraId="5C3CFC28" w14:textId="77777777" w:rsidR="00C2505A" w:rsidRPr="005723EF" w:rsidRDefault="00C2505A" w:rsidP="00EE180B">
            <w:pPr>
              <w:rPr>
                <w:sz w:val="18"/>
                <w:szCs w:val="18"/>
              </w:rPr>
            </w:pPr>
            <w:r w:rsidRPr="005723EF">
              <w:rPr>
                <w:sz w:val="18"/>
                <w:szCs w:val="18"/>
              </w:rPr>
              <w:t>Power Tools</w:t>
            </w:r>
          </w:p>
        </w:tc>
        <w:tc>
          <w:tcPr>
            <w:tcW w:w="3626" w:type="dxa"/>
            <w:shd w:val="clear" w:color="000000" w:fill="FFFFFF"/>
            <w:noWrap/>
            <w:vAlign w:val="bottom"/>
            <w:hideMark/>
          </w:tcPr>
          <w:p w14:paraId="5C3CFC29" w14:textId="77777777" w:rsidR="00C2505A" w:rsidRPr="005723EF" w:rsidRDefault="00C2505A" w:rsidP="00EE180B">
            <w:pPr>
              <w:rPr>
                <w:color w:val="000000"/>
                <w:sz w:val="18"/>
                <w:szCs w:val="18"/>
              </w:rPr>
            </w:pPr>
            <w:r w:rsidRPr="005723EF">
              <w:rPr>
                <w:color w:val="000000"/>
                <w:sz w:val="18"/>
                <w:szCs w:val="18"/>
              </w:rPr>
              <w:t>Drills &amp; Drivers</w:t>
            </w:r>
          </w:p>
        </w:tc>
      </w:tr>
      <w:tr w:rsidR="00C2505A" w:rsidRPr="005723EF" w14:paraId="5C3CFC2E" w14:textId="77777777" w:rsidTr="00EE180B">
        <w:trPr>
          <w:trHeight w:val="285"/>
          <w:jc w:val="center"/>
        </w:trPr>
        <w:tc>
          <w:tcPr>
            <w:tcW w:w="3275" w:type="dxa"/>
            <w:shd w:val="clear" w:color="000000" w:fill="FFFFFF"/>
            <w:noWrap/>
            <w:vAlign w:val="bottom"/>
            <w:hideMark/>
          </w:tcPr>
          <w:p w14:paraId="5C3CFC2B" w14:textId="77777777" w:rsidR="00C2505A" w:rsidRPr="005723EF" w:rsidRDefault="00C2505A" w:rsidP="00EE180B">
            <w:pPr>
              <w:rPr>
                <w:sz w:val="18"/>
                <w:szCs w:val="18"/>
              </w:rPr>
            </w:pPr>
            <w:r w:rsidRPr="005723EF">
              <w:rPr>
                <w:sz w:val="18"/>
                <w:szCs w:val="18"/>
              </w:rPr>
              <w:t>Workshop, Industrial &amp; Electric Tools</w:t>
            </w:r>
          </w:p>
        </w:tc>
        <w:tc>
          <w:tcPr>
            <w:tcW w:w="2835" w:type="dxa"/>
            <w:shd w:val="clear" w:color="000000" w:fill="FFFFFF"/>
            <w:noWrap/>
            <w:vAlign w:val="bottom"/>
            <w:hideMark/>
          </w:tcPr>
          <w:p w14:paraId="5C3CFC2C" w14:textId="77777777" w:rsidR="00C2505A" w:rsidRPr="005723EF" w:rsidRDefault="00C2505A" w:rsidP="00EE180B">
            <w:pPr>
              <w:rPr>
                <w:sz w:val="18"/>
                <w:szCs w:val="18"/>
              </w:rPr>
            </w:pPr>
            <w:r w:rsidRPr="005723EF">
              <w:rPr>
                <w:sz w:val="18"/>
                <w:szCs w:val="18"/>
              </w:rPr>
              <w:t>Power Tools</w:t>
            </w:r>
          </w:p>
        </w:tc>
        <w:tc>
          <w:tcPr>
            <w:tcW w:w="3626" w:type="dxa"/>
            <w:shd w:val="clear" w:color="000000" w:fill="FFFFFF"/>
            <w:noWrap/>
            <w:vAlign w:val="bottom"/>
            <w:hideMark/>
          </w:tcPr>
          <w:p w14:paraId="5C3CFC2D" w14:textId="77777777" w:rsidR="00C2505A" w:rsidRPr="005723EF" w:rsidRDefault="00C2505A" w:rsidP="00EE180B">
            <w:pPr>
              <w:rPr>
                <w:color w:val="000000"/>
                <w:sz w:val="18"/>
                <w:szCs w:val="18"/>
              </w:rPr>
            </w:pPr>
            <w:r w:rsidRPr="005723EF">
              <w:rPr>
                <w:color w:val="000000"/>
                <w:sz w:val="18"/>
                <w:szCs w:val="18"/>
              </w:rPr>
              <w:t>Mixers &amp; Paddles</w:t>
            </w:r>
          </w:p>
        </w:tc>
      </w:tr>
      <w:tr w:rsidR="00C2505A" w:rsidRPr="005723EF" w14:paraId="5C3CFC32" w14:textId="77777777" w:rsidTr="00EE180B">
        <w:trPr>
          <w:trHeight w:val="285"/>
          <w:jc w:val="center"/>
        </w:trPr>
        <w:tc>
          <w:tcPr>
            <w:tcW w:w="3275" w:type="dxa"/>
            <w:shd w:val="clear" w:color="000000" w:fill="FFFFFF"/>
            <w:noWrap/>
            <w:vAlign w:val="bottom"/>
            <w:hideMark/>
          </w:tcPr>
          <w:p w14:paraId="5C3CFC2F" w14:textId="77777777" w:rsidR="00C2505A" w:rsidRPr="005723EF" w:rsidRDefault="00C2505A" w:rsidP="00EE180B">
            <w:pPr>
              <w:rPr>
                <w:sz w:val="18"/>
                <w:szCs w:val="18"/>
              </w:rPr>
            </w:pPr>
            <w:r w:rsidRPr="005723EF">
              <w:rPr>
                <w:sz w:val="18"/>
                <w:szCs w:val="18"/>
              </w:rPr>
              <w:t>Workshop, Industrial &amp; Electric Tools</w:t>
            </w:r>
          </w:p>
        </w:tc>
        <w:tc>
          <w:tcPr>
            <w:tcW w:w="2835" w:type="dxa"/>
            <w:shd w:val="clear" w:color="000000" w:fill="FFFFFF"/>
            <w:noWrap/>
            <w:vAlign w:val="bottom"/>
            <w:hideMark/>
          </w:tcPr>
          <w:p w14:paraId="5C3CFC30" w14:textId="77777777" w:rsidR="00C2505A" w:rsidRPr="005723EF" w:rsidRDefault="00C2505A" w:rsidP="00EE180B">
            <w:pPr>
              <w:rPr>
                <w:sz w:val="18"/>
                <w:szCs w:val="18"/>
              </w:rPr>
            </w:pPr>
            <w:r w:rsidRPr="005723EF">
              <w:rPr>
                <w:sz w:val="18"/>
                <w:szCs w:val="18"/>
              </w:rPr>
              <w:t>Power Tools</w:t>
            </w:r>
          </w:p>
        </w:tc>
        <w:tc>
          <w:tcPr>
            <w:tcW w:w="3626" w:type="dxa"/>
            <w:shd w:val="clear" w:color="000000" w:fill="FFFFFF"/>
            <w:noWrap/>
            <w:vAlign w:val="bottom"/>
            <w:hideMark/>
          </w:tcPr>
          <w:p w14:paraId="5C3CFC31" w14:textId="77777777" w:rsidR="00C2505A" w:rsidRPr="005723EF" w:rsidRDefault="00C2505A" w:rsidP="00EE180B">
            <w:pPr>
              <w:rPr>
                <w:color w:val="000000"/>
                <w:sz w:val="18"/>
                <w:szCs w:val="18"/>
              </w:rPr>
            </w:pPr>
            <w:r w:rsidRPr="005723EF">
              <w:rPr>
                <w:color w:val="000000"/>
                <w:sz w:val="18"/>
                <w:szCs w:val="18"/>
              </w:rPr>
              <w:t>Grinders, Planes &amp; Sanders</w:t>
            </w:r>
          </w:p>
        </w:tc>
      </w:tr>
      <w:tr w:rsidR="00C2505A" w:rsidRPr="005723EF" w14:paraId="5C3CFC36" w14:textId="77777777" w:rsidTr="00EE180B">
        <w:trPr>
          <w:trHeight w:val="285"/>
          <w:jc w:val="center"/>
        </w:trPr>
        <w:tc>
          <w:tcPr>
            <w:tcW w:w="3275" w:type="dxa"/>
            <w:shd w:val="clear" w:color="000000" w:fill="FFFFFF"/>
            <w:noWrap/>
            <w:vAlign w:val="bottom"/>
            <w:hideMark/>
          </w:tcPr>
          <w:p w14:paraId="5C3CFC33" w14:textId="77777777" w:rsidR="00C2505A" w:rsidRPr="005723EF" w:rsidRDefault="00C2505A" w:rsidP="00EE180B">
            <w:pPr>
              <w:rPr>
                <w:sz w:val="18"/>
                <w:szCs w:val="18"/>
              </w:rPr>
            </w:pPr>
            <w:r w:rsidRPr="005723EF">
              <w:rPr>
                <w:sz w:val="18"/>
                <w:szCs w:val="18"/>
              </w:rPr>
              <w:t>Workshop, Industrial &amp; Electric Tools</w:t>
            </w:r>
          </w:p>
        </w:tc>
        <w:tc>
          <w:tcPr>
            <w:tcW w:w="2835" w:type="dxa"/>
            <w:shd w:val="clear" w:color="000000" w:fill="FFFFFF"/>
            <w:noWrap/>
            <w:vAlign w:val="bottom"/>
            <w:hideMark/>
          </w:tcPr>
          <w:p w14:paraId="5C3CFC34" w14:textId="77777777" w:rsidR="00C2505A" w:rsidRPr="005723EF" w:rsidRDefault="00C2505A" w:rsidP="00EE180B">
            <w:pPr>
              <w:rPr>
                <w:sz w:val="18"/>
                <w:szCs w:val="18"/>
              </w:rPr>
            </w:pPr>
            <w:r w:rsidRPr="005723EF">
              <w:rPr>
                <w:sz w:val="18"/>
                <w:szCs w:val="18"/>
              </w:rPr>
              <w:t>Power Tools</w:t>
            </w:r>
          </w:p>
        </w:tc>
        <w:tc>
          <w:tcPr>
            <w:tcW w:w="3626" w:type="dxa"/>
            <w:shd w:val="clear" w:color="000000" w:fill="FFFFFF"/>
            <w:noWrap/>
            <w:vAlign w:val="bottom"/>
            <w:hideMark/>
          </w:tcPr>
          <w:p w14:paraId="5C3CFC35" w14:textId="77777777" w:rsidR="00C2505A" w:rsidRPr="005723EF" w:rsidRDefault="00C2505A" w:rsidP="00EE180B">
            <w:pPr>
              <w:rPr>
                <w:color w:val="000000"/>
                <w:sz w:val="18"/>
                <w:szCs w:val="18"/>
              </w:rPr>
            </w:pPr>
            <w:r w:rsidRPr="005723EF">
              <w:rPr>
                <w:color w:val="000000"/>
                <w:sz w:val="18"/>
                <w:szCs w:val="18"/>
              </w:rPr>
              <w:t>Saws &amp; Cutters</w:t>
            </w:r>
          </w:p>
        </w:tc>
      </w:tr>
      <w:tr w:rsidR="00C2505A" w:rsidRPr="005723EF" w14:paraId="5C3CFC3A" w14:textId="77777777" w:rsidTr="00EE180B">
        <w:trPr>
          <w:trHeight w:val="285"/>
          <w:jc w:val="center"/>
        </w:trPr>
        <w:tc>
          <w:tcPr>
            <w:tcW w:w="3275" w:type="dxa"/>
            <w:shd w:val="clear" w:color="000000" w:fill="FFFFFF"/>
            <w:noWrap/>
            <w:vAlign w:val="bottom"/>
            <w:hideMark/>
          </w:tcPr>
          <w:p w14:paraId="5C3CFC37" w14:textId="77777777" w:rsidR="00C2505A" w:rsidRPr="005723EF" w:rsidRDefault="00C2505A" w:rsidP="00EE180B">
            <w:pPr>
              <w:rPr>
                <w:sz w:val="18"/>
                <w:szCs w:val="18"/>
              </w:rPr>
            </w:pPr>
            <w:r w:rsidRPr="005723EF">
              <w:rPr>
                <w:sz w:val="18"/>
                <w:szCs w:val="18"/>
              </w:rPr>
              <w:t>Workshop, Industrial &amp; Electric Tools</w:t>
            </w:r>
          </w:p>
        </w:tc>
        <w:tc>
          <w:tcPr>
            <w:tcW w:w="2835" w:type="dxa"/>
            <w:shd w:val="clear" w:color="000000" w:fill="FFFFFF"/>
            <w:noWrap/>
            <w:vAlign w:val="bottom"/>
            <w:hideMark/>
          </w:tcPr>
          <w:p w14:paraId="5C3CFC38" w14:textId="77777777" w:rsidR="00C2505A" w:rsidRPr="005723EF" w:rsidRDefault="00C2505A" w:rsidP="00EE180B">
            <w:pPr>
              <w:rPr>
                <w:sz w:val="18"/>
                <w:szCs w:val="18"/>
              </w:rPr>
            </w:pPr>
            <w:r w:rsidRPr="005723EF">
              <w:rPr>
                <w:sz w:val="18"/>
                <w:szCs w:val="18"/>
              </w:rPr>
              <w:t>Power Tools</w:t>
            </w:r>
          </w:p>
        </w:tc>
        <w:tc>
          <w:tcPr>
            <w:tcW w:w="3626" w:type="dxa"/>
            <w:shd w:val="clear" w:color="000000" w:fill="FFFFFF"/>
            <w:noWrap/>
            <w:vAlign w:val="bottom"/>
            <w:hideMark/>
          </w:tcPr>
          <w:p w14:paraId="5C3CFC39" w14:textId="77777777" w:rsidR="00C2505A" w:rsidRPr="005723EF" w:rsidRDefault="00C2505A" w:rsidP="00EE180B">
            <w:pPr>
              <w:rPr>
                <w:color w:val="000000"/>
                <w:sz w:val="18"/>
                <w:szCs w:val="18"/>
              </w:rPr>
            </w:pPr>
            <w:r w:rsidRPr="005723EF">
              <w:rPr>
                <w:color w:val="000000"/>
                <w:sz w:val="18"/>
                <w:szCs w:val="18"/>
              </w:rPr>
              <w:t>Power Tool Kits, Packs &amp; Accessories</w:t>
            </w:r>
          </w:p>
        </w:tc>
      </w:tr>
      <w:tr w:rsidR="00C2505A" w:rsidRPr="005723EF" w14:paraId="5C3CFC3E" w14:textId="77777777" w:rsidTr="00EE180B">
        <w:trPr>
          <w:trHeight w:val="285"/>
          <w:jc w:val="center"/>
        </w:trPr>
        <w:tc>
          <w:tcPr>
            <w:tcW w:w="3275" w:type="dxa"/>
            <w:shd w:val="clear" w:color="000000" w:fill="FFFFFF"/>
            <w:noWrap/>
            <w:vAlign w:val="bottom"/>
            <w:hideMark/>
          </w:tcPr>
          <w:p w14:paraId="5C3CFC3B" w14:textId="77777777" w:rsidR="00C2505A" w:rsidRPr="005723EF" w:rsidRDefault="00C2505A" w:rsidP="00EE180B">
            <w:pPr>
              <w:rPr>
                <w:sz w:val="18"/>
                <w:szCs w:val="18"/>
              </w:rPr>
            </w:pPr>
            <w:r w:rsidRPr="005723EF">
              <w:rPr>
                <w:sz w:val="18"/>
                <w:szCs w:val="18"/>
              </w:rPr>
              <w:t>Workshop, Industrial &amp; Electric Tools</w:t>
            </w:r>
          </w:p>
        </w:tc>
        <w:tc>
          <w:tcPr>
            <w:tcW w:w="2835" w:type="dxa"/>
            <w:shd w:val="clear" w:color="000000" w:fill="FFFFFF"/>
            <w:noWrap/>
            <w:vAlign w:val="bottom"/>
            <w:hideMark/>
          </w:tcPr>
          <w:p w14:paraId="5C3CFC3C" w14:textId="77777777" w:rsidR="00C2505A" w:rsidRPr="005723EF" w:rsidRDefault="00C2505A" w:rsidP="00EE180B">
            <w:pPr>
              <w:rPr>
                <w:sz w:val="18"/>
                <w:szCs w:val="18"/>
              </w:rPr>
            </w:pPr>
            <w:r w:rsidRPr="005723EF">
              <w:rPr>
                <w:sz w:val="18"/>
                <w:szCs w:val="18"/>
              </w:rPr>
              <w:t>Power Tools</w:t>
            </w:r>
          </w:p>
        </w:tc>
        <w:tc>
          <w:tcPr>
            <w:tcW w:w="3626" w:type="dxa"/>
            <w:shd w:val="clear" w:color="000000" w:fill="FFFFFF"/>
            <w:noWrap/>
            <w:vAlign w:val="bottom"/>
            <w:hideMark/>
          </w:tcPr>
          <w:p w14:paraId="5C3CFC3D" w14:textId="77777777" w:rsidR="00C2505A" w:rsidRPr="005723EF" w:rsidRDefault="00C2505A" w:rsidP="00EE180B">
            <w:pPr>
              <w:rPr>
                <w:color w:val="000000"/>
                <w:sz w:val="18"/>
                <w:szCs w:val="18"/>
              </w:rPr>
            </w:pPr>
            <w:r w:rsidRPr="005723EF">
              <w:rPr>
                <w:color w:val="000000"/>
                <w:sz w:val="18"/>
                <w:szCs w:val="18"/>
              </w:rPr>
              <w:t>Nail, Staple &amp; Heat Guns</w:t>
            </w:r>
          </w:p>
        </w:tc>
      </w:tr>
      <w:tr w:rsidR="00C2505A" w:rsidRPr="005723EF" w14:paraId="5C3CFC42" w14:textId="77777777" w:rsidTr="00EE180B">
        <w:trPr>
          <w:trHeight w:val="285"/>
          <w:jc w:val="center"/>
        </w:trPr>
        <w:tc>
          <w:tcPr>
            <w:tcW w:w="3275" w:type="dxa"/>
            <w:shd w:val="clear" w:color="000000" w:fill="FFFFFF"/>
            <w:noWrap/>
            <w:vAlign w:val="bottom"/>
            <w:hideMark/>
          </w:tcPr>
          <w:p w14:paraId="5C3CFC3F" w14:textId="77777777" w:rsidR="00C2505A" w:rsidRPr="005723EF" w:rsidRDefault="00C2505A" w:rsidP="00EE180B">
            <w:pPr>
              <w:rPr>
                <w:sz w:val="18"/>
                <w:szCs w:val="18"/>
              </w:rPr>
            </w:pPr>
            <w:r w:rsidRPr="005723EF">
              <w:rPr>
                <w:sz w:val="18"/>
                <w:szCs w:val="18"/>
              </w:rPr>
              <w:t>Workshop, Industrial &amp; Electric Tools</w:t>
            </w:r>
          </w:p>
        </w:tc>
        <w:tc>
          <w:tcPr>
            <w:tcW w:w="2835" w:type="dxa"/>
            <w:shd w:val="clear" w:color="000000" w:fill="FFFFFF"/>
            <w:noWrap/>
            <w:vAlign w:val="bottom"/>
            <w:hideMark/>
          </w:tcPr>
          <w:p w14:paraId="5C3CFC40" w14:textId="77777777" w:rsidR="00C2505A" w:rsidRPr="005723EF" w:rsidRDefault="00C2505A" w:rsidP="00EE180B">
            <w:pPr>
              <w:rPr>
                <w:sz w:val="18"/>
                <w:szCs w:val="18"/>
              </w:rPr>
            </w:pPr>
            <w:r w:rsidRPr="005723EF">
              <w:rPr>
                <w:sz w:val="18"/>
                <w:szCs w:val="18"/>
              </w:rPr>
              <w:t>Power Tools</w:t>
            </w:r>
          </w:p>
        </w:tc>
        <w:tc>
          <w:tcPr>
            <w:tcW w:w="3626" w:type="dxa"/>
            <w:shd w:val="clear" w:color="000000" w:fill="FFFFFF"/>
            <w:noWrap/>
            <w:vAlign w:val="bottom"/>
            <w:hideMark/>
          </w:tcPr>
          <w:p w14:paraId="5C3CFC41" w14:textId="77777777" w:rsidR="00C2505A" w:rsidRPr="005723EF" w:rsidRDefault="00C2505A" w:rsidP="00EE180B">
            <w:pPr>
              <w:rPr>
                <w:color w:val="000000"/>
                <w:sz w:val="18"/>
                <w:szCs w:val="18"/>
              </w:rPr>
            </w:pPr>
            <w:r w:rsidRPr="005723EF">
              <w:rPr>
                <w:color w:val="000000"/>
                <w:sz w:val="18"/>
                <w:szCs w:val="18"/>
              </w:rPr>
              <w:t>Transformers, Compressors &amp; Generators</w:t>
            </w:r>
          </w:p>
        </w:tc>
      </w:tr>
      <w:tr w:rsidR="00C2505A" w:rsidRPr="005723EF" w14:paraId="5C3CFC46" w14:textId="77777777" w:rsidTr="00EE180B">
        <w:trPr>
          <w:trHeight w:val="285"/>
          <w:jc w:val="center"/>
        </w:trPr>
        <w:tc>
          <w:tcPr>
            <w:tcW w:w="3275" w:type="dxa"/>
            <w:shd w:val="clear" w:color="000000" w:fill="FFFFFF"/>
            <w:noWrap/>
            <w:vAlign w:val="bottom"/>
            <w:hideMark/>
          </w:tcPr>
          <w:p w14:paraId="5C3CFC43" w14:textId="77777777" w:rsidR="00C2505A" w:rsidRPr="005723EF" w:rsidRDefault="00C2505A" w:rsidP="00EE180B">
            <w:pPr>
              <w:rPr>
                <w:sz w:val="18"/>
                <w:szCs w:val="18"/>
              </w:rPr>
            </w:pPr>
            <w:r w:rsidRPr="005723EF">
              <w:rPr>
                <w:sz w:val="18"/>
                <w:szCs w:val="18"/>
              </w:rPr>
              <w:t>Workshop, Industrial &amp; Electric Tools</w:t>
            </w:r>
          </w:p>
        </w:tc>
        <w:tc>
          <w:tcPr>
            <w:tcW w:w="2835" w:type="dxa"/>
            <w:shd w:val="clear" w:color="000000" w:fill="FFFFFF"/>
            <w:noWrap/>
            <w:vAlign w:val="bottom"/>
            <w:hideMark/>
          </w:tcPr>
          <w:p w14:paraId="5C3CFC44" w14:textId="77777777" w:rsidR="00C2505A" w:rsidRPr="005723EF" w:rsidRDefault="00C2505A" w:rsidP="00EE180B">
            <w:pPr>
              <w:rPr>
                <w:sz w:val="18"/>
                <w:szCs w:val="18"/>
              </w:rPr>
            </w:pPr>
            <w:r w:rsidRPr="005723EF">
              <w:rPr>
                <w:sz w:val="18"/>
                <w:szCs w:val="18"/>
              </w:rPr>
              <w:t>Power Tools</w:t>
            </w:r>
          </w:p>
        </w:tc>
        <w:tc>
          <w:tcPr>
            <w:tcW w:w="3626" w:type="dxa"/>
            <w:shd w:val="clear" w:color="000000" w:fill="FFFFFF"/>
            <w:noWrap/>
            <w:vAlign w:val="bottom"/>
            <w:hideMark/>
          </w:tcPr>
          <w:p w14:paraId="5C3CFC45" w14:textId="77777777" w:rsidR="00C2505A" w:rsidRPr="005723EF" w:rsidRDefault="00C2505A" w:rsidP="00EE180B">
            <w:pPr>
              <w:rPr>
                <w:color w:val="000000"/>
                <w:sz w:val="18"/>
                <w:szCs w:val="18"/>
              </w:rPr>
            </w:pPr>
            <w:r w:rsidRPr="005723EF">
              <w:rPr>
                <w:color w:val="000000"/>
                <w:sz w:val="18"/>
                <w:szCs w:val="18"/>
              </w:rPr>
              <w:t>Workshop Tools</w:t>
            </w:r>
          </w:p>
        </w:tc>
      </w:tr>
      <w:tr w:rsidR="00C2505A" w:rsidRPr="005723EF" w14:paraId="5C3CFC4A" w14:textId="77777777" w:rsidTr="00EE180B">
        <w:trPr>
          <w:trHeight w:val="285"/>
          <w:jc w:val="center"/>
        </w:trPr>
        <w:tc>
          <w:tcPr>
            <w:tcW w:w="3275" w:type="dxa"/>
            <w:shd w:val="clear" w:color="000000" w:fill="FFFFFF"/>
            <w:noWrap/>
            <w:vAlign w:val="bottom"/>
            <w:hideMark/>
          </w:tcPr>
          <w:p w14:paraId="5C3CFC47" w14:textId="77777777" w:rsidR="00C2505A" w:rsidRPr="005723EF" w:rsidRDefault="00C2505A" w:rsidP="00EE180B">
            <w:pPr>
              <w:rPr>
                <w:sz w:val="18"/>
                <w:szCs w:val="18"/>
              </w:rPr>
            </w:pPr>
            <w:r w:rsidRPr="005723EF">
              <w:rPr>
                <w:sz w:val="18"/>
                <w:szCs w:val="18"/>
              </w:rPr>
              <w:t>Paints &amp; Solvents</w:t>
            </w:r>
          </w:p>
        </w:tc>
        <w:tc>
          <w:tcPr>
            <w:tcW w:w="2835" w:type="dxa"/>
            <w:shd w:val="clear" w:color="000000" w:fill="FFFFFF"/>
            <w:noWrap/>
            <w:vAlign w:val="bottom"/>
            <w:hideMark/>
          </w:tcPr>
          <w:p w14:paraId="5C3CFC48" w14:textId="77777777" w:rsidR="00C2505A" w:rsidRPr="005723EF" w:rsidRDefault="00C2505A" w:rsidP="00EE180B">
            <w:pPr>
              <w:rPr>
                <w:sz w:val="18"/>
                <w:szCs w:val="18"/>
              </w:rPr>
            </w:pPr>
            <w:r w:rsidRPr="005723EF">
              <w:rPr>
                <w:sz w:val="18"/>
                <w:szCs w:val="18"/>
              </w:rPr>
              <w:t>Paints</w:t>
            </w:r>
          </w:p>
        </w:tc>
        <w:tc>
          <w:tcPr>
            <w:tcW w:w="3626" w:type="dxa"/>
            <w:shd w:val="clear" w:color="000000" w:fill="FFFFFF"/>
            <w:noWrap/>
            <w:vAlign w:val="bottom"/>
            <w:hideMark/>
          </w:tcPr>
          <w:p w14:paraId="5C3CFC49" w14:textId="77777777" w:rsidR="00C2505A" w:rsidRPr="005723EF" w:rsidRDefault="00C2505A" w:rsidP="00EE180B">
            <w:pPr>
              <w:rPr>
                <w:color w:val="000000"/>
                <w:sz w:val="18"/>
                <w:szCs w:val="18"/>
              </w:rPr>
            </w:pPr>
            <w:r w:rsidRPr="005723EF">
              <w:rPr>
                <w:color w:val="000000"/>
                <w:sz w:val="18"/>
                <w:szCs w:val="18"/>
              </w:rPr>
              <w:t xml:space="preserve">Primers, Preparation &amp; Undercoats </w:t>
            </w:r>
          </w:p>
        </w:tc>
      </w:tr>
      <w:tr w:rsidR="00C2505A" w:rsidRPr="005723EF" w14:paraId="5C3CFC4E" w14:textId="77777777" w:rsidTr="00EE180B">
        <w:trPr>
          <w:trHeight w:val="285"/>
          <w:jc w:val="center"/>
        </w:trPr>
        <w:tc>
          <w:tcPr>
            <w:tcW w:w="3275" w:type="dxa"/>
            <w:shd w:val="clear" w:color="000000" w:fill="FFFFFF"/>
            <w:noWrap/>
            <w:vAlign w:val="bottom"/>
            <w:hideMark/>
          </w:tcPr>
          <w:p w14:paraId="5C3CFC4B" w14:textId="77777777" w:rsidR="00C2505A" w:rsidRPr="005723EF" w:rsidRDefault="00C2505A" w:rsidP="00EE180B">
            <w:pPr>
              <w:rPr>
                <w:sz w:val="18"/>
                <w:szCs w:val="18"/>
              </w:rPr>
            </w:pPr>
            <w:r w:rsidRPr="005723EF">
              <w:rPr>
                <w:sz w:val="18"/>
                <w:szCs w:val="18"/>
              </w:rPr>
              <w:t>Paints &amp; Solvents</w:t>
            </w:r>
          </w:p>
        </w:tc>
        <w:tc>
          <w:tcPr>
            <w:tcW w:w="2835" w:type="dxa"/>
            <w:shd w:val="clear" w:color="000000" w:fill="FFFFFF"/>
            <w:noWrap/>
            <w:vAlign w:val="bottom"/>
            <w:hideMark/>
          </w:tcPr>
          <w:p w14:paraId="5C3CFC4C" w14:textId="77777777" w:rsidR="00C2505A" w:rsidRPr="005723EF" w:rsidRDefault="00C2505A" w:rsidP="00EE180B">
            <w:pPr>
              <w:rPr>
                <w:sz w:val="18"/>
                <w:szCs w:val="18"/>
              </w:rPr>
            </w:pPr>
            <w:r w:rsidRPr="005723EF">
              <w:rPr>
                <w:sz w:val="18"/>
                <w:szCs w:val="18"/>
              </w:rPr>
              <w:t>Paints</w:t>
            </w:r>
          </w:p>
        </w:tc>
        <w:tc>
          <w:tcPr>
            <w:tcW w:w="3626" w:type="dxa"/>
            <w:shd w:val="clear" w:color="000000" w:fill="FFFFFF"/>
            <w:noWrap/>
            <w:vAlign w:val="bottom"/>
            <w:hideMark/>
          </w:tcPr>
          <w:p w14:paraId="5C3CFC4D" w14:textId="77777777" w:rsidR="00C2505A" w:rsidRPr="005723EF" w:rsidRDefault="00C2505A" w:rsidP="00EE180B">
            <w:pPr>
              <w:rPr>
                <w:color w:val="000000"/>
                <w:sz w:val="18"/>
                <w:szCs w:val="18"/>
              </w:rPr>
            </w:pPr>
            <w:r w:rsidRPr="005723EF">
              <w:rPr>
                <w:color w:val="000000"/>
                <w:sz w:val="18"/>
                <w:szCs w:val="18"/>
              </w:rPr>
              <w:t>General Paint/Interior Paint</w:t>
            </w:r>
          </w:p>
        </w:tc>
      </w:tr>
      <w:tr w:rsidR="00C2505A" w:rsidRPr="005723EF" w14:paraId="5C3CFC52" w14:textId="77777777" w:rsidTr="00EE180B">
        <w:trPr>
          <w:trHeight w:val="285"/>
          <w:jc w:val="center"/>
        </w:trPr>
        <w:tc>
          <w:tcPr>
            <w:tcW w:w="3275" w:type="dxa"/>
            <w:shd w:val="clear" w:color="000000" w:fill="FFFFFF"/>
            <w:noWrap/>
            <w:vAlign w:val="bottom"/>
            <w:hideMark/>
          </w:tcPr>
          <w:p w14:paraId="5C3CFC4F" w14:textId="77777777" w:rsidR="00C2505A" w:rsidRPr="005723EF" w:rsidRDefault="00C2505A" w:rsidP="00EE180B">
            <w:pPr>
              <w:rPr>
                <w:sz w:val="18"/>
                <w:szCs w:val="18"/>
              </w:rPr>
            </w:pPr>
            <w:r w:rsidRPr="005723EF">
              <w:rPr>
                <w:sz w:val="18"/>
                <w:szCs w:val="18"/>
              </w:rPr>
              <w:t>Paints &amp; Solvents</w:t>
            </w:r>
          </w:p>
        </w:tc>
        <w:tc>
          <w:tcPr>
            <w:tcW w:w="2835" w:type="dxa"/>
            <w:shd w:val="clear" w:color="000000" w:fill="FFFFFF"/>
            <w:noWrap/>
            <w:vAlign w:val="bottom"/>
            <w:hideMark/>
          </w:tcPr>
          <w:p w14:paraId="5C3CFC50" w14:textId="77777777" w:rsidR="00C2505A" w:rsidRPr="005723EF" w:rsidRDefault="00C2505A" w:rsidP="00EE180B">
            <w:pPr>
              <w:rPr>
                <w:sz w:val="18"/>
                <w:szCs w:val="18"/>
              </w:rPr>
            </w:pPr>
            <w:r w:rsidRPr="005723EF">
              <w:rPr>
                <w:sz w:val="18"/>
                <w:szCs w:val="18"/>
              </w:rPr>
              <w:t>Paints</w:t>
            </w:r>
          </w:p>
        </w:tc>
        <w:tc>
          <w:tcPr>
            <w:tcW w:w="3626" w:type="dxa"/>
            <w:shd w:val="clear" w:color="000000" w:fill="FFFFFF"/>
            <w:noWrap/>
            <w:vAlign w:val="bottom"/>
            <w:hideMark/>
          </w:tcPr>
          <w:p w14:paraId="5C3CFC51" w14:textId="77777777" w:rsidR="00C2505A" w:rsidRPr="005723EF" w:rsidRDefault="00C2505A" w:rsidP="00EE180B">
            <w:pPr>
              <w:rPr>
                <w:color w:val="000000"/>
                <w:sz w:val="18"/>
                <w:szCs w:val="18"/>
              </w:rPr>
            </w:pPr>
            <w:r w:rsidRPr="005723EF">
              <w:rPr>
                <w:color w:val="000000"/>
                <w:sz w:val="18"/>
                <w:szCs w:val="18"/>
              </w:rPr>
              <w:t>Exterior Paint</w:t>
            </w:r>
          </w:p>
        </w:tc>
      </w:tr>
      <w:tr w:rsidR="00C2505A" w:rsidRPr="005723EF" w14:paraId="5C3CFC56" w14:textId="77777777" w:rsidTr="00EE180B">
        <w:trPr>
          <w:trHeight w:val="285"/>
          <w:jc w:val="center"/>
        </w:trPr>
        <w:tc>
          <w:tcPr>
            <w:tcW w:w="3275" w:type="dxa"/>
            <w:shd w:val="clear" w:color="000000" w:fill="FFFFFF"/>
            <w:noWrap/>
            <w:vAlign w:val="bottom"/>
            <w:hideMark/>
          </w:tcPr>
          <w:p w14:paraId="5C3CFC53" w14:textId="77777777" w:rsidR="00C2505A" w:rsidRPr="005723EF" w:rsidRDefault="00C2505A" w:rsidP="00EE180B">
            <w:pPr>
              <w:rPr>
                <w:sz w:val="18"/>
                <w:szCs w:val="18"/>
              </w:rPr>
            </w:pPr>
            <w:r w:rsidRPr="005723EF">
              <w:rPr>
                <w:sz w:val="18"/>
                <w:szCs w:val="18"/>
              </w:rPr>
              <w:t>Paints &amp; Solvents</w:t>
            </w:r>
          </w:p>
        </w:tc>
        <w:tc>
          <w:tcPr>
            <w:tcW w:w="2835" w:type="dxa"/>
            <w:shd w:val="clear" w:color="000000" w:fill="FFFFFF"/>
            <w:noWrap/>
            <w:vAlign w:val="bottom"/>
            <w:hideMark/>
          </w:tcPr>
          <w:p w14:paraId="5C3CFC54" w14:textId="77777777" w:rsidR="00C2505A" w:rsidRPr="005723EF" w:rsidRDefault="00C2505A" w:rsidP="00EE180B">
            <w:pPr>
              <w:rPr>
                <w:sz w:val="18"/>
                <w:szCs w:val="18"/>
              </w:rPr>
            </w:pPr>
            <w:r w:rsidRPr="005723EF">
              <w:rPr>
                <w:sz w:val="18"/>
                <w:szCs w:val="18"/>
              </w:rPr>
              <w:t>Paints</w:t>
            </w:r>
          </w:p>
        </w:tc>
        <w:tc>
          <w:tcPr>
            <w:tcW w:w="3626" w:type="dxa"/>
            <w:shd w:val="clear" w:color="000000" w:fill="FFFFFF"/>
            <w:noWrap/>
            <w:vAlign w:val="bottom"/>
            <w:hideMark/>
          </w:tcPr>
          <w:p w14:paraId="5C3CFC55" w14:textId="77777777" w:rsidR="00C2505A" w:rsidRPr="005723EF" w:rsidRDefault="00C2505A" w:rsidP="00EE180B">
            <w:pPr>
              <w:rPr>
                <w:color w:val="000000"/>
                <w:sz w:val="18"/>
                <w:szCs w:val="18"/>
              </w:rPr>
            </w:pPr>
            <w:r w:rsidRPr="005723EF">
              <w:rPr>
                <w:color w:val="000000"/>
                <w:sz w:val="18"/>
                <w:szCs w:val="18"/>
              </w:rPr>
              <w:t>Wood Paint</w:t>
            </w:r>
          </w:p>
        </w:tc>
      </w:tr>
      <w:tr w:rsidR="00C2505A" w:rsidRPr="005723EF" w14:paraId="5C3CFC5A" w14:textId="77777777" w:rsidTr="00EE180B">
        <w:trPr>
          <w:trHeight w:val="285"/>
          <w:jc w:val="center"/>
        </w:trPr>
        <w:tc>
          <w:tcPr>
            <w:tcW w:w="3275" w:type="dxa"/>
            <w:shd w:val="clear" w:color="000000" w:fill="FFFFFF"/>
            <w:noWrap/>
            <w:vAlign w:val="bottom"/>
            <w:hideMark/>
          </w:tcPr>
          <w:p w14:paraId="5C3CFC57" w14:textId="77777777" w:rsidR="00C2505A" w:rsidRPr="005723EF" w:rsidRDefault="00C2505A" w:rsidP="00EE180B">
            <w:pPr>
              <w:rPr>
                <w:sz w:val="18"/>
                <w:szCs w:val="18"/>
              </w:rPr>
            </w:pPr>
            <w:r w:rsidRPr="005723EF">
              <w:rPr>
                <w:sz w:val="18"/>
                <w:szCs w:val="18"/>
              </w:rPr>
              <w:t>Paints &amp; Solvents</w:t>
            </w:r>
          </w:p>
        </w:tc>
        <w:tc>
          <w:tcPr>
            <w:tcW w:w="2835" w:type="dxa"/>
            <w:shd w:val="clear" w:color="000000" w:fill="FFFFFF"/>
            <w:noWrap/>
            <w:vAlign w:val="bottom"/>
            <w:hideMark/>
          </w:tcPr>
          <w:p w14:paraId="5C3CFC58" w14:textId="77777777" w:rsidR="00C2505A" w:rsidRPr="005723EF" w:rsidRDefault="00C2505A" w:rsidP="00EE180B">
            <w:pPr>
              <w:rPr>
                <w:sz w:val="18"/>
                <w:szCs w:val="18"/>
              </w:rPr>
            </w:pPr>
            <w:r w:rsidRPr="005723EF">
              <w:rPr>
                <w:sz w:val="18"/>
                <w:szCs w:val="18"/>
              </w:rPr>
              <w:t>Paints</w:t>
            </w:r>
          </w:p>
        </w:tc>
        <w:tc>
          <w:tcPr>
            <w:tcW w:w="3626" w:type="dxa"/>
            <w:shd w:val="clear" w:color="000000" w:fill="FFFFFF"/>
            <w:noWrap/>
            <w:vAlign w:val="bottom"/>
            <w:hideMark/>
          </w:tcPr>
          <w:p w14:paraId="5C3CFC59" w14:textId="77777777" w:rsidR="00C2505A" w:rsidRPr="005723EF" w:rsidRDefault="00C2505A" w:rsidP="00EE180B">
            <w:pPr>
              <w:rPr>
                <w:color w:val="000000"/>
                <w:sz w:val="18"/>
                <w:szCs w:val="18"/>
              </w:rPr>
            </w:pPr>
            <w:r w:rsidRPr="005723EF">
              <w:rPr>
                <w:color w:val="000000"/>
                <w:sz w:val="18"/>
                <w:szCs w:val="18"/>
              </w:rPr>
              <w:t>Metal Paint</w:t>
            </w:r>
          </w:p>
        </w:tc>
      </w:tr>
      <w:tr w:rsidR="00C2505A" w:rsidRPr="005723EF" w14:paraId="5C3CFC5E" w14:textId="77777777" w:rsidTr="00EE180B">
        <w:trPr>
          <w:trHeight w:val="285"/>
          <w:jc w:val="center"/>
        </w:trPr>
        <w:tc>
          <w:tcPr>
            <w:tcW w:w="3275" w:type="dxa"/>
            <w:shd w:val="clear" w:color="000000" w:fill="FFFFFF"/>
            <w:noWrap/>
            <w:vAlign w:val="bottom"/>
            <w:hideMark/>
          </w:tcPr>
          <w:p w14:paraId="5C3CFC5B" w14:textId="77777777" w:rsidR="00C2505A" w:rsidRPr="005723EF" w:rsidRDefault="00C2505A" w:rsidP="00EE180B">
            <w:pPr>
              <w:rPr>
                <w:sz w:val="18"/>
                <w:szCs w:val="18"/>
              </w:rPr>
            </w:pPr>
            <w:r w:rsidRPr="005723EF">
              <w:rPr>
                <w:sz w:val="18"/>
                <w:szCs w:val="18"/>
              </w:rPr>
              <w:t>Paints &amp; Solvents</w:t>
            </w:r>
          </w:p>
        </w:tc>
        <w:tc>
          <w:tcPr>
            <w:tcW w:w="2835" w:type="dxa"/>
            <w:shd w:val="clear" w:color="000000" w:fill="FFFFFF"/>
            <w:noWrap/>
            <w:vAlign w:val="bottom"/>
            <w:hideMark/>
          </w:tcPr>
          <w:p w14:paraId="5C3CFC5C" w14:textId="77777777" w:rsidR="00C2505A" w:rsidRPr="005723EF" w:rsidRDefault="00C2505A" w:rsidP="00EE180B">
            <w:pPr>
              <w:rPr>
                <w:sz w:val="18"/>
                <w:szCs w:val="18"/>
              </w:rPr>
            </w:pPr>
            <w:r w:rsidRPr="005723EF">
              <w:rPr>
                <w:sz w:val="18"/>
                <w:szCs w:val="18"/>
              </w:rPr>
              <w:t>Paints</w:t>
            </w:r>
          </w:p>
        </w:tc>
        <w:tc>
          <w:tcPr>
            <w:tcW w:w="3626" w:type="dxa"/>
            <w:shd w:val="clear" w:color="000000" w:fill="FFFFFF"/>
            <w:noWrap/>
            <w:vAlign w:val="bottom"/>
            <w:hideMark/>
          </w:tcPr>
          <w:p w14:paraId="5C3CFC5D" w14:textId="77777777" w:rsidR="00C2505A" w:rsidRPr="005723EF" w:rsidRDefault="00C2505A" w:rsidP="00EE180B">
            <w:pPr>
              <w:rPr>
                <w:color w:val="000000"/>
                <w:sz w:val="18"/>
                <w:szCs w:val="18"/>
              </w:rPr>
            </w:pPr>
            <w:r w:rsidRPr="005723EF">
              <w:rPr>
                <w:color w:val="000000"/>
                <w:sz w:val="18"/>
                <w:szCs w:val="18"/>
              </w:rPr>
              <w:t>Tile Paint</w:t>
            </w:r>
          </w:p>
        </w:tc>
      </w:tr>
      <w:tr w:rsidR="00C2505A" w:rsidRPr="005723EF" w14:paraId="5C3CFC62" w14:textId="77777777" w:rsidTr="00EE180B">
        <w:trPr>
          <w:trHeight w:val="285"/>
          <w:jc w:val="center"/>
        </w:trPr>
        <w:tc>
          <w:tcPr>
            <w:tcW w:w="3275" w:type="dxa"/>
            <w:shd w:val="clear" w:color="000000" w:fill="FFFFFF"/>
            <w:noWrap/>
            <w:vAlign w:val="bottom"/>
            <w:hideMark/>
          </w:tcPr>
          <w:p w14:paraId="5C3CFC5F" w14:textId="77777777" w:rsidR="00C2505A" w:rsidRPr="005723EF" w:rsidRDefault="00C2505A" w:rsidP="00EE180B">
            <w:pPr>
              <w:rPr>
                <w:sz w:val="18"/>
                <w:szCs w:val="18"/>
              </w:rPr>
            </w:pPr>
            <w:r w:rsidRPr="005723EF">
              <w:rPr>
                <w:sz w:val="18"/>
                <w:szCs w:val="18"/>
              </w:rPr>
              <w:t>Paints &amp; Solvents</w:t>
            </w:r>
          </w:p>
        </w:tc>
        <w:tc>
          <w:tcPr>
            <w:tcW w:w="2835" w:type="dxa"/>
            <w:shd w:val="clear" w:color="000000" w:fill="FFFFFF"/>
            <w:noWrap/>
            <w:vAlign w:val="bottom"/>
            <w:hideMark/>
          </w:tcPr>
          <w:p w14:paraId="5C3CFC60" w14:textId="77777777" w:rsidR="00C2505A" w:rsidRPr="005723EF" w:rsidRDefault="00C2505A" w:rsidP="00EE180B">
            <w:pPr>
              <w:rPr>
                <w:sz w:val="18"/>
                <w:szCs w:val="18"/>
              </w:rPr>
            </w:pPr>
            <w:r w:rsidRPr="005723EF">
              <w:rPr>
                <w:sz w:val="18"/>
                <w:szCs w:val="18"/>
              </w:rPr>
              <w:t>Paints</w:t>
            </w:r>
          </w:p>
        </w:tc>
        <w:tc>
          <w:tcPr>
            <w:tcW w:w="3626" w:type="dxa"/>
            <w:shd w:val="clear" w:color="000000" w:fill="FFFFFF"/>
            <w:noWrap/>
            <w:vAlign w:val="bottom"/>
            <w:hideMark/>
          </w:tcPr>
          <w:p w14:paraId="5C3CFC61" w14:textId="77777777" w:rsidR="00C2505A" w:rsidRPr="005723EF" w:rsidRDefault="00C2505A" w:rsidP="00EE180B">
            <w:pPr>
              <w:rPr>
                <w:color w:val="000000"/>
                <w:sz w:val="18"/>
                <w:szCs w:val="18"/>
              </w:rPr>
            </w:pPr>
            <w:r w:rsidRPr="005723EF">
              <w:rPr>
                <w:color w:val="000000"/>
                <w:sz w:val="18"/>
                <w:szCs w:val="18"/>
              </w:rPr>
              <w:t>Floor Paint</w:t>
            </w:r>
          </w:p>
        </w:tc>
      </w:tr>
      <w:tr w:rsidR="00C2505A" w:rsidRPr="005723EF" w14:paraId="5C3CFC66" w14:textId="77777777" w:rsidTr="00EE180B">
        <w:trPr>
          <w:trHeight w:val="285"/>
          <w:jc w:val="center"/>
        </w:trPr>
        <w:tc>
          <w:tcPr>
            <w:tcW w:w="3275" w:type="dxa"/>
            <w:shd w:val="clear" w:color="000000" w:fill="FFFFFF"/>
            <w:noWrap/>
            <w:vAlign w:val="bottom"/>
            <w:hideMark/>
          </w:tcPr>
          <w:p w14:paraId="5C3CFC63" w14:textId="77777777" w:rsidR="00C2505A" w:rsidRPr="005723EF" w:rsidRDefault="00C2505A" w:rsidP="00EE180B">
            <w:pPr>
              <w:rPr>
                <w:sz w:val="18"/>
                <w:szCs w:val="18"/>
              </w:rPr>
            </w:pPr>
            <w:r w:rsidRPr="005723EF">
              <w:rPr>
                <w:sz w:val="18"/>
                <w:szCs w:val="18"/>
              </w:rPr>
              <w:t>Paints &amp; Solvents</w:t>
            </w:r>
          </w:p>
        </w:tc>
        <w:tc>
          <w:tcPr>
            <w:tcW w:w="2835" w:type="dxa"/>
            <w:shd w:val="clear" w:color="000000" w:fill="FFFFFF"/>
            <w:noWrap/>
            <w:vAlign w:val="bottom"/>
            <w:hideMark/>
          </w:tcPr>
          <w:p w14:paraId="5C3CFC64" w14:textId="77777777" w:rsidR="00C2505A" w:rsidRPr="005723EF" w:rsidRDefault="00C2505A" w:rsidP="00EE180B">
            <w:pPr>
              <w:rPr>
                <w:sz w:val="18"/>
                <w:szCs w:val="18"/>
              </w:rPr>
            </w:pPr>
            <w:r w:rsidRPr="005723EF">
              <w:rPr>
                <w:sz w:val="18"/>
                <w:szCs w:val="18"/>
              </w:rPr>
              <w:t>Paints</w:t>
            </w:r>
          </w:p>
        </w:tc>
        <w:tc>
          <w:tcPr>
            <w:tcW w:w="3626" w:type="dxa"/>
            <w:shd w:val="clear" w:color="000000" w:fill="FFFFFF"/>
            <w:noWrap/>
            <w:vAlign w:val="bottom"/>
            <w:hideMark/>
          </w:tcPr>
          <w:p w14:paraId="5C3CFC65" w14:textId="77777777" w:rsidR="00C2505A" w:rsidRPr="005723EF" w:rsidRDefault="00C2505A" w:rsidP="00EE180B">
            <w:pPr>
              <w:rPr>
                <w:color w:val="000000"/>
                <w:sz w:val="18"/>
                <w:szCs w:val="18"/>
              </w:rPr>
            </w:pPr>
            <w:r w:rsidRPr="005723EF">
              <w:rPr>
                <w:color w:val="000000"/>
                <w:sz w:val="18"/>
                <w:szCs w:val="18"/>
              </w:rPr>
              <w:t>Brick Paint</w:t>
            </w:r>
          </w:p>
        </w:tc>
      </w:tr>
      <w:tr w:rsidR="00C2505A" w:rsidRPr="005723EF" w14:paraId="5C3CFC6A" w14:textId="77777777" w:rsidTr="00EE180B">
        <w:trPr>
          <w:trHeight w:val="285"/>
          <w:jc w:val="center"/>
        </w:trPr>
        <w:tc>
          <w:tcPr>
            <w:tcW w:w="3275" w:type="dxa"/>
            <w:shd w:val="clear" w:color="000000" w:fill="FFFFFF"/>
            <w:noWrap/>
            <w:vAlign w:val="bottom"/>
            <w:hideMark/>
          </w:tcPr>
          <w:p w14:paraId="5C3CFC67" w14:textId="77777777" w:rsidR="00C2505A" w:rsidRPr="005723EF" w:rsidRDefault="00C2505A" w:rsidP="00EE180B">
            <w:pPr>
              <w:rPr>
                <w:sz w:val="18"/>
                <w:szCs w:val="18"/>
              </w:rPr>
            </w:pPr>
            <w:r w:rsidRPr="005723EF">
              <w:rPr>
                <w:sz w:val="18"/>
                <w:szCs w:val="18"/>
              </w:rPr>
              <w:t>Paints &amp; Solvents</w:t>
            </w:r>
          </w:p>
        </w:tc>
        <w:tc>
          <w:tcPr>
            <w:tcW w:w="2835" w:type="dxa"/>
            <w:shd w:val="clear" w:color="000000" w:fill="FFFFFF"/>
            <w:noWrap/>
            <w:vAlign w:val="bottom"/>
            <w:hideMark/>
          </w:tcPr>
          <w:p w14:paraId="5C3CFC68" w14:textId="77777777" w:rsidR="00C2505A" w:rsidRPr="005723EF" w:rsidRDefault="00C2505A" w:rsidP="00EE180B">
            <w:pPr>
              <w:rPr>
                <w:sz w:val="18"/>
                <w:szCs w:val="18"/>
              </w:rPr>
            </w:pPr>
            <w:r w:rsidRPr="005723EF">
              <w:rPr>
                <w:sz w:val="18"/>
                <w:szCs w:val="18"/>
              </w:rPr>
              <w:t>Paints</w:t>
            </w:r>
          </w:p>
        </w:tc>
        <w:tc>
          <w:tcPr>
            <w:tcW w:w="3626" w:type="dxa"/>
            <w:shd w:val="clear" w:color="000000" w:fill="FFFFFF"/>
            <w:noWrap/>
            <w:vAlign w:val="bottom"/>
            <w:hideMark/>
          </w:tcPr>
          <w:p w14:paraId="5C3CFC69" w14:textId="77777777" w:rsidR="00C2505A" w:rsidRPr="005723EF" w:rsidRDefault="00C2505A" w:rsidP="00EE180B">
            <w:pPr>
              <w:rPr>
                <w:color w:val="000000"/>
                <w:sz w:val="18"/>
                <w:szCs w:val="18"/>
              </w:rPr>
            </w:pPr>
            <w:r w:rsidRPr="005723EF">
              <w:rPr>
                <w:color w:val="000000"/>
                <w:sz w:val="18"/>
                <w:szCs w:val="18"/>
              </w:rPr>
              <w:t>Spray Paint</w:t>
            </w:r>
          </w:p>
        </w:tc>
      </w:tr>
      <w:tr w:rsidR="00C2505A" w:rsidRPr="005723EF" w14:paraId="5C3CFC6E" w14:textId="77777777" w:rsidTr="00EE180B">
        <w:trPr>
          <w:trHeight w:val="285"/>
          <w:jc w:val="center"/>
        </w:trPr>
        <w:tc>
          <w:tcPr>
            <w:tcW w:w="3275" w:type="dxa"/>
            <w:shd w:val="clear" w:color="000000" w:fill="FFFFFF"/>
            <w:noWrap/>
            <w:vAlign w:val="bottom"/>
            <w:hideMark/>
          </w:tcPr>
          <w:p w14:paraId="5C3CFC6B" w14:textId="77777777" w:rsidR="00C2505A" w:rsidRPr="005723EF" w:rsidRDefault="00C2505A" w:rsidP="00EE180B">
            <w:pPr>
              <w:rPr>
                <w:sz w:val="18"/>
                <w:szCs w:val="18"/>
              </w:rPr>
            </w:pPr>
            <w:r w:rsidRPr="005723EF">
              <w:rPr>
                <w:sz w:val="18"/>
                <w:szCs w:val="18"/>
              </w:rPr>
              <w:t>Paints &amp; Solvents</w:t>
            </w:r>
          </w:p>
        </w:tc>
        <w:tc>
          <w:tcPr>
            <w:tcW w:w="2835" w:type="dxa"/>
            <w:shd w:val="clear" w:color="000000" w:fill="FFFFFF"/>
            <w:noWrap/>
            <w:vAlign w:val="bottom"/>
            <w:hideMark/>
          </w:tcPr>
          <w:p w14:paraId="5C3CFC6C" w14:textId="77777777" w:rsidR="00C2505A" w:rsidRPr="005723EF" w:rsidRDefault="00C2505A" w:rsidP="00EE180B">
            <w:pPr>
              <w:rPr>
                <w:sz w:val="18"/>
                <w:szCs w:val="18"/>
              </w:rPr>
            </w:pPr>
            <w:r w:rsidRPr="005723EF">
              <w:rPr>
                <w:sz w:val="18"/>
                <w:szCs w:val="18"/>
              </w:rPr>
              <w:t>Solvents</w:t>
            </w:r>
          </w:p>
        </w:tc>
        <w:tc>
          <w:tcPr>
            <w:tcW w:w="3626" w:type="dxa"/>
            <w:shd w:val="clear" w:color="000000" w:fill="FFFFFF"/>
            <w:noWrap/>
            <w:vAlign w:val="bottom"/>
            <w:hideMark/>
          </w:tcPr>
          <w:p w14:paraId="5C3CFC6D" w14:textId="77777777" w:rsidR="00C2505A" w:rsidRPr="005723EF" w:rsidRDefault="00C2505A" w:rsidP="00EE180B">
            <w:pPr>
              <w:rPr>
                <w:color w:val="000000"/>
                <w:sz w:val="18"/>
                <w:szCs w:val="18"/>
              </w:rPr>
            </w:pPr>
            <w:r w:rsidRPr="005723EF">
              <w:rPr>
                <w:color w:val="000000"/>
                <w:sz w:val="18"/>
                <w:szCs w:val="18"/>
              </w:rPr>
              <w:t>Woodcare</w:t>
            </w:r>
          </w:p>
        </w:tc>
      </w:tr>
      <w:tr w:rsidR="00C2505A" w:rsidRPr="005723EF" w14:paraId="5C3CFC72" w14:textId="77777777" w:rsidTr="00EE180B">
        <w:trPr>
          <w:trHeight w:val="285"/>
          <w:jc w:val="center"/>
        </w:trPr>
        <w:tc>
          <w:tcPr>
            <w:tcW w:w="3275" w:type="dxa"/>
            <w:shd w:val="clear" w:color="000000" w:fill="FFFFFF"/>
            <w:noWrap/>
            <w:vAlign w:val="bottom"/>
            <w:hideMark/>
          </w:tcPr>
          <w:p w14:paraId="5C3CFC6F" w14:textId="77777777" w:rsidR="00C2505A" w:rsidRPr="005723EF" w:rsidRDefault="00C2505A" w:rsidP="00EE180B">
            <w:pPr>
              <w:rPr>
                <w:sz w:val="18"/>
                <w:szCs w:val="18"/>
              </w:rPr>
            </w:pPr>
            <w:r w:rsidRPr="005723EF">
              <w:rPr>
                <w:sz w:val="18"/>
                <w:szCs w:val="18"/>
              </w:rPr>
              <w:t>Paints &amp; Solvents</w:t>
            </w:r>
          </w:p>
        </w:tc>
        <w:tc>
          <w:tcPr>
            <w:tcW w:w="2835" w:type="dxa"/>
            <w:shd w:val="clear" w:color="000000" w:fill="FFFFFF"/>
            <w:noWrap/>
            <w:vAlign w:val="bottom"/>
            <w:hideMark/>
          </w:tcPr>
          <w:p w14:paraId="5C3CFC70" w14:textId="77777777" w:rsidR="00C2505A" w:rsidRPr="005723EF" w:rsidRDefault="00C2505A" w:rsidP="00EE180B">
            <w:pPr>
              <w:rPr>
                <w:sz w:val="18"/>
                <w:szCs w:val="18"/>
              </w:rPr>
            </w:pPr>
            <w:r w:rsidRPr="005723EF">
              <w:rPr>
                <w:sz w:val="18"/>
                <w:szCs w:val="18"/>
              </w:rPr>
              <w:t>Solvents</w:t>
            </w:r>
          </w:p>
        </w:tc>
        <w:tc>
          <w:tcPr>
            <w:tcW w:w="3626" w:type="dxa"/>
            <w:shd w:val="clear" w:color="000000" w:fill="FFFFFF"/>
            <w:noWrap/>
            <w:vAlign w:val="bottom"/>
            <w:hideMark/>
          </w:tcPr>
          <w:p w14:paraId="5C3CFC71" w14:textId="77777777" w:rsidR="00C2505A" w:rsidRPr="005723EF" w:rsidRDefault="00C2505A" w:rsidP="00EE180B">
            <w:pPr>
              <w:rPr>
                <w:color w:val="000000"/>
                <w:sz w:val="18"/>
                <w:szCs w:val="18"/>
              </w:rPr>
            </w:pPr>
            <w:r w:rsidRPr="005723EF">
              <w:rPr>
                <w:color w:val="000000"/>
                <w:sz w:val="18"/>
                <w:szCs w:val="18"/>
              </w:rPr>
              <w:t>Sealants &amp; Adhesives</w:t>
            </w:r>
          </w:p>
        </w:tc>
      </w:tr>
      <w:tr w:rsidR="00C2505A" w:rsidRPr="005723EF" w14:paraId="5C3CFC76" w14:textId="77777777" w:rsidTr="00EE180B">
        <w:trPr>
          <w:trHeight w:val="285"/>
          <w:jc w:val="center"/>
        </w:trPr>
        <w:tc>
          <w:tcPr>
            <w:tcW w:w="3275" w:type="dxa"/>
            <w:shd w:val="clear" w:color="000000" w:fill="FFFFFF"/>
            <w:noWrap/>
            <w:vAlign w:val="bottom"/>
            <w:hideMark/>
          </w:tcPr>
          <w:p w14:paraId="5C3CFC73" w14:textId="77777777" w:rsidR="00C2505A" w:rsidRPr="005723EF" w:rsidRDefault="00C2505A" w:rsidP="00EE180B">
            <w:pPr>
              <w:rPr>
                <w:sz w:val="18"/>
                <w:szCs w:val="18"/>
              </w:rPr>
            </w:pPr>
            <w:r w:rsidRPr="005723EF">
              <w:rPr>
                <w:sz w:val="18"/>
                <w:szCs w:val="18"/>
              </w:rPr>
              <w:t>Paints &amp; Solvents</w:t>
            </w:r>
          </w:p>
        </w:tc>
        <w:tc>
          <w:tcPr>
            <w:tcW w:w="2835" w:type="dxa"/>
            <w:shd w:val="clear" w:color="000000" w:fill="FFFFFF"/>
            <w:noWrap/>
            <w:vAlign w:val="bottom"/>
            <w:hideMark/>
          </w:tcPr>
          <w:p w14:paraId="5C3CFC74" w14:textId="77777777" w:rsidR="00C2505A" w:rsidRPr="005723EF" w:rsidRDefault="00C2505A" w:rsidP="00EE180B">
            <w:pPr>
              <w:rPr>
                <w:sz w:val="18"/>
                <w:szCs w:val="18"/>
              </w:rPr>
            </w:pPr>
            <w:r w:rsidRPr="005723EF">
              <w:rPr>
                <w:sz w:val="18"/>
                <w:szCs w:val="18"/>
              </w:rPr>
              <w:t>Solvents</w:t>
            </w:r>
          </w:p>
        </w:tc>
        <w:tc>
          <w:tcPr>
            <w:tcW w:w="3626" w:type="dxa"/>
            <w:shd w:val="clear" w:color="000000" w:fill="FFFFFF"/>
            <w:noWrap/>
            <w:vAlign w:val="bottom"/>
            <w:hideMark/>
          </w:tcPr>
          <w:p w14:paraId="5C3CFC75" w14:textId="77777777" w:rsidR="00C2505A" w:rsidRPr="005723EF" w:rsidRDefault="00C2505A" w:rsidP="00EE180B">
            <w:pPr>
              <w:rPr>
                <w:color w:val="000000"/>
                <w:sz w:val="18"/>
                <w:szCs w:val="18"/>
              </w:rPr>
            </w:pPr>
            <w:r w:rsidRPr="005723EF">
              <w:rPr>
                <w:color w:val="000000"/>
                <w:sz w:val="18"/>
                <w:szCs w:val="18"/>
              </w:rPr>
              <w:t>Solvent Varnish</w:t>
            </w:r>
          </w:p>
        </w:tc>
      </w:tr>
      <w:tr w:rsidR="00C2505A" w:rsidRPr="005723EF" w14:paraId="5C3CFC7A" w14:textId="77777777" w:rsidTr="00EE180B">
        <w:trPr>
          <w:trHeight w:val="285"/>
          <w:jc w:val="center"/>
        </w:trPr>
        <w:tc>
          <w:tcPr>
            <w:tcW w:w="3275" w:type="dxa"/>
            <w:shd w:val="clear" w:color="000000" w:fill="FFFFFF"/>
            <w:noWrap/>
            <w:vAlign w:val="bottom"/>
            <w:hideMark/>
          </w:tcPr>
          <w:p w14:paraId="5C3CFC77" w14:textId="77777777" w:rsidR="00C2505A" w:rsidRPr="005723EF" w:rsidRDefault="00C2505A" w:rsidP="00EE180B">
            <w:pPr>
              <w:rPr>
                <w:sz w:val="18"/>
                <w:szCs w:val="18"/>
              </w:rPr>
            </w:pPr>
            <w:r w:rsidRPr="005723EF">
              <w:rPr>
                <w:sz w:val="18"/>
                <w:szCs w:val="18"/>
              </w:rPr>
              <w:t>Paints &amp; Solvents</w:t>
            </w:r>
          </w:p>
        </w:tc>
        <w:tc>
          <w:tcPr>
            <w:tcW w:w="2835" w:type="dxa"/>
            <w:shd w:val="clear" w:color="000000" w:fill="FFFFFF"/>
            <w:noWrap/>
            <w:vAlign w:val="bottom"/>
            <w:hideMark/>
          </w:tcPr>
          <w:p w14:paraId="5C3CFC78" w14:textId="77777777" w:rsidR="00C2505A" w:rsidRPr="005723EF" w:rsidRDefault="00C2505A" w:rsidP="00EE180B">
            <w:pPr>
              <w:rPr>
                <w:sz w:val="18"/>
                <w:szCs w:val="18"/>
              </w:rPr>
            </w:pPr>
            <w:r w:rsidRPr="005723EF">
              <w:rPr>
                <w:sz w:val="18"/>
                <w:szCs w:val="18"/>
              </w:rPr>
              <w:t>Solvents</w:t>
            </w:r>
          </w:p>
        </w:tc>
        <w:tc>
          <w:tcPr>
            <w:tcW w:w="3626" w:type="dxa"/>
            <w:shd w:val="clear" w:color="000000" w:fill="FFFFFF"/>
            <w:noWrap/>
            <w:vAlign w:val="bottom"/>
            <w:hideMark/>
          </w:tcPr>
          <w:p w14:paraId="5C3CFC79" w14:textId="77777777" w:rsidR="00C2505A" w:rsidRPr="005723EF" w:rsidRDefault="00C2505A" w:rsidP="00EE180B">
            <w:pPr>
              <w:rPr>
                <w:color w:val="000000"/>
                <w:sz w:val="18"/>
                <w:szCs w:val="18"/>
              </w:rPr>
            </w:pPr>
            <w:r w:rsidRPr="005723EF">
              <w:rPr>
                <w:color w:val="000000"/>
                <w:sz w:val="18"/>
                <w:szCs w:val="18"/>
              </w:rPr>
              <w:t>Floor Varnish</w:t>
            </w:r>
          </w:p>
        </w:tc>
      </w:tr>
      <w:tr w:rsidR="00C2505A" w:rsidRPr="005723EF" w14:paraId="5C3CFC7E" w14:textId="77777777" w:rsidTr="00EE180B">
        <w:trPr>
          <w:trHeight w:val="285"/>
          <w:jc w:val="center"/>
        </w:trPr>
        <w:tc>
          <w:tcPr>
            <w:tcW w:w="3275" w:type="dxa"/>
            <w:shd w:val="clear" w:color="000000" w:fill="FFFFFF"/>
            <w:noWrap/>
            <w:vAlign w:val="bottom"/>
            <w:hideMark/>
          </w:tcPr>
          <w:p w14:paraId="5C3CFC7B" w14:textId="77777777" w:rsidR="00C2505A" w:rsidRPr="005723EF" w:rsidRDefault="00C2505A" w:rsidP="00EE180B">
            <w:pPr>
              <w:rPr>
                <w:sz w:val="18"/>
                <w:szCs w:val="18"/>
              </w:rPr>
            </w:pPr>
            <w:r w:rsidRPr="005723EF">
              <w:rPr>
                <w:sz w:val="18"/>
                <w:szCs w:val="18"/>
              </w:rPr>
              <w:t>Paints &amp; Solvents</w:t>
            </w:r>
          </w:p>
        </w:tc>
        <w:tc>
          <w:tcPr>
            <w:tcW w:w="2835" w:type="dxa"/>
            <w:shd w:val="clear" w:color="000000" w:fill="FFFFFF"/>
            <w:noWrap/>
            <w:vAlign w:val="bottom"/>
            <w:hideMark/>
          </w:tcPr>
          <w:p w14:paraId="5C3CFC7C" w14:textId="77777777" w:rsidR="00C2505A" w:rsidRPr="005723EF" w:rsidRDefault="00C2505A" w:rsidP="00EE180B">
            <w:pPr>
              <w:rPr>
                <w:sz w:val="18"/>
                <w:szCs w:val="18"/>
              </w:rPr>
            </w:pPr>
            <w:r w:rsidRPr="005723EF">
              <w:rPr>
                <w:sz w:val="18"/>
                <w:szCs w:val="18"/>
              </w:rPr>
              <w:t>Solvents</w:t>
            </w:r>
          </w:p>
        </w:tc>
        <w:tc>
          <w:tcPr>
            <w:tcW w:w="3626" w:type="dxa"/>
            <w:shd w:val="clear" w:color="000000" w:fill="FFFFFF"/>
            <w:noWrap/>
            <w:vAlign w:val="bottom"/>
            <w:hideMark/>
          </w:tcPr>
          <w:p w14:paraId="5C3CFC7D" w14:textId="77777777" w:rsidR="00C2505A" w:rsidRPr="005723EF" w:rsidRDefault="00C2505A" w:rsidP="00EE180B">
            <w:pPr>
              <w:rPr>
                <w:color w:val="000000"/>
                <w:sz w:val="18"/>
                <w:szCs w:val="18"/>
              </w:rPr>
            </w:pPr>
            <w:r w:rsidRPr="005723EF">
              <w:rPr>
                <w:color w:val="000000"/>
                <w:sz w:val="18"/>
                <w:szCs w:val="18"/>
              </w:rPr>
              <w:t>Wood Stains &amp; Dyes</w:t>
            </w:r>
          </w:p>
        </w:tc>
      </w:tr>
      <w:tr w:rsidR="00C2505A" w:rsidRPr="005723EF" w14:paraId="5C3CFC82" w14:textId="77777777" w:rsidTr="00EE180B">
        <w:trPr>
          <w:trHeight w:val="285"/>
          <w:jc w:val="center"/>
        </w:trPr>
        <w:tc>
          <w:tcPr>
            <w:tcW w:w="3275" w:type="dxa"/>
            <w:shd w:val="clear" w:color="000000" w:fill="FFFFFF"/>
            <w:noWrap/>
            <w:vAlign w:val="bottom"/>
            <w:hideMark/>
          </w:tcPr>
          <w:p w14:paraId="5C3CFC7F" w14:textId="77777777" w:rsidR="00C2505A" w:rsidRPr="005723EF" w:rsidRDefault="00C2505A" w:rsidP="00EE180B">
            <w:pPr>
              <w:rPr>
                <w:sz w:val="18"/>
                <w:szCs w:val="18"/>
              </w:rPr>
            </w:pPr>
            <w:r w:rsidRPr="005723EF">
              <w:rPr>
                <w:sz w:val="18"/>
                <w:szCs w:val="18"/>
              </w:rPr>
              <w:t>Paints &amp; Solvents</w:t>
            </w:r>
          </w:p>
        </w:tc>
        <w:tc>
          <w:tcPr>
            <w:tcW w:w="2835" w:type="dxa"/>
            <w:shd w:val="clear" w:color="000000" w:fill="FFFFFF"/>
            <w:noWrap/>
            <w:vAlign w:val="bottom"/>
            <w:hideMark/>
          </w:tcPr>
          <w:p w14:paraId="5C3CFC80" w14:textId="77777777" w:rsidR="00C2505A" w:rsidRPr="005723EF" w:rsidRDefault="00C2505A" w:rsidP="00EE180B">
            <w:pPr>
              <w:rPr>
                <w:sz w:val="18"/>
                <w:szCs w:val="18"/>
              </w:rPr>
            </w:pPr>
            <w:r w:rsidRPr="005723EF">
              <w:rPr>
                <w:sz w:val="18"/>
                <w:szCs w:val="18"/>
              </w:rPr>
              <w:t>Solvents</w:t>
            </w:r>
          </w:p>
        </w:tc>
        <w:tc>
          <w:tcPr>
            <w:tcW w:w="3626" w:type="dxa"/>
            <w:shd w:val="clear" w:color="000000" w:fill="FFFFFF"/>
            <w:noWrap/>
            <w:vAlign w:val="bottom"/>
            <w:hideMark/>
          </w:tcPr>
          <w:p w14:paraId="5C3CFC81" w14:textId="77777777" w:rsidR="00C2505A" w:rsidRPr="005723EF" w:rsidRDefault="00C2505A" w:rsidP="00EE180B">
            <w:pPr>
              <w:rPr>
                <w:color w:val="000000"/>
                <w:sz w:val="18"/>
                <w:szCs w:val="18"/>
              </w:rPr>
            </w:pPr>
            <w:r w:rsidRPr="005723EF">
              <w:rPr>
                <w:color w:val="000000"/>
                <w:sz w:val="18"/>
                <w:szCs w:val="18"/>
              </w:rPr>
              <w:t>Water-Based Varnish</w:t>
            </w:r>
          </w:p>
        </w:tc>
      </w:tr>
      <w:tr w:rsidR="00C2505A" w:rsidRPr="005723EF" w14:paraId="5C3CFC86" w14:textId="77777777" w:rsidTr="00EE180B">
        <w:trPr>
          <w:trHeight w:val="285"/>
          <w:jc w:val="center"/>
        </w:trPr>
        <w:tc>
          <w:tcPr>
            <w:tcW w:w="3275" w:type="dxa"/>
            <w:shd w:val="clear" w:color="000000" w:fill="FFFFFF"/>
            <w:noWrap/>
            <w:vAlign w:val="bottom"/>
            <w:hideMark/>
          </w:tcPr>
          <w:p w14:paraId="5C3CFC83" w14:textId="77777777" w:rsidR="00C2505A" w:rsidRPr="005723EF" w:rsidRDefault="00C2505A" w:rsidP="00EE180B">
            <w:pPr>
              <w:rPr>
                <w:sz w:val="18"/>
                <w:szCs w:val="18"/>
              </w:rPr>
            </w:pPr>
            <w:r w:rsidRPr="005723EF">
              <w:rPr>
                <w:sz w:val="18"/>
                <w:szCs w:val="18"/>
              </w:rPr>
              <w:t>Flooring &amp; Tiling</w:t>
            </w:r>
          </w:p>
        </w:tc>
        <w:tc>
          <w:tcPr>
            <w:tcW w:w="2835" w:type="dxa"/>
            <w:shd w:val="clear" w:color="000000" w:fill="FFFFFF"/>
            <w:noWrap/>
            <w:vAlign w:val="bottom"/>
            <w:hideMark/>
          </w:tcPr>
          <w:p w14:paraId="5C3CFC84" w14:textId="77777777" w:rsidR="00C2505A" w:rsidRPr="005723EF" w:rsidRDefault="00C2505A" w:rsidP="00EE180B">
            <w:pPr>
              <w:rPr>
                <w:sz w:val="18"/>
                <w:szCs w:val="18"/>
              </w:rPr>
            </w:pPr>
            <w:r w:rsidRPr="005723EF">
              <w:rPr>
                <w:sz w:val="18"/>
                <w:szCs w:val="18"/>
              </w:rPr>
              <w:t>Flooring</w:t>
            </w:r>
          </w:p>
        </w:tc>
        <w:tc>
          <w:tcPr>
            <w:tcW w:w="3626" w:type="dxa"/>
            <w:shd w:val="clear" w:color="000000" w:fill="FFFFFF"/>
            <w:noWrap/>
            <w:vAlign w:val="bottom"/>
            <w:hideMark/>
          </w:tcPr>
          <w:p w14:paraId="5C3CFC85" w14:textId="77777777" w:rsidR="00C2505A" w:rsidRPr="005723EF" w:rsidRDefault="00C2505A" w:rsidP="00EE180B">
            <w:pPr>
              <w:rPr>
                <w:color w:val="000000"/>
                <w:sz w:val="18"/>
                <w:szCs w:val="18"/>
              </w:rPr>
            </w:pPr>
            <w:r w:rsidRPr="005723EF">
              <w:rPr>
                <w:color w:val="000000"/>
                <w:sz w:val="18"/>
                <w:szCs w:val="18"/>
              </w:rPr>
              <w:t>Solid Wood</w:t>
            </w:r>
          </w:p>
        </w:tc>
      </w:tr>
      <w:tr w:rsidR="00C2505A" w:rsidRPr="005723EF" w14:paraId="5C3CFC8A" w14:textId="77777777" w:rsidTr="00EE180B">
        <w:trPr>
          <w:trHeight w:val="285"/>
          <w:jc w:val="center"/>
        </w:trPr>
        <w:tc>
          <w:tcPr>
            <w:tcW w:w="3275" w:type="dxa"/>
            <w:shd w:val="clear" w:color="000000" w:fill="FFFFFF"/>
            <w:noWrap/>
            <w:vAlign w:val="bottom"/>
            <w:hideMark/>
          </w:tcPr>
          <w:p w14:paraId="5C3CFC87" w14:textId="77777777" w:rsidR="00C2505A" w:rsidRPr="005723EF" w:rsidRDefault="00C2505A" w:rsidP="00EE180B">
            <w:pPr>
              <w:rPr>
                <w:sz w:val="18"/>
                <w:szCs w:val="18"/>
              </w:rPr>
            </w:pPr>
            <w:r w:rsidRPr="005723EF">
              <w:rPr>
                <w:sz w:val="18"/>
                <w:szCs w:val="18"/>
              </w:rPr>
              <w:t>Flooring &amp; Tiling</w:t>
            </w:r>
          </w:p>
        </w:tc>
        <w:tc>
          <w:tcPr>
            <w:tcW w:w="2835" w:type="dxa"/>
            <w:shd w:val="clear" w:color="000000" w:fill="FFFFFF"/>
            <w:noWrap/>
            <w:vAlign w:val="bottom"/>
            <w:hideMark/>
          </w:tcPr>
          <w:p w14:paraId="5C3CFC88" w14:textId="77777777" w:rsidR="00C2505A" w:rsidRPr="005723EF" w:rsidRDefault="00C2505A" w:rsidP="00EE180B">
            <w:pPr>
              <w:rPr>
                <w:sz w:val="18"/>
                <w:szCs w:val="18"/>
              </w:rPr>
            </w:pPr>
            <w:r w:rsidRPr="005723EF">
              <w:rPr>
                <w:sz w:val="18"/>
                <w:szCs w:val="18"/>
              </w:rPr>
              <w:t>Flooring</w:t>
            </w:r>
          </w:p>
        </w:tc>
        <w:tc>
          <w:tcPr>
            <w:tcW w:w="3626" w:type="dxa"/>
            <w:shd w:val="clear" w:color="000000" w:fill="FFFFFF"/>
            <w:noWrap/>
            <w:vAlign w:val="bottom"/>
            <w:hideMark/>
          </w:tcPr>
          <w:p w14:paraId="5C3CFC89" w14:textId="77777777" w:rsidR="00C2505A" w:rsidRPr="005723EF" w:rsidRDefault="00C2505A" w:rsidP="00EE180B">
            <w:pPr>
              <w:rPr>
                <w:color w:val="000000"/>
                <w:sz w:val="18"/>
                <w:szCs w:val="18"/>
              </w:rPr>
            </w:pPr>
            <w:r w:rsidRPr="005723EF">
              <w:rPr>
                <w:color w:val="000000"/>
                <w:sz w:val="18"/>
                <w:szCs w:val="18"/>
              </w:rPr>
              <w:t>Engineered Wood</w:t>
            </w:r>
          </w:p>
        </w:tc>
      </w:tr>
      <w:tr w:rsidR="00C2505A" w:rsidRPr="005723EF" w14:paraId="5C3CFC8E" w14:textId="77777777" w:rsidTr="00EE180B">
        <w:trPr>
          <w:trHeight w:val="285"/>
          <w:jc w:val="center"/>
        </w:trPr>
        <w:tc>
          <w:tcPr>
            <w:tcW w:w="3275" w:type="dxa"/>
            <w:shd w:val="clear" w:color="000000" w:fill="FFFFFF"/>
            <w:noWrap/>
            <w:vAlign w:val="bottom"/>
            <w:hideMark/>
          </w:tcPr>
          <w:p w14:paraId="5C3CFC8B" w14:textId="77777777" w:rsidR="00C2505A" w:rsidRPr="005723EF" w:rsidRDefault="00C2505A" w:rsidP="00EE180B">
            <w:pPr>
              <w:rPr>
                <w:sz w:val="18"/>
                <w:szCs w:val="18"/>
              </w:rPr>
            </w:pPr>
            <w:r w:rsidRPr="005723EF">
              <w:rPr>
                <w:sz w:val="18"/>
                <w:szCs w:val="18"/>
              </w:rPr>
              <w:t>Flooring &amp; Tiling</w:t>
            </w:r>
          </w:p>
        </w:tc>
        <w:tc>
          <w:tcPr>
            <w:tcW w:w="2835" w:type="dxa"/>
            <w:shd w:val="clear" w:color="000000" w:fill="FFFFFF"/>
            <w:noWrap/>
            <w:vAlign w:val="bottom"/>
            <w:hideMark/>
          </w:tcPr>
          <w:p w14:paraId="5C3CFC8C" w14:textId="77777777" w:rsidR="00C2505A" w:rsidRPr="005723EF" w:rsidRDefault="00C2505A" w:rsidP="00EE180B">
            <w:pPr>
              <w:rPr>
                <w:sz w:val="18"/>
                <w:szCs w:val="18"/>
              </w:rPr>
            </w:pPr>
            <w:r w:rsidRPr="005723EF">
              <w:rPr>
                <w:sz w:val="18"/>
                <w:szCs w:val="18"/>
              </w:rPr>
              <w:t>Flooring</w:t>
            </w:r>
          </w:p>
        </w:tc>
        <w:tc>
          <w:tcPr>
            <w:tcW w:w="3626" w:type="dxa"/>
            <w:shd w:val="clear" w:color="000000" w:fill="FFFFFF"/>
            <w:noWrap/>
            <w:vAlign w:val="bottom"/>
            <w:hideMark/>
          </w:tcPr>
          <w:p w14:paraId="5C3CFC8D" w14:textId="77777777" w:rsidR="00C2505A" w:rsidRPr="005723EF" w:rsidRDefault="00C2505A" w:rsidP="00EE180B">
            <w:pPr>
              <w:rPr>
                <w:color w:val="000000"/>
                <w:sz w:val="18"/>
                <w:szCs w:val="18"/>
              </w:rPr>
            </w:pPr>
            <w:r w:rsidRPr="005723EF">
              <w:rPr>
                <w:color w:val="000000"/>
                <w:sz w:val="18"/>
                <w:szCs w:val="18"/>
              </w:rPr>
              <w:t>Laminate</w:t>
            </w:r>
          </w:p>
        </w:tc>
      </w:tr>
      <w:tr w:rsidR="00C2505A" w:rsidRPr="005723EF" w14:paraId="5C3CFC92" w14:textId="77777777" w:rsidTr="00EE180B">
        <w:trPr>
          <w:trHeight w:val="285"/>
          <w:jc w:val="center"/>
        </w:trPr>
        <w:tc>
          <w:tcPr>
            <w:tcW w:w="3275" w:type="dxa"/>
            <w:shd w:val="clear" w:color="000000" w:fill="FFFFFF"/>
            <w:noWrap/>
            <w:vAlign w:val="bottom"/>
            <w:hideMark/>
          </w:tcPr>
          <w:p w14:paraId="5C3CFC8F" w14:textId="77777777" w:rsidR="00C2505A" w:rsidRPr="005723EF" w:rsidRDefault="00C2505A" w:rsidP="00EE180B">
            <w:pPr>
              <w:rPr>
                <w:sz w:val="18"/>
                <w:szCs w:val="18"/>
              </w:rPr>
            </w:pPr>
            <w:r w:rsidRPr="005723EF">
              <w:rPr>
                <w:sz w:val="18"/>
                <w:szCs w:val="18"/>
              </w:rPr>
              <w:t>Flooring &amp; Tiling</w:t>
            </w:r>
          </w:p>
        </w:tc>
        <w:tc>
          <w:tcPr>
            <w:tcW w:w="2835" w:type="dxa"/>
            <w:shd w:val="clear" w:color="000000" w:fill="FFFFFF"/>
            <w:noWrap/>
            <w:vAlign w:val="bottom"/>
            <w:hideMark/>
          </w:tcPr>
          <w:p w14:paraId="5C3CFC90" w14:textId="77777777" w:rsidR="00C2505A" w:rsidRPr="005723EF" w:rsidRDefault="00C2505A" w:rsidP="00EE180B">
            <w:pPr>
              <w:rPr>
                <w:sz w:val="18"/>
                <w:szCs w:val="18"/>
              </w:rPr>
            </w:pPr>
            <w:r w:rsidRPr="005723EF">
              <w:rPr>
                <w:sz w:val="18"/>
                <w:szCs w:val="18"/>
              </w:rPr>
              <w:t>Flooring</w:t>
            </w:r>
          </w:p>
        </w:tc>
        <w:tc>
          <w:tcPr>
            <w:tcW w:w="3626" w:type="dxa"/>
            <w:shd w:val="clear" w:color="000000" w:fill="FFFFFF"/>
            <w:noWrap/>
            <w:vAlign w:val="bottom"/>
            <w:hideMark/>
          </w:tcPr>
          <w:p w14:paraId="5C3CFC91" w14:textId="77777777" w:rsidR="00C2505A" w:rsidRPr="005723EF" w:rsidRDefault="00C2505A" w:rsidP="00EE180B">
            <w:pPr>
              <w:rPr>
                <w:color w:val="000000"/>
                <w:sz w:val="18"/>
                <w:szCs w:val="18"/>
              </w:rPr>
            </w:pPr>
            <w:r w:rsidRPr="005723EF">
              <w:rPr>
                <w:color w:val="000000"/>
                <w:sz w:val="18"/>
                <w:szCs w:val="18"/>
              </w:rPr>
              <w:t>Vinyl Flooring</w:t>
            </w:r>
          </w:p>
        </w:tc>
      </w:tr>
      <w:tr w:rsidR="00C2505A" w:rsidRPr="005723EF" w14:paraId="5C3CFC96" w14:textId="77777777" w:rsidTr="00EE180B">
        <w:trPr>
          <w:trHeight w:val="285"/>
          <w:jc w:val="center"/>
        </w:trPr>
        <w:tc>
          <w:tcPr>
            <w:tcW w:w="3275" w:type="dxa"/>
            <w:shd w:val="clear" w:color="000000" w:fill="FFFFFF"/>
            <w:noWrap/>
            <w:vAlign w:val="bottom"/>
            <w:hideMark/>
          </w:tcPr>
          <w:p w14:paraId="5C3CFC93" w14:textId="77777777" w:rsidR="00C2505A" w:rsidRPr="005723EF" w:rsidRDefault="00C2505A" w:rsidP="00EE180B">
            <w:pPr>
              <w:rPr>
                <w:sz w:val="18"/>
                <w:szCs w:val="18"/>
              </w:rPr>
            </w:pPr>
            <w:r w:rsidRPr="005723EF">
              <w:rPr>
                <w:sz w:val="18"/>
                <w:szCs w:val="18"/>
              </w:rPr>
              <w:t>Flooring &amp; Tiling</w:t>
            </w:r>
          </w:p>
        </w:tc>
        <w:tc>
          <w:tcPr>
            <w:tcW w:w="2835" w:type="dxa"/>
            <w:shd w:val="clear" w:color="000000" w:fill="FFFFFF"/>
            <w:noWrap/>
            <w:vAlign w:val="bottom"/>
            <w:hideMark/>
          </w:tcPr>
          <w:p w14:paraId="5C3CFC94" w14:textId="77777777" w:rsidR="00C2505A" w:rsidRPr="005723EF" w:rsidRDefault="00C2505A" w:rsidP="00EE180B">
            <w:pPr>
              <w:rPr>
                <w:sz w:val="18"/>
                <w:szCs w:val="18"/>
              </w:rPr>
            </w:pPr>
            <w:r w:rsidRPr="005723EF">
              <w:rPr>
                <w:sz w:val="18"/>
                <w:szCs w:val="18"/>
              </w:rPr>
              <w:t>Flooring</w:t>
            </w:r>
          </w:p>
        </w:tc>
        <w:tc>
          <w:tcPr>
            <w:tcW w:w="3626" w:type="dxa"/>
            <w:shd w:val="clear" w:color="000000" w:fill="FFFFFF"/>
            <w:noWrap/>
            <w:vAlign w:val="bottom"/>
            <w:hideMark/>
          </w:tcPr>
          <w:p w14:paraId="5C3CFC95" w14:textId="77777777" w:rsidR="00C2505A" w:rsidRPr="005723EF" w:rsidRDefault="00C2505A" w:rsidP="00EE180B">
            <w:pPr>
              <w:rPr>
                <w:color w:val="000000"/>
                <w:sz w:val="18"/>
                <w:szCs w:val="18"/>
              </w:rPr>
            </w:pPr>
            <w:r w:rsidRPr="005723EF">
              <w:rPr>
                <w:color w:val="000000"/>
                <w:sz w:val="18"/>
                <w:szCs w:val="18"/>
              </w:rPr>
              <w:t>Accessories</w:t>
            </w:r>
          </w:p>
        </w:tc>
      </w:tr>
      <w:tr w:rsidR="00C2505A" w:rsidRPr="005723EF" w14:paraId="5C3CFC9A" w14:textId="77777777" w:rsidTr="00EE180B">
        <w:trPr>
          <w:trHeight w:val="285"/>
          <w:jc w:val="center"/>
        </w:trPr>
        <w:tc>
          <w:tcPr>
            <w:tcW w:w="3275" w:type="dxa"/>
            <w:shd w:val="clear" w:color="000000" w:fill="FFFFFF"/>
            <w:noWrap/>
            <w:vAlign w:val="bottom"/>
            <w:hideMark/>
          </w:tcPr>
          <w:p w14:paraId="5C3CFC97" w14:textId="77777777" w:rsidR="00C2505A" w:rsidRPr="005723EF" w:rsidRDefault="00C2505A" w:rsidP="00EE180B">
            <w:pPr>
              <w:rPr>
                <w:sz w:val="18"/>
                <w:szCs w:val="18"/>
              </w:rPr>
            </w:pPr>
            <w:r w:rsidRPr="005723EF">
              <w:rPr>
                <w:sz w:val="18"/>
                <w:szCs w:val="18"/>
              </w:rPr>
              <w:t>Flooring &amp; Tiling</w:t>
            </w:r>
          </w:p>
        </w:tc>
        <w:tc>
          <w:tcPr>
            <w:tcW w:w="2835" w:type="dxa"/>
            <w:shd w:val="clear" w:color="000000" w:fill="FFFFFF"/>
            <w:noWrap/>
            <w:vAlign w:val="bottom"/>
            <w:hideMark/>
          </w:tcPr>
          <w:p w14:paraId="5C3CFC98" w14:textId="77777777" w:rsidR="00C2505A" w:rsidRPr="005723EF" w:rsidRDefault="00C2505A" w:rsidP="00EE180B">
            <w:pPr>
              <w:rPr>
                <w:sz w:val="18"/>
                <w:szCs w:val="18"/>
              </w:rPr>
            </w:pPr>
            <w:r w:rsidRPr="005723EF">
              <w:rPr>
                <w:sz w:val="18"/>
                <w:szCs w:val="18"/>
              </w:rPr>
              <w:t>Tiling</w:t>
            </w:r>
          </w:p>
        </w:tc>
        <w:tc>
          <w:tcPr>
            <w:tcW w:w="3626" w:type="dxa"/>
            <w:shd w:val="clear" w:color="000000" w:fill="FFFFFF"/>
            <w:noWrap/>
            <w:vAlign w:val="bottom"/>
            <w:hideMark/>
          </w:tcPr>
          <w:p w14:paraId="5C3CFC99" w14:textId="77777777" w:rsidR="00C2505A" w:rsidRPr="005723EF" w:rsidRDefault="00C2505A" w:rsidP="00EE180B">
            <w:pPr>
              <w:rPr>
                <w:color w:val="000000"/>
                <w:sz w:val="18"/>
                <w:szCs w:val="18"/>
              </w:rPr>
            </w:pPr>
            <w:r w:rsidRPr="005723EF">
              <w:rPr>
                <w:color w:val="000000"/>
                <w:sz w:val="18"/>
                <w:szCs w:val="18"/>
              </w:rPr>
              <w:t>Wall Tiles</w:t>
            </w:r>
          </w:p>
        </w:tc>
      </w:tr>
      <w:tr w:rsidR="00C2505A" w:rsidRPr="005723EF" w14:paraId="5C3CFC9E" w14:textId="77777777" w:rsidTr="00EE180B">
        <w:trPr>
          <w:trHeight w:val="285"/>
          <w:jc w:val="center"/>
        </w:trPr>
        <w:tc>
          <w:tcPr>
            <w:tcW w:w="3275" w:type="dxa"/>
            <w:shd w:val="clear" w:color="000000" w:fill="FFFFFF"/>
            <w:noWrap/>
            <w:vAlign w:val="bottom"/>
            <w:hideMark/>
          </w:tcPr>
          <w:p w14:paraId="5C3CFC9B" w14:textId="77777777" w:rsidR="00C2505A" w:rsidRPr="005723EF" w:rsidRDefault="00C2505A" w:rsidP="00EE180B">
            <w:pPr>
              <w:rPr>
                <w:sz w:val="18"/>
                <w:szCs w:val="18"/>
              </w:rPr>
            </w:pPr>
            <w:r w:rsidRPr="005723EF">
              <w:rPr>
                <w:sz w:val="18"/>
                <w:szCs w:val="18"/>
              </w:rPr>
              <w:t>Flooring &amp; Tiling</w:t>
            </w:r>
          </w:p>
        </w:tc>
        <w:tc>
          <w:tcPr>
            <w:tcW w:w="2835" w:type="dxa"/>
            <w:shd w:val="clear" w:color="000000" w:fill="FFFFFF"/>
            <w:noWrap/>
            <w:vAlign w:val="bottom"/>
            <w:hideMark/>
          </w:tcPr>
          <w:p w14:paraId="5C3CFC9C" w14:textId="77777777" w:rsidR="00C2505A" w:rsidRPr="005723EF" w:rsidRDefault="00C2505A" w:rsidP="00EE180B">
            <w:pPr>
              <w:rPr>
                <w:sz w:val="18"/>
                <w:szCs w:val="18"/>
              </w:rPr>
            </w:pPr>
            <w:r w:rsidRPr="005723EF">
              <w:rPr>
                <w:sz w:val="18"/>
                <w:szCs w:val="18"/>
              </w:rPr>
              <w:t>Tiling</w:t>
            </w:r>
          </w:p>
        </w:tc>
        <w:tc>
          <w:tcPr>
            <w:tcW w:w="3626" w:type="dxa"/>
            <w:shd w:val="clear" w:color="000000" w:fill="FFFFFF"/>
            <w:noWrap/>
            <w:vAlign w:val="bottom"/>
            <w:hideMark/>
          </w:tcPr>
          <w:p w14:paraId="5C3CFC9D" w14:textId="77777777" w:rsidR="00C2505A" w:rsidRPr="005723EF" w:rsidRDefault="00C2505A" w:rsidP="00EE180B">
            <w:pPr>
              <w:rPr>
                <w:color w:val="000000"/>
                <w:sz w:val="18"/>
                <w:szCs w:val="18"/>
              </w:rPr>
            </w:pPr>
            <w:r w:rsidRPr="005723EF">
              <w:rPr>
                <w:color w:val="000000"/>
                <w:sz w:val="18"/>
                <w:szCs w:val="18"/>
              </w:rPr>
              <w:t>Floor Tiles</w:t>
            </w:r>
          </w:p>
        </w:tc>
      </w:tr>
      <w:tr w:rsidR="00C2505A" w:rsidRPr="005723EF" w14:paraId="5C3CFCA2" w14:textId="77777777" w:rsidTr="00EE180B">
        <w:trPr>
          <w:trHeight w:val="285"/>
          <w:jc w:val="center"/>
        </w:trPr>
        <w:tc>
          <w:tcPr>
            <w:tcW w:w="3275" w:type="dxa"/>
            <w:shd w:val="clear" w:color="auto" w:fill="auto"/>
            <w:noWrap/>
            <w:vAlign w:val="bottom"/>
            <w:hideMark/>
          </w:tcPr>
          <w:p w14:paraId="5C3CFC9F" w14:textId="77777777" w:rsidR="00C2505A" w:rsidRPr="005723EF" w:rsidRDefault="00C2505A" w:rsidP="00EE180B">
            <w:pPr>
              <w:rPr>
                <w:sz w:val="18"/>
                <w:szCs w:val="18"/>
              </w:rPr>
            </w:pPr>
            <w:r w:rsidRPr="005723EF">
              <w:rPr>
                <w:sz w:val="18"/>
                <w:szCs w:val="18"/>
              </w:rPr>
              <w:t>Personal Protective Equipment</w:t>
            </w:r>
          </w:p>
        </w:tc>
        <w:tc>
          <w:tcPr>
            <w:tcW w:w="2835" w:type="dxa"/>
            <w:shd w:val="clear" w:color="auto" w:fill="auto"/>
            <w:noWrap/>
            <w:vAlign w:val="bottom"/>
            <w:hideMark/>
          </w:tcPr>
          <w:p w14:paraId="5C3CFCA0" w14:textId="77777777" w:rsidR="00C2505A" w:rsidRPr="005723EF" w:rsidRDefault="00C2505A" w:rsidP="00EE180B">
            <w:pPr>
              <w:rPr>
                <w:sz w:val="18"/>
                <w:szCs w:val="18"/>
              </w:rPr>
            </w:pPr>
            <w:r w:rsidRPr="005723EF">
              <w:rPr>
                <w:sz w:val="18"/>
                <w:szCs w:val="18"/>
              </w:rPr>
              <w:t>Personal Protective Equipment</w:t>
            </w:r>
          </w:p>
        </w:tc>
        <w:tc>
          <w:tcPr>
            <w:tcW w:w="3626" w:type="dxa"/>
            <w:shd w:val="clear" w:color="000000" w:fill="FFFFFF"/>
            <w:noWrap/>
            <w:vAlign w:val="bottom"/>
            <w:hideMark/>
          </w:tcPr>
          <w:p w14:paraId="5C3CFCA1" w14:textId="77777777" w:rsidR="00C2505A" w:rsidRPr="005723EF" w:rsidRDefault="00C2505A" w:rsidP="00EE180B">
            <w:pPr>
              <w:rPr>
                <w:color w:val="000000"/>
                <w:sz w:val="18"/>
                <w:szCs w:val="18"/>
              </w:rPr>
            </w:pPr>
            <w:r w:rsidRPr="005723EF">
              <w:rPr>
                <w:color w:val="000000"/>
                <w:sz w:val="18"/>
                <w:szCs w:val="18"/>
              </w:rPr>
              <w:t>Footwear</w:t>
            </w:r>
          </w:p>
        </w:tc>
      </w:tr>
      <w:tr w:rsidR="00C2505A" w:rsidRPr="005723EF" w14:paraId="5C3CFCA6" w14:textId="77777777" w:rsidTr="00EE180B">
        <w:trPr>
          <w:trHeight w:val="285"/>
          <w:jc w:val="center"/>
        </w:trPr>
        <w:tc>
          <w:tcPr>
            <w:tcW w:w="3275" w:type="dxa"/>
            <w:shd w:val="clear" w:color="auto" w:fill="auto"/>
            <w:noWrap/>
            <w:vAlign w:val="bottom"/>
            <w:hideMark/>
          </w:tcPr>
          <w:p w14:paraId="5C3CFCA3" w14:textId="77777777" w:rsidR="00C2505A" w:rsidRPr="005723EF" w:rsidRDefault="00C2505A" w:rsidP="00EE180B">
            <w:pPr>
              <w:rPr>
                <w:sz w:val="18"/>
                <w:szCs w:val="18"/>
              </w:rPr>
            </w:pPr>
            <w:r w:rsidRPr="005723EF">
              <w:rPr>
                <w:sz w:val="18"/>
                <w:szCs w:val="18"/>
              </w:rPr>
              <w:t>Personal Protective Equipment</w:t>
            </w:r>
          </w:p>
        </w:tc>
        <w:tc>
          <w:tcPr>
            <w:tcW w:w="2835" w:type="dxa"/>
            <w:shd w:val="clear" w:color="auto" w:fill="auto"/>
            <w:noWrap/>
            <w:vAlign w:val="bottom"/>
            <w:hideMark/>
          </w:tcPr>
          <w:p w14:paraId="5C3CFCA4" w14:textId="77777777" w:rsidR="00C2505A" w:rsidRPr="005723EF" w:rsidRDefault="00C2505A" w:rsidP="00EE180B">
            <w:pPr>
              <w:rPr>
                <w:sz w:val="18"/>
                <w:szCs w:val="18"/>
              </w:rPr>
            </w:pPr>
            <w:r w:rsidRPr="005723EF">
              <w:rPr>
                <w:sz w:val="18"/>
                <w:szCs w:val="18"/>
              </w:rPr>
              <w:t>Personal Protective Equipment</w:t>
            </w:r>
          </w:p>
        </w:tc>
        <w:tc>
          <w:tcPr>
            <w:tcW w:w="3626" w:type="dxa"/>
            <w:shd w:val="clear" w:color="000000" w:fill="FFFFFF"/>
            <w:noWrap/>
            <w:vAlign w:val="bottom"/>
            <w:hideMark/>
          </w:tcPr>
          <w:p w14:paraId="5C3CFCA5" w14:textId="77777777" w:rsidR="00C2505A" w:rsidRPr="005723EF" w:rsidRDefault="00C2505A" w:rsidP="00EE180B">
            <w:pPr>
              <w:rPr>
                <w:color w:val="000000"/>
                <w:sz w:val="18"/>
                <w:szCs w:val="18"/>
              </w:rPr>
            </w:pPr>
            <w:r w:rsidRPr="005723EF">
              <w:rPr>
                <w:color w:val="000000"/>
                <w:sz w:val="18"/>
                <w:szCs w:val="18"/>
              </w:rPr>
              <w:t>Eye Protection</w:t>
            </w:r>
          </w:p>
        </w:tc>
      </w:tr>
      <w:tr w:rsidR="00C2505A" w:rsidRPr="005723EF" w14:paraId="5C3CFCAA" w14:textId="77777777" w:rsidTr="00EE180B">
        <w:trPr>
          <w:trHeight w:val="285"/>
          <w:jc w:val="center"/>
        </w:trPr>
        <w:tc>
          <w:tcPr>
            <w:tcW w:w="3275" w:type="dxa"/>
            <w:shd w:val="clear" w:color="auto" w:fill="auto"/>
            <w:noWrap/>
            <w:vAlign w:val="bottom"/>
            <w:hideMark/>
          </w:tcPr>
          <w:p w14:paraId="5C3CFCA7" w14:textId="77777777" w:rsidR="00C2505A" w:rsidRPr="005723EF" w:rsidRDefault="00C2505A" w:rsidP="00EE180B">
            <w:pPr>
              <w:rPr>
                <w:sz w:val="18"/>
                <w:szCs w:val="18"/>
              </w:rPr>
            </w:pPr>
            <w:r w:rsidRPr="005723EF">
              <w:rPr>
                <w:sz w:val="18"/>
                <w:szCs w:val="18"/>
              </w:rPr>
              <w:t>Personal Protective Equipment</w:t>
            </w:r>
          </w:p>
        </w:tc>
        <w:tc>
          <w:tcPr>
            <w:tcW w:w="2835" w:type="dxa"/>
            <w:shd w:val="clear" w:color="auto" w:fill="auto"/>
            <w:noWrap/>
            <w:vAlign w:val="bottom"/>
            <w:hideMark/>
          </w:tcPr>
          <w:p w14:paraId="5C3CFCA8" w14:textId="77777777" w:rsidR="00C2505A" w:rsidRPr="005723EF" w:rsidRDefault="00C2505A" w:rsidP="00EE180B">
            <w:pPr>
              <w:rPr>
                <w:sz w:val="18"/>
                <w:szCs w:val="18"/>
              </w:rPr>
            </w:pPr>
            <w:r w:rsidRPr="005723EF">
              <w:rPr>
                <w:sz w:val="18"/>
                <w:szCs w:val="18"/>
              </w:rPr>
              <w:t>Personal Protective Equipment</w:t>
            </w:r>
          </w:p>
        </w:tc>
        <w:tc>
          <w:tcPr>
            <w:tcW w:w="3626" w:type="dxa"/>
            <w:shd w:val="clear" w:color="000000" w:fill="FFFFFF"/>
            <w:noWrap/>
            <w:vAlign w:val="bottom"/>
            <w:hideMark/>
          </w:tcPr>
          <w:p w14:paraId="5C3CFCA9" w14:textId="77777777" w:rsidR="00C2505A" w:rsidRPr="005723EF" w:rsidRDefault="00C2505A" w:rsidP="00EE180B">
            <w:pPr>
              <w:rPr>
                <w:color w:val="000000"/>
                <w:sz w:val="18"/>
                <w:szCs w:val="18"/>
              </w:rPr>
            </w:pPr>
            <w:r w:rsidRPr="005723EF">
              <w:rPr>
                <w:color w:val="000000"/>
                <w:sz w:val="18"/>
                <w:szCs w:val="18"/>
              </w:rPr>
              <w:t>Ear Protection</w:t>
            </w:r>
          </w:p>
        </w:tc>
      </w:tr>
      <w:tr w:rsidR="00C2505A" w:rsidRPr="005723EF" w14:paraId="5C3CFCAE" w14:textId="77777777" w:rsidTr="00EE180B">
        <w:trPr>
          <w:trHeight w:val="285"/>
          <w:jc w:val="center"/>
        </w:trPr>
        <w:tc>
          <w:tcPr>
            <w:tcW w:w="3275" w:type="dxa"/>
            <w:shd w:val="clear" w:color="auto" w:fill="auto"/>
            <w:noWrap/>
            <w:vAlign w:val="bottom"/>
            <w:hideMark/>
          </w:tcPr>
          <w:p w14:paraId="5C3CFCAB" w14:textId="77777777" w:rsidR="00C2505A" w:rsidRPr="005723EF" w:rsidRDefault="00C2505A" w:rsidP="00EE180B">
            <w:pPr>
              <w:rPr>
                <w:sz w:val="18"/>
                <w:szCs w:val="18"/>
              </w:rPr>
            </w:pPr>
            <w:r w:rsidRPr="005723EF">
              <w:rPr>
                <w:sz w:val="18"/>
                <w:szCs w:val="18"/>
              </w:rPr>
              <w:t>Personal Protective Equipment</w:t>
            </w:r>
          </w:p>
        </w:tc>
        <w:tc>
          <w:tcPr>
            <w:tcW w:w="2835" w:type="dxa"/>
            <w:shd w:val="clear" w:color="auto" w:fill="auto"/>
            <w:noWrap/>
            <w:vAlign w:val="bottom"/>
            <w:hideMark/>
          </w:tcPr>
          <w:p w14:paraId="5C3CFCAC" w14:textId="77777777" w:rsidR="00C2505A" w:rsidRPr="005723EF" w:rsidRDefault="00C2505A" w:rsidP="00EE180B">
            <w:pPr>
              <w:rPr>
                <w:sz w:val="18"/>
                <w:szCs w:val="18"/>
              </w:rPr>
            </w:pPr>
            <w:r w:rsidRPr="005723EF">
              <w:rPr>
                <w:sz w:val="18"/>
                <w:szCs w:val="18"/>
              </w:rPr>
              <w:t>Personal Protective Equipment</w:t>
            </w:r>
          </w:p>
        </w:tc>
        <w:tc>
          <w:tcPr>
            <w:tcW w:w="3626" w:type="dxa"/>
            <w:shd w:val="clear" w:color="000000" w:fill="FFFFFF"/>
            <w:noWrap/>
            <w:vAlign w:val="bottom"/>
            <w:hideMark/>
          </w:tcPr>
          <w:p w14:paraId="5C3CFCAD" w14:textId="77777777" w:rsidR="00C2505A" w:rsidRPr="005723EF" w:rsidRDefault="00C2505A" w:rsidP="00EE180B">
            <w:pPr>
              <w:rPr>
                <w:color w:val="000000"/>
                <w:sz w:val="18"/>
                <w:szCs w:val="18"/>
              </w:rPr>
            </w:pPr>
            <w:r w:rsidRPr="005723EF">
              <w:rPr>
                <w:color w:val="000000"/>
                <w:sz w:val="18"/>
                <w:szCs w:val="18"/>
              </w:rPr>
              <w:t>Gloves</w:t>
            </w:r>
          </w:p>
        </w:tc>
      </w:tr>
      <w:tr w:rsidR="00C2505A" w:rsidRPr="005723EF" w14:paraId="5C3CFCB2" w14:textId="77777777" w:rsidTr="00EE180B">
        <w:trPr>
          <w:trHeight w:val="285"/>
          <w:jc w:val="center"/>
        </w:trPr>
        <w:tc>
          <w:tcPr>
            <w:tcW w:w="3275" w:type="dxa"/>
            <w:shd w:val="clear" w:color="auto" w:fill="auto"/>
            <w:noWrap/>
            <w:vAlign w:val="bottom"/>
            <w:hideMark/>
          </w:tcPr>
          <w:p w14:paraId="5C3CFCAF" w14:textId="77777777" w:rsidR="00C2505A" w:rsidRPr="005723EF" w:rsidRDefault="00C2505A" w:rsidP="00EE180B">
            <w:pPr>
              <w:rPr>
                <w:sz w:val="18"/>
                <w:szCs w:val="18"/>
              </w:rPr>
            </w:pPr>
            <w:r w:rsidRPr="005723EF">
              <w:rPr>
                <w:sz w:val="18"/>
                <w:szCs w:val="18"/>
              </w:rPr>
              <w:t>Personal Protective Equipment</w:t>
            </w:r>
          </w:p>
        </w:tc>
        <w:tc>
          <w:tcPr>
            <w:tcW w:w="2835" w:type="dxa"/>
            <w:shd w:val="clear" w:color="auto" w:fill="auto"/>
            <w:noWrap/>
            <w:vAlign w:val="bottom"/>
            <w:hideMark/>
          </w:tcPr>
          <w:p w14:paraId="5C3CFCB0" w14:textId="77777777" w:rsidR="00C2505A" w:rsidRPr="005723EF" w:rsidRDefault="00C2505A" w:rsidP="00EE180B">
            <w:pPr>
              <w:rPr>
                <w:sz w:val="18"/>
                <w:szCs w:val="18"/>
              </w:rPr>
            </w:pPr>
            <w:r w:rsidRPr="005723EF">
              <w:rPr>
                <w:sz w:val="18"/>
                <w:szCs w:val="18"/>
              </w:rPr>
              <w:t>Personal Protective Equipment</w:t>
            </w:r>
          </w:p>
        </w:tc>
        <w:tc>
          <w:tcPr>
            <w:tcW w:w="3626" w:type="dxa"/>
            <w:shd w:val="clear" w:color="000000" w:fill="FFFFFF"/>
            <w:noWrap/>
            <w:vAlign w:val="bottom"/>
            <w:hideMark/>
          </w:tcPr>
          <w:p w14:paraId="5C3CFCB1" w14:textId="77777777" w:rsidR="00C2505A" w:rsidRPr="005723EF" w:rsidRDefault="00C2505A" w:rsidP="00EE180B">
            <w:pPr>
              <w:rPr>
                <w:color w:val="000000"/>
                <w:sz w:val="18"/>
                <w:szCs w:val="18"/>
              </w:rPr>
            </w:pPr>
            <w:r w:rsidRPr="005723EF">
              <w:rPr>
                <w:color w:val="000000"/>
                <w:sz w:val="18"/>
                <w:szCs w:val="18"/>
              </w:rPr>
              <w:t>Hi-Vis</w:t>
            </w:r>
          </w:p>
        </w:tc>
      </w:tr>
      <w:tr w:rsidR="00C2505A" w:rsidRPr="005723EF" w14:paraId="5C3CFCB6" w14:textId="77777777" w:rsidTr="00EE180B">
        <w:trPr>
          <w:trHeight w:val="285"/>
          <w:jc w:val="center"/>
        </w:trPr>
        <w:tc>
          <w:tcPr>
            <w:tcW w:w="3275" w:type="dxa"/>
            <w:shd w:val="clear" w:color="auto" w:fill="auto"/>
            <w:noWrap/>
            <w:vAlign w:val="bottom"/>
            <w:hideMark/>
          </w:tcPr>
          <w:p w14:paraId="5C3CFCB3" w14:textId="77777777" w:rsidR="00C2505A" w:rsidRPr="005723EF" w:rsidRDefault="00C2505A" w:rsidP="00EE180B">
            <w:pPr>
              <w:rPr>
                <w:sz w:val="18"/>
                <w:szCs w:val="18"/>
              </w:rPr>
            </w:pPr>
            <w:r w:rsidRPr="005723EF">
              <w:rPr>
                <w:sz w:val="18"/>
                <w:szCs w:val="18"/>
              </w:rPr>
              <w:t>Personal Protective Equipment</w:t>
            </w:r>
          </w:p>
        </w:tc>
        <w:tc>
          <w:tcPr>
            <w:tcW w:w="2835" w:type="dxa"/>
            <w:shd w:val="clear" w:color="auto" w:fill="auto"/>
            <w:noWrap/>
            <w:vAlign w:val="bottom"/>
            <w:hideMark/>
          </w:tcPr>
          <w:p w14:paraId="5C3CFCB4" w14:textId="77777777" w:rsidR="00C2505A" w:rsidRPr="005723EF" w:rsidRDefault="00C2505A" w:rsidP="00EE180B">
            <w:pPr>
              <w:rPr>
                <w:sz w:val="18"/>
                <w:szCs w:val="18"/>
              </w:rPr>
            </w:pPr>
            <w:r w:rsidRPr="005723EF">
              <w:rPr>
                <w:sz w:val="18"/>
                <w:szCs w:val="18"/>
              </w:rPr>
              <w:t>Personal Protective Equipment</w:t>
            </w:r>
          </w:p>
        </w:tc>
        <w:tc>
          <w:tcPr>
            <w:tcW w:w="3626" w:type="dxa"/>
            <w:shd w:val="clear" w:color="000000" w:fill="FFFFFF"/>
            <w:noWrap/>
            <w:vAlign w:val="bottom"/>
            <w:hideMark/>
          </w:tcPr>
          <w:p w14:paraId="5C3CFCB5" w14:textId="77777777" w:rsidR="00C2505A" w:rsidRPr="005723EF" w:rsidRDefault="00C2505A" w:rsidP="00EE180B">
            <w:pPr>
              <w:rPr>
                <w:color w:val="000000"/>
                <w:sz w:val="18"/>
                <w:szCs w:val="18"/>
              </w:rPr>
            </w:pPr>
            <w:r w:rsidRPr="005723EF">
              <w:rPr>
                <w:color w:val="000000"/>
                <w:sz w:val="18"/>
                <w:szCs w:val="18"/>
              </w:rPr>
              <w:t>Head Protection</w:t>
            </w:r>
          </w:p>
        </w:tc>
      </w:tr>
      <w:tr w:rsidR="00C2505A" w:rsidRPr="005723EF" w14:paraId="5C3CFCBA" w14:textId="77777777" w:rsidTr="00EE180B">
        <w:trPr>
          <w:trHeight w:val="285"/>
          <w:jc w:val="center"/>
        </w:trPr>
        <w:tc>
          <w:tcPr>
            <w:tcW w:w="3275" w:type="dxa"/>
            <w:shd w:val="clear" w:color="auto" w:fill="auto"/>
            <w:noWrap/>
            <w:vAlign w:val="bottom"/>
            <w:hideMark/>
          </w:tcPr>
          <w:p w14:paraId="5C3CFCB7" w14:textId="77777777" w:rsidR="00C2505A" w:rsidRPr="005723EF" w:rsidRDefault="00C2505A" w:rsidP="00EE180B">
            <w:pPr>
              <w:rPr>
                <w:sz w:val="18"/>
                <w:szCs w:val="18"/>
              </w:rPr>
            </w:pPr>
            <w:r w:rsidRPr="005723EF">
              <w:rPr>
                <w:sz w:val="18"/>
                <w:szCs w:val="18"/>
              </w:rPr>
              <w:t>Personal Protective Equipment</w:t>
            </w:r>
          </w:p>
        </w:tc>
        <w:tc>
          <w:tcPr>
            <w:tcW w:w="2835" w:type="dxa"/>
            <w:shd w:val="clear" w:color="auto" w:fill="auto"/>
            <w:noWrap/>
            <w:vAlign w:val="bottom"/>
            <w:hideMark/>
          </w:tcPr>
          <w:p w14:paraId="5C3CFCB8" w14:textId="77777777" w:rsidR="00C2505A" w:rsidRPr="005723EF" w:rsidRDefault="00C2505A" w:rsidP="00EE180B">
            <w:pPr>
              <w:rPr>
                <w:sz w:val="18"/>
                <w:szCs w:val="18"/>
              </w:rPr>
            </w:pPr>
            <w:r w:rsidRPr="005723EF">
              <w:rPr>
                <w:sz w:val="18"/>
                <w:szCs w:val="18"/>
              </w:rPr>
              <w:t>Personal Protective Equipment</w:t>
            </w:r>
          </w:p>
        </w:tc>
        <w:tc>
          <w:tcPr>
            <w:tcW w:w="3626" w:type="dxa"/>
            <w:shd w:val="clear" w:color="000000" w:fill="FFFFFF"/>
            <w:noWrap/>
            <w:vAlign w:val="bottom"/>
            <w:hideMark/>
          </w:tcPr>
          <w:p w14:paraId="5C3CFCB9" w14:textId="77777777" w:rsidR="00C2505A" w:rsidRPr="005723EF" w:rsidRDefault="00C2505A" w:rsidP="00EE180B">
            <w:pPr>
              <w:rPr>
                <w:color w:val="000000"/>
                <w:sz w:val="18"/>
                <w:szCs w:val="18"/>
              </w:rPr>
            </w:pPr>
            <w:r w:rsidRPr="005723EF">
              <w:rPr>
                <w:color w:val="000000"/>
                <w:sz w:val="18"/>
                <w:szCs w:val="18"/>
              </w:rPr>
              <w:t>Respiratory Protection</w:t>
            </w:r>
          </w:p>
        </w:tc>
      </w:tr>
      <w:tr w:rsidR="00C2505A" w:rsidRPr="005723EF" w14:paraId="5C3CFCBE" w14:textId="77777777" w:rsidTr="00EE180B">
        <w:trPr>
          <w:trHeight w:val="285"/>
          <w:jc w:val="center"/>
        </w:trPr>
        <w:tc>
          <w:tcPr>
            <w:tcW w:w="3275" w:type="dxa"/>
            <w:shd w:val="clear" w:color="auto" w:fill="auto"/>
            <w:noWrap/>
            <w:vAlign w:val="bottom"/>
            <w:hideMark/>
          </w:tcPr>
          <w:p w14:paraId="5C3CFCBB" w14:textId="77777777" w:rsidR="00C2505A" w:rsidRPr="005723EF" w:rsidRDefault="00C2505A" w:rsidP="00EE180B">
            <w:pPr>
              <w:rPr>
                <w:sz w:val="18"/>
                <w:szCs w:val="18"/>
              </w:rPr>
            </w:pPr>
            <w:r w:rsidRPr="005723EF">
              <w:rPr>
                <w:sz w:val="18"/>
                <w:szCs w:val="18"/>
              </w:rPr>
              <w:t>Personal Protective Equipment</w:t>
            </w:r>
          </w:p>
        </w:tc>
        <w:tc>
          <w:tcPr>
            <w:tcW w:w="2835" w:type="dxa"/>
            <w:shd w:val="clear" w:color="auto" w:fill="auto"/>
            <w:noWrap/>
            <w:vAlign w:val="bottom"/>
            <w:hideMark/>
          </w:tcPr>
          <w:p w14:paraId="5C3CFCBC" w14:textId="77777777" w:rsidR="00C2505A" w:rsidRPr="005723EF" w:rsidRDefault="00C2505A" w:rsidP="00EE180B">
            <w:pPr>
              <w:rPr>
                <w:sz w:val="18"/>
                <w:szCs w:val="18"/>
              </w:rPr>
            </w:pPr>
            <w:r w:rsidRPr="005723EF">
              <w:rPr>
                <w:sz w:val="18"/>
                <w:szCs w:val="18"/>
              </w:rPr>
              <w:t>Personal Protective Equipment</w:t>
            </w:r>
          </w:p>
        </w:tc>
        <w:tc>
          <w:tcPr>
            <w:tcW w:w="3626" w:type="dxa"/>
            <w:shd w:val="clear" w:color="000000" w:fill="FFFFFF"/>
            <w:noWrap/>
            <w:vAlign w:val="bottom"/>
            <w:hideMark/>
          </w:tcPr>
          <w:p w14:paraId="5C3CFCBD" w14:textId="77777777" w:rsidR="00C2505A" w:rsidRPr="005723EF" w:rsidRDefault="00C2505A" w:rsidP="00EE180B">
            <w:pPr>
              <w:rPr>
                <w:color w:val="000000"/>
                <w:sz w:val="18"/>
                <w:szCs w:val="18"/>
              </w:rPr>
            </w:pPr>
            <w:r w:rsidRPr="005723EF">
              <w:rPr>
                <w:color w:val="000000"/>
                <w:sz w:val="18"/>
                <w:szCs w:val="18"/>
              </w:rPr>
              <w:t>Workwear</w:t>
            </w:r>
          </w:p>
        </w:tc>
      </w:tr>
    </w:tbl>
    <w:p w14:paraId="5C3CFCBF" w14:textId="77777777" w:rsidR="00C2505A" w:rsidRPr="005723EF" w:rsidRDefault="00C2505A" w:rsidP="00C2505A">
      <w:pPr>
        <w:rPr>
          <w:b/>
          <w:sz w:val="18"/>
          <w:szCs w:val="18"/>
        </w:rPr>
      </w:pPr>
    </w:p>
    <w:p w14:paraId="5C3CFCC0" w14:textId="77777777" w:rsidR="00C2505A" w:rsidRPr="00547818" w:rsidRDefault="00C2505A" w:rsidP="00547818">
      <w:pPr>
        <w:ind w:hanging="426"/>
        <w:rPr>
          <w:b/>
          <w:szCs w:val="18"/>
        </w:rPr>
      </w:pPr>
      <w:r w:rsidRPr="00884C99">
        <w:rPr>
          <w:b/>
          <w:szCs w:val="18"/>
        </w:rPr>
        <w:t>APPENDIX B:</w:t>
      </w:r>
      <w:r>
        <w:rPr>
          <w:b/>
          <w:szCs w:val="18"/>
        </w:rPr>
        <w:t xml:space="preserve"> LOT 2</w:t>
      </w:r>
      <w:r w:rsidRPr="00884C99">
        <w:rPr>
          <w:b/>
          <w:szCs w:val="18"/>
        </w:rPr>
        <w:t xml:space="preserve"> </w:t>
      </w:r>
      <w:r>
        <w:rPr>
          <w:b/>
          <w:szCs w:val="18"/>
        </w:rPr>
        <w:t xml:space="preserve">PLUMBING AND HEATING </w:t>
      </w:r>
      <w:r w:rsidRPr="00884C99">
        <w:rPr>
          <w:b/>
          <w:szCs w:val="18"/>
        </w:rPr>
        <w:t>GOODS CATEGORIES</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2835"/>
        <w:gridCol w:w="3685"/>
      </w:tblGrid>
      <w:tr w:rsidR="00C2505A" w:rsidRPr="005723EF" w14:paraId="5C3CFCC4" w14:textId="77777777" w:rsidTr="00EE180B">
        <w:trPr>
          <w:trHeight w:val="219"/>
          <w:jc w:val="center"/>
        </w:trPr>
        <w:tc>
          <w:tcPr>
            <w:tcW w:w="3216" w:type="dxa"/>
            <w:shd w:val="clear" w:color="000000" w:fill="1F497D"/>
            <w:noWrap/>
            <w:vAlign w:val="bottom"/>
            <w:hideMark/>
          </w:tcPr>
          <w:p w14:paraId="5C3CFCC1" w14:textId="77777777" w:rsidR="00C2505A" w:rsidRPr="005723EF" w:rsidRDefault="00C2505A" w:rsidP="00EE180B">
            <w:pPr>
              <w:rPr>
                <w:b/>
                <w:color w:val="FFFFFF"/>
                <w:sz w:val="18"/>
                <w:szCs w:val="18"/>
              </w:rPr>
            </w:pPr>
            <w:r w:rsidRPr="005723EF">
              <w:rPr>
                <w:b/>
                <w:color w:val="FFFFFF"/>
                <w:sz w:val="18"/>
                <w:szCs w:val="18"/>
              </w:rPr>
              <w:t>Category Level 1</w:t>
            </w:r>
          </w:p>
        </w:tc>
        <w:tc>
          <w:tcPr>
            <w:tcW w:w="2835" w:type="dxa"/>
            <w:shd w:val="clear" w:color="000000" w:fill="1F497D"/>
            <w:noWrap/>
            <w:vAlign w:val="bottom"/>
            <w:hideMark/>
          </w:tcPr>
          <w:p w14:paraId="5C3CFCC2" w14:textId="77777777" w:rsidR="00C2505A" w:rsidRPr="005723EF" w:rsidRDefault="00C2505A" w:rsidP="00EE180B">
            <w:pPr>
              <w:rPr>
                <w:b/>
                <w:color w:val="FFFFFF"/>
                <w:sz w:val="18"/>
                <w:szCs w:val="18"/>
              </w:rPr>
            </w:pPr>
            <w:r w:rsidRPr="005723EF">
              <w:rPr>
                <w:b/>
                <w:color w:val="FFFFFF"/>
                <w:sz w:val="18"/>
                <w:szCs w:val="18"/>
              </w:rPr>
              <w:t>Category Level 2</w:t>
            </w:r>
          </w:p>
        </w:tc>
        <w:tc>
          <w:tcPr>
            <w:tcW w:w="3685" w:type="dxa"/>
            <w:shd w:val="clear" w:color="000000" w:fill="1F497D"/>
            <w:noWrap/>
            <w:vAlign w:val="bottom"/>
            <w:hideMark/>
          </w:tcPr>
          <w:p w14:paraId="5C3CFCC3" w14:textId="77777777" w:rsidR="00C2505A" w:rsidRPr="005723EF" w:rsidRDefault="00C2505A" w:rsidP="00EE180B">
            <w:pPr>
              <w:rPr>
                <w:b/>
                <w:color w:val="FFFFFF"/>
                <w:sz w:val="18"/>
                <w:szCs w:val="18"/>
              </w:rPr>
            </w:pPr>
            <w:r w:rsidRPr="005723EF">
              <w:rPr>
                <w:b/>
                <w:color w:val="FFFFFF"/>
                <w:sz w:val="18"/>
                <w:szCs w:val="18"/>
              </w:rPr>
              <w:t>Category Level 3</w:t>
            </w:r>
          </w:p>
        </w:tc>
      </w:tr>
      <w:tr w:rsidR="00C2505A" w:rsidRPr="005723EF" w14:paraId="5C3CFCC8" w14:textId="77777777" w:rsidTr="00EE180B">
        <w:trPr>
          <w:trHeight w:val="285"/>
          <w:jc w:val="center"/>
        </w:trPr>
        <w:tc>
          <w:tcPr>
            <w:tcW w:w="3216" w:type="dxa"/>
            <w:shd w:val="clear" w:color="000000" w:fill="FFFFFF"/>
            <w:noWrap/>
            <w:vAlign w:val="bottom"/>
            <w:hideMark/>
          </w:tcPr>
          <w:p w14:paraId="5C3CFCC5"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CC6" w14:textId="77777777" w:rsidR="00C2505A" w:rsidRPr="005723EF" w:rsidRDefault="00C2505A" w:rsidP="00EE180B">
            <w:pPr>
              <w:rPr>
                <w:sz w:val="18"/>
                <w:szCs w:val="18"/>
              </w:rPr>
            </w:pPr>
            <w:r w:rsidRPr="005723EF">
              <w:rPr>
                <w:sz w:val="18"/>
                <w:szCs w:val="18"/>
              </w:rPr>
              <w:t>Heating, Ventilation &amp; Boilers</w:t>
            </w:r>
          </w:p>
        </w:tc>
        <w:tc>
          <w:tcPr>
            <w:tcW w:w="3685" w:type="dxa"/>
            <w:shd w:val="clear" w:color="000000" w:fill="FFFFFF"/>
            <w:noWrap/>
            <w:vAlign w:val="bottom"/>
            <w:hideMark/>
          </w:tcPr>
          <w:p w14:paraId="5C3CFCC7" w14:textId="77777777" w:rsidR="00C2505A" w:rsidRPr="005723EF" w:rsidRDefault="00C2505A" w:rsidP="00EE180B">
            <w:pPr>
              <w:rPr>
                <w:sz w:val="18"/>
                <w:szCs w:val="18"/>
              </w:rPr>
            </w:pPr>
            <w:r w:rsidRPr="005723EF">
              <w:rPr>
                <w:sz w:val="18"/>
                <w:szCs w:val="18"/>
              </w:rPr>
              <w:t xml:space="preserve">Boilers Domestic </w:t>
            </w:r>
          </w:p>
        </w:tc>
      </w:tr>
      <w:tr w:rsidR="00C2505A" w:rsidRPr="005723EF" w14:paraId="5C3CFCCC" w14:textId="77777777" w:rsidTr="00EE180B">
        <w:trPr>
          <w:trHeight w:val="285"/>
          <w:jc w:val="center"/>
        </w:trPr>
        <w:tc>
          <w:tcPr>
            <w:tcW w:w="3216" w:type="dxa"/>
            <w:shd w:val="clear" w:color="000000" w:fill="FFFFFF"/>
            <w:noWrap/>
            <w:vAlign w:val="bottom"/>
            <w:hideMark/>
          </w:tcPr>
          <w:p w14:paraId="5C3CFCC9"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CCA" w14:textId="77777777" w:rsidR="00C2505A" w:rsidRPr="005723EF" w:rsidRDefault="00C2505A" w:rsidP="00EE180B">
            <w:pPr>
              <w:rPr>
                <w:sz w:val="18"/>
                <w:szCs w:val="18"/>
              </w:rPr>
            </w:pPr>
            <w:r w:rsidRPr="005723EF">
              <w:rPr>
                <w:sz w:val="18"/>
                <w:szCs w:val="18"/>
              </w:rPr>
              <w:t>Heating, Ventilation &amp; Boilers</w:t>
            </w:r>
          </w:p>
        </w:tc>
        <w:tc>
          <w:tcPr>
            <w:tcW w:w="3685" w:type="dxa"/>
            <w:shd w:val="clear" w:color="000000" w:fill="FFFFFF"/>
            <w:noWrap/>
            <w:vAlign w:val="bottom"/>
            <w:hideMark/>
          </w:tcPr>
          <w:p w14:paraId="5C3CFCCB" w14:textId="77777777" w:rsidR="00C2505A" w:rsidRPr="005723EF" w:rsidRDefault="00C2505A" w:rsidP="00EE180B">
            <w:pPr>
              <w:rPr>
                <w:sz w:val="18"/>
                <w:szCs w:val="18"/>
              </w:rPr>
            </w:pPr>
            <w:r w:rsidRPr="005723EF">
              <w:rPr>
                <w:sz w:val="18"/>
                <w:szCs w:val="18"/>
              </w:rPr>
              <w:t xml:space="preserve">Boilers Commercial </w:t>
            </w:r>
          </w:p>
        </w:tc>
      </w:tr>
      <w:tr w:rsidR="00C2505A" w:rsidRPr="005723EF" w14:paraId="5C3CFCD0" w14:textId="77777777" w:rsidTr="00EE180B">
        <w:trPr>
          <w:trHeight w:val="285"/>
          <w:jc w:val="center"/>
        </w:trPr>
        <w:tc>
          <w:tcPr>
            <w:tcW w:w="3216" w:type="dxa"/>
            <w:shd w:val="clear" w:color="000000" w:fill="FFFFFF"/>
            <w:noWrap/>
            <w:vAlign w:val="bottom"/>
            <w:hideMark/>
          </w:tcPr>
          <w:p w14:paraId="5C3CFCCD"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CCE" w14:textId="77777777" w:rsidR="00C2505A" w:rsidRPr="005723EF" w:rsidRDefault="00C2505A" w:rsidP="00EE180B">
            <w:pPr>
              <w:rPr>
                <w:sz w:val="18"/>
                <w:szCs w:val="18"/>
              </w:rPr>
            </w:pPr>
            <w:r w:rsidRPr="005723EF">
              <w:rPr>
                <w:sz w:val="18"/>
                <w:szCs w:val="18"/>
              </w:rPr>
              <w:t>Heating, Ventilation &amp; Boilers</w:t>
            </w:r>
          </w:p>
        </w:tc>
        <w:tc>
          <w:tcPr>
            <w:tcW w:w="3685" w:type="dxa"/>
            <w:shd w:val="clear" w:color="000000" w:fill="FFFFFF"/>
            <w:noWrap/>
            <w:vAlign w:val="bottom"/>
            <w:hideMark/>
          </w:tcPr>
          <w:p w14:paraId="5C3CFCCF" w14:textId="77777777" w:rsidR="00C2505A" w:rsidRPr="005723EF" w:rsidRDefault="00C2505A" w:rsidP="00EE180B">
            <w:pPr>
              <w:rPr>
                <w:sz w:val="18"/>
                <w:szCs w:val="18"/>
              </w:rPr>
            </w:pPr>
            <w:r w:rsidRPr="005723EF">
              <w:rPr>
                <w:sz w:val="18"/>
                <w:szCs w:val="18"/>
              </w:rPr>
              <w:t xml:space="preserve">Radiators </w:t>
            </w:r>
          </w:p>
        </w:tc>
      </w:tr>
      <w:tr w:rsidR="00C2505A" w:rsidRPr="005723EF" w14:paraId="5C3CFCD4" w14:textId="77777777" w:rsidTr="00EE180B">
        <w:trPr>
          <w:trHeight w:val="285"/>
          <w:jc w:val="center"/>
        </w:trPr>
        <w:tc>
          <w:tcPr>
            <w:tcW w:w="3216" w:type="dxa"/>
            <w:shd w:val="clear" w:color="000000" w:fill="FFFFFF"/>
            <w:noWrap/>
            <w:vAlign w:val="bottom"/>
            <w:hideMark/>
          </w:tcPr>
          <w:p w14:paraId="5C3CFCD1"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CD2" w14:textId="77777777" w:rsidR="00C2505A" w:rsidRPr="005723EF" w:rsidRDefault="00C2505A" w:rsidP="00EE180B">
            <w:pPr>
              <w:rPr>
                <w:sz w:val="18"/>
                <w:szCs w:val="18"/>
              </w:rPr>
            </w:pPr>
            <w:r w:rsidRPr="005723EF">
              <w:rPr>
                <w:sz w:val="18"/>
                <w:szCs w:val="18"/>
              </w:rPr>
              <w:t>Heating, Ventilation &amp; Boilers</w:t>
            </w:r>
          </w:p>
        </w:tc>
        <w:tc>
          <w:tcPr>
            <w:tcW w:w="3685" w:type="dxa"/>
            <w:shd w:val="clear" w:color="000000" w:fill="FFFFFF"/>
            <w:noWrap/>
            <w:vAlign w:val="bottom"/>
            <w:hideMark/>
          </w:tcPr>
          <w:p w14:paraId="5C3CFCD3" w14:textId="77777777" w:rsidR="00C2505A" w:rsidRPr="005723EF" w:rsidRDefault="00C2505A" w:rsidP="00EE180B">
            <w:pPr>
              <w:rPr>
                <w:sz w:val="18"/>
                <w:szCs w:val="18"/>
              </w:rPr>
            </w:pPr>
            <w:r w:rsidRPr="005723EF">
              <w:rPr>
                <w:sz w:val="18"/>
                <w:szCs w:val="18"/>
              </w:rPr>
              <w:t>Controls ,Valves &amp; Pumps</w:t>
            </w:r>
          </w:p>
        </w:tc>
      </w:tr>
      <w:tr w:rsidR="00C2505A" w:rsidRPr="005723EF" w14:paraId="5C3CFCD8" w14:textId="77777777" w:rsidTr="00EE180B">
        <w:trPr>
          <w:trHeight w:val="285"/>
          <w:jc w:val="center"/>
        </w:trPr>
        <w:tc>
          <w:tcPr>
            <w:tcW w:w="3216" w:type="dxa"/>
            <w:shd w:val="clear" w:color="000000" w:fill="FFFFFF"/>
            <w:noWrap/>
            <w:vAlign w:val="bottom"/>
            <w:hideMark/>
          </w:tcPr>
          <w:p w14:paraId="5C3CFCD5"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CD6" w14:textId="77777777" w:rsidR="00C2505A" w:rsidRPr="005723EF" w:rsidRDefault="00C2505A" w:rsidP="00EE180B">
            <w:pPr>
              <w:rPr>
                <w:sz w:val="18"/>
                <w:szCs w:val="18"/>
              </w:rPr>
            </w:pPr>
            <w:r w:rsidRPr="005723EF">
              <w:rPr>
                <w:sz w:val="18"/>
                <w:szCs w:val="18"/>
              </w:rPr>
              <w:t>Heating, Ventilation &amp; Boilers</w:t>
            </w:r>
          </w:p>
        </w:tc>
        <w:tc>
          <w:tcPr>
            <w:tcW w:w="3685" w:type="dxa"/>
            <w:shd w:val="clear" w:color="000000" w:fill="FFFFFF"/>
            <w:noWrap/>
            <w:vAlign w:val="bottom"/>
            <w:hideMark/>
          </w:tcPr>
          <w:p w14:paraId="5C3CFCD7" w14:textId="77777777" w:rsidR="00C2505A" w:rsidRPr="005723EF" w:rsidRDefault="00C2505A" w:rsidP="00EE180B">
            <w:pPr>
              <w:rPr>
                <w:sz w:val="18"/>
                <w:szCs w:val="18"/>
              </w:rPr>
            </w:pPr>
            <w:r w:rsidRPr="005723EF">
              <w:rPr>
                <w:sz w:val="18"/>
                <w:szCs w:val="18"/>
              </w:rPr>
              <w:t xml:space="preserve">Fuel Tanks </w:t>
            </w:r>
          </w:p>
        </w:tc>
      </w:tr>
      <w:tr w:rsidR="00C2505A" w:rsidRPr="005723EF" w14:paraId="5C3CFCDC" w14:textId="77777777" w:rsidTr="00EE180B">
        <w:trPr>
          <w:trHeight w:val="285"/>
          <w:jc w:val="center"/>
        </w:trPr>
        <w:tc>
          <w:tcPr>
            <w:tcW w:w="3216" w:type="dxa"/>
            <w:shd w:val="clear" w:color="000000" w:fill="FFFFFF"/>
            <w:noWrap/>
            <w:vAlign w:val="bottom"/>
            <w:hideMark/>
          </w:tcPr>
          <w:p w14:paraId="5C3CFCD9"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CDA" w14:textId="77777777" w:rsidR="00C2505A" w:rsidRPr="005723EF" w:rsidRDefault="00C2505A" w:rsidP="00EE180B">
            <w:pPr>
              <w:rPr>
                <w:sz w:val="18"/>
                <w:szCs w:val="18"/>
              </w:rPr>
            </w:pPr>
            <w:r w:rsidRPr="005723EF">
              <w:rPr>
                <w:sz w:val="18"/>
                <w:szCs w:val="18"/>
              </w:rPr>
              <w:t>Heating, Ventilation &amp; Boilers</w:t>
            </w:r>
          </w:p>
        </w:tc>
        <w:tc>
          <w:tcPr>
            <w:tcW w:w="3685" w:type="dxa"/>
            <w:shd w:val="clear" w:color="000000" w:fill="FFFFFF"/>
            <w:noWrap/>
            <w:vAlign w:val="bottom"/>
            <w:hideMark/>
          </w:tcPr>
          <w:p w14:paraId="5C3CFCDB" w14:textId="77777777" w:rsidR="00C2505A" w:rsidRPr="005723EF" w:rsidRDefault="00C2505A" w:rsidP="00EE180B">
            <w:pPr>
              <w:rPr>
                <w:sz w:val="18"/>
                <w:szCs w:val="18"/>
              </w:rPr>
            </w:pPr>
            <w:r w:rsidRPr="005723EF">
              <w:rPr>
                <w:sz w:val="18"/>
                <w:szCs w:val="18"/>
              </w:rPr>
              <w:t>Flues &amp; Chimney</w:t>
            </w:r>
          </w:p>
        </w:tc>
      </w:tr>
      <w:tr w:rsidR="00C2505A" w:rsidRPr="005723EF" w14:paraId="5C3CFCE0" w14:textId="77777777" w:rsidTr="00EE180B">
        <w:trPr>
          <w:trHeight w:val="285"/>
          <w:jc w:val="center"/>
        </w:trPr>
        <w:tc>
          <w:tcPr>
            <w:tcW w:w="3216" w:type="dxa"/>
            <w:shd w:val="clear" w:color="000000" w:fill="FFFFFF"/>
            <w:noWrap/>
            <w:vAlign w:val="bottom"/>
            <w:hideMark/>
          </w:tcPr>
          <w:p w14:paraId="5C3CFCDD"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CDE" w14:textId="77777777" w:rsidR="00C2505A" w:rsidRPr="005723EF" w:rsidRDefault="00C2505A" w:rsidP="00EE180B">
            <w:pPr>
              <w:rPr>
                <w:sz w:val="18"/>
                <w:szCs w:val="18"/>
              </w:rPr>
            </w:pPr>
            <w:r w:rsidRPr="005723EF">
              <w:rPr>
                <w:sz w:val="18"/>
                <w:szCs w:val="18"/>
              </w:rPr>
              <w:t>Heating, Ventilation &amp; Boilers</w:t>
            </w:r>
          </w:p>
        </w:tc>
        <w:tc>
          <w:tcPr>
            <w:tcW w:w="3685" w:type="dxa"/>
            <w:shd w:val="clear" w:color="000000" w:fill="FFFFFF"/>
            <w:noWrap/>
            <w:vAlign w:val="bottom"/>
            <w:hideMark/>
          </w:tcPr>
          <w:p w14:paraId="5C3CFCDF" w14:textId="77777777" w:rsidR="00C2505A" w:rsidRPr="005723EF" w:rsidRDefault="00C2505A" w:rsidP="00EE180B">
            <w:pPr>
              <w:rPr>
                <w:sz w:val="18"/>
                <w:szCs w:val="18"/>
              </w:rPr>
            </w:pPr>
            <w:r w:rsidRPr="005723EF">
              <w:rPr>
                <w:sz w:val="18"/>
                <w:szCs w:val="18"/>
              </w:rPr>
              <w:t>Water Treatment</w:t>
            </w:r>
          </w:p>
        </w:tc>
      </w:tr>
      <w:tr w:rsidR="00C2505A" w:rsidRPr="005723EF" w14:paraId="5C3CFCE4" w14:textId="77777777" w:rsidTr="00EE180B">
        <w:trPr>
          <w:trHeight w:val="285"/>
          <w:jc w:val="center"/>
        </w:trPr>
        <w:tc>
          <w:tcPr>
            <w:tcW w:w="3216" w:type="dxa"/>
            <w:shd w:val="clear" w:color="000000" w:fill="FFFFFF"/>
            <w:noWrap/>
            <w:vAlign w:val="bottom"/>
            <w:hideMark/>
          </w:tcPr>
          <w:p w14:paraId="5C3CFCE1"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CE2" w14:textId="77777777" w:rsidR="00C2505A" w:rsidRPr="005723EF" w:rsidRDefault="00C2505A" w:rsidP="00EE180B">
            <w:pPr>
              <w:rPr>
                <w:sz w:val="18"/>
                <w:szCs w:val="18"/>
              </w:rPr>
            </w:pPr>
            <w:r w:rsidRPr="005723EF">
              <w:rPr>
                <w:sz w:val="18"/>
                <w:szCs w:val="18"/>
              </w:rPr>
              <w:t>Heating, Ventilation &amp; Boilers</w:t>
            </w:r>
          </w:p>
        </w:tc>
        <w:tc>
          <w:tcPr>
            <w:tcW w:w="3685" w:type="dxa"/>
            <w:shd w:val="clear" w:color="000000" w:fill="FFFFFF"/>
            <w:noWrap/>
            <w:vAlign w:val="bottom"/>
            <w:hideMark/>
          </w:tcPr>
          <w:p w14:paraId="5C3CFCE3" w14:textId="77777777" w:rsidR="00C2505A" w:rsidRPr="005723EF" w:rsidRDefault="00C2505A" w:rsidP="00EE180B">
            <w:pPr>
              <w:rPr>
                <w:sz w:val="18"/>
                <w:szCs w:val="18"/>
              </w:rPr>
            </w:pPr>
            <w:r w:rsidRPr="005723EF">
              <w:rPr>
                <w:sz w:val="18"/>
                <w:szCs w:val="18"/>
              </w:rPr>
              <w:t>Water Heaters</w:t>
            </w:r>
          </w:p>
        </w:tc>
      </w:tr>
      <w:tr w:rsidR="00C2505A" w:rsidRPr="005723EF" w14:paraId="5C3CFCE8" w14:textId="77777777" w:rsidTr="00EE180B">
        <w:trPr>
          <w:trHeight w:val="285"/>
          <w:jc w:val="center"/>
        </w:trPr>
        <w:tc>
          <w:tcPr>
            <w:tcW w:w="3216" w:type="dxa"/>
            <w:shd w:val="clear" w:color="000000" w:fill="FFFFFF"/>
            <w:noWrap/>
            <w:vAlign w:val="bottom"/>
            <w:hideMark/>
          </w:tcPr>
          <w:p w14:paraId="5C3CFCE5"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CE6" w14:textId="77777777" w:rsidR="00C2505A" w:rsidRPr="005723EF" w:rsidRDefault="00C2505A" w:rsidP="00EE180B">
            <w:pPr>
              <w:rPr>
                <w:sz w:val="18"/>
                <w:szCs w:val="18"/>
              </w:rPr>
            </w:pPr>
            <w:r w:rsidRPr="005723EF">
              <w:rPr>
                <w:sz w:val="18"/>
                <w:szCs w:val="18"/>
              </w:rPr>
              <w:t>Heating, Ventilation &amp; Boilers</w:t>
            </w:r>
          </w:p>
        </w:tc>
        <w:tc>
          <w:tcPr>
            <w:tcW w:w="3685" w:type="dxa"/>
            <w:shd w:val="clear" w:color="000000" w:fill="FFFFFF"/>
            <w:noWrap/>
            <w:vAlign w:val="bottom"/>
            <w:hideMark/>
          </w:tcPr>
          <w:p w14:paraId="5C3CFCE7" w14:textId="77777777" w:rsidR="00C2505A" w:rsidRPr="005723EF" w:rsidRDefault="00C2505A" w:rsidP="00EE180B">
            <w:pPr>
              <w:rPr>
                <w:sz w:val="18"/>
                <w:szCs w:val="18"/>
              </w:rPr>
            </w:pPr>
            <w:r w:rsidRPr="005723EF">
              <w:rPr>
                <w:sz w:val="18"/>
                <w:szCs w:val="18"/>
              </w:rPr>
              <w:t>Pipe Insulation</w:t>
            </w:r>
          </w:p>
        </w:tc>
      </w:tr>
      <w:tr w:rsidR="00C2505A" w:rsidRPr="005723EF" w14:paraId="5C3CFCEC" w14:textId="77777777" w:rsidTr="00EE180B">
        <w:trPr>
          <w:trHeight w:val="285"/>
          <w:jc w:val="center"/>
        </w:trPr>
        <w:tc>
          <w:tcPr>
            <w:tcW w:w="3216" w:type="dxa"/>
            <w:shd w:val="clear" w:color="000000" w:fill="FFFFFF"/>
            <w:noWrap/>
            <w:vAlign w:val="bottom"/>
            <w:hideMark/>
          </w:tcPr>
          <w:p w14:paraId="5C3CFCE9"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CEA" w14:textId="77777777" w:rsidR="00C2505A" w:rsidRPr="005723EF" w:rsidRDefault="00C2505A" w:rsidP="00EE180B">
            <w:pPr>
              <w:rPr>
                <w:sz w:val="18"/>
                <w:szCs w:val="18"/>
              </w:rPr>
            </w:pPr>
            <w:r w:rsidRPr="005723EF">
              <w:rPr>
                <w:sz w:val="18"/>
                <w:szCs w:val="18"/>
              </w:rPr>
              <w:t xml:space="preserve">Kitchen &amp; Bathrooms Fixtures and Fittings </w:t>
            </w:r>
          </w:p>
        </w:tc>
        <w:tc>
          <w:tcPr>
            <w:tcW w:w="3685" w:type="dxa"/>
            <w:shd w:val="clear" w:color="000000" w:fill="FFFFFF"/>
            <w:noWrap/>
            <w:vAlign w:val="bottom"/>
            <w:hideMark/>
          </w:tcPr>
          <w:p w14:paraId="5C3CFCEB" w14:textId="77777777" w:rsidR="00C2505A" w:rsidRPr="005723EF" w:rsidRDefault="00C2505A" w:rsidP="00EE180B">
            <w:pPr>
              <w:rPr>
                <w:sz w:val="18"/>
                <w:szCs w:val="18"/>
              </w:rPr>
            </w:pPr>
            <w:r w:rsidRPr="005723EF">
              <w:rPr>
                <w:sz w:val="18"/>
                <w:szCs w:val="18"/>
              </w:rPr>
              <w:t>Showers &amp; Enclosures</w:t>
            </w:r>
          </w:p>
        </w:tc>
      </w:tr>
      <w:tr w:rsidR="00C2505A" w:rsidRPr="005723EF" w14:paraId="5C3CFCF0" w14:textId="77777777" w:rsidTr="00EE180B">
        <w:trPr>
          <w:trHeight w:val="285"/>
          <w:jc w:val="center"/>
        </w:trPr>
        <w:tc>
          <w:tcPr>
            <w:tcW w:w="3216" w:type="dxa"/>
            <w:shd w:val="clear" w:color="000000" w:fill="FFFFFF"/>
            <w:noWrap/>
            <w:vAlign w:val="bottom"/>
            <w:hideMark/>
          </w:tcPr>
          <w:p w14:paraId="5C3CFCED"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CEE" w14:textId="77777777" w:rsidR="00C2505A" w:rsidRPr="005723EF" w:rsidRDefault="00C2505A" w:rsidP="00EE180B">
            <w:pPr>
              <w:rPr>
                <w:sz w:val="18"/>
                <w:szCs w:val="18"/>
              </w:rPr>
            </w:pPr>
            <w:r w:rsidRPr="005723EF">
              <w:rPr>
                <w:sz w:val="18"/>
                <w:szCs w:val="18"/>
              </w:rPr>
              <w:t xml:space="preserve">Kitchen &amp; Bathrooms Fixtures and Fittings </w:t>
            </w:r>
          </w:p>
        </w:tc>
        <w:tc>
          <w:tcPr>
            <w:tcW w:w="3685" w:type="dxa"/>
            <w:shd w:val="clear" w:color="000000" w:fill="FFFFFF"/>
            <w:noWrap/>
            <w:vAlign w:val="bottom"/>
            <w:hideMark/>
          </w:tcPr>
          <w:p w14:paraId="5C3CFCEF" w14:textId="77777777" w:rsidR="00C2505A" w:rsidRPr="005723EF" w:rsidRDefault="00C2505A" w:rsidP="00EE180B">
            <w:pPr>
              <w:rPr>
                <w:sz w:val="18"/>
                <w:szCs w:val="18"/>
              </w:rPr>
            </w:pPr>
            <w:r w:rsidRPr="005723EF">
              <w:rPr>
                <w:sz w:val="18"/>
                <w:szCs w:val="18"/>
              </w:rPr>
              <w:t xml:space="preserve">Baths </w:t>
            </w:r>
          </w:p>
        </w:tc>
      </w:tr>
      <w:tr w:rsidR="00C2505A" w:rsidRPr="005723EF" w14:paraId="5C3CFCF4" w14:textId="77777777" w:rsidTr="00EE180B">
        <w:trPr>
          <w:trHeight w:val="285"/>
          <w:jc w:val="center"/>
        </w:trPr>
        <w:tc>
          <w:tcPr>
            <w:tcW w:w="3216" w:type="dxa"/>
            <w:shd w:val="clear" w:color="000000" w:fill="FFFFFF"/>
            <w:noWrap/>
            <w:vAlign w:val="bottom"/>
            <w:hideMark/>
          </w:tcPr>
          <w:p w14:paraId="5C3CFCF1"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CF2" w14:textId="77777777" w:rsidR="00C2505A" w:rsidRPr="005723EF" w:rsidRDefault="00C2505A" w:rsidP="00EE180B">
            <w:pPr>
              <w:rPr>
                <w:sz w:val="18"/>
                <w:szCs w:val="18"/>
              </w:rPr>
            </w:pPr>
            <w:r w:rsidRPr="005723EF">
              <w:rPr>
                <w:sz w:val="18"/>
                <w:szCs w:val="18"/>
              </w:rPr>
              <w:t xml:space="preserve">Kitchen &amp; Bathrooms Fixtures and Fittings </w:t>
            </w:r>
          </w:p>
        </w:tc>
        <w:tc>
          <w:tcPr>
            <w:tcW w:w="3685" w:type="dxa"/>
            <w:shd w:val="clear" w:color="000000" w:fill="FFFFFF"/>
            <w:noWrap/>
            <w:vAlign w:val="bottom"/>
            <w:hideMark/>
          </w:tcPr>
          <w:p w14:paraId="5C3CFCF3" w14:textId="77777777" w:rsidR="00C2505A" w:rsidRPr="005723EF" w:rsidRDefault="00C2505A" w:rsidP="00EE180B">
            <w:pPr>
              <w:rPr>
                <w:sz w:val="18"/>
                <w:szCs w:val="18"/>
              </w:rPr>
            </w:pPr>
            <w:r w:rsidRPr="005723EF">
              <w:rPr>
                <w:sz w:val="18"/>
                <w:szCs w:val="18"/>
              </w:rPr>
              <w:t>Toilets</w:t>
            </w:r>
          </w:p>
        </w:tc>
      </w:tr>
      <w:tr w:rsidR="00C2505A" w:rsidRPr="005723EF" w14:paraId="5C3CFCF8" w14:textId="77777777" w:rsidTr="00EE180B">
        <w:trPr>
          <w:trHeight w:val="285"/>
          <w:jc w:val="center"/>
        </w:trPr>
        <w:tc>
          <w:tcPr>
            <w:tcW w:w="3216" w:type="dxa"/>
            <w:shd w:val="clear" w:color="000000" w:fill="FFFFFF"/>
            <w:noWrap/>
            <w:vAlign w:val="bottom"/>
            <w:hideMark/>
          </w:tcPr>
          <w:p w14:paraId="5C3CFCF5"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CF6" w14:textId="77777777" w:rsidR="00C2505A" w:rsidRPr="005723EF" w:rsidRDefault="00C2505A" w:rsidP="00EE180B">
            <w:pPr>
              <w:rPr>
                <w:sz w:val="18"/>
                <w:szCs w:val="18"/>
              </w:rPr>
            </w:pPr>
            <w:r w:rsidRPr="005723EF">
              <w:rPr>
                <w:sz w:val="18"/>
                <w:szCs w:val="18"/>
              </w:rPr>
              <w:t xml:space="preserve">Kitchen &amp; Bathrooms Fixtures and Fittings </w:t>
            </w:r>
          </w:p>
        </w:tc>
        <w:tc>
          <w:tcPr>
            <w:tcW w:w="3685" w:type="dxa"/>
            <w:shd w:val="clear" w:color="000000" w:fill="FFFFFF"/>
            <w:noWrap/>
            <w:vAlign w:val="bottom"/>
            <w:hideMark/>
          </w:tcPr>
          <w:p w14:paraId="5C3CFCF7" w14:textId="77777777" w:rsidR="00C2505A" w:rsidRPr="005723EF" w:rsidRDefault="00C2505A" w:rsidP="00EE180B">
            <w:pPr>
              <w:rPr>
                <w:sz w:val="18"/>
                <w:szCs w:val="18"/>
              </w:rPr>
            </w:pPr>
            <w:r w:rsidRPr="005723EF">
              <w:rPr>
                <w:sz w:val="18"/>
                <w:szCs w:val="18"/>
              </w:rPr>
              <w:t>Basins</w:t>
            </w:r>
          </w:p>
        </w:tc>
      </w:tr>
      <w:tr w:rsidR="00C2505A" w:rsidRPr="005723EF" w14:paraId="5C3CFCFC" w14:textId="77777777" w:rsidTr="00EE180B">
        <w:trPr>
          <w:trHeight w:val="285"/>
          <w:jc w:val="center"/>
        </w:trPr>
        <w:tc>
          <w:tcPr>
            <w:tcW w:w="3216" w:type="dxa"/>
            <w:shd w:val="clear" w:color="000000" w:fill="FFFFFF"/>
            <w:noWrap/>
            <w:vAlign w:val="bottom"/>
            <w:hideMark/>
          </w:tcPr>
          <w:p w14:paraId="5C3CFCF9"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CFA" w14:textId="77777777" w:rsidR="00C2505A" w:rsidRPr="005723EF" w:rsidRDefault="00C2505A" w:rsidP="00EE180B">
            <w:pPr>
              <w:rPr>
                <w:sz w:val="18"/>
                <w:szCs w:val="18"/>
              </w:rPr>
            </w:pPr>
            <w:r w:rsidRPr="005723EF">
              <w:rPr>
                <w:sz w:val="18"/>
                <w:szCs w:val="18"/>
              </w:rPr>
              <w:t xml:space="preserve">Kitchen &amp; Bathrooms Fixtures and Fittings </w:t>
            </w:r>
          </w:p>
        </w:tc>
        <w:tc>
          <w:tcPr>
            <w:tcW w:w="3685" w:type="dxa"/>
            <w:shd w:val="clear" w:color="000000" w:fill="FFFFFF"/>
            <w:noWrap/>
            <w:vAlign w:val="bottom"/>
            <w:hideMark/>
          </w:tcPr>
          <w:p w14:paraId="5C3CFCFB" w14:textId="77777777" w:rsidR="00C2505A" w:rsidRPr="005723EF" w:rsidRDefault="00C2505A" w:rsidP="00EE180B">
            <w:pPr>
              <w:rPr>
                <w:sz w:val="18"/>
                <w:szCs w:val="18"/>
              </w:rPr>
            </w:pPr>
            <w:r w:rsidRPr="005723EF">
              <w:rPr>
                <w:sz w:val="18"/>
                <w:szCs w:val="18"/>
              </w:rPr>
              <w:t>Taps</w:t>
            </w:r>
          </w:p>
        </w:tc>
      </w:tr>
      <w:tr w:rsidR="00C2505A" w:rsidRPr="005723EF" w14:paraId="5C3CFD00" w14:textId="77777777" w:rsidTr="00EE180B">
        <w:trPr>
          <w:trHeight w:val="285"/>
          <w:jc w:val="center"/>
        </w:trPr>
        <w:tc>
          <w:tcPr>
            <w:tcW w:w="3216" w:type="dxa"/>
            <w:shd w:val="clear" w:color="000000" w:fill="FFFFFF"/>
            <w:noWrap/>
            <w:vAlign w:val="bottom"/>
            <w:hideMark/>
          </w:tcPr>
          <w:p w14:paraId="5C3CFCFD"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CFE" w14:textId="77777777" w:rsidR="00C2505A" w:rsidRPr="005723EF" w:rsidRDefault="00C2505A" w:rsidP="00EE180B">
            <w:pPr>
              <w:rPr>
                <w:sz w:val="18"/>
                <w:szCs w:val="18"/>
              </w:rPr>
            </w:pPr>
            <w:r w:rsidRPr="005723EF">
              <w:rPr>
                <w:sz w:val="18"/>
                <w:szCs w:val="18"/>
              </w:rPr>
              <w:t xml:space="preserve">Kitchen &amp; Bathrooms Fixtures and Fittings </w:t>
            </w:r>
          </w:p>
        </w:tc>
        <w:tc>
          <w:tcPr>
            <w:tcW w:w="3685" w:type="dxa"/>
            <w:shd w:val="clear" w:color="000000" w:fill="FFFFFF"/>
            <w:noWrap/>
            <w:vAlign w:val="bottom"/>
            <w:hideMark/>
          </w:tcPr>
          <w:p w14:paraId="5C3CFCFF" w14:textId="77777777" w:rsidR="00C2505A" w:rsidRPr="005723EF" w:rsidRDefault="00C2505A" w:rsidP="00EE180B">
            <w:pPr>
              <w:rPr>
                <w:sz w:val="18"/>
                <w:szCs w:val="18"/>
              </w:rPr>
            </w:pPr>
            <w:r w:rsidRPr="005723EF">
              <w:rPr>
                <w:sz w:val="18"/>
                <w:szCs w:val="18"/>
              </w:rPr>
              <w:t>Kitchen Sinks</w:t>
            </w:r>
          </w:p>
        </w:tc>
      </w:tr>
      <w:tr w:rsidR="00C2505A" w:rsidRPr="005723EF" w14:paraId="5C3CFD04" w14:textId="77777777" w:rsidTr="00EE180B">
        <w:trPr>
          <w:trHeight w:val="285"/>
          <w:jc w:val="center"/>
        </w:trPr>
        <w:tc>
          <w:tcPr>
            <w:tcW w:w="3216" w:type="dxa"/>
            <w:shd w:val="clear" w:color="000000" w:fill="FFFFFF"/>
            <w:noWrap/>
            <w:vAlign w:val="bottom"/>
            <w:hideMark/>
          </w:tcPr>
          <w:p w14:paraId="5C3CFD01"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D02" w14:textId="77777777" w:rsidR="00C2505A" w:rsidRPr="005723EF" w:rsidRDefault="00C2505A" w:rsidP="00EE180B">
            <w:pPr>
              <w:rPr>
                <w:sz w:val="18"/>
                <w:szCs w:val="18"/>
              </w:rPr>
            </w:pPr>
            <w:r w:rsidRPr="005723EF">
              <w:rPr>
                <w:sz w:val="18"/>
                <w:szCs w:val="18"/>
              </w:rPr>
              <w:t xml:space="preserve">Kitchen &amp; Bathrooms Fixtures and Fittings </w:t>
            </w:r>
          </w:p>
        </w:tc>
        <w:tc>
          <w:tcPr>
            <w:tcW w:w="3685" w:type="dxa"/>
            <w:shd w:val="clear" w:color="000000" w:fill="FFFFFF"/>
            <w:noWrap/>
            <w:vAlign w:val="bottom"/>
            <w:hideMark/>
          </w:tcPr>
          <w:p w14:paraId="5C3CFD03" w14:textId="77777777" w:rsidR="00C2505A" w:rsidRPr="005723EF" w:rsidRDefault="00C2505A" w:rsidP="00EE180B">
            <w:pPr>
              <w:rPr>
                <w:sz w:val="18"/>
                <w:szCs w:val="18"/>
              </w:rPr>
            </w:pPr>
            <w:r w:rsidRPr="005723EF">
              <w:rPr>
                <w:sz w:val="18"/>
                <w:szCs w:val="18"/>
              </w:rPr>
              <w:t>Kitchen Taps</w:t>
            </w:r>
          </w:p>
        </w:tc>
      </w:tr>
      <w:tr w:rsidR="00C2505A" w:rsidRPr="005723EF" w14:paraId="5C3CFD08" w14:textId="77777777" w:rsidTr="00EE180B">
        <w:trPr>
          <w:trHeight w:val="285"/>
          <w:jc w:val="center"/>
        </w:trPr>
        <w:tc>
          <w:tcPr>
            <w:tcW w:w="3216" w:type="dxa"/>
            <w:shd w:val="clear" w:color="000000" w:fill="FFFFFF"/>
            <w:noWrap/>
            <w:vAlign w:val="bottom"/>
            <w:hideMark/>
          </w:tcPr>
          <w:p w14:paraId="5C3CFD05"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D06" w14:textId="77777777" w:rsidR="00C2505A" w:rsidRPr="005723EF" w:rsidRDefault="00C2505A" w:rsidP="00EE180B">
            <w:pPr>
              <w:rPr>
                <w:sz w:val="18"/>
                <w:szCs w:val="18"/>
              </w:rPr>
            </w:pPr>
            <w:r w:rsidRPr="005723EF">
              <w:rPr>
                <w:sz w:val="18"/>
                <w:szCs w:val="18"/>
              </w:rPr>
              <w:t xml:space="preserve">Kitchen &amp; Bathrooms Fixtures and Fittings </w:t>
            </w:r>
          </w:p>
        </w:tc>
        <w:tc>
          <w:tcPr>
            <w:tcW w:w="3685" w:type="dxa"/>
            <w:shd w:val="clear" w:color="000000" w:fill="FFFFFF"/>
            <w:noWrap/>
            <w:vAlign w:val="bottom"/>
            <w:hideMark/>
          </w:tcPr>
          <w:p w14:paraId="5C3CFD07" w14:textId="77777777" w:rsidR="00C2505A" w:rsidRPr="005723EF" w:rsidRDefault="00C2505A" w:rsidP="00EE180B">
            <w:pPr>
              <w:rPr>
                <w:sz w:val="18"/>
                <w:szCs w:val="18"/>
              </w:rPr>
            </w:pPr>
            <w:r w:rsidRPr="005723EF">
              <w:rPr>
                <w:sz w:val="18"/>
                <w:szCs w:val="18"/>
              </w:rPr>
              <w:t>Kitchen Wastes</w:t>
            </w:r>
          </w:p>
        </w:tc>
      </w:tr>
      <w:tr w:rsidR="00C2505A" w:rsidRPr="005723EF" w14:paraId="5C3CFD0C" w14:textId="77777777" w:rsidTr="00EE180B">
        <w:trPr>
          <w:trHeight w:val="285"/>
          <w:jc w:val="center"/>
        </w:trPr>
        <w:tc>
          <w:tcPr>
            <w:tcW w:w="3216" w:type="dxa"/>
            <w:shd w:val="clear" w:color="000000" w:fill="FFFFFF"/>
            <w:noWrap/>
            <w:vAlign w:val="bottom"/>
            <w:hideMark/>
          </w:tcPr>
          <w:p w14:paraId="5C3CFD09"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D0A" w14:textId="77777777" w:rsidR="00C2505A" w:rsidRPr="005723EF" w:rsidRDefault="00C2505A" w:rsidP="00EE180B">
            <w:pPr>
              <w:rPr>
                <w:sz w:val="18"/>
                <w:szCs w:val="18"/>
              </w:rPr>
            </w:pPr>
            <w:r w:rsidRPr="005723EF">
              <w:rPr>
                <w:sz w:val="18"/>
                <w:szCs w:val="18"/>
              </w:rPr>
              <w:t xml:space="preserve">Kitchen &amp; Bathrooms Fixtures and Fittings </w:t>
            </w:r>
          </w:p>
        </w:tc>
        <w:tc>
          <w:tcPr>
            <w:tcW w:w="3685" w:type="dxa"/>
            <w:shd w:val="clear" w:color="000000" w:fill="FFFFFF"/>
            <w:noWrap/>
            <w:vAlign w:val="bottom"/>
            <w:hideMark/>
          </w:tcPr>
          <w:p w14:paraId="5C3CFD0B" w14:textId="77777777" w:rsidR="00C2505A" w:rsidRPr="005723EF" w:rsidRDefault="00C2505A" w:rsidP="00EE180B">
            <w:pPr>
              <w:rPr>
                <w:sz w:val="18"/>
                <w:szCs w:val="18"/>
              </w:rPr>
            </w:pPr>
            <w:r w:rsidRPr="005723EF">
              <w:rPr>
                <w:sz w:val="18"/>
                <w:szCs w:val="18"/>
              </w:rPr>
              <w:t>Mobility Assistance Products</w:t>
            </w:r>
          </w:p>
        </w:tc>
      </w:tr>
      <w:tr w:rsidR="00C2505A" w:rsidRPr="005723EF" w14:paraId="5C3CFD10" w14:textId="77777777" w:rsidTr="00EE180B">
        <w:trPr>
          <w:trHeight w:val="285"/>
          <w:jc w:val="center"/>
        </w:trPr>
        <w:tc>
          <w:tcPr>
            <w:tcW w:w="3216" w:type="dxa"/>
            <w:shd w:val="clear" w:color="000000" w:fill="FFFFFF"/>
            <w:noWrap/>
            <w:vAlign w:val="bottom"/>
            <w:hideMark/>
          </w:tcPr>
          <w:p w14:paraId="5C3CFD0D"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D0E" w14:textId="77777777" w:rsidR="00C2505A" w:rsidRPr="005723EF" w:rsidRDefault="00C2505A" w:rsidP="00EE180B">
            <w:pPr>
              <w:rPr>
                <w:sz w:val="18"/>
                <w:szCs w:val="18"/>
              </w:rPr>
            </w:pPr>
            <w:r w:rsidRPr="005723EF">
              <w:rPr>
                <w:sz w:val="18"/>
                <w:szCs w:val="18"/>
              </w:rPr>
              <w:t>Sustainable Energy Solutions</w:t>
            </w:r>
          </w:p>
        </w:tc>
        <w:tc>
          <w:tcPr>
            <w:tcW w:w="3685" w:type="dxa"/>
            <w:shd w:val="clear" w:color="000000" w:fill="FFFFFF"/>
            <w:noWrap/>
            <w:vAlign w:val="bottom"/>
            <w:hideMark/>
          </w:tcPr>
          <w:p w14:paraId="5C3CFD0F" w14:textId="77777777" w:rsidR="00C2505A" w:rsidRPr="005723EF" w:rsidRDefault="00C2505A" w:rsidP="00EE180B">
            <w:pPr>
              <w:rPr>
                <w:sz w:val="18"/>
                <w:szCs w:val="18"/>
              </w:rPr>
            </w:pPr>
            <w:r w:rsidRPr="005723EF">
              <w:rPr>
                <w:sz w:val="18"/>
                <w:szCs w:val="18"/>
              </w:rPr>
              <w:t>Solar PV</w:t>
            </w:r>
          </w:p>
        </w:tc>
      </w:tr>
      <w:tr w:rsidR="00C2505A" w:rsidRPr="005723EF" w14:paraId="5C3CFD14" w14:textId="77777777" w:rsidTr="00EE180B">
        <w:trPr>
          <w:trHeight w:val="285"/>
          <w:jc w:val="center"/>
        </w:trPr>
        <w:tc>
          <w:tcPr>
            <w:tcW w:w="3216" w:type="dxa"/>
            <w:shd w:val="clear" w:color="000000" w:fill="FFFFFF"/>
            <w:noWrap/>
            <w:vAlign w:val="bottom"/>
            <w:hideMark/>
          </w:tcPr>
          <w:p w14:paraId="5C3CFD11"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D12" w14:textId="77777777" w:rsidR="00C2505A" w:rsidRPr="005723EF" w:rsidRDefault="00C2505A" w:rsidP="00EE180B">
            <w:pPr>
              <w:rPr>
                <w:sz w:val="18"/>
                <w:szCs w:val="18"/>
              </w:rPr>
            </w:pPr>
            <w:r w:rsidRPr="005723EF">
              <w:rPr>
                <w:sz w:val="18"/>
                <w:szCs w:val="18"/>
              </w:rPr>
              <w:t>Sustainable Energy Solutions</w:t>
            </w:r>
          </w:p>
        </w:tc>
        <w:tc>
          <w:tcPr>
            <w:tcW w:w="3685" w:type="dxa"/>
            <w:shd w:val="clear" w:color="000000" w:fill="FFFFFF"/>
            <w:noWrap/>
            <w:vAlign w:val="bottom"/>
            <w:hideMark/>
          </w:tcPr>
          <w:p w14:paraId="5C3CFD13" w14:textId="77777777" w:rsidR="00C2505A" w:rsidRPr="005723EF" w:rsidRDefault="00C2505A" w:rsidP="00EE180B">
            <w:pPr>
              <w:rPr>
                <w:sz w:val="18"/>
                <w:szCs w:val="18"/>
              </w:rPr>
            </w:pPr>
            <w:r w:rsidRPr="005723EF">
              <w:rPr>
                <w:sz w:val="18"/>
                <w:szCs w:val="18"/>
              </w:rPr>
              <w:t>Solar Thermal</w:t>
            </w:r>
          </w:p>
        </w:tc>
      </w:tr>
      <w:tr w:rsidR="00C2505A" w:rsidRPr="005723EF" w14:paraId="5C3CFD18" w14:textId="77777777" w:rsidTr="00EE180B">
        <w:trPr>
          <w:trHeight w:val="285"/>
          <w:jc w:val="center"/>
        </w:trPr>
        <w:tc>
          <w:tcPr>
            <w:tcW w:w="3216" w:type="dxa"/>
            <w:shd w:val="clear" w:color="000000" w:fill="FFFFFF"/>
            <w:noWrap/>
            <w:vAlign w:val="bottom"/>
            <w:hideMark/>
          </w:tcPr>
          <w:p w14:paraId="5C3CFD15"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D16" w14:textId="77777777" w:rsidR="00C2505A" w:rsidRPr="005723EF" w:rsidRDefault="00C2505A" w:rsidP="00EE180B">
            <w:pPr>
              <w:rPr>
                <w:sz w:val="18"/>
                <w:szCs w:val="18"/>
              </w:rPr>
            </w:pPr>
            <w:r w:rsidRPr="005723EF">
              <w:rPr>
                <w:sz w:val="18"/>
                <w:szCs w:val="18"/>
              </w:rPr>
              <w:t>Sustainable Energy Solutions</w:t>
            </w:r>
          </w:p>
        </w:tc>
        <w:tc>
          <w:tcPr>
            <w:tcW w:w="3685" w:type="dxa"/>
            <w:shd w:val="clear" w:color="000000" w:fill="FFFFFF"/>
            <w:noWrap/>
            <w:vAlign w:val="bottom"/>
            <w:hideMark/>
          </w:tcPr>
          <w:p w14:paraId="5C3CFD17" w14:textId="77777777" w:rsidR="00C2505A" w:rsidRPr="005723EF" w:rsidRDefault="00C2505A" w:rsidP="00EE180B">
            <w:pPr>
              <w:rPr>
                <w:sz w:val="18"/>
                <w:szCs w:val="18"/>
              </w:rPr>
            </w:pPr>
            <w:r w:rsidRPr="005723EF">
              <w:rPr>
                <w:sz w:val="18"/>
                <w:szCs w:val="18"/>
              </w:rPr>
              <w:t>Biomass</w:t>
            </w:r>
          </w:p>
        </w:tc>
      </w:tr>
      <w:tr w:rsidR="00C2505A" w:rsidRPr="005723EF" w14:paraId="5C3CFD1C" w14:textId="77777777" w:rsidTr="00EE180B">
        <w:trPr>
          <w:trHeight w:val="285"/>
          <w:jc w:val="center"/>
        </w:trPr>
        <w:tc>
          <w:tcPr>
            <w:tcW w:w="3216" w:type="dxa"/>
            <w:shd w:val="clear" w:color="000000" w:fill="FFFFFF"/>
            <w:noWrap/>
            <w:vAlign w:val="bottom"/>
            <w:hideMark/>
          </w:tcPr>
          <w:p w14:paraId="5C3CFD19"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D1A" w14:textId="77777777" w:rsidR="00C2505A" w:rsidRPr="005723EF" w:rsidRDefault="00C2505A" w:rsidP="00EE180B">
            <w:pPr>
              <w:rPr>
                <w:sz w:val="18"/>
                <w:szCs w:val="18"/>
              </w:rPr>
            </w:pPr>
            <w:r w:rsidRPr="005723EF">
              <w:rPr>
                <w:sz w:val="18"/>
                <w:szCs w:val="18"/>
              </w:rPr>
              <w:t>Sustainable Energy Solutions</w:t>
            </w:r>
          </w:p>
        </w:tc>
        <w:tc>
          <w:tcPr>
            <w:tcW w:w="3685" w:type="dxa"/>
            <w:shd w:val="clear" w:color="000000" w:fill="FFFFFF"/>
            <w:noWrap/>
            <w:vAlign w:val="bottom"/>
            <w:hideMark/>
          </w:tcPr>
          <w:p w14:paraId="5C3CFD1B" w14:textId="77777777" w:rsidR="00C2505A" w:rsidRPr="005723EF" w:rsidRDefault="00C2505A" w:rsidP="00EE180B">
            <w:pPr>
              <w:rPr>
                <w:sz w:val="18"/>
                <w:szCs w:val="18"/>
              </w:rPr>
            </w:pPr>
            <w:r w:rsidRPr="005723EF">
              <w:rPr>
                <w:sz w:val="18"/>
                <w:szCs w:val="18"/>
              </w:rPr>
              <w:t>Renewable Cylinders</w:t>
            </w:r>
          </w:p>
        </w:tc>
      </w:tr>
      <w:tr w:rsidR="00C2505A" w:rsidRPr="005723EF" w14:paraId="5C3CFD20" w14:textId="77777777" w:rsidTr="00EE180B">
        <w:trPr>
          <w:trHeight w:val="285"/>
          <w:jc w:val="center"/>
        </w:trPr>
        <w:tc>
          <w:tcPr>
            <w:tcW w:w="3216" w:type="dxa"/>
            <w:shd w:val="clear" w:color="000000" w:fill="FFFFFF"/>
            <w:noWrap/>
            <w:vAlign w:val="bottom"/>
            <w:hideMark/>
          </w:tcPr>
          <w:p w14:paraId="5C3CFD1D"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D1E" w14:textId="77777777" w:rsidR="00C2505A" w:rsidRPr="005723EF" w:rsidRDefault="00C2505A" w:rsidP="00EE180B">
            <w:pPr>
              <w:rPr>
                <w:sz w:val="18"/>
                <w:szCs w:val="18"/>
              </w:rPr>
            </w:pPr>
            <w:r w:rsidRPr="005723EF">
              <w:rPr>
                <w:sz w:val="18"/>
                <w:szCs w:val="18"/>
              </w:rPr>
              <w:t>Sustainable Energy Solutions</w:t>
            </w:r>
          </w:p>
        </w:tc>
        <w:tc>
          <w:tcPr>
            <w:tcW w:w="3685" w:type="dxa"/>
            <w:shd w:val="clear" w:color="000000" w:fill="FFFFFF"/>
            <w:noWrap/>
            <w:vAlign w:val="bottom"/>
            <w:hideMark/>
          </w:tcPr>
          <w:p w14:paraId="5C3CFD1F" w14:textId="77777777" w:rsidR="00C2505A" w:rsidRPr="005723EF" w:rsidRDefault="00C2505A" w:rsidP="00EE180B">
            <w:pPr>
              <w:rPr>
                <w:sz w:val="18"/>
                <w:szCs w:val="18"/>
              </w:rPr>
            </w:pPr>
            <w:r w:rsidRPr="005723EF">
              <w:rPr>
                <w:sz w:val="18"/>
                <w:szCs w:val="18"/>
              </w:rPr>
              <w:t>Ground Source</w:t>
            </w:r>
          </w:p>
        </w:tc>
      </w:tr>
      <w:tr w:rsidR="00C2505A" w:rsidRPr="005723EF" w14:paraId="5C3CFD24" w14:textId="77777777" w:rsidTr="00EE180B">
        <w:trPr>
          <w:trHeight w:val="285"/>
          <w:jc w:val="center"/>
        </w:trPr>
        <w:tc>
          <w:tcPr>
            <w:tcW w:w="3216" w:type="dxa"/>
            <w:shd w:val="clear" w:color="000000" w:fill="FFFFFF"/>
            <w:noWrap/>
            <w:vAlign w:val="bottom"/>
            <w:hideMark/>
          </w:tcPr>
          <w:p w14:paraId="5C3CFD21"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D22" w14:textId="77777777" w:rsidR="00C2505A" w:rsidRPr="005723EF" w:rsidRDefault="00C2505A" w:rsidP="00EE180B">
            <w:pPr>
              <w:rPr>
                <w:sz w:val="18"/>
                <w:szCs w:val="18"/>
              </w:rPr>
            </w:pPr>
            <w:r w:rsidRPr="005723EF">
              <w:rPr>
                <w:sz w:val="18"/>
                <w:szCs w:val="18"/>
              </w:rPr>
              <w:t>Copper, Fittings and Brassware</w:t>
            </w:r>
          </w:p>
        </w:tc>
        <w:tc>
          <w:tcPr>
            <w:tcW w:w="3685" w:type="dxa"/>
            <w:shd w:val="clear" w:color="000000" w:fill="FFFFFF"/>
            <w:noWrap/>
            <w:vAlign w:val="bottom"/>
            <w:hideMark/>
          </w:tcPr>
          <w:p w14:paraId="5C3CFD23" w14:textId="77777777" w:rsidR="00C2505A" w:rsidRPr="005723EF" w:rsidRDefault="00C2505A" w:rsidP="00EE180B">
            <w:pPr>
              <w:rPr>
                <w:sz w:val="18"/>
                <w:szCs w:val="18"/>
              </w:rPr>
            </w:pPr>
            <w:r w:rsidRPr="005723EF">
              <w:rPr>
                <w:sz w:val="18"/>
                <w:szCs w:val="18"/>
              </w:rPr>
              <w:t>Fittings</w:t>
            </w:r>
          </w:p>
        </w:tc>
      </w:tr>
      <w:tr w:rsidR="00C2505A" w:rsidRPr="005723EF" w14:paraId="5C3CFD28" w14:textId="77777777" w:rsidTr="00EE180B">
        <w:trPr>
          <w:trHeight w:val="285"/>
          <w:jc w:val="center"/>
        </w:trPr>
        <w:tc>
          <w:tcPr>
            <w:tcW w:w="3216" w:type="dxa"/>
            <w:shd w:val="clear" w:color="000000" w:fill="FFFFFF"/>
            <w:noWrap/>
            <w:vAlign w:val="bottom"/>
            <w:hideMark/>
          </w:tcPr>
          <w:p w14:paraId="5C3CFD25"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D26" w14:textId="77777777" w:rsidR="00C2505A" w:rsidRPr="005723EF" w:rsidRDefault="00C2505A" w:rsidP="00EE180B">
            <w:pPr>
              <w:rPr>
                <w:sz w:val="18"/>
                <w:szCs w:val="18"/>
              </w:rPr>
            </w:pPr>
            <w:r w:rsidRPr="005723EF">
              <w:rPr>
                <w:sz w:val="18"/>
                <w:szCs w:val="18"/>
              </w:rPr>
              <w:t>Copper, Fittings and Brassware</w:t>
            </w:r>
          </w:p>
        </w:tc>
        <w:tc>
          <w:tcPr>
            <w:tcW w:w="3685" w:type="dxa"/>
            <w:shd w:val="clear" w:color="000000" w:fill="FFFFFF"/>
            <w:noWrap/>
            <w:vAlign w:val="bottom"/>
            <w:hideMark/>
          </w:tcPr>
          <w:p w14:paraId="5C3CFD27" w14:textId="77777777" w:rsidR="00C2505A" w:rsidRPr="005723EF" w:rsidRDefault="00C2505A" w:rsidP="00EE180B">
            <w:pPr>
              <w:rPr>
                <w:sz w:val="18"/>
                <w:szCs w:val="18"/>
              </w:rPr>
            </w:pPr>
            <w:r w:rsidRPr="005723EF">
              <w:rPr>
                <w:sz w:val="18"/>
                <w:szCs w:val="18"/>
              </w:rPr>
              <w:t>Copper Tube</w:t>
            </w:r>
          </w:p>
        </w:tc>
      </w:tr>
      <w:tr w:rsidR="00C2505A" w:rsidRPr="005723EF" w14:paraId="5C3CFD2C" w14:textId="77777777" w:rsidTr="00EE180B">
        <w:trPr>
          <w:trHeight w:val="285"/>
          <w:jc w:val="center"/>
        </w:trPr>
        <w:tc>
          <w:tcPr>
            <w:tcW w:w="3216" w:type="dxa"/>
            <w:shd w:val="clear" w:color="000000" w:fill="FFFFFF"/>
            <w:noWrap/>
            <w:vAlign w:val="bottom"/>
            <w:hideMark/>
          </w:tcPr>
          <w:p w14:paraId="5C3CFD29"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D2A" w14:textId="77777777" w:rsidR="00C2505A" w:rsidRPr="005723EF" w:rsidRDefault="00C2505A" w:rsidP="00EE180B">
            <w:pPr>
              <w:rPr>
                <w:sz w:val="18"/>
                <w:szCs w:val="18"/>
              </w:rPr>
            </w:pPr>
            <w:r w:rsidRPr="005723EF">
              <w:rPr>
                <w:sz w:val="18"/>
                <w:szCs w:val="18"/>
              </w:rPr>
              <w:t>Copper, Fittings and Brassware</w:t>
            </w:r>
          </w:p>
        </w:tc>
        <w:tc>
          <w:tcPr>
            <w:tcW w:w="3685" w:type="dxa"/>
            <w:shd w:val="clear" w:color="000000" w:fill="FFFFFF"/>
            <w:noWrap/>
            <w:vAlign w:val="bottom"/>
            <w:hideMark/>
          </w:tcPr>
          <w:p w14:paraId="5C3CFD2B" w14:textId="77777777" w:rsidR="00C2505A" w:rsidRPr="005723EF" w:rsidRDefault="00C2505A" w:rsidP="00EE180B">
            <w:pPr>
              <w:rPr>
                <w:sz w:val="18"/>
                <w:szCs w:val="18"/>
              </w:rPr>
            </w:pPr>
            <w:r w:rsidRPr="005723EF">
              <w:rPr>
                <w:sz w:val="18"/>
                <w:szCs w:val="18"/>
              </w:rPr>
              <w:t>Brassware</w:t>
            </w:r>
          </w:p>
        </w:tc>
      </w:tr>
      <w:tr w:rsidR="00C2505A" w:rsidRPr="005723EF" w14:paraId="5C3CFD30" w14:textId="77777777" w:rsidTr="00EE180B">
        <w:trPr>
          <w:trHeight w:val="285"/>
          <w:jc w:val="center"/>
        </w:trPr>
        <w:tc>
          <w:tcPr>
            <w:tcW w:w="3216" w:type="dxa"/>
            <w:shd w:val="clear" w:color="000000" w:fill="FFFFFF"/>
            <w:noWrap/>
            <w:vAlign w:val="bottom"/>
            <w:hideMark/>
          </w:tcPr>
          <w:p w14:paraId="5C3CFD2D"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D2E" w14:textId="77777777" w:rsidR="00C2505A" w:rsidRPr="005723EF" w:rsidRDefault="00C2505A" w:rsidP="00EE180B">
            <w:pPr>
              <w:rPr>
                <w:sz w:val="18"/>
                <w:szCs w:val="18"/>
              </w:rPr>
            </w:pPr>
            <w:r w:rsidRPr="005723EF">
              <w:rPr>
                <w:sz w:val="18"/>
                <w:szCs w:val="18"/>
              </w:rPr>
              <w:t xml:space="preserve">Plastic Plumbing </w:t>
            </w:r>
          </w:p>
        </w:tc>
        <w:tc>
          <w:tcPr>
            <w:tcW w:w="3685" w:type="dxa"/>
            <w:shd w:val="clear" w:color="000000" w:fill="FFFFFF"/>
            <w:noWrap/>
            <w:vAlign w:val="bottom"/>
            <w:hideMark/>
          </w:tcPr>
          <w:p w14:paraId="5C3CFD2F" w14:textId="77777777" w:rsidR="00C2505A" w:rsidRPr="005723EF" w:rsidRDefault="00C2505A" w:rsidP="00EE180B">
            <w:pPr>
              <w:rPr>
                <w:sz w:val="18"/>
                <w:szCs w:val="18"/>
              </w:rPr>
            </w:pPr>
            <w:r w:rsidRPr="005723EF">
              <w:rPr>
                <w:sz w:val="18"/>
                <w:szCs w:val="18"/>
              </w:rPr>
              <w:t xml:space="preserve">Plastic Plumbing </w:t>
            </w:r>
          </w:p>
        </w:tc>
      </w:tr>
      <w:tr w:rsidR="00C2505A" w:rsidRPr="005723EF" w14:paraId="5C3CFD34" w14:textId="77777777" w:rsidTr="00EE180B">
        <w:trPr>
          <w:trHeight w:val="285"/>
          <w:jc w:val="center"/>
        </w:trPr>
        <w:tc>
          <w:tcPr>
            <w:tcW w:w="3216" w:type="dxa"/>
            <w:shd w:val="clear" w:color="000000" w:fill="FFFFFF"/>
            <w:noWrap/>
            <w:vAlign w:val="bottom"/>
            <w:hideMark/>
          </w:tcPr>
          <w:p w14:paraId="5C3CFD31"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D32" w14:textId="77777777" w:rsidR="00C2505A" w:rsidRPr="005723EF" w:rsidRDefault="00C2505A" w:rsidP="00EE180B">
            <w:pPr>
              <w:rPr>
                <w:sz w:val="18"/>
                <w:szCs w:val="18"/>
              </w:rPr>
            </w:pPr>
            <w:r w:rsidRPr="005723EF">
              <w:rPr>
                <w:sz w:val="18"/>
                <w:szCs w:val="18"/>
              </w:rPr>
              <w:t xml:space="preserve">Plastic Plumbing </w:t>
            </w:r>
          </w:p>
        </w:tc>
        <w:tc>
          <w:tcPr>
            <w:tcW w:w="3685" w:type="dxa"/>
            <w:shd w:val="clear" w:color="000000" w:fill="FFFFFF"/>
            <w:noWrap/>
            <w:vAlign w:val="bottom"/>
            <w:hideMark/>
          </w:tcPr>
          <w:p w14:paraId="5C3CFD33" w14:textId="77777777" w:rsidR="00C2505A" w:rsidRPr="005723EF" w:rsidRDefault="00C2505A" w:rsidP="00EE180B">
            <w:pPr>
              <w:rPr>
                <w:sz w:val="18"/>
                <w:szCs w:val="18"/>
              </w:rPr>
            </w:pPr>
            <w:r w:rsidRPr="005723EF">
              <w:rPr>
                <w:sz w:val="18"/>
                <w:szCs w:val="18"/>
              </w:rPr>
              <w:t>Traps &amp; Pan Connectors</w:t>
            </w:r>
          </w:p>
        </w:tc>
      </w:tr>
      <w:tr w:rsidR="00C2505A" w:rsidRPr="005723EF" w14:paraId="5C3CFD38" w14:textId="77777777" w:rsidTr="00EE180B">
        <w:trPr>
          <w:trHeight w:val="285"/>
          <w:jc w:val="center"/>
        </w:trPr>
        <w:tc>
          <w:tcPr>
            <w:tcW w:w="3216" w:type="dxa"/>
            <w:shd w:val="clear" w:color="000000" w:fill="FFFFFF"/>
            <w:noWrap/>
            <w:vAlign w:val="bottom"/>
            <w:hideMark/>
          </w:tcPr>
          <w:p w14:paraId="5C3CFD35"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D36" w14:textId="77777777" w:rsidR="00C2505A" w:rsidRPr="005723EF" w:rsidRDefault="00C2505A" w:rsidP="00EE180B">
            <w:pPr>
              <w:rPr>
                <w:sz w:val="18"/>
                <w:szCs w:val="18"/>
              </w:rPr>
            </w:pPr>
            <w:r w:rsidRPr="005723EF">
              <w:rPr>
                <w:sz w:val="18"/>
                <w:szCs w:val="18"/>
              </w:rPr>
              <w:t>Commercial Plumbing (incl. sanitary wear and associated items)</w:t>
            </w:r>
          </w:p>
        </w:tc>
        <w:tc>
          <w:tcPr>
            <w:tcW w:w="3685" w:type="dxa"/>
            <w:shd w:val="clear" w:color="000000" w:fill="FFFFFF"/>
            <w:noWrap/>
            <w:hideMark/>
          </w:tcPr>
          <w:p w14:paraId="5C3CFD37" w14:textId="77777777" w:rsidR="00C2505A" w:rsidRPr="005723EF" w:rsidRDefault="00C2505A" w:rsidP="00EE180B">
            <w:pPr>
              <w:rPr>
                <w:sz w:val="18"/>
                <w:szCs w:val="18"/>
              </w:rPr>
            </w:pPr>
            <w:r w:rsidRPr="005723EF">
              <w:rPr>
                <w:sz w:val="18"/>
                <w:szCs w:val="18"/>
              </w:rPr>
              <w:t>Commercial Plumbing (incl. sanitary wear and associated items)</w:t>
            </w:r>
          </w:p>
        </w:tc>
      </w:tr>
      <w:tr w:rsidR="00C2505A" w:rsidRPr="005723EF" w14:paraId="5C3CFD3C" w14:textId="77777777" w:rsidTr="00EE180B">
        <w:trPr>
          <w:trHeight w:val="285"/>
          <w:jc w:val="center"/>
        </w:trPr>
        <w:tc>
          <w:tcPr>
            <w:tcW w:w="3216" w:type="dxa"/>
            <w:shd w:val="clear" w:color="000000" w:fill="FFFFFF"/>
            <w:noWrap/>
            <w:vAlign w:val="bottom"/>
            <w:hideMark/>
          </w:tcPr>
          <w:p w14:paraId="5C3CFD39"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D3A" w14:textId="77777777" w:rsidR="00C2505A" w:rsidRPr="005723EF" w:rsidRDefault="00C2505A" w:rsidP="00EE180B">
            <w:pPr>
              <w:rPr>
                <w:sz w:val="18"/>
                <w:szCs w:val="18"/>
              </w:rPr>
            </w:pPr>
            <w:r w:rsidRPr="005723EF">
              <w:rPr>
                <w:sz w:val="18"/>
                <w:szCs w:val="18"/>
              </w:rPr>
              <w:t>Drainage &amp; Waste</w:t>
            </w:r>
          </w:p>
        </w:tc>
        <w:tc>
          <w:tcPr>
            <w:tcW w:w="3685" w:type="dxa"/>
            <w:shd w:val="clear" w:color="000000" w:fill="FFFFFF"/>
            <w:noWrap/>
            <w:vAlign w:val="bottom"/>
            <w:hideMark/>
          </w:tcPr>
          <w:p w14:paraId="5C3CFD3B" w14:textId="77777777" w:rsidR="00C2505A" w:rsidRPr="005723EF" w:rsidRDefault="00C2505A" w:rsidP="00EE180B">
            <w:pPr>
              <w:rPr>
                <w:sz w:val="18"/>
                <w:szCs w:val="18"/>
              </w:rPr>
            </w:pPr>
            <w:r w:rsidRPr="005723EF">
              <w:rPr>
                <w:sz w:val="18"/>
                <w:szCs w:val="18"/>
              </w:rPr>
              <w:t>Rainwater</w:t>
            </w:r>
          </w:p>
        </w:tc>
      </w:tr>
      <w:tr w:rsidR="00C2505A" w:rsidRPr="005723EF" w14:paraId="5C3CFD40" w14:textId="77777777" w:rsidTr="00EE180B">
        <w:trPr>
          <w:trHeight w:val="285"/>
          <w:jc w:val="center"/>
        </w:trPr>
        <w:tc>
          <w:tcPr>
            <w:tcW w:w="3216" w:type="dxa"/>
            <w:shd w:val="clear" w:color="000000" w:fill="FFFFFF"/>
            <w:noWrap/>
            <w:vAlign w:val="bottom"/>
            <w:hideMark/>
          </w:tcPr>
          <w:p w14:paraId="5C3CFD3D"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D3E" w14:textId="77777777" w:rsidR="00C2505A" w:rsidRPr="005723EF" w:rsidRDefault="00C2505A" w:rsidP="00EE180B">
            <w:pPr>
              <w:rPr>
                <w:sz w:val="18"/>
                <w:szCs w:val="18"/>
              </w:rPr>
            </w:pPr>
            <w:r w:rsidRPr="005723EF">
              <w:rPr>
                <w:sz w:val="18"/>
                <w:szCs w:val="18"/>
              </w:rPr>
              <w:t>Drainage &amp; Waste</w:t>
            </w:r>
          </w:p>
        </w:tc>
        <w:tc>
          <w:tcPr>
            <w:tcW w:w="3685" w:type="dxa"/>
            <w:shd w:val="clear" w:color="000000" w:fill="FFFFFF"/>
            <w:noWrap/>
            <w:vAlign w:val="bottom"/>
            <w:hideMark/>
          </w:tcPr>
          <w:p w14:paraId="5C3CFD3F" w14:textId="77777777" w:rsidR="00C2505A" w:rsidRPr="005723EF" w:rsidRDefault="00C2505A" w:rsidP="00EE180B">
            <w:pPr>
              <w:rPr>
                <w:sz w:val="18"/>
                <w:szCs w:val="18"/>
              </w:rPr>
            </w:pPr>
            <w:r w:rsidRPr="005723EF">
              <w:rPr>
                <w:sz w:val="18"/>
                <w:szCs w:val="18"/>
              </w:rPr>
              <w:t>Soil &amp; Waste</w:t>
            </w:r>
          </w:p>
        </w:tc>
      </w:tr>
      <w:tr w:rsidR="00C2505A" w:rsidRPr="005723EF" w14:paraId="5C3CFD44" w14:textId="77777777" w:rsidTr="00EE180B">
        <w:trPr>
          <w:trHeight w:val="285"/>
          <w:jc w:val="center"/>
        </w:trPr>
        <w:tc>
          <w:tcPr>
            <w:tcW w:w="3216" w:type="dxa"/>
            <w:shd w:val="clear" w:color="000000" w:fill="FFFFFF"/>
            <w:noWrap/>
            <w:vAlign w:val="bottom"/>
            <w:hideMark/>
          </w:tcPr>
          <w:p w14:paraId="5C3CFD41"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D42" w14:textId="77777777" w:rsidR="00C2505A" w:rsidRPr="005723EF" w:rsidRDefault="00C2505A" w:rsidP="00EE180B">
            <w:pPr>
              <w:rPr>
                <w:sz w:val="18"/>
                <w:szCs w:val="18"/>
              </w:rPr>
            </w:pPr>
            <w:r w:rsidRPr="005723EF">
              <w:rPr>
                <w:sz w:val="18"/>
                <w:szCs w:val="18"/>
              </w:rPr>
              <w:t xml:space="preserve">Plumbing Sundries/Accessories </w:t>
            </w:r>
          </w:p>
        </w:tc>
        <w:tc>
          <w:tcPr>
            <w:tcW w:w="3685" w:type="dxa"/>
            <w:shd w:val="clear" w:color="000000" w:fill="FFFFFF"/>
            <w:noWrap/>
            <w:vAlign w:val="bottom"/>
            <w:hideMark/>
          </w:tcPr>
          <w:p w14:paraId="5C3CFD43" w14:textId="77777777" w:rsidR="00C2505A" w:rsidRPr="005723EF" w:rsidRDefault="00C2505A" w:rsidP="00EE180B">
            <w:pPr>
              <w:rPr>
                <w:sz w:val="18"/>
                <w:szCs w:val="18"/>
              </w:rPr>
            </w:pPr>
            <w:r w:rsidRPr="005723EF">
              <w:rPr>
                <w:sz w:val="18"/>
                <w:szCs w:val="18"/>
              </w:rPr>
              <w:t xml:space="preserve">Plumbing Sundries/Accessories </w:t>
            </w:r>
          </w:p>
        </w:tc>
      </w:tr>
    </w:tbl>
    <w:p w14:paraId="5C3CFD45" w14:textId="77777777" w:rsidR="00C2505A" w:rsidRPr="005723EF" w:rsidRDefault="00C2505A" w:rsidP="00C2505A">
      <w:pPr>
        <w:rPr>
          <w:b/>
          <w:sz w:val="18"/>
          <w:szCs w:val="18"/>
        </w:rPr>
      </w:pPr>
    </w:p>
    <w:p w14:paraId="5C3CFD46" w14:textId="77777777" w:rsidR="00CE4C83" w:rsidRDefault="00CE4C83" w:rsidP="00547818">
      <w:pPr>
        <w:ind w:hanging="426"/>
        <w:rPr>
          <w:b/>
          <w:szCs w:val="18"/>
        </w:rPr>
      </w:pPr>
    </w:p>
    <w:p w14:paraId="5C3CFD47" w14:textId="77777777" w:rsidR="00C2505A" w:rsidRPr="00547818" w:rsidRDefault="00C2505A" w:rsidP="00547818">
      <w:pPr>
        <w:ind w:hanging="426"/>
        <w:rPr>
          <w:b/>
          <w:szCs w:val="18"/>
        </w:rPr>
      </w:pPr>
      <w:r w:rsidRPr="0026329E">
        <w:rPr>
          <w:b/>
          <w:szCs w:val="18"/>
        </w:rPr>
        <w:t xml:space="preserve">APPENDIX C: LOT 3 </w:t>
      </w:r>
      <w:r>
        <w:rPr>
          <w:b/>
          <w:szCs w:val="18"/>
        </w:rPr>
        <w:t xml:space="preserve">ELECTRICAL </w:t>
      </w:r>
      <w:r w:rsidRPr="0026329E">
        <w:rPr>
          <w:b/>
          <w:szCs w:val="18"/>
        </w:rPr>
        <w:t xml:space="preserve">GOODS CATEGORIES </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2835"/>
        <w:gridCol w:w="3685"/>
      </w:tblGrid>
      <w:tr w:rsidR="00C2505A" w:rsidRPr="005723EF" w14:paraId="5C3CFD4B" w14:textId="77777777" w:rsidTr="00EE180B">
        <w:trPr>
          <w:trHeight w:val="223"/>
          <w:jc w:val="center"/>
        </w:trPr>
        <w:tc>
          <w:tcPr>
            <w:tcW w:w="3216" w:type="dxa"/>
            <w:shd w:val="clear" w:color="000000" w:fill="1F497D"/>
            <w:noWrap/>
            <w:vAlign w:val="bottom"/>
            <w:hideMark/>
          </w:tcPr>
          <w:p w14:paraId="5C3CFD48" w14:textId="77777777" w:rsidR="00C2505A" w:rsidRPr="005723EF" w:rsidRDefault="00C2505A" w:rsidP="00EE180B">
            <w:pPr>
              <w:rPr>
                <w:b/>
                <w:bCs/>
                <w:color w:val="FFFFFF"/>
                <w:sz w:val="18"/>
                <w:szCs w:val="18"/>
              </w:rPr>
            </w:pPr>
            <w:r w:rsidRPr="005723EF">
              <w:rPr>
                <w:b/>
                <w:bCs/>
                <w:color w:val="FFFFFF"/>
                <w:sz w:val="18"/>
                <w:szCs w:val="18"/>
              </w:rPr>
              <w:t>Category  Level 1</w:t>
            </w:r>
          </w:p>
        </w:tc>
        <w:tc>
          <w:tcPr>
            <w:tcW w:w="2835" w:type="dxa"/>
            <w:shd w:val="clear" w:color="000000" w:fill="1F497D"/>
            <w:noWrap/>
            <w:vAlign w:val="bottom"/>
            <w:hideMark/>
          </w:tcPr>
          <w:p w14:paraId="5C3CFD49" w14:textId="77777777" w:rsidR="00C2505A" w:rsidRPr="005723EF" w:rsidRDefault="00C2505A" w:rsidP="00EE180B">
            <w:pPr>
              <w:rPr>
                <w:b/>
                <w:bCs/>
                <w:color w:val="FFFFFF"/>
                <w:sz w:val="18"/>
                <w:szCs w:val="18"/>
              </w:rPr>
            </w:pPr>
            <w:r w:rsidRPr="005723EF">
              <w:rPr>
                <w:b/>
                <w:bCs/>
                <w:color w:val="FFFFFF"/>
                <w:sz w:val="18"/>
                <w:szCs w:val="18"/>
              </w:rPr>
              <w:t>Category Level 2</w:t>
            </w:r>
          </w:p>
        </w:tc>
        <w:tc>
          <w:tcPr>
            <w:tcW w:w="3685" w:type="dxa"/>
            <w:shd w:val="clear" w:color="000000" w:fill="1F497D"/>
            <w:noWrap/>
            <w:vAlign w:val="bottom"/>
            <w:hideMark/>
          </w:tcPr>
          <w:p w14:paraId="5C3CFD4A" w14:textId="77777777" w:rsidR="00C2505A" w:rsidRPr="005723EF" w:rsidRDefault="00C2505A" w:rsidP="00EE180B">
            <w:pPr>
              <w:rPr>
                <w:b/>
                <w:bCs/>
                <w:color w:val="FFFFFF"/>
                <w:sz w:val="18"/>
                <w:szCs w:val="18"/>
              </w:rPr>
            </w:pPr>
            <w:r w:rsidRPr="005723EF">
              <w:rPr>
                <w:b/>
                <w:bCs/>
                <w:color w:val="FFFFFF"/>
                <w:sz w:val="18"/>
                <w:szCs w:val="18"/>
              </w:rPr>
              <w:t>Category Level 3</w:t>
            </w:r>
          </w:p>
        </w:tc>
      </w:tr>
      <w:tr w:rsidR="00C2505A" w:rsidRPr="005723EF" w14:paraId="5C3CFD4F" w14:textId="77777777" w:rsidTr="00EE180B">
        <w:trPr>
          <w:trHeight w:val="270"/>
          <w:jc w:val="center"/>
        </w:trPr>
        <w:tc>
          <w:tcPr>
            <w:tcW w:w="3216" w:type="dxa"/>
            <w:shd w:val="clear" w:color="auto" w:fill="auto"/>
            <w:noWrap/>
            <w:vAlign w:val="bottom"/>
            <w:hideMark/>
          </w:tcPr>
          <w:p w14:paraId="5C3CFD4C"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vAlign w:val="bottom"/>
            <w:hideMark/>
          </w:tcPr>
          <w:p w14:paraId="5C3CFD4D" w14:textId="77777777" w:rsidR="00C2505A" w:rsidRPr="005723EF" w:rsidRDefault="00C2505A" w:rsidP="00EE180B">
            <w:pPr>
              <w:rPr>
                <w:sz w:val="18"/>
                <w:szCs w:val="18"/>
              </w:rPr>
            </w:pPr>
            <w:r w:rsidRPr="005723EF">
              <w:rPr>
                <w:sz w:val="18"/>
                <w:szCs w:val="18"/>
              </w:rPr>
              <w:t>Lighting</w:t>
            </w:r>
          </w:p>
        </w:tc>
        <w:tc>
          <w:tcPr>
            <w:tcW w:w="3685" w:type="dxa"/>
            <w:shd w:val="clear" w:color="auto" w:fill="auto"/>
            <w:noWrap/>
            <w:vAlign w:val="bottom"/>
            <w:hideMark/>
          </w:tcPr>
          <w:p w14:paraId="5C3CFD4E" w14:textId="77777777" w:rsidR="00C2505A" w:rsidRPr="005723EF" w:rsidRDefault="00C2505A" w:rsidP="00EE180B">
            <w:pPr>
              <w:rPr>
                <w:sz w:val="18"/>
                <w:szCs w:val="18"/>
              </w:rPr>
            </w:pPr>
            <w:r w:rsidRPr="005723EF">
              <w:rPr>
                <w:sz w:val="18"/>
                <w:szCs w:val="18"/>
              </w:rPr>
              <w:t>Indoor Lighting</w:t>
            </w:r>
          </w:p>
        </w:tc>
      </w:tr>
      <w:tr w:rsidR="00C2505A" w:rsidRPr="005723EF" w14:paraId="5C3CFD53" w14:textId="77777777" w:rsidTr="00EE180B">
        <w:trPr>
          <w:trHeight w:val="270"/>
          <w:jc w:val="center"/>
        </w:trPr>
        <w:tc>
          <w:tcPr>
            <w:tcW w:w="3216" w:type="dxa"/>
            <w:shd w:val="clear" w:color="auto" w:fill="auto"/>
            <w:noWrap/>
            <w:vAlign w:val="bottom"/>
            <w:hideMark/>
          </w:tcPr>
          <w:p w14:paraId="5C3CFD50"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vAlign w:val="bottom"/>
            <w:hideMark/>
          </w:tcPr>
          <w:p w14:paraId="5C3CFD51" w14:textId="77777777" w:rsidR="00C2505A" w:rsidRPr="005723EF" w:rsidRDefault="00C2505A" w:rsidP="00EE180B">
            <w:pPr>
              <w:rPr>
                <w:sz w:val="18"/>
                <w:szCs w:val="18"/>
              </w:rPr>
            </w:pPr>
            <w:r w:rsidRPr="005723EF">
              <w:rPr>
                <w:sz w:val="18"/>
                <w:szCs w:val="18"/>
              </w:rPr>
              <w:t>Lighting</w:t>
            </w:r>
          </w:p>
        </w:tc>
        <w:tc>
          <w:tcPr>
            <w:tcW w:w="3685" w:type="dxa"/>
            <w:shd w:val="clear" w:color="auto" w:fill="auto"/>
            <w:noWrap/>
            <w:vAlign w:val="bottom"/>
            <w:hideMark/>
          </w:tcPr>
          <w:p w14:paraId="5C3CFD52" w14:textId="77777777" w:rsidR="00C2505A" w:rsidRPr="005723EF" w:rsidRDefault="00C2505A" w:rsidP="00EE180B">
            <w:pPr>
              <w:rPr>
                <w:sz w:val="18"/>
                <w:szCs w:val="18"/>
              </w:rPr>
            </w:pPr>
            <w:r w:rsidRPr="005723EF">
              <w:rPr>
                <w:sz w:val="18"/>
                <w:szCs w:val="18"/>
              </w:rPr>
              <w:t>Commercial Lighting</w:t>
            </w:r>
          </w:p>
        </w:tc>
      </w:tr>
      <w:tr w:rsidR="00C2505A" w:rsidRPr="005723EF" w14:paraId="5C3CFD57" w14:textId="77777777" w:rsidTr="00EE180B">
        <w:trPr>
          <w:trHeight w:val="270"/>
          <w:jc w:val="center"/>
        </w:trPr>
        <w:tc>
          <w:tcPr>
            <w:tcW w:w="3216" w:type="dxa"/>
            <w:shd w:val="clear" w:color="auto" w:fill="auto"/>
            <w:noWrap/>
            <w:vAlign w:val="bottom"/>
            <w:hideMark/>
          </w:tcPr>
          <w:p w14:paraId="5C3CFD54"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vAlign w:val="bottom"/>
            <w:hideMark/>
          </w:tcPr>
          <w:p w14:paraId="5C3CFD55" w14:textId="77777777" w:rsidR="00C2505A" w:rsidRPr="005723EF" w:rsidRDefault="00C2505A" w:rsidP="00EE180B">
            <w:pPr>
              <w:rPr>
                <w:sz w:val="18"/>
                <w:szCs w:val="18"/>
              </w:rPr>
            </w:pPr>
            <w:r w:rsidRPr="005723EF">
              <w:rPr>
                <w:sz w:val="18"/>
                <w:szCs w:val="18"/>
              </w:rPr>
              <w:t>Lighting</w:t>
            </w:r>
          </w:p>
        </w:tc>
        <w:tc>
          <w:tcPr>
            <w:tcW w:w="3685" w:type="dxa"/>
            <w:shd w:val="clear" w:color="auto" w:fill="auto"/>
            <w:noWrap/>
            <w:vAlign w:val="bottom"/>
            <w:hideMark/>
          </w:tcPr>
          <w:p w14:paraId="5C3CFD56" w14:textId="77777777" w:rsidR="00C2505A" w:rsidRPr="005723EF" w:rsidRDefault="00C2505A" w:rsidP="00EE180B">
            <w:pPr>
              <w:rPr>
                <w:sz w:val="18"/>
                <w:szCs w:val="18"/>
              </w:rPr>
            </w:pPr>
            <w:r w:rsidRPr="005723EF">
              <w:rPr>
                <w:sz w:val="18"/>
                <w:szCs w:val="18"/>
              </w:rPr>
              <w:t>Outdoor Lighting</w:t>
            </w:r>
          </w:p>
        </w:tc>
      </w:tr>
      <w:tr w:rsidR="00C2505A" w:rsidRPr="005723EF" w14:paraId="5C3CFD5B" w14:textId="77777777" w:rsidTr="00EE180B">
        <w:trPr>
          <w:trHeight w:val="270"/>
          <w:jc w:val="center"/>
        </w:trPr>
        <w:tc>
          <w:tcPr>
            <w:tcW w:w="3216" w:type="dxa"/>
            <w:shd w:val="clear" w:color="auto" w:fill="auto"/>
            <w:noWrap/>
            <w:vAlign w:val="bottom"/>
            <w:hideMark/>
          </w:tcPr>
          <w:p w14:paraId="5C3CFD58"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vAlign w:val="bottom"/>
            <w:hideMark/>
          </w:tcPr>
          <w:p w14:paraId="5C3CFD59" w14:textId="77777777" w:rsidR="00C2505A" w:rsidRPr="005723EF" w:rsidRDefault="00C2505A" w:rsidP="00EE180B">
            <w:pPr>
              <w:rPr>
                <w:sz w:val="18"/>
                <w:szCs w:val="18"/>
              </w:rPr>
            </w:pPr>
            <w:r w:rsidRPr="005723EF">
              <w:rPr>
                <w:sz w:val="18"/>
                <w:szCs w:val="18"/>
              </w:rPr>
              <w:t>Lighting</w:t>
            </w:r>
          </w:p>
        </w:tc>
        <w:tc>
          <w:tcPr>
            <w:tcW w:w="3685" w:type="dxa"/>
            <w:shd w:val="clear" w:color="auto" w:fill="auto"/>
            <w:noWrap/>
            <w:vAlign w:val="bottom"/>
            <w:hideMark/>
          </w:tcPr>
          <w:p w14:paraId="5C3CFD5A" w14:textId="77777777" w:rsidR="00C2505A" w:rsidRPr="005723EF" w:rsidRDefault="00C2505A" w:rsidP="00EE180B">
            <w:pPr>
              <w:rPr>
                <w:sz w:val="18"/>
                <w:szCs w:val="18"/>
              </w:rPr>
            </w:pPr>
            <w:r w:rsidRPr="005723EF">
              <w:rPr>
                <w:sz w:val="18"/>
                <w:szCs w:val="18"/>
              </w:rPr>
              <w:t>LED Panels &amp; Strips</w:t>
            </w:r>
          </w:p>
        </w:tc>
      </w:tr>
      <w:tr w:rsidR="00C2505A" w:rsidRPr="005723EF" w14:paraId="5C3CFD5F" w14:textId="77777777" w:rsidTr="00EE180B">
        <w:trPr>
          <w:trHeight w:val="270"/>
          <w:jc w:val="center"/>
        </w:trPr>
        <w:tc>
          <w:tcPr>
            <w:tcW w:w="3216" w:type="dxa"/>
            <w:shd w:val="clear" w:color="auto" w:fill="auto"/>
            <w:noWrap/>
            <w:vAlign w:val="bottom"/>
            <w:hideMark/>
          </w:tcPr>
          <w:p w14:paraId="5C3CFD5C"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vAlign w:val="bottom"/>
            <w:hideMark/>
          </w:tcPr>
          <w:p w14:paraId="5C3CFD5D" w14:textId="77777777" w:rsidR="00C2505A" w:rsidRPr="005723EF" w:rsidRDefault="00C2505A" w:rsidP="00EE180B">
            <w:pPr>
              <w:rPr>
                <w:sz w:val="18"/>
                <w:szCs w:val="18"/>
              </w:rPr>
            </w:pPr>
            <w:r w:rsidRPr="005723EF">
              <w:rPr>
                <w:sz w:val="18"/>
                <w:szCs w:val="18"/>
              </w:rPr>
              <w:t>Lighting</w:t>
            </w:r>
          </w:p>
        </w:tc>
        <w:tc>
          <w:tcPr>
            <w:tcW w:w="3685" w:type="dxa"/>
            <w:shd w:val="clear" w:color="auto" w:fill="auto"/>
            <w:noWrap/>
            <w:vAlign w:val="bottom"/>
            <w:hideMark/>
          </w:tcPr>
          <w:p w14:paraId="5C3CFD5E" w14:textId="77777777" w:rsidR="00C2505A" w:rsidRPr="005723EF" w:rsidRDefault="00C2505A" w:rsidP="00EE180B">
            <w:pPr>
              <w:rPr>
                <w:sz w:val="18"/>
                <w:szCs w:val="18"/>
              </w:rPr>
            </w:pPr>
            <w:r w:rsidRPr="005723EF">
              <w:rPr>
                <w:sz w:val="18"/>
                <w:szCs w:val="18"/>
              </w:rPr>
              <w:t>Bulkheads</w:t>
            </w:r>
          </w:p>
        </w:tc>
      </w:tr>
      <w:tr w:rsidR="00C2505A" w:rsidRPr="005723EF" w14:paraId="5C3CFD63" w14:textId="77777777" w:rsidTr="00EE180B">
        <w:trPr>
          <w:trHeight w:val="270"/>
          <w:jc w:val="center"/>
        </w:trPr>
        <w:tc>
          <w:tcPr>
            <w:tcW w:w="3216" w:type="dxa"/>
            <w:shd w:val="clear" w:color="auto" w:fill="auto"/>
            <w:noWrap/>
            <w:vAlign w:val="bottom"/>
            <w:hideMark/>
          </w:tcPr>
          <w:p w14:paraId="5C3CFD60"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vAlign w:val="bottom"/>
            <w:hideMark/>
          </w:tcPr>
          <w:p w14:paraId="5C3CFD61" w14:textId="77777777" w:rsidR="00C2505A" w:rsidRPr="005723EF" w:rsidRDefault="00C2505A" w:rsidP="00EE180B">
            <w:pPr>
              <w:rPr>
                <w:sz w:val="18"/>
                <w:szCs w:val="18"/>
              </w:rPr>
            </w:pPr>
            <w:r w:rsidRPr="005723EF">
              <w:rPr>
                <w:sz w:val="18"/>
                <w:szCs w:val="18"/>
              </w:rPr>
              <w:t>Lighting</w:t>
            </w:r>
          </w:p>
        </w:tc>
        <w:tc>
          <w:tcPr>
            <w:tcW w:w="3685" w:type="dxa"/>
            <w:shd w:val="clear" w:color="auto" w:fill="auto"/>
            <w:noWrap/>
            <w:vAlign w:val="bottom"/>
            <w:hideMark/>
          </w:tcPr>
          <w:p w14:paraId="5C3CFD62" w14:textId="77777777" w:rsidR="00C2505A" w:rsidRPr="005723EF" w:rsidRDefault="00C2505A" w:rsidP="00EE180B">
            <w:pPr>
              <w:rPr>
                <w:sz w:val="18"/>
                <w:szCs w:val="18"/>
              </w:rPr>
            </w:pPr>
            <w:r w:rsidRPr="005723EF">
              <w:rPr>
                <w:sz w:val="18"/>
                <w:szCs w:val="18"/>
              </w:rPr>
              <w:t>Mobile Lighting</w:t>
            </w:r>
          </w:p>
        </w:tc>
      </w:tr>
      <w:tr w:rsidR="00C2505A" w:rsidRPr="005723EF" w14:paraId="5C3CFD67" w14:textId="77777777" w:rsidTr="00EE180B">
        <w:trPr>
          <w:trHeight w:val="270"/>
          <w:jc w:val="center"/>
        </w:trPr>
        <w:tc>
          <w:tcPr>
            <w:tcW w:w="3216" w:type="dxa"/>
            <w:shd w:val="clear" w:color="auto" w:fill="auto"/>
            <w:noWrap/>
            <w:vAlign w:val="bottom"/>
            <w:hideMark/>
          </w:tcPr>
          <w:p w14:paraId="5C3CFD64"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vAlign w:val="bottom"/>
            <w:hideMark/>
          </w:tcPr>
          <w:p w14:paraId="5C3CFD65" w14:textId="77777777" w:rsidR="00C2505A" w:rsidRPr="005723EF" w:rsidRDefault="00C2505A" w:rsidP="00EE180B">
            <w:pPr>
              <w:rPr>
                <w:sz w:val="18"/>
                <w:szCs w:val="18"/>
              </w:rPr>
            </w:pPr>
            <w:r w:rsidRPr="005723EF">
              <w:rPr>
                <w:sz w:val="18"/>
                <w:szCs w:val="18"/>
              </w:rPr>
              <w:t>Cable, Wiring &amp; Accessories</w:t>
            </w:r>
          </w:p>
        </w:tc>
        <w:tc>
          <w:tcPr>
            <w:tcW w:w="3685" w:type="dxa"/>
            <w:shd w:val="clear" w:color="auto" w:fill="auto"/>
            <w:vAlign w:val="bottom"/>
            <w:hideMark/>
          </w:tcPr>
          <w:p w14:paraId="5C3CFD66" w14:textId="77777777" w:rsidR="00C2505A" w:rsidRPr="005723EF" w:rsidRDefault="00C2505A" w:rsidP="00EE180B">
            <w:pPr>
              <w:rPr>
                <w:sz w:val="18"/>
                <w:szCs w:val="18"/>
              </w:rPr>
            </w:pPr>
            <w:r w:rsidRPr="005723EF">
              <w:rPr>
                <w:sz w:val="18"/>
                <w:szCs w:val="18"/>
              </w:rPr>
              <w:t>Cable</w:t>
            </w:r>
          </w:p>
        </w:tc>
      </w:tr>
      <w:tr w:rsidR="00C2505A" w:rsidRPr="005723EF" w14:paraId="5C3CFD6B" w14:textId="77777777" w:rsidTr="00EE180B">
        <w:trPr>
          <w:trHeight w:val="270"/>
          <w:jc w:val="center"/>
        </w:trPr>
        <w:tc>
          <w:tcPr>
            <w:tcW w:w="3216" w:type="dxa"/>
            <w:shd w:val="clear" w:color="auto" w:fill="auto"/>
            <w:noWrap/>
            <w:vAlign w:val="bottom"/>
            <w:hideMark/>
          </w:tcPr>
          <w:p w14:paraId="5C3CFD68"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vAlign w:val="bottom"/>
            <w:hideMark/>
          </w:tcPr>
          <w:p w14:paraId="5C3CFD69" w14:textId="77777777" w:rsidR="00C2505A" w:rsidRPr="005723EF" w:rsidRDefault="00C2505A" w:rsidP="00EE180B">
            <w:pPr>
              <w:rPr>
                <w:sz w:val="18"/>
                <w:szCs w:val="18"/>
              </w:rPr>
            </w:pPr>
            <w:r w:rsidRPr="005723EF">
              <w:rPr>
                <w:sz w:val="18"/>
                <w:szCs w:val="18"/>
              </w:rPr>
              <w:t>Cable, Wiring &amp; Accessories</w:t>
            </w:r>
          </w:p>
        </w:tc>
        <w:tc>
          <w:tcPr>
            <w:tcW w:w="3685" w:type="dxa"/>
            <w:shd w:val="clear" w:color="auto" w:fill="auto"/>
            <w:vAlign w:val="bottom"/>
            <w:hideMark/>
          </w:tcPr>
          <w:p w14:paraId="5C3CFD6A" w14:textId="77777777" w:rsidR="00C2505A" w:rsidRPr="005723EF" w:rsidRDefault="00C2505A" w:rsidP="00EE180B">
            <w:pPr>
              <w:rPr>
                <w:sz w:val="18"/>
                <w:szCs w:val="18"/>
              </w:rPr>
            </w:pPr>
            <w:r w:rsidRPr="005723EF">
              <w:rPr>
                <w:sz w:val="18"/>
                <w:szCs w:val="18"/>
              </w:rPr>
              <w:t>Trunking &amp; Channelling</w:t>
            </w:r>
          </w:p>
        </w:tc>
      </w:tr>
      <w:tr w:rsidR="00C2505A" w:rsidRPr="005723EF" w14:paraId="5C3CFD6F" w14:textId="77777777" w:rsidTr="00EE180B">
        <w:trPr>
          <w:trHeight w:val="270"/>
          <w:jc w:val="center"/>
        </w:trPr>
        <w:tc>
          <w:tcPr>
            <w:tcW w:w="3216" w:type="dxa"/>
            <w:shd w:val="clear" w:color="auto" w:fill="auto"/>
            <w:noWrap/>
            <w:vAlign w:val="bottom"/>
            <w:hideMark/>
          </w:tcPr>
          <w:p w14:paraId="5C3CFD6C"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vAlign w:val="bottom"/>
            <w:hideMark/>
          </w:tcPr>
          <w:p w14:paraId="5C3CFD6D" w14:textId="77777777" w:rsidR="00C2505A" w:rsidRPr="005723EF" w:rsidRDefault="00C2505A" w:rsidP="00EE180B">
            <w:pPr>
              <w:rPr>
                <w:sz w:val="18"/>
                <w:szCs w:val="18"/>
              </w:rPr>
            </w:pPr>
            <w:r w:rsidRPr="005723EF">
              <w:rPr>
                <w:sz w:val="18"/>
                <w:szCs w:val="18"/>
              </w:rPr>
              <w:t>Cable, Wiring &amp; Accessories</w:t>
            </w:r>
          </w:p>
        </w:tc>
        <w:tc>
          <w:tcPr>
            <w:tcW w:w="3685" w:type="dxa"/>
            <w:shd w:val="clear" w:color="auto" w:fill="auto"/>
            <w:vAlign w:val="bottom"/>
            <w:hideMark/>
          </w:tcPr>
          <w:p w14:paraId="5C3CFD6E" w14:textId="77777777" w:rsidR="00C2505A" w:rsidRPr="005723EF" w:rsidRDefault="00C2505A" w:rsidP="00EE180B">
            <w:pPr>
              <w:rPr>
                <w:sz w:val="18"/>
                <w:szCs w:val="18"/>
              </w:rPr>
            </w:pPr>
            <w:r w:rsidRPr="005723EF">
              <w:rPr>
                <w:sz w:val="18"/>
                <w:szCs w:val="18"/>
              </w:rPr>
              <w:t>Conduit</w:t>
            </w:r>
          </w:p>
        </w:tc>
      </w:tr>
      <w:tr w:rsidR="00C2505A" w:rsidRPr="005723EF" w14:paraId="5C3CFD73" w14:textId="77777777" w:rsidTr="00EE180B">
        <w:trPr>
          <w:trHeight w:val="270"/>
          <w:jc w:val="center"/>
        </w:trPr>
        <w:tc>
          <w:tcPr>
            <w:tcW w:w="3216" w:type="dxa"/>
            <w:shd w:val="clear" w:color="auto" w:fill="auto"/>
            <w:noWrap/>
            <w:vAlign w:val="bottom"/>
            <w:hideMark/>
          </w:tcPr>
          <w:p w14:paraId="5C3CFD70"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vAlign w:val="bottom"/>
            <w:hideMark/>
          </w:tcPr>
          <w:p w14:paraId="5C3CFD71" w14:textId="77777777" w:rsidR="00C2505A" w:rsidRPr="005723EF" w:rsidRDefault="00C2505A" w:rsidP="00EE180B">
            <w:pPr>
              <w:rPr>
                <w:sz w:val="18"/>
                <w:szCs w:val="18"/>
              </w:rPr>
            </w:pPr>
            <w:r w:rsidRPr="005723EF">
              <w:rPr>
                <w:sz w:val="18"/>
                <w:szCs w:val="18"/>
              </w:rPr>
              <w:t>Cable, Wiring &amp; Accessories</w:t>
            </w:r>
          </w:p>
        </w:tc>
        <w:tc>
          <w:tcPr>
            <w:tcW w:w="3685" w:type="dxa"/>
            <w:shd w:val="clear" w:color="auto" w:fill="auto"/>
            <w:vAlign w:val="bottom"/>
            <w:hideMark/>
          </w:tcPr>
          <w:p w14:paraId="5C3CFD72" w14:textId="77777777" w:rsidR="00C2505A" w:rsidRPr="005723EF" w:rsidRDefault="00C2505A" w:rsidP="00EE180B">
            <w:pPr>
              <w:rPr>
                <w:sz w:val="18"/>
                <w:szCs w:val="18"/>
              </w:rPr>
            </w:pPr>
            <w:r w:rsidRPr="005723EF">
              <w:rPr>
                <w:sz w:val="18"/>
                <w:szCs w:val="18"/>
              </w:rPr>
              <w:t>Trays</w:t>
            </w:r>
          </w:p>
        </w:tc>
      </w:tr>
      <w:tr w:rsidR="00C2505A" w:rsidRPr="005723EF" w14:paraId="5C3CFD77" w14:textId="77777777" w:rsidTr="00EE180B">
        <w:trPr>
          <w:trHeight w:val="270"/>
          <w:jc w:val="center"/>
        </w:trPr>
        <w:tc>
          <w:tcPr>
            <w:tcW w:w="3216" w:type="dxa"/>
            <w:shd w:val="clear" w:color="auto" w:fill="auto"/>
            <w:noWrap/>
            <w:vAlign w:val="bottom"/>
            <w:hideMark/>
          </w:tcPr>
          <w:p w14:paraId="5C3CFD74"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vAlign w:val="bottom"/>
            <w:hideMark/>
          </w:tcPr>
          <w:p w14:paraId="5C3CFD75" w14:textId="77777777" w:rsidR="00C2505A" w:rsidRPr="005723EF" w:rsidRDefault="00C2505A" w:rsidP="00EE180B">
            <w:pPr>
              <w:rPr>
                <w:sz w:val="18"/>
                <w:szCs w:val="18"/>
              </w:rPr>
            </w:pPr>
            <w:r w:rsidRPr="005723EF">
              <w:rPr>
                <w:sz w:val="18"/>
                <w:szCs w:val="18"/>
              </w:rPr>
              <w:t>Cable, Wiring &amp; Accessories</w:t>
            </w:r>
          </w:p>
        </w:tc>
        <w:tc>
          <w:tcPr>
            <w:tcW w:w="3685" w:type="dxa"/>
            <w:shd w:val="clear" w:color="auto" w:fill="auto"/>
            <w:vAlign w:val="bottom"/>
            <w:hideMark/>
          </w:tcPr>
          <w:p w14:paraId="5C3CFD76" w14:textId="77777777" w:rsidR="00C2505A" w:rsidRPr="005723EF" w:rsidRDefault="00C2505A" w:rsidP="00EE180B">
            <w:pPr>
              <w:rPr>
                <w:sz w:val="18"/>
                <w:szCs w:val="18"/>
              </w:rPr>
            </w:pPr>
            <w:r w:rsidRPr="005723EF">
              <w:rPr>
                <w:sz w:val="18"/>
                <w:szCs w:val="18"/>
              </w:rPr>
              <w:t>Distribution Boards</w:t>
            </w:r>
          </w:p>
        </w:tc>
      </w:tr>
      <w:tr w:rsidR="00C2505A" w:rsidRPr="005723EF" w14:paraId="5C3CFD7B" w14:textId="77777777" w:rsidTr="00EE180B">
        <w:trPr>
          <w:trHeight w:val="270"/>
          <w:jc w:val="center"/>
        </w:trPr>
        <w:tc>
          <w:tcPr>
            <w:tcW w:w="3216" w:type="dxa"/>
            <w:shd w:val="clear" w:color="auto" w:fill="auto"/>
            <w:noWrap/>
            <w:vAlign w:val="bottom"/>
            <w:hideMark/>
          </w:tcPr>
          <w:p w14:paraId="5C3CFD78"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vAlign w:val="bottom"/>
            <w:hideMark/>
          </w:tcPr>
          <w:p w14:paraId="5C3CFD79" w14:textId="77777777" w:rsidR="00C2505A" w:rsidRPr="005723EF" w:rsidRDefault="00C2505A" w:rsidP="00EE180B">
            <w:pPr>
              <w:rPr>
                <w:sz w:val="18"/>
                <w:szCs w:val="18"/>
              </w:rPr>
            </w:pPr>
            <w:r w:rsidRPr="005723EF">
              <w:rPr>
                <w:sz w:val="18"/>
                <w:szCs w:val="18"/>
              </w:rPr>
              <w:t>Cable, Wiring &amp; Accessories</w:t>
            </w:r>
          </w:p>
        </w:tc>
        <w:tc>
          <w:tcPr>
            <w:tcW w:w="3685" w:type="dxa"/>
            <w:shd w:val="clear" w:color="auto" w:fill="auto"/>
            <w:vAlign w:val="bottom"/>
            <w:hideMark/>
          </w:tcPr>
          <w:p w14:paraId="5C3CFD7A" w14:textId="77777777" w:rsidR="00C2505A" w:rsidRPr="005723EF" w:rsidRDefault="00C2505A" w:rsidP="00EE180B">
            <w:pPr>
              <w:rPr>
                <w:sz w:val="18"/>
                <w:szCs w:val="18"/>
              </w:rPr>
            </w:pPr>
            <w:r w:rsidRPr="005723EF">
              <w:rPr>
                <w:sz w:val="18"/>
                <w:szCs w:val="18"/>
              </w:rPr>
              <w:t>Sockets &amp; Switches</w:t>
            </w:r>
          </w:p>
        </w:tc>
      </w:tr>
      <w:tr w:rsidR="00C2505A" w:rsidRPr="005723EF" w14:paraId="5C3CFD7F" w14:textId="77777777" w:rsidTr="00EE180B">
        <w:trPr>
          <w:trHeight w:val="270"/>
          <w:jc w:val="center"/>
        </w:trPr>
        <w:tc>
          <w:tcPr>
            <w:tcW w:w="3216" w:type="dxa"/>
            <w:shd w:val="clear" w:color="auto" w:fill="auto"/>
            <w:noWrap/>
            <w:vAlign w:val="bottom"/>
            <w:hideMark/>
          </w:tcPr>
          <w:p w14:paraId="5C3CFD7C"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vAlign w:val="bottom"/>
            <w:hideMark/>
          </w:tcPr>
          <w:p w14:paraId="5C3CFD7D" w14:textId="77777777" w:rsidR="00C2505A" w:rsidRPr="005723EF" w:rsidRDefault="00C2505A" w:rsidP="00EE180B">
            <w:pPr>
              <w:rPr>
                <w:sz w:val="18"/>
                <w:szCs w:val="18"/>
              </w:rPr>
            </w:pPr>
            <w:r w:rsidRPr="005723EF">
              <w:rPr>
                <w:sz w:val="18"/>
                <w:szCs w:val="18"/>
              </w:rPr>
              <w:t>Electrical Control</w:t>
            </w:r>
          </w:p>
        </w:tc>
        <w:tc>
          <w:tcPr>
            <w:tcW w:w="3685" w:type="dxa"/>
            <w:shd w:val="clear" w:color="auto" w:fill="auto"/>
            <w:vAlign w:val="bottom"/>
            <w:hideMark/>
          </w:tcPr>
          <w:p w14:paraId="5C3CFD7E" w14:textId="77777777" w:rsidR="00C2505A" w:rsidRPr="005723EF" w:rsidRDefault="00C2505A" w:rsidP="00EE180B">
            <w:pPr>
              <w:rPr>
                <w:sz w:val="18"/>
                <w:szCs w:val="18"/>
              </w:rPr>
            </w:pPr>
            <w:r w:rsidRPr="005723EF">
              <w:rPr>
                <w:sz w:val="18"/>
                <w:szCs w:val="18"/>
              </w:rPr>
              <w:t>Consumer Units</w:t>
            </w:r>
          </w:p>
        </w:tc>
      </w:tr>
      <w:tr w:rsidR="00C2505A" w:rsidRPr="005723EF" w14:paraId="5C3CFD83" w14:textId="77777777" w:rsidTr="00EE180B">
        <w:trPr>
          <w:trHeight w:val="270"/>
          <w:jc w:val="center"/>
        </w:trPr>
        <w:tc>
          <w:tcPr>
            <w:tcW w:w="3216" w:type="dxa"/>
            <w:shd w:val="clear" w:color="auto" w:fill="auto"/>
            <w:noWrap/>
            <w:vAlign w:val="bottom"/>
            <w:hideMark/>
          </w:tcPr>
          <w:p w14:paraId="5C3CFD80"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vAlign w:val="bottom"/>
            <w:hideMark/>
          </w:tcPr>
          <w:p w14:paraId="5C3CFD81" w14:textId="77777777" w:rsidR="00C2505A" w:rsidRPr="005723EF" w:rsidRDefault="00C2505A" w:rsidP="00EE180B">
            <w:pPr>
              <w:rPr>
                <w:sz w:val="18"/>
                <w:szCs w:val="18"/>
              </w:rPr>
            </w:pPr>
            <w:r w:rsidRPr="005723EF">
              <w:rPr>
                <w:sz w:val="18"/>
                <w:szCs w:val="18"/>
              </w:rPr>
              <w:t>Electrical Control</w:t>
            </w:r>
          </w:p>
        </w:tc>
        <w:tc>
          <w:tcPr>
            <w:tcW w:w="3685" w:type="dxa"/>
            <w:shd w:val="clear" w:color="auto" w:fill="auto"/>
            <w:vAlign w:val="bottom"/>
            <w:hideMark/>
          </w:tcPr>
          <w:p w14:paraId="5C3CFD82" w14:textId="77777777" w:rsidR="00C2505A" w:rsidRPr="005723EF" w:rsidRDefault="00C2505A" w:rsidP="00EE180B">
            <w:pPr>
              <w:rPr>
                <w:sz w:val="18"/>
                <w:szCs w:val="18"/>
              </w:rPr>
            </w:pPr>
            <w:r w:rsidRPr="005723EF">
              <w:rPr>
                <w:sz w:val="18"/>
                <w:szCs w:val="18"/>
              </w:rPr>
              <w:t>Sensors &amp; Limit Switches</w:t>
            </w:r>
          </w:p>
        </w:tc>
      </w:tr>
      <w:tr w:rsidR="00C2505A" w:rsidRPr="005723EF" w14:paraId="5C3CFD87" w14:textId="77777777" w:rsidTr="00EE180B">
        <w:trPr>
          <w:trHeight w:val="270"/>
          <w:jc w:val="center"/>
        </w:trPr>
        <w:tc>
          <w:tcPr>
            <w:tcW w:w="3216" w:type="dxa"/>
            <w:shd w:val="clear" w:color="auto" w:fill="auto"/>
            <w:noWrap/>
            <w:vAlign w:val="bottom"/>
            <w:hideMark/>
          </w:tcPr>
          <w:p w14:paraId="5C3CFD84"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vAlign w:val="bottom"/>
            <w:hideMark/>
          </w:tcPr>
          <w:p w14:paraId="5C3CFD85" w14:textId="77777777" w:rsidR="00C2505A" w:rsidRPr="005723EF" w:rsidRDefault="00C2505A" w:rsidP="00EE180B">
            <w:pPr>
              <w:rPr>
                <w:sz w:val="18"/>
                <w:szCs w:val="18"/>
              </w:rPr>
            </w:pPr>
            <w:r w:rsidRPr="005723EF">
              <w:rPr>
                <w:sz w:val="18"/>
                <w:szCs w:val="18"/>
              </w:rPr>
              <w:t>Electrical Control</w:t>
            </w:r>
          </w:p>
        </w:tc>
        <w:tc>
          <w:tcPr>
            <w:tcW w:w="3685" w:type="dxa"/>
            <w:shd w:val="clear" w:color="auto" w:fill="auto"/>
            <w:vAlign w:val="bottom"/>
            <w:hideMark/>
          </w:tcPr>
          <w:p w14:paraId="5C3CFD86" w14:textId="77777777" w:rsidR="00C2505A" w:rsidRPr="005723EF" w:rsidRDefault="00C2505A" w:rsidP="00EE180B">
            <w:pPr>
              <w:rPr>
                <w:sz w:val="18"/>
                <w:szCs w:val="18"/>
              </w:rPr>
            </w:pPr>
            <w:r w:rsidRPr="005723EF">
              <w:rPr>
                <w:sz w:val="18"/>
                <w:szCs w:val="18"/>
              </w:rPr>
              <w:t>MCBs, RCBOs &amp; RCDs</w:t>
            </w:r>
          </w:p>
        </w:tc>
      </w:tr>
      <w:tr w:rsidR="00C2505A" w:rsidRPr="005723EF" w14:paraId="5C3CFD8B" w14:textId="77777777" w:rsidTr="00EE180B">
        <w:trPr>
          <w:trHeight w:val="270"/>
          <w:jc w:val="center"/>
        </w:trPr>
        <w:tc>
          <w:tcPr>
            <w:tcW w:w="3216" w:type="dxa"/>
            <w:shd w:val="clear" w:color="auto" w:fill="auto"/>
            <w:noWrap/>
            <w:vAlign w:val="bottom"/>
            <w:hideMark/>
          </w:tcPr>
          <w:p w14:paraId="5C3CFD88"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vAlign w:val="bottom"/>
            <w:hideMark/>
          </w:tcPr>
          <w:p w14:paraId="5C3CFD89" w14:textId="77777777" w:rsidR="00C2505A" w:rsidRPr="005723EF" w:rsidRDefault="00C2505A" w:rsidP="00EE180B">
            <w:pPr>
              <w:rPr>
                <w:sz w:val="18"/>
                <w:szCs w:val="18"/>
              </w:rPr>
            </w:pPr>
            <w:r w:rsidRPr="005723EF">
              <w:rPr>
                <w:sz w:val="18"/>
                <w:szCs w:val="18"/>
              </w:rPr>
              <w:t>Electrical Control</w:t>
            </w:r>
          </w:p>
        </w:tc>
        <w:tc>
          <w:tcPr>
            <w:tcW w:w="3685" w:type="dxa"/>
            <w:shd w:val="clear" w:color="auto" w:fill="auto"/>
            <w:vAlign w:val="bottom"/>
            <w:hideMark/>
          </w:tcPr>
          <w:p w14:paraId="5C3CFD8A" w14:textId="77777777" w:rsidR="00C2505A" w:rsidRPr="005723EF" w:rsidRDefault="00C2505A" w:rsidP="00EE180B">
            <w:pPr>
              <w:rPr>
                <w:sz w:val="18"/>
                <w:szCs w:val="18"/>
              </w:rPr>
            </w:pPr>
            <w:r w:rsidRPr="005723EF">
              <w:rPr>
                <w:sz w:val="18"/>
                <w:szCs w:val="18"/>
              </w:rPr>
              <w:t>Fuses</w:t>
            </w:r>
          </w:p>
        </w:tc>
      </w:tr>
      <w:tr w:rsidR="00C2505A" w:rsidRPr="005723EF" w14:paraId="5C3CFD8F" w14:textId="77777777" w:rsidTr="00EE180B">
        <w:trPr>
          <w:trHeight w:val="270"/>
          <w:jc w:val="center"/>
        </w:trPr>
        <w:tc>
          <w:tcPr>
            <w:tcW w:w="3216" w:type="dxa"/>
            <w:shd w:val="clear" w:color="auto" w:fill="auto"/>
            <w:noWrap/>
            <w:vAlign w:val="bottom"/>
            <w:hideMark/>
          </w:tcPr>
          <w:p w14:paraId="5C3CFD8C"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vAlign w:val="bottom"/>
            <w:hideMark/>
          </w:tcPr>
          <w:p w14:paraId="5C3CFD8D" w14:textId="77777777" w:rsidR="00C2505A" w:rsidRPr="005723EF" w:rsidRDefault="00C2505A" w:rsidP="00EE180B">
            <w:pPr>
              <w:rPr>
                <w:sz w:val="18"/>
                <w:szCs w:val="18"/>
              </w:rPr>
            </w:pPr>
            <w:r w:rsidRPr="005723EF">
              <w:rPr>
                <w:sz w:val="18"/>
                <w:szCs w:val="18"/>
              </w:rPr>
              <w:t>Heating &amp; Cooling</w:t>
            </w:r>
          </w:p>
        </w:tc>
        <w:tc>
          <w:tcPr>
            <w:tcW w:w="3685" w:type="dxa"/>
            <w:shd w:val="clear" w:color="auto" w:fill="auto"/>
            <w:vAlign w:val="bottom"/>
            <w:hideMark/>
          </w:tcPr>
          <w:p w14:paraId="5C3CFD8E" w14:textId="77777777" w:rsidR="00C2505A" w:rsidRPr="005723EF" w:rsidRDefault="00C2505A" w:rsidP="00EE180B">
            <w:pPr>
              <w:rPr>
                <w:sz w:val="18"/>
                <w:szCs w:val="18"/>
              </w:rPr>
            </w:pPr>
            <w:r w:rsidRPr="005723EF">
              <w:rPr>
                <w:sz w:val="18"/>
                <w:szCs w:val="18"/>
              </w:rPr>
              <w:t>Heaters, Radiators &amp; Dryers</w:t>
            </w:r>
          </w:p>
        </w:tc>
      </w:tr>
      <w:tr w:rsidR="00C2505A" w:rsidRPr="005723EF" w14:paraId="5C3CFD93" w14:textId="77777777" w:rsidTr="00EE180B">
        <w:trPr>
          <w:trHeight w:val="270"/>
          <w:jc w:val="center"/>
        </w:trPr>
        <w:tc>
          <w:tcPr>
            <w:tcW w:w="3216" w:type="dxa"/>
            <w:shd w:val="clear" w:color="auto" w:fill="auto"/>
            <w:noWrap/>
            <w:vAlign w:val="bottom"/>
            <w:hideMark/>
          </w:tcPr>
          <w:p w14:paraId="5C3CFD90"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vAlign w:val="bottom"/>
            <w:hideMark/>
          </w:tcPr>
          <w:p w14:paraId="5C3CFD91" w14:textId="77777777" w:rsidR="00C2505A" w:rsidRPr="005723EF" w:rsidRDefault="00C2505A" w:rsidP="00EE180B">
            <w:pPr>
              <w:rPr>
                <w:sz w:val="18"/>
                <w:szCs w:val="18"/>
              </w:rPr>
            </w:pPr>
            <w:r w:rsidRPr="005723EF">
              <w:rPr>
                <w:sz w:val="18"/>
                <w:szCs w:val="18"/>
              </w:rPr>
              <w:t>Heating &amp; Cooling</w:t>
            </w:r>
          </w:p>
        </w:tc>
        <w:tc>
          <w:tcPr>
            <w:tcW w:w="3685" w:type="dxa"/>
            <w:shd w:val="clear" w:color="auto" w:fill="auto"/>
            <w:vAlign w:val="bottom"/>
            <w:hideMark/>
          </w:tcPr>
          <w:p w14:paraId="5C3CFD92" w14:textId="77777777" w:rsidR="00C2505A" w:rsidRPr="005723EF" w:rsidRDefault="00C2505A" w:rsidP="00EE180B">
            <w:pPr>
              <w:rPr>
                <w:sz w:val="18"/>
                <w:szCs w:val="18"/>
              </w:rPr>
            </w:pPr>
            <w:r w:rsidRPr="005723EF">
              <w:rPr>
                <w:sz w:val="18"/>
                <w:szCs w:val="18"/>
              </w:rPr>
              <w:t>Air Conditioning</w:t>
            </w:r>
          </w:p>
        </w:tc>
      </w:tr>
      <w:tr w:rsidR="00C2505A" w:rsidRPr="005723EF" w14:paraId="5C3CFD97" w14:textId="77777777" w:rsidTr="00EE180B">
        <w:trPr>
          <w:trHeight w:val="270"/>
          <w:jc w:val="center"/>
        </w:trPr>
        <w:tc>
          <w:tcPr>
            <w:tcW w:w="3216" w:type="dxa"/>
            <w:shd w:val="clear" w:color="auto" w:fill="auto"/>
            <w:noWrap/>
            <w:vAlign w:val="bottom"/>
            <w:hideMark/>
          </w:tcPr>
          <w:p w14:paraId="5C3CFD94"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vAlign w:val="bottom"/>
            <w:hideMark/>
          </w:tcPr>
          <w:p w14:paraId="5C3CFD95" w14:textId="77777777" w:rsidR="00C2505A" w:rsidRPr="005723EF" w:rsidRDefault="00C2505A" w:rsidP="00EE180B">
            <w:pPr>
              <w:rPr>
                <w:sz w:val="18"/>
                <w:szCs w:val="18"/>
              </w:rPr>
            </w:pPr>
            <w:r w:rsidRPr="005723EF">
              <w:rPr>
                <w:sz w:val="18"/>
                <w:szCs w:val="18"/>
              </w:rPr>
              <w:t>Heating &amp; Cooling</w:t>
            </w:r>
          </w:p>
        </w:tc>
        <w:tc>
          <w:tcPr>
            <w:tcW w:w="3685" w:type="dxa"/>
            <w:shd w:val="clear" w:color="auto" w:fill="auto"/>
            <w:vAlign w:val="bottom"/>
            <w:hideMark/>
          </w:tcPr>
          <w:p w14:paraId="5C3CFD96" w14:textId="77777777" w:rsidR="00C2505A" w:rsidRPr="005723EF" w:rsidRDefault="00C2505A" w:rsidP="00EE180B">
            <w:pPr>
              <w:rPr>
                <w:sz w:val="18"/>
                <w:szCs w:val="18"/>
              </w:rPr>
            </w:pPr>
            <w:r w:rsidRPr="005723EF">
              <w:rPr>
                <w:sz w:val="18"/>
                <w:szCs w:val="18"/>
              </w:rPr>
              <w:t>Temperature Controls</w:t>
            </w:r>
          </w:p>
        </w:tc>
      </w:tr>
      <w:tr w:rsidR="00C2505A" w:rsidRPr="005723EF" w14:paraId="5C3CFD9B" w14:textId="77777777" w:rsidTr="00EE180B">
        <w:trPr>
          <w:trHeight w:val="270"/>
          <w:jc w:val="center"/>
        </w:trPr>
        <w:tc>
          <w:tcPr>
            <w:tcW w:w="3216" w:type="dxa"/>
            <w:shd w:val="clear" w:color="auto" w:fill="auto"/>
            <w:noWrap/>
            <w:vAlign w:val="bottom"/>
            <w:hideMark/>
          </w:tcPr>
          <w:p w14:paraId="5C3CFD98"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vAlign w:val="bottom"/>
            <w:hideMark/>
          </w:tcPr>
          <w:p w14:paraId="5C3CFD99" w14:textId="77777777" w:rsidR="00C2505A" w:rsidRPr="005723EF" w:rsidRDefault="00C2505A" w:rsidP="00EE180B">
            <w:pPr>
              <w:rPr>
                <w:sz w:val="18"/>
                <w:szCs w:val="18"/>
              </w:rPr>
            </w:pPr>
            <w:r w:rsidRPr="005723EF">
              <w:rPr>
                <w:sz w:val="18"/>
                <w:szCs w:val="18"/>
              </w:rPr>
              <w:t>Fire Detection &amp; Security</w:t>
            </w:r>
          </w:p>
        </w:tc>
        <w:tc>
          <w:tcPr>
            <w:tcW w:w="3685" w:type="dxa"/>
            <w:shd w:val="clear" w:color="auto" w:fill="auto"/>
            <w:vAlign w:val="bottom"/>
            <w:hideMark/>
          </w:tcPr>
          <w:p w14:paraId="5C3CFD9A" w14:textId="77777777" w:rsidR="00C2505A" w:rsidRPr="005723EF" w:rsidRDefault="00C2505A" w:rsidP="00EE180B">
            <w:pPr>
              <w:rPr>
                <w:sz w:val="18"/>
                <w:szCs w:val="18"/>
              </w:rPr>
            </w:pPr>
            <w:r w:rsidRPr="005723EF">
              <w:rPr>
                <w:sz w:val="18"/>
                <w:szCs w:val="18"/>
              </w:rPr>
              <w:t>Fire Protection Equipment</w:t>
            </w:r>
          </w:p>
        </w:tc>
      </w:tr>
      <w:tr w:rsidR="00C2505A" w:rsidRPr="005723EF" w14:paraId="5C3CFD9F" w14:textId="77777777" w:rsidTr="00EE180B">
        <w:trPr>
          <w:trHeight w:val="270"/>
          <w:jc w:val="center"/>
        </w:trPr>
        <w:tc>
          <w:tcPr>
            <w:tcW w:w="3216" w:type="dxa"/>
            <w:shd w:val="clear" w:color="auto" w:fill="auto"/>
            <w:noWrap/>
            <w:vAlign w:val="bottom"/>
            <w:hideMark/>
          </w:tcPr>
          <w:p w14:paraId="5C3CFD9C"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vAlign w:val="bottom"/>
            <w:hideMark/>
          </w:tcPr>
          <w:p w14:paraId="5C3CFD9D" w14:textId="77777777" w:rsidR="00C2505A" w:rsidRPr="005723EF" w:rsidRDefault="00C2505A" w:rsidP="00EE180B">
            <w:pPr>
              <w:rPr>
                <w:sz w:val="18"/>
                <w:szCs w:val="18"/>
              </w:rPr>
            </w:pPr>
            <w:r w:rsidRPr="005723EF">
              <w:rPr>
                <w:sz w:val="18"/>
                <w:szCs w:val="18"/>
              </w:rPr>
              <w:t>Fire Detection &amp; Security</w:t>
            </w:r>
          </w:p>
        </w:tc>
        <w:tc>
          <w:tcPr>
            <w:tcW w:w="3685" w:type="dxa"/>
            <w:shd w:val="clear" w:color="auto" w:fill="auto"/>
            <w:vAlign w:val="bottom"/>
            <w:hideMark/>
          </w:tcPr>
          <w:p w14:paraId="5C3CFD9E" w14:textId="77777777" w:rsidR="00C2505A" w:rsidRPr="005723EF" w:rsidRDefault="00C2505A" w:rsidP="00EE180B">
            <w:pPr>
              <w:rPr>
                <w:sz w:val="18"/>
                <w:szCs w:val="18"/>
              </w:rPr>
            </w:pPr>
            <w:r w:rsidRPr="005723EF">
              <w:rPr>
                <w:sz w:val="18"/>
                <w:szCs w:val="18"/>
              </w:rPr>
              <w:t>Security Alarms</w:t>
            </w:r>
          </w:p>
        </w:tc>
      </w:tr>
      <w:tr w:rsidR="00C2505A" w:rsidRPr="005723EF" w14:paraId="5C3CFDA3" w14:textId="77777777" w:rsidTr="00EE180B">
        <w:trPr>
          <w:trHeight w:val="270"/>
          <w:jc w:val="center"/>
        </w:trPr>
        <w:tc>
          <w:tcPr>
            <w:tcW w:w="3216" w:type="dxa"/>
            <w:shd w:val="clear" w:color="auto" w:fill="auto"/>
            <w:noWrap/>
            <w:vAlign w:val="bottom"/>
            <w:hideMark/>
          </w:tcPr>
          <w:p w14:paraId="5C3CFDA0"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vAlign w:val="bottom"/>
            <w:hideMark/>
          </w:tcPr>
          <w:p w14:paraId="5C3CFDA1" w14:textId="77777777" w:rsidR="00C2505A" w:rsidRPr="005723EF" w:rsidRDefault="00C2505A" w:rsidP="00EE180B">
            <w:pPr>
              <w:rPr>
                <w:sz w:val="18"/>
                <w:szCs w:val="18"/>
              </w:rPr>
            </w:pPr>
            <w:r w:rsidRPr="005723EF">
              <w:rPr>
                <w:sz w:val="18"/>
                <w:szCs w:val="18"/>
              </w:rPr>
              <w:t>Fire Detection &amp; Security</w:t>
            </w:r>
          </w:p>
        </w:tc>
        <w:tc>
          <w:tcPr>
            <w:tcW w:w="3685" w:type="dxa"/>
            <w:shd w:val="clear" w:color="auto" w:fill="auto"/>
            <w:noWrap/>
            <w:vAlign w:val="bottom"/>
            <w:hideMark/>
          </w:tcPr>
          <w:p w14:paraId="5C3CFDA2" w14:textId="77777777" w:rsidR="00C2505A" w:rsidRPr="005723EF" w:rsidRDefault="00C2505A" w:rsidP="00EE180B">
            <w:pPr>
              <w:rPr>
                <w:sz w:val="18"/>
                <w:szCs w:val="18"/>
              </w:rPr>
            </w:pPr>
            <w:r w:rsidRPr="005723EF">
              <w:rPr>
                <w:sz w:val="18"/>
                <w:szCs w:val="18"/>
              </w:rPr>
              <w:t>Surveillance Equipment</w:t>
            </w:r>
          </w:p>
        </w:tc>
      </w:tr>
      <w:tr w:rsidR="00C2505A" w:rsidRPr="005723EF" w14:paraId="5C3CFDA7" w14:textId="77777777" w:rsidTr="00EE180B">
        <w:trPr>
          <w:trHeight w:val="270"/>
          <w:jc w:val="center"/>
        </w:trPr>
        <w:tc>
          <w:tcPr>
            <w:tcW w:w="3216" w:type="dxa"/>
            <w:shd w:val="clear" w:color="auto" w:fill="auto"/>
            <w:noWrap/>
            <w:vAlign w:val="bottom"/>
            <w:hideMark/>
          </w:tcPr>
          <w:p w14:paraId="5C3CFDA4"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noWrap/>
            <w:vAlign w:val="bottom"/>
            <w:hideMark/>
          </w:tcPr>
          <w:p w14:paraId="5C3CFDA5" w14:textId="77777777" w:rsidR="00C2505A" w:rsidRPr="005723EF" w:rsidRDefault="00C2505A" w:rsidP="00EE180B">
            <w:pPr>
              <w:rPr>
                <w:sz w:val="18"/>
                <w:szCs w:val="18"/>
              </w:rPr>
            </w:pPr>
            <w:r w:rsidRPr="005723EF">
              <w:rPr>
                <w:sz w:val="18"/>
                <w:szCs w:val="18"/>
              </w:rPr>
              <w:t>Test &amp; Detection</w:t>
            </w:r>
          </w:p>
        </w:tc>
        <w:tc>
          <w:tcPr>
            <w:tcW w:w="3685" w:type="dxa"/>
            <w:shd w:val="clear" w:color="auto" w:fill="auto"/>
            <w:noWrap/>
            <w:vAlign w:val="bottom"/>
            <w:hideMark/>
          </w:tcPr>
          <w:p w14:paraId="5C3CFDA6" w14:textId="77777777" w:rsidR="00C2505A" w:rsidRPr="005723EF" w:rsidRDefault="00C2505A" w:rsidP="00EE180B">
            <w:pPr>
              <w:rPr>
                <w:sz w:val="18"/>
                <w:szCs w:val="18"/>
              </w:rPr>
            </w:pPr>
            <w:r w:rsidRPr="005723EF">
              <w:rPr>
                <w:sz w:val="18"/>
                <w:szCs w:val="18"/>
              </w:rPr>
              <w:t>PAT Testing</w:t>
            </w:r>
          </w:p>
        </w:tc>
      </w:tr>
      <w:tr w:rsidR="00C2505A" w:rsidRPr="005723EF" w14:paraId="5C3CFDAB" w14:textId="77777777" w:rsidTr="00EE180B">
        <w:trPr>
          <w:trHeight w:val="270"/>
          <w:jc w:val="center"/>
        </w:trPr>
        <w:tc>
          <w:tcPr>
            <w:tcW w:w="3216" w:type="dxa"/>
            <w:shd w:val="clear" w:color="auto" w:fill="auto"/>
            <w:noWrap/>
            <w:vAlign w:val="bottom"/>
            <w:hideMark/>
          </w:tcPr>
          <w:p w14:paraId="5C3CFDA8"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noWrap/>
            <w:vAlign w:val="bottom"/>
            <w:hideMark/>
          </w:tcPr>
          <w:p w14:paraId="5C3CFDA9" w14:textId="77777777" w:rsidR="00C2505A" w:rsidRPr="005723EF" w:rsidRDefault="00C2505A" w:rsidP="00EE180B">
            <w:pPr>
              <w:rPr>
                <w:sz w:val="18"/>
                <w:szCs w:val="18"/>
              </w:rPr>
            </w:pPr>
            <w:r w:rsidRPr="005723EF">
              <w:rPr>
                <w:sz w:val="18"/>
                <w:szCs w:val="18"/>
              </w:rPr>
              <w:t>Test &amp; Detection</w:t>
            </w:r>
          </w:p>
        </w:tc>
        <w:tc>
          <w:tcPr>
            <w:tcW w:w="3685" w:type="dxa"/>
            <w:shd w:val="clear" w:color="auto" w:fill="auto"/>
            <w:noWrap/>
            <w:vAlign w:val="bottom"/>
            <w:hideMark/>
          </w:tcPr>
          <w:p w14:paraId="5C3CFDAA" w14:textId="77777777" w:rsidR="00C2505A" w:rsidRPr="005723EF" w:rsidRDefault="00C2505A" w:rsidP="00EE180B">
            <w:pPr>
              <w:rPr>
                <w:sz w:val="18"/>
                <w:szCs w:val="18"/>
              </w:rPr>
            </w:pPr>
            <w:r w:rsidRPr="005723EF">
              <w:rPr>
                <w:sz w:val="18"/>
                <w:szCs w:val="18"/>
              </w:rPr>
              <w:t>Clamp Meters</w:t>
            </w:r>
          </w:p>
        </w:tc>
      </w:tr>
      <w:tr w:rsidR="00C2505A" w:rsidRPr="005723EF" w14:paraId="5C3CFDAF" w14:textId="77777777" w:rsidTr="00EE180B">
        <w:trPr>
          <w:trHeight w:val="270"/>
          <w:jc w:val="center"/>
        </w:trPr>
        <w:tc>
          <w:tcPr>
            <w:tcW w:w="3216" w:type="dxa"/>
            <w:shd w:val="clear" w:color="auto" w:fill="auto"/>
            <w:noWrap/>
            <w:vAlign w:val="bottom"/>
            <w:hideMark/>
          </w:tcPr>
          <w:p w14:paraId="5C3CFDAC"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noWrap/>
            <w:vAlign w:val="bottom"/>
            <w:hideMark/>
          </w:tcPr>
          <w:p w14:paraId="5C3CFDAD" w14:textId="77777777" w:rsidR="00C2505A" w:rsidRPr="005723EF" w:rsidRDefault="00C2505A" w:rsidP="00EE180B">
            <w:pPr>
              <w:rPr>
                <w:sz w:val="18"/>
                <w:szCs w:val="18"/>
              </w:rPr>
            </w:pPr>
            <w:r w:rsidRPr="005723EF">
              <w:rPr>
                <w:sz w:val="18"/>
                <w:szCs w:val="18"/>
              </w:rPr>
              <w:t>Test &amp; Detection</w:t>
            </w:r>
          </w:p>
        </w:tc>
        <w:tc>
          <w:tcPr>
            <w:tcW w:w="3685" w:type="dxa"/>
            <w:shd w:val="clear" w:color="auto" w:fill="auto"/>
            <w:noWrap/>
            <w:vAlign w:val="bottom"/>
            <w:hideMark/>
          </w:tcPr>
          <w:p w14:paraId="5C3CFDAE" w14:textId="77777777" w:rsidR="00C2505A" w:rsidRPr="005723EF" w:rsidRDefault="00C2505A" w:rsidP="00EE180B">
            <w:pPr>
              <w:rPr>
                <w:sz w:val="18"/>
                <w:szCs w:val="18"/>
              </w:rPr>
            </w:pPr>
            <w:r w:rsidRPr="005723EF">
              <w:rPr>
                <w:sz w:val="18"/>
                <w:szCs w:val="18"/>
              </w:rPr>
              <w:t>Digital Multimeters</w:t>
            </w:r>
          </w:p>
        </w:tc>
      </w:tr>
      <w:tr w:rsidR="00C2505A" w:rsidRPr="005723EF" w14:paraId="5C3CFDB3" w14:textId="77777777" w:rsidTr="00EE180B">
        <w:trPr>
          <w:trHeight w:val="270"/>
          <w:jc w:val="center"/>
        </w:trPr>
        <w:tc>
          <w:tcPr>
            <w:tcW w:w="3216" w:type="dxa"/>
            <w:shd w:val="clear" w:color="auto" w:fill="auto"/>
            <w:noWrap/>
            <w:vAlign w:val="bottom"/>
            <w:hideMark/>
          </w:tcPr>
          <w:p w14:paraId="5C3CFDB0"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noWrap/>
            <w:vAlign w:val="bottom"/>
            <w:hideMark/>
          </w:tcPr>
          <w:p w14:paraId="5C3CFDB1" w14:textId="77777777" w:rsidR="00C2505A" w:rsidRPr="005723EF" w:rsidRDefault="00C2505A" w:rsidP="00EE180B">
            <w:pPr>
              <w:rPr>
                <w:sz w:val="18"/>
                <w:szCs w:val="18"/>
              </w:rPr>
            </w:pPr>
            <w:r w:rsidRPr="005723EF">
              <w:rPr>
                <w:sz w:val="18"/>
                <w:szCs w:val="18"/>
              </w:rPr>
              <w:t>Test &amp; Detection</w:t>
            </w:r>
          </w:p>
        </w:tc>
        <w:tc>
          <w:tcPr>
            <w:tcW w:w="3685" w:type="dxa"/>
            <w:shd w:val="clear" w:color="auto" w:fill="auto"/>
            <w:noWrap/>
            <w:vAlign w:val="bottom"/>
            <w:hideMark/>
          </w:tcPr>
          <w:p w14:paraId="5C3CFDB2" w14:textId="77777777" w:rsidR="00C2505A" w:rsidRPr="005723EF" w:rsidRDefault="00C2505A" w:rsidP="00EE180B">
            <w:pPr>
              <w:rPr>
                <w:sz w:val="18"/>
                <w:szCs w:val="18"/>
              </w:rPr>
            </w:pPr>
            <w:r w:rsidRPr="005723EF">
              <w:rPr>
                <w:sz w:val="18"/>
                <w:szCs w:val="18"/>
              </w:rPr>
              <w:t>Voltage Testers</w:t>
            </w:r>
          </w:p>
        </w:tc>
      </w:tr>
      <w:tr w:rsidR="00C2505A" w:rsidRPr="005723EF" w14:paraId="5C3CFDB7" w14:textId="77777777" w:rsidTr="00EE180B">
        <w:trPr>
          <w:trHeight w:val="270"/>
          <w:jc w:val="center"/>
        </w:trPr>
        <w:tc>
          <w:tcPr>
            <w:tcW w:w="3216" w:type="dxa"/>
            <w:shd w:val="clear" w:color="auto" w:fill="auto"/>
            <w:noWrap/>
            <w:vAlign w:val="bottom"/>
            <w:hideMark/>
          </w:tcPr>
          <w:p w14:paraId="5C3CFDB4"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noWrap/>
            <w:vAlign w:val="bottom"/>
            <w:hideMark/>
          </w:tcPr>
          <w:p w14:paraId="5C3CFDB5" w14:textId="77777777" w:rsidR="00C2505A" w:rsidRPr="005723EF" w:rsidRDefault="00C2505A" w:rsidP="00EE180B">
            <w:pPr>
              <w:rPr>
                <w:sz w:val="18"/>
                <w:szCs w:val="18"/>
              </w:rPr>
            </w:pPr>
            <w:r w:rsidRPr="005723EF">
              <w:rPr>
                <w:sz w:val="18"/>
                <w:szCs w:val="18"/>
              </w:rPr>
              <w:t>Test &amp; Detection</w:t>
            </w:r>
          </w:p>
        </w:tc>
        <w:tc>
          <w:tcPr>
            <w:tcW w:w="3685" w:type="dxa"/>
            <w:shd w:val="clear" w:color="auto" w:fill="auto"/>
            <w:noWrap/>
            <w:vAlign w:val="bottom"/>
            <w:hideMark/>
          </w:tcPr>
          <w:p w14:paraId="5C3CFDB6" w14:textId="77777777" w:rsidR="00C2505A" w:rsidRPr="005723EF" w:rsidRDefault="00C2505A" w:rsidP="00EE180B">
            <w:pPr>
              <w:rPr>
                <w:sz w:val="18"/>
                <w:szCs w:val="18"/>
              </w:rPr>
            </w:pPr>
            <w:r w:rsidRPr="005723EF">
              <w:rPr>
                <w:sz w:val="18"/>
                <w:szCs w:val="18"/>
              </w:rPr>
              <w:t>Socket Testers</w:t>
            </w:r>
          </w:p>
        </w:tc>
      </w:tr>
    </w:tbl>
    <w:p w14:paraId="5C3CFDB8" w14:textId="77777777" w:rsidR="00547818" w:rsidRPr="005723EF" w:rsidRDefault="00547818" w:rsidP="00C2505A">
      <w:pPr>
        <w:rPr>
          <w:b/>
          <w:sz w:val="18"/>
          <w:szCs w:val="18"/>
        </w:rPr>
      </w:pPr>
    </w:p>
    <w:p w14:paraId="5C3CFDB9" w14:textId="77777777" w:rsidR="00C2505A" w:rsidRPr="005723EF" w:rsidRDefault="00C2505A" w:rsidP="00547818">
      <w:pPr>
        <w:ind w:hanging="284"/>
        <w:rPr>
          <w:b/>
          <w:sz w:val="18"/>
          <w:szCs w:val="18"/>
        </w:rPr>
      </w:pPr>
      <w:r w:rsidRPr="0026329E">
        <w:rPr>
          <w:b/>
          <w:szCs w:val="18"/>
        </w:rPr>
        <w:t xml:space="preserve">APPENDIX D: LOT 4 </w:t>
      </w:r>
      <w:r>
        <w:rPr>
          <w:b/>
          <w:szCs w:val="18"/>
        </w:rPr>
        <w:t xml:space="preserve">TIMBER AND JOINERY </w:t>
      </w:r>
      <w:r w:rsidRPr="0026329E">
        <w:rPr>
          <w:b/>
          <w:szCs w:val="18"/>
        </w:rPr>
        <w:t>GOODS CATEGORIES</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2835"/>
        <w:gridCol w:w="3685"/>
      </w:tblGrid>
      <w:tr w:rsidR="00C2505A" w:rsidRPr="005723EF" w14:paraId="5C3CFDBD" w14:textId="77777777" w:rsidTr="00EE180B">
        <w:trPr>
          <w:trHeight w:val="258"/>
          <w:jc w:val="center"/>
        </w:trPr>
        <w:tc>
          <w:tcPr>
            <w:tcW w:w="3216" w:type="dxa"/>
            <w:shd w:val="clear" w:color="000000" w:fill="1F497D"/>
            <w:noWrap/>
            <w:vAlign w:val="bottom"/>
            <w:hideMark/>
          </w:tcPr>
          <w:p w14:paraId="5C3CFDBA" w14:textId="77777777" w:rsidR="00C2505A" w:rsidRPr="005723EF" w:rsidRDefault="00C2505A" w:rsidP="00EE180B">
            <w:pPr>
              <w:rPr>
                <w:b/>
                <w:bCs/>
                <w:color w:val="FFFFFF"/>
                <w:sz w:val="18"/>
                <w:szCs w:val="18"/>
              </w:rPr>
            </w:pPr>
            <w:r w:rsidRPr="005723EF">
              <w:rPr>
                <w:b/>
                <w:bCs/>
                <w:color w:val="FFFFFF"/>
                <w:sz w:val="18"/>
                <w:szCs w:val="18"/>
              </w:rPr>
              <w:t>Category Level 1</w:t>
            </w:r>
          </w:p>
        </w:tc>
        <w:tc>
          <w:tcPr>
            <w:tcW w:w="2835" w:type="dxa"/>
            <w:shd w:val="clear" w:color="000000" w:fill="1F497D"/>
            <w:noWrap/>
            <w:vAlign w:val="bottom"/>
            <w:hideMark/>
          </w:tcPr>
          <w:p w14:paraId="5C3CFDBB" w14:textId="77777777" w:rsidR="00C2505A" w:rsidRPr="005723EF" w:rsidRDefault="00C2505A" w:rsidP="00EE180B">
            <w:pPr>
              <w:rPr>
                <w:b/>
                <w:bCs/>
                <w:color w:val="FFFFFF"/>
                <w:sz w:val="18"/>
                <w:szCs w:val="18"/>
              </w:rPr>
            </w:pPr>
            <w:r w:rsidRPr="005723EF">
              <w:rPr>
                <w:b/>
                <w:bCs/>
                <w:color w:val="FFFFFF"/>
                <w:sz w:val="18"/>
                <w:szCs w:val="18"/>
              </w:rPr>
              <w:t>Category Level 2</w:t>
            </w:r>
          </w:p>
        </w:tc>
        <w:tc>
          <w:tcPr>
            <w:tcW w:w="3685" w:type="dxa"/>
            <w:shd w:val="clear" w:color="000000" w:fill="1F497D"/>
            <w:noWrap/>
            <w:vAlign w:val="bottom"/>
            <w:hideMark/>
          </w:tcPr>
          <w:p w14:paraId="5C3CFDBC" w14:textId="77777777" w:rsidR="00C2505A" w:rsidRPr="005723EF" w:rsidRDefault="00C2505A" w:rsidP="00EE180B">
            <w:pPr>
              <w:rPr>
                <w:b/>
                <w:bCs/>
                <w:color w:val="FFFFFF"/>
                <w:sz w:val="18"/>
                <w:szCs w:val="18"/>
              </w:rPr>
            </w:pPr>
            <w:r w:rsidRPr="005723EF">
              <w:rPr>
                <w:b/>
                <w:bCs/>
                <w:color w:val="FFFFFF"/>
                <w:sz w:val="18"/>
                <w:szCs w:val="18"/>
              </w:rPr>
              <w:t>Category Level 3</w:t>
            </w:r>
          </w:p>
        </w:tc>
      </w:tr>
      <w:tr w:rsidR="00C2505A" w:rsidRPr="005723EF" w14:paraId="5C3CFDC1" w14:textId="77777777" w:rsidTr="00EE180B">
        <w:trPr>
          <w:trHeight w:val="285"/>
          <w:jc w:val="center"/>
        </w:trPr>
        <w:tc>
          <w:tcPr>
            <w:tcW w:w="3216" w:type="dxa"/>
            <w:shd w:val="clear" w:color="auto" w:fill="auto"/>
            <w:noWrap/>
            <w:vAlign w:val="bottom"/>
            <w:hideMark/>
          </w:tcPr>
          <w:p w14:paraId="5C3CFDBE"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DBF" w14:textId="77777777" w:rsidR="00C2505A" w:rsidRPr="005723EF" w:rsidRDefault="00C2505A" w:rsidP="00EE180B">
            <w:pPr>
              <w:rPr>
                <w:sz w:val="18"/>
                <w:szCs w:val="18"/>
              </w:rPr>
            </w:pPr>
            <w:r w:rsidRPr="005723EF">
              <w:rPr>
                <w:sz w:val="18"/>
                <w:szCs w:val="18"/>
              </w:rPr>
              <w:t>Smooth/Planed Timber</w:t>
            </w:r>
          </w:p>
        </w:tc>
        <w:tc>
          <w:tcPr>
            <w:tcW w:w="3685" w:type="dxa"/>
            <w:shd w:val="clear" w:color="auto" w:fill="auto"/>
            <w:noWrap/>
            <w:vAlign w:val="bottom"/>
            <w:hideMark/>
          </w:tcPr>
          <w:p w14:paraId="5C3CFDC0" w14:textId="77777777" w:rsidR="00C2505A" w:rsidRPr="005723EF" w:rsidRDefault="00C2505A" w:rsidP="00EE180B">
            <w:pPr>
              <w:rPr>
                <w:sz w:val="18"/>
                <w:szCs w:val="18"/>
              </w:rPr>
            </w:pPr>
            <w:r w:rsidRPr="005723EF">
              <w:rPr>
                <w:sz w:val="18"/>
                <w:szCs w:val="18"/>
              </w:rPr>
              <w:t xml:space="preserve">Softwood </w:t>
            </w:r>
          </w:p>
        </w:tc>
      </w:tr>
      <w:tr w:rsidR="00C2505A" w:rsidRPr="005723EF" w14:paraId="5C3CFDC5" w14:textId="77777777" w:rsidTr="00EE180B">
        <w:trPr>
          <w:trHeight w:val="285"/>
          <w:jc w:val="center"/>
        </w:trPr>
        <w:tc>
          <w:tcPr>
            <w:tcW w:w="3216" w:type="dxa"/>
            <w:shd w:val="clear" w:color="auto" w:fill="auto"/>
            <w:noWrap/>
            <w:vAlign w:val="bottom"/>
            <w:hideMark/>
          </w:tcPr>
          <w:p w14:paraId="5C3CFDC2"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DC3" w14:textId="77777777" w:rsidR="00C2505A" w:rsidRPr="005723EF" w:rsidRDefault="00C2505A" w:rsidP="00EE180B">
            <w:pPr>
              <w:rPr>
                <w:sz w:val="18"/>
                <w:szCs w:val="18"/>
              </w:rPr>
            </w:pPr>
            <w:r w:rsidRPr="005723EF">
              <w:rPr>
                <w:sz w:val="18"/>
                <w:szCs w:val="18"/>
              </w:rPr>
              <w:t>Smooth/Planed Timber</w:t>
            </w:r>
          </w:p>
        </w:tc>
        <w:tc>
          <w:tcPr>
            <w:tcW w:w="3685" w:type="dxa"/>
            <w:shd w:val="clear" w:color="auto" w:fill="auto"/>
            <w:noWrap/>
            <w:vAlign w:val="bottom"/>
            <w:hideMark/>
          </w:tcPr>
          <w:p w14:paraId="5C3CFDC4" w14:textId="77777777" w:rsidR="00C2505A" w:rsidRPr="005723EF" w:rsidRDefault="00C2505A" w:rsidP="00EE180B">
            <w:pPr>
              <w:rPr>
                <w:sz w:val="18"/>
                <w:szCs w:val="18"/>
              </w:rPr>
            </w:pPr>
            <w:r w:rsidRPr="005723EF">
              <w:rPr>
                <w:sz w:val="18"/>
                <w:szCs w:val="18"/>
              </w:rPr>
              <w:t xml:space="preserve">Tropical Hardwood </w:t>
            </w:r>
          </w:p>
        </w:tc>
      </w:tr>
      <w:tr w:rsidR="00C2505A" w:rsidRPr="005723EF" w14:paraId="5C3CFDC9" w14:textId="77777777" w:rsidTr="00EE180B">
        <w:trPr>
          <w:trHeight w:val="285"/>
          <w:jc w:val="center"/>
        </w:trPr>
        <w:tc>
          <w:tcPr>
            <w:tcW w:w="3216" w:type="dxa"/>
            <w:shd w:val="clear" w:color="auto" w:fill="auto"/>
            <w:noWrap/>
            <w:vAlign w:val="bottom"/>
            <w:hideMark/>
          </w:tcPr>
          <w:p w14:paraId="5C3CFDC6"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DC7" w14:textId="77777777" w:rsidR="00C2505A" w:rsidRPr="005723EF" w:rsidRDefault="00C2505A" w:rsidP="00EE180B">
            <w:pPr>
              <w:rPr>
                <w:sz w:val="18"/>
                <w:szCs w:val="18"/>
              </w:rPr>
            </w:pPr>
            <w:r w:rsidRPr="005723EF">
              <w:rPr>
                <w:sz w:val="18"/>
                <w:szCs w:val="18"/>
              </w:rPr>
              <w:t>Smooth/Planed Timber</w:t>
            </w:r>
          </w:p>
        </w:tc>
        <w:tc>
          <w:tcPr>
            <w:tcW w:w="3685" w:type="dxa"/>
            <w:shd w:val="clear" w:color="auto" w:fill="auto"/>
            <w:noWrap/>
            <w:vAlign w:val="bottom"/>
            <w:hideMark/>
          </w:tcPr>
          <w:p w14:paraId="5C3CFDC8" w14:textId="77777777" w:rsidR="00C2505A" w:rsidRPr="005723EF" w:rsidRDefault="00C2505A" w:rsidP="00EE180B">
            <w:pPr>
              <w:rPr>
                <w:sz w:val="18"/>
                <w:szCs w:val="18"/>
              </w:rPr>
            </w:pPr>
            <w:r w:rsidRPr="005723EF">
              <w:rPr>
                <w:sz w:val="18"/>
                <w:szCs w:val="18"/>
              </w:rPr>
              <w:t xml:space="preserve">Temperate Hardwood </w:t>
            </w:r>
          </w:p>
        </w:tc>
      </w:tr>
      <w:tr w:rsidR="00C2505A" w:rsidRPr="005723EF" w14:paraId="5C3CFDCD" w14:textId="77777777" w:rsidTr="00EE180B">
        <w:trPr>
          <w:trHeight w:val="285"/>
          <w:jc w:val="center"/>
        </w:trPr>
        <w:tc>
          <w:tcPr>
            <w:tcW w:w="3216" w:type="dxa"/>
            <w:shd w:val="clear" w:color="auto" w:fill="auto"/>
            <w:noWrap/>
            <w:vAlign w:val="bottom"/>
            <w:hideMark/>
          </w:tcPr>
          <w:p w14:paraId="5C3CFDCA"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DCB" w14:textId="77777777" w:rsidR="00C2505A" w:rsidRPr="005723EF" w:rsidRDefault="00C2505A" w:rsidP="00EE180B">
            <w:pPr>
              <w:rPr>
                <w:sz w:val="18"/>
                <w:szCs w:val="18"/>
              </w:rPr>
            </w:pPr>
            <w:r w:rsidRPr="005723EF">
              <w:rPr>
                <w:sz w:val="18"/>
                <w:szCs w:val="18"/>
              </w:rPr>
              <w:t>Sawn Timber</w:t>
            </w:r>
          </w:p>
        </w:tc>
        <w:tc>
          <w:tcPr>
            <w:tcW w:w="3685" w:type="dxa"/>
            <w:shd w:val="clear" w:color="auto" w:fill="auto"/>
            <w:noWrap/>
            <w:vAlign w:val="bottom"/>
            <w:hideMark/>
          </w:tcPr>
          <w:p w14:paraId="5C3CFDCC" w14:textId="77777777" w:rsidR="00C2505A" w:rsidRPr="005723EF" w:rsidRDefault="00C2505A" w:rsidP="00EE180B">
            <w:pPr>
              <w:rPr>
                <w:sz w:val="18"/>
                <w:szCs w:val="18"/>
              </w:rPr>
            </w:pPr>
            <w:r w:rsidRPr="005723EF">
              <w:rPr>
                <w:sz w:val="18"/>
                <w:szCs w:val="18"/>
              </w:rPr>
              <w:t xml:space="preserve">Softwood </w:t>
            </w:r>
          </w:p>
        </w:tc>
      </w:tr>
      <w:tr w:rsidR="00C2505A" w:rsidRPr="005723EF" w14:paraId="5C3CFDD1" w14:textId="77777777" w:rsidTr="00EE180B">
        <w:trPr>
          <w:trHeight w:val="285"/>
          <w:jc w:val="center"/>
        </w:trPr>
        <w:tc>
          <w:tcPr>
            <w:tcW w:w="3216" w:type="dxa"/>
            <w:shd w:val="clear" w:color="auto" w:fill="auto"/>
            <w:noWrap/>
            <w:vAlign w:val="bottom"/>
            <w:hideMark/>
          </w:tcPr>
          <w:p w14:paraId="5C3CFDCE"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DCF" w14:textId="77777777" w:rsidR="00C2505A" w:rsidRPr="005723EF" w:rsidRDefault="00C2505A" w:rsidP="00EE180B">
            <w:pPr>
              <w:rPr>
                <w:sz w:val="18"/>
                <w:szCs w:val="18"/>
              </w:rPr>
            </w:pPr>
            <w:r w:rsidRPr="005723EF">
              <w:rPr>
                <w:sz w:val="18"/>
                <w:szCs w:val="18"/>
              </w:rPr>
              <w:t>Sawn Timber</w:t>
            </w:r>
          </w:p>
        </w:tc>
        <w:tc>
          <w:tcPr>
            <w:tcW w:w="3685" w:type="dxa"/>
            <w:shd w:val="clear" w:color="auto" w:fill="auto"/>
            <w:noWrap/>
            <w:vAlign w:val="bottom"/>
            <w:hideMark/>
          </w:tcPr>
          <w:p w14:paraId="5C3CFDD0" w14:textId="77777777" w:rsidR="00C2505A" w:rsidRPr="005723EF" w:rsidRDefault="00C2505A" w:rsidP="00EE180B">
            <w:pPr>
              <w:rPr>
                <w:sz w:val="18"/>
                <w:szCs w:val="18"/>
              </w:rPr>
            </w:pPr>
            <w:r w:rsidRPr="005723EF">
              <w:rPr>
                <w:sz w:val="18"/>
                <w:szCs w:val="18"/>
              </w:rPr>
              <w:t xml:space="preserve">Tropical Hardwood </w:t>
            </w:r>
          </w:p>
        </w:tc>
      </w:tr>
      <w:tr w:rsidR="00C2505A" w:rsidRPr="005723EF" w14:paraId="5C3CFDD5" w14:textId="77777777" w:rsidTr="00EE180B">
        <w:trPr>
          <w:trHeight w:val="285"/>
          <w:jc w:val="center"/>
        </w:trPr>
        <w:tc>
          <w:tcPr>
            <w:tcW w:w="3216" w:type="dxa"/>
            <w:shd w:val="clear" w:color="auto" w:fill="auto"/>
            <w:noWrap/>
            <w:vAlign w:val="bottom"/>
            <w:hideMark/>
          </w:tcPr>
          <w:p w14:paraId="5C3CFDD2"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DD3" w14:textId="77777777" w:rsidR="00C2505A" w:rsidRPr="005723EF" w:rsidRDefault="00C2505A" w:rsidP="00EE180B">
            <w:pPr>
              <w:rPr>
                <w:sz w:val="18"/>
                <w:szCs w:val="18"/>
              </w:rPr>
            </w:pPr>
            <w:r w:rsidRPr="005723EF">
              <w:rPr>
                <w:sz w:val="18"/>
                <w:szCs w:val="18"/>
              </w:rPr>
              <w:t>Sawn Timber</w:t>
            </w:r>
          </w:p>
        </w:tc>
        <w:tc>
          <w:tcPr>
            <w:tcW w:w="3685" w:type="dxa"/>
            <w:shd w:val="clear" w:color="auto" w:fill="auto"/>
            <w:noWrap/>
            <w:vAlign w:val="bottom"/>
            <w:hideMark/>
          </w:tcPr>
          <w:p w14:paraId="5C3CFDD4" w14:textId="77777777" w:rsidR="00C2505A" w:rsidRPr="005723EF" w:rsidRDefault="00C2505A" w:rsidP="00EE180B">
            <w:pPr>
              <w:rPr>
                <w:sz w:val="18"/>
                <w:szCs w:val="18"/>
              </w:rPr>
            </w:pPr>
            <w:r w:rsidRPr="005723EF">
              <w:rPr>
                <w:sz w:val="18"/>
                <w:szCs w:val="18"/>
              </w:rPr>
              <w:t xml:space="preserve">Temperate Hardwood </w:t>
            </w:r>
          </w:p>
        </w:tc>
      </w:tr>
      <w:tr w:rsidR="00C2505A" w:rsidRPr="005723EF" w14:paraId="5C3CFDD9" w14:textId="77777777" w:rsidTr="00EE180B">
        <w:trPr>
          <w:trHeight w:val="285"/>
          <w:jc w:val="center"/>
        </w:trPr>
        <w:tc>
          <w:tcPr>
            <w:tcW w:w="3216" w:type="dxa"/>
            <w:shd w:val="clear" w:color="auto" w:fill="auto"/>
            <w:noWrap/>
            <w:vAlign w:val="bottom"/>
            <w:hideMark/>
          </w:tcPr>
          <w:p w14:paraId="5C3CFDD6"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DD7" w14:textId="77777777" w:rsidR="00C2505A" w:rsidRPr="005723EF" w:rsidRDefault="00C2505A" w:rsidP="00EE180B">
            <w:pPr>
              <w:rPr>
                <w:sz w:val="18"/>
                <w:szCs w:val="18"/>
              </w:rPr>
            </w:pPr>
            <w:r w:rsidRPr="005723EF">
              <w:rPr>
                <w:sz w:val="18"/>
                <w:szCs w:val="18"/>
              </w:rPr>
              <w:t xml:space="preserve">Timber &amp; Joinery </w:t>
            </w:r>
          </w:p>
        </w:tc>
        <w:tc>
          <w:tcPr>
            <w:tcW w:w="3685" w:type="dxa"/>
            <w:shd w:val="clear" w:color="auto" w:fill="auto"/>
            <w:noWrap/>
            <w:vAlign w:val="bottom"/>
            <w:hideMark/>
          </w:tcPr>
          <w:p w14:paraId="5C3CFDD8" w14:textId="77777777" w:rsidR="00C2505A" w:rsidRPr="005723EF" w:rsidRDefault="00C2505A" w:rsidP="00EE180B">
            <w:pPr>
              <w:rPr>
                <w:sz w:val="18"/>
                <w:szCs w:val="18"/>
              </w:rPr>
            </w:pPr>
            <w:r w:rsidRPr="005723EF">
              <w:rPr>
                <w:sz w:val="18"/>
                <w:szCs w:val="18"/>
              </w:rPr>
              <w:t>Timber Cladding</w:t>
            </w:r>
          </w:p>
        </w:tc>
      </w:tr>
      <w:tr w:rsidR="00C2505A" w:rsidRPr="005723EF" w14:paraId="5C3CFDDD" w14:textId="77777777" w:rsidTr="00EE180B">
        <w:trPr>
          <w:trHeight w:val="285"/>
          <w:jc w:val="center"/>
        </w:trPr>
        <w:tc>
          <w:tcPr>
            <w:tcW w:w="3216" w:type="dxa"/>
            <w:shd w:val="clear" w:color="auto" w:fill="auto"/>
            <w:noWrap/>
            <w:vAlign w:val="bottom"/>
            <w:hideMark/>
          </w:tcPr>
          <w:p w14:paraId="5C3CFDDA"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DDB" w14:textId="77777777" w:rsidR="00C2505A" w:rsidRPr="005723EF" w:rsidRDefault="00C2505A" w:rsidP="00EE180B">
            <w:pPr>
              <w:rPr>
                <w:sz w:val="18"/>
                <w:szCs w:val="18"/>
              </w:rPr>
            </w:pPr>
            <w:r w:rsidRPr="005723EF">
              <w:rPr>
                <w:sz w:val="18"/>
                <w:szCs w:val="18"/>
              </w:rPr>
              <w:t xml:space="preserve">Timber &amp; Joinery </w:t>
            </w:r>
          </w:p>
        </w:tc>
        <w:tc>
          <w:tcPr>
            <w:tcW w:w="3685" w:type="dxa"/>
            <w:shd w:val="clear" w:color="auto" w:fill="auto"/>
            <w:noWrap/>
            <w:vAlign w:val="bottom"/>
            <w:hideMark/>
          </w:tcPr>
          <w:p w14:paraId="5C3CFDDC" w14:textId="77777777" w:rsidR="00C2505A" w:rsidRPr="005723EF" w:rsidRDefault="00C2505A" w:rsidP="00EE180B">
            <w:pPr>
              <w:rPr>
                <w:sz w:val="18"/>
                <w:szCs w:val="18"/>
              </w:rPr>
            </w:pPr>
            <w:r w:rsidRPr="005723EF">
              <w:rPr>
                <w:sz w:val="18"/>
                <w:szCs w:val="18"/>
              </w:rPr>
              <w:t>Staircases / parts</w:t>
            </w:r>
          </w:p>
        </w:tc>
      </w:tr>
      <w:tr w:rsidR="00C2505A" w:rsidRPr="005723EF" w14:paraId="5C3CFDE1" w14:textId="77777777" w:rsidTr="00EE180B">
        <w:trPr>
          <w:trHeight w:val="285"/>
          <w:jc w:val="center"/>
        </w:trPr>
        <w:tc>
          <w:tcPr>
            <w:tcW w:w="3216" w:type="dxa"/>
            <w:shd w:val="clear" w:color="auto" w:fill="auto"/>
            <w:noWrap/>
            <w:vAlign w:val="bottom"/>
            <w:hideMark/>
          </w:tcPr>
          <w:p w14:paraId="5C3CFDDE"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DDF" w14:textId="77777777" w:rsidR="00C2505A" w:rsidRPr="005723EF" w:rsidRDefault="00C2505A" w:rsidP="00EE180B">
            <w:pPr>
              <w:rPr>
                <w:sz w:val="18"/>
                <w:szCs w:val="18"/>
              </w:rPr>
            </w:pPr>
            <w:r w:rsidRPr="005723EF">
              <w:rPr>
                <w:sz w:val="18"/>
                <w:szCs w:val="18"/>
              </w:rPr>
              <w:t xml:space="preserve">Timber &amp; Joinery </w:t>
            </w:r>
          </w:p>
        </w:tc>
        <w:tc>
          <w:tcPr>
            <w:tcW w:w="3685" w:type="dxa"/>
            <w:shd w:val="clear" w:color="auto" w:fill="auto"/>
            <w:noWrap/>
            <w:vAlign w:val="bottom"/>
            <w:hideMark/>
          </w:tcPr>
          <w:p w14:paraId="5C3CFDE0" w14:textId="77777777" w:rsidR="00C2505A" w:rsidRPr="005723EF" w:rsidRDefault="00C2505A" w:rsidP="00EE180B">
            <w:pPr>
              <w:rPr>
                <w:sz w:val="18"/>
                <w:szCs w:val="18"/>
              </w:rPr>
            </w:pPr>
            <w:r w:rsidRPr="005723EF">
              <w:rPr>
                <w:sz w:val="18"/>
                <w:szCs w:val="18"/>
              </w:rPr>
              <w:t xml:space="preserve">Carcassing </w:t>
            </w:r>
          </w:p>
        </w:tc>
      </w:tr>
      <w:tr w:rsidR="00C2505A" w:rsidRPr="005723EF" w14:paraId="5C3CFDE5" w14:textId="77777777" w:rsidTr="00EE180B">
        <w:trPr>
          <w:trHeight w:val="285"/>
          <w:jc w:val="center"/>
        </w:trPr>
        <w:tc>
          <w:tcPr>
            <w:tcW w:w="3216" w:type="dxa"/>
            <w:shd w:val="clear" w:color="auto" w:fill="auto"/>
            <w:noWrap/>
            <w:vAlign w:val="bottom"/>
            <w:hideMark/>
          </w:tcPr>
          <w:p w14:paraId="5C3CFDE2"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DE3" w14:textId="77777777" w:rsidR="00C2505A" w:rsidRPr="005723EF" w:rsidRDefault="00C2505A" w:rsidP="00EE180B">
            <w:pPr>
              <w:rPr>
                <w:sz w:val="18"/>
                <w:szCs w:val="18"/>
              </w:rPr>
            </w:pPr>
            <w:r w:rsidRPr="005723EF">
              <w:rPr>
                <w:sz w:val="18"/>
                <w:szCs w:val="18"/>
              </w:rPr>
              <w:t xml:space="preserve">Timber &amp; Joinery </w:t>
            </w:r>
          </w:p>
        </w:tc>
        <w:tc>
          <w:tcPr>
            <w:tcW w:w="3685" w:type="dxa"/>
            <w:shd w:val="clear" w:color="auto" w:fill="auto"/>
            <w:noWrap/>
            <w:vAlign w:val="bottom"/>
            <w:hideMark/>
          </w:tcPr>
          <w:p w14:paraId="5C3CFDE4" w14:textId="77777777" w:rsidR="00C2505A" w:rsidRPr="005723EF" w:rsidRDefault="00C2505A" w:rsidP="00EE180B">
            <w:pPr>
              <w:rPr>
                <w:sz w:val="18"/>
                <w:szCs w:val="18"/>
              </w:rPr>
            </w:pPr>
            <w:r w:rsidRPr="005723EF">
              <w:rPr>
                <w:sz w:val="18"/>
                <w:szCs w:val="18"/>
              </w:rPr>
              <w:t>Flooring</w:t>
            </w:r>
          </w:p>
        </w:tc>
      </w:tr>
      <w:tr w:rsidR="00C2505A" w:rsidRPr="005723EF" w14:paraId="5C3CFDE9" w14:textId="77777777" w:rsidTr="00EE180B">
        <w:trPr>
          <w:trHeight w:val="285"/>
          <w:jc w:val="center"/>
        </w:trPr>
        <w:tc>
          <w:tcPr>
            <w:tcW w:w="3216" w:type="dxa"/>
            <w:shd w:val="clear" w:color="auto" w:fill="auto"/>
            <w:noWrap/>
            <w:vAlign w:val="bottom"/>
            <w:hideMark/>
          </w:tcPr>
          <w:p w14:paraId="5C3CFDE6"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DE7" w14:textId="77777777" w:rsidR="00C2505A" w:rsidRPr="005723EF" w:rsidRDefault="00C2505A" w:rsidP="00EE180B">
            <w:pPr>
              <w:rPr>
                <w:sz w:val="18"/>
                <w:szCs w:val="18"/>
              </w:rPr>
            </w:pPr>
            <w:r w:rsidRPr="005723EF">
              <w:rPr>
                <w:sz w:val="18"/>
                <w:szCs w:val="18"/>
              </w:rPr>
              <w:t>Sheet Materials</w:t>
            </w:r>
          </w:p>
        </w:tc>
        <w:tc>
          <w:tcPr>
            <w:tcW w:w="3685" w:type="dxa"/>
            <w:shd w:val="clear" w:color="auto" w:fill="auto"/>
            <w:noWrap/>
            <w:vAlign w:val="bottom"/>
            <w:hideMark/>
          </w:tcPr>
          <w:p w14:paraId="5C3CFDE8" w14:textId="77777777" w:rsidR="00C2505A" w:rsidRPr="005723EF" w:rsidRDefault="00C2505A" w:rsidP="00EE180B">
            <w:pPr>
              <w:rPr>
                <w:sz w:val="18"/>
                <w:szCs w:val="18"/>
              </w:rPr>
            </w:pPr>
            <w:r w:rsidRPr="005723EF">
              <w:rPr>
                <w:sz w:val="18"/>
                <w:szCs w:val="18"/>
              </w:rPr>
              <w:t>Plyboard</w:t>
            </w:r>
          </w:p>
        </w:tc>
      </w:tr>
      <w:tr w:rsidR="00C2505A" w:rsidRPr="005723EF" w14:paraId="5C3CFDED" w14:textId="77777777" w:rsidTr="00EE180B">
        <w:trPr>
          <w:trHeight w:val="285"/>
          <w:jc w:val="center"/>
        </w:trPr>
        <w:tc>
          <w:tcPr>
            <w:tcW w:w="3216" w:type="dxa"/>
            <w:shd w:val="clear" w:color="auto" w:fill="auto"/>
            <w:noWrap/>
            <w:vAlign w:val="bottom"/>
            <w:hideMark/>
          </w:tcPr>
          <w:p w14:paraId="5C3CFDEA"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DEB" w14:textId="77777777" w:rsidR="00C2505A" w:rsidRPr="005723EF" w:rsidRDefault="00C2505A" w:rsidP="00EE180B">
            <w:pPr>
              <w:rPr>
                <w:sz w:val="18"/>
                <w:szCs w:val="18"/>
              </w:rPr>
            </w:pPr>
            <w:r w:rsidRPr="005723EF">
              <w:rPr>
                <w:sz w:val="18"/>
                <w:szCs w:val="18"/>
              </w:rPr>
              <w:t>Sheet Materials</w:t>
            </w:r>
          </w:p>
        </w:tc>
        <w:tc>
          <w:tcPr>
            <w:tcW w:w="3685" w:type="dxa"/>
            <w:shd w:val="clear" w:color="auto" w:fill="auto"/>
            <w:noWrap/>
            <w:vAlign w:val="bottom"/>
            <w:hideMark/>
          </w:tcPr>
          <w:p w14:paraId="5C3CFDEC" w14:textId="77777777" w:rsidR="00C2505A" w:rsidRPr="005723EF" w:rsidRDefault="00C2505A" w:rsidP="00EE180B">
            <w:pPr>
              <w:rPr>
                <w:sz w:val="18"/>
                <w:szCs w:val="18"/>
              </w:rPr>
            </w:pPr>
            <w:r w:rsidRPr="005723EF">
              <w:rPr>
                <w:sz w:val="18"/>
                <w:szCs w:val="18"/>
              </w:rPr>
              <w:t>Chipboard</w:t>
            </w:r>
          </w:p>
        </w:tc>
      </w:tr>
      <w:tr w:rsidR="00C2505A" w:rsidRPr="005723EF" w14:paraId="5C3CFDF1" w14:textId="77777777" w:rsidTr="00EE180B">
        <w:trPr>
          <w:trHeight w:val="285"/>
          <w:jc w:val="center"/>
        </w:trPr>
        <w:tc>
          <w:tcPr>
            <w:tcW w:w="3216" w:type="dxa"/>
            <w:shd w:val="clear" w:color="auto" w:fill="auto"/>
            <w:noWrap/>
            <w:vAlign w:val="bottom"/>
            <w:hideMark/>
          </w:tcPr>
          <w:p w14:paraId="5C3CFDEE"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DEF" w14:textId="77777777" w:rsidR="00C2505A" w:rsidRPr="005723EF" w:rsidRDefault="00C2505A" w:rsidP="00EE180B">
            <w:pPr>
              <w:rPr>
                <w:sz w:val="18"/>
                <w:szCs w:val="18"/>
              </w:rPr>
            </w:pPr>
            <w:r w:rsidRPr="005723EF">
              <w:rPr>
                <w:sz w:val="18"/>
                <w:szCs w:val="18"/>
              </w:rPr>
              <w:t>Sheet Materials</w:t>
            </w:r>
          </w:p>
        </w:tc>
        <w:tc>
          <w:tcPr>
            <w:tcW w:w="3685" w:type="dxa"/>
            <w:shd w:val="clear" w:color="auto" w:fill="auto"/>
            <w:noWrap/>
            <w:vAlign w:val="bottom"/>
            <w:hideMark/>
          </w:tcPr>
          <w:p w14:paraId="5C3CFDF0" w14:textId="77777777" w:rsidR="00C2505A" w:rsidRPr="005723EF" w:rsidRDefault="00C2505A" w:rsidP="00EE180B">
            <w:pPr>
              <w:rPr>
                <w:sz w:val="18"/>
                <w:szCs w:val="18"/>
              </w:rPr>
            </w:pPr>
            <w:r w:rsidRPr="005723EF">
              <w:rPr>
                <w:sz w:val="18"/>
                <w:szCs w:val="18"/>
              </w:rPr>
              <w:t>MDF</w:t>
            </w:r>
          </w:p>
        </w:tc>
      </w:tr>
      <w:tr w:rsidR="00C2505A" w:rsidRPr="005723EF" w14:paraId="5C3CFDF5" w14:textId="77777777" w:rsidTr="00EE180B">
        <w:trPr>
          <w:trHeight w:val="285"/>
          <w:jc w:val="center"/>
        </w:trPr>
        <w:tc>
          <w:tcPr>
            <w:tcW w:w="3216" w:type="dxa"/>
            <w:shd w:val="clear" w:color="auto" w:fill="auto"/>
            <w:noWrap/>
            <w:vAlign w:val="bottom"/>
            <w:hideMark/>
          </w:tcPr>
          <w:p w14:paraId="5C3CFDF2"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DF3" w14:textId="77777777" w:rsidR="00C2505A" w:rsidRPr="005723EF" w:rsidRDefault="00C2505A" w:rsidP="00EE180B">
            <w:pPr>
              <w:rPr>
                <w:sz w:val="18"/>
                <w:szCs w:val="18"/>
              </w:rPr>
            </w:pPr>
            <w:r w:rsidRPr="005723EF">
              <w:rPr>
                <w:sz w:val="18"/>
                <w:szCs w:val="18"/>
              </w:rPr>
              <w:t>Sheet Materials</w:t>
            </w:r>
          </w:p>
        </w:tc>
        <w:tc>
          <w:tcPr>
            <w:tcW w:w="3685" w:type="dxa"/>
            <w:shd w:val="clear" w:color="auto" w:fill="auto"/>
            <w:noWrap/>
            <w:vAlign w:val="bottom"/>
            <w:hideMark/>
          </w:tcPr>
          <w:p w14:paraId="5C3CFDF4" w14:textId="77777777" w:rsidR="00C2505A" w:rsidRPr="005723EF" w:rsidRDefault="00C2505A" w:rsidP="00EE180B">
            <w:pPr>
              <w:rPr>
                <w:sz w:val="18"/>
                <w:szCs w:val="18"/>
              </w:rPr>
            </w:pPr>
            <w:r w:rsidRPr="005723EF">
              <w:rPr>
                <w:sz w:val="18"/>
                <w:szCs w:val="18"/>
              </w:rPr>
              <w:t>HDF</w:t>
            </w:r>
          </w:p>
        </w:tc>
      </w:tr>
      <w:tr w:rsidR="00C2505A" w:rsidRPr="005723EF" w14:paraId="5C3CFDF9" w14:textId="77777777" w:rsidTr="00EE180B">
        <w:trPr>
          <w:trHeight w:val="285"/>
          <w:jc w:val="center"/>
        </w:trPr>
        <w:tc>
          <w:tcPr>
            <w:tcW w:w="3216" w:type="dxa"/>
            <w:shd w:val="clear" w:color="auto" w:fill="auto"/>
            <w:noWrap/>
            <w:vAlign w:val="bottom"/>
            <w:hideMark/>
          </w:tcPr>
          <w:p w14:paraId="5C3CFDF6"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DF7" w14:textId="77777777" w:rsidR="00C2505A" w:rsidRPr="005723EF" w:rsidRDefault="00C2505A" w:rsidP="00EE180B">
            <w:pPr>
              <w:rPr>
                <w:sz w:val="18"/>
                <w:szCs w:val="18"/>
              </w:rPr>
            </w:pPr>
            <w:r w:rsidRPr="005723EF">
              <w:rPr>
                <w:sz w:val="18"/>
                <w:szCs w:val="18"/>
              </w:rPr>
              <w:t>Doors &amp; Windows</w:t>
            </w:r>
          </w:p>
        </w:tc>
        <w:tc>
          <w:tcPr>
            <w:tcW w:w="3685" w:type="dxa"/>
            <w:shd w:val="clear" w:color="auto" w:fill="auto"/>
            <w:noWrap/>
            <w:vAlign w:val="bottom"/>
            <w:hideMark/>
          </w:tcPr>
          <w:p w14:paraId="5C3CFDF8" w14:textId="77777777" w:rsidR="00C2505A" w:rsidRPr="005723EF" w:rsidRDefault="00C2505A" w:rsidP="00EE180B">
            <w:pPr>
              <w:rPr>
                <w:sz w:val="18"/>
                <w:szCs w:val="18"/>
              </w:rPr>
            </w:pPr>
            <w:r w:rsidRPr="005723EF">
              <w:rPr>
                <w:sz w:val="18"/>
                <w:szCs w:val="18"/>
              </w:rPr>
              <w:t>Interior Doors</w:t>
            </w:r>
          </w:p>
        </w:tc>
      </w:tr>
      <w:tr w:rsidR="00C2505A" w:rsidRPr="005723EF" w14:paraId="5C3CFDFD" w14:textId="77777777" w:rsidTr="00EE180B">
        <w:trPr>
          <w:trHeight w:val="285"/>
          <w:jc w:val="center"/>
        </w:trPr>
        <w:tc>
          <w:tcPr>
            <w:tcW w:w="3216" w:type="dxa"/>
            <w:shd w:val="clear" w:color="auto" w:fill="auto"/>
            <w:noWrap/>
            <w:vAlign w:val="bottom"/>
            <w:hideMark/>
          </w:tcPr>
          <w:p w14:paraId="5C3CFDFA"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DFB" w14:textId="77777777" w:rsidR="00C2505A" w:rsidRPr="005723EF" w:rsidRDefault="00C2505A" w:rsidP="00EE180B">
            <w:pPr>
              <w:rPr>
                <w:sz w:val="18"/>
                <w:szCs w:val="18"/>
              </w:rPr>
            </w:pPr>
            <w:r w:rsidRPr="005723EF">
              <w:rPr>
                <w:sz w:val="18"/>
                <w:szCs w:val="18"/>
              </w:rPr>
              <w:t>Doors &amp; Windows</w:t>
            </w:r>
          </w:p>
        </w:tc>
        <w:tc>
          <w:tcPr>
            <w:tcW w:w="3685" w:type="dxa"/>
            <w:shd w:val="clear" w:color="auto" w:fill="auto"/>
            <w:noWrap/>
            <w:vAlign w:val="bottom"/>
            <w:hideMark/>
          </w:tcPr>
          <w:p w14:paraId="5C3CFDFC" w14:textId="77777777" w:rsidR="00C2505A" w:rsidRPr="005723EF" w:rsidRDefault="00C2505A" w:rsidP="00EE180B">
            <w:pPr>
              <w:rPr>
                <w:sz w:val="18"/>
                <w:szCs w:val="18"/>
              </w:rPr>
            </w:pPr>
            <w:r w:rsidRPr="005723EF">
              <w:rPr>
                <w:sz w:val="18"/>
                <w:szCs w:val="18"/>
              </w:rPr>
              <w:t>Exterior Doors</w:t>
            </w:r>
          </w:p>
        </w:tc>
      </w:tr>
      <w:tr w:rsidR="00C2505A" w:rsidRPr="005723EF" w14:paraId="5C3CFE01" w14:textId="77777777" w:rsidTr="00EE180B">
        <w:trPr>
          <w:trHeight w:val="285"/>
          <w:jc w:val="center"/>
        </w:trPr>
        <w:tc>
          <w:tcPr>
            <w:tcW w:w="3216" w:type="dxa"/>
            <w:shd w:val="clear" w:color="auto" w:fill="auto"/>
            <w:noWrap/>
            <w:vAlign w:val="bottom"/>
            <w:hideMark/>
          </w:tcPr>
          <w:p w14:paraId="5C3CFDFE"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DFF" w14:textId="77777777" w:rsidR="00C2505A" w:rsidRPr="005723EF" w:rsidRDefault="00C2505A" w:rsidP="00EE180B">
            <w:pPr>
              <w:rPr>
                <w:sz w:val="18"/>
                <w:szCs w:val="18"/>
              </w:rPr>
            </w:pPr>
            <w:r w:rsidRPr="005723EF">
              <w:rPr>
                <w:sz w:val="18"/>
                <w:szCs w:val="18"/>
              </w:rPr>
              <w:t>Doors &amp; Windows</w:t>
            </w:r>
          </w:p>
        </w:tc>
        <w:tc>
          <w:tcPr>
            <w:tcW w:w="3685" w:type="dxa"/>
            <w:shd w:val="clear" w:color="auto" w:fill="auto"/>
            <w:noWrap/>
            <w:vAlign w:val="bottom"/>
            <w:hideMark/>
          </w:tcPr>
          <w:p w14:paraId="5C3CFE00" w14:textId="77777777" w:rsidR="00C2505A" w:rsidRPr="005723EF" w:rsidRDefault="00C2505A" w:rsidP="00EE180B">
            <w:pPr>
              <w:rPr>
                <w:sz w:val="18"/>
                <w:szCs w:val="18"/>
              </w:rPr>
            </w:pPr>
            <w:r w:rsidRPr="005723EF">
              <w:rPr>
                <w:sz w:val="18"/>
                <w:szCs w:val="18"/>
              </w:rPr>
              <w:t>Door Frames</w:t>
            </w:r>
          </w:p>
        </w:tc>
      </w:tr>
      <w:tr w:rsidR="00C2505A" w:rsidRPr="005723EF" w14:paraId="5C3CFE05" w14:textId="77777777" w:rsidTr="00EE180B">
        <w:trPr>
          <w:trHeight w:val="285"/>
          <w:jc w:val="center"/>
        </w:trPr>
        <w:tc>
          <w:tcPr>
            <w:tcW w:w="3216" w:type="dxa"/>
            <w:shd w:val="clear" w:color="auto" w:fill="auto"/>
            <w:noWrap/>
            <w:vAlign w:val="bottom"/>
            <w:hideMark/>
          </w:tcPr>
          <w:p w14:paraId="5C3CFE02"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E03" w14:textId="77777777" w:rsidR="00C2505A" w:rsidRPr="005723EF" w:rsidRDefault="00C2505A" w:rsidP="00EE180B">
            <w:pPr>
              <w:rPr>
                <w:sz w:val="18"/>
                <w:szCs w:val="18"/>
              </w:rPr>
            </w:pPr>
            <w:r w:rsidRPr="005723EF">
              <w:rPr>
                <w:sz w:val="18"/>
                <w:szCs w:val="18"/>
              </w:rPr>
              <w:t>Doors &amp; Windows</w:t>
            </w:r>
          </w:p>
        </w:tc>
        <w:tc>
          <w:tcPr>
            <w:tcW w:w="3685" w:type="dxa"/>
            <w:shd w:val="clear" w:color="auto" w:fill="auto"/>
            <w:noWrap/>
            <w:vAlign w:val="bottom"/>
            <w:hideMark/>
          </w:tcPr>
          <w:p w14:paraId="5C3CFE04" w14:textId="77777777" w:rsidR="00C2505A" w:rsidRPr="005723EF" w:rsidRDefault="00C2505A" w:rsidP="00EE180B">
            <w:pPr>
              <w:rPr>
                <w:sz w:val="18"/>
                <w:szCs w:val="18"/>
              </w:rPr>
            </w:pPr>
            <w:r w:rsidRPr="005723EF">
              <w:rPr>
                <w:sz w:val="18"/>
                <w:szCs w:val="18"/>
              </w:rPr>
              <w:t>Door Casing &amp; Lining</w:t>
            </w:r>
          </w:p>
        </w:tc>
      </w:tr>
      <w:tr w:rsidR="00C2505A" w:rsidRPr="005723EF" w14:paraId="5C3CFE09" w14:textId="77777777" w:rsidTr="00EE180B">
        <w:trPr>
          <w:trHeight w:val="285"/>
          <w:jc w:val="center"/>
        </w:trPr>
        <w:tc>
          <w:tcPr>
            <w:tcW w:w="3216" w:type="dxa"/>
            <w:shd w:val="clear" w:color="auto" w:fill="auto"/>
            <w:noWrap/>
            <w:vAlign w:val="bottom"/>
            <w:hideMark/>
          </w:tcPr>
          <w:p w14:paraId="5C3CFE06"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E07" w14:textId="77777777" w:rsidR="00C2505A" w:rsidRPr="005723EF" w:rsidRDefault="00C2505A" w:rsidP="00EE180B">
            <w:pPr>
              <w:rPr>
                <w:sz w:val="18"/>
                <w:szCs w:val="18"/>
              </w:rPr>
            </w:pPr>
            <w:r w:rsidRPr="005723EF">
              <w:rPr>
                <w:sz w:val="18"/>
                <w:szCs w:val="18"/>
              </w:rPr>
              <w:t>Doors &amp; Windows</w:t>
            </w:r>
          </w:p>
        </w:tc>
        <w:tc>
          <w:tcPr>
            <w:tcW w:w="3685" w:type="dxa"/>
            <w:shd w:val="clear" w:color="auto" w:fill="auto"/>
            <w:noWrap/>
            <w:vAlign w:val="bottom"/>
            <w:hideMark/>
          </w:tcPr>
          <w:p w14:paraId="5C3CFE08" w14:textId="77777777" w:rsidR="00C2505A" w:rsidRPr="005723EF" w:rsidRDefault="00C2505A" w:rsidP="00EE180B">
            <w:pPr>
              <w:rPr>
                <w:sz w:val="18"/>
                <w:szCs w:val="18"/>
              </w:rPr>
            </w:pPr>
            <w:r w:rsidRPr="005723EF">
              <w:rPr>
                <w:sz w:val="18"/>
                <w:szCs w:val="18"/>
              </w:rPr>
              <w:t>Windows</w:t>
            </w:r>
          </w:p>
        </w:tc>
      </w:tr>
      <w:tr w:rsidR="00C2505A" w:rsidRPr="005723EF" w14:paraId="5C3CFE0D" w14:textId="77777777" w:rsidTr="00EE180B">
        <w:trPr>
          <w:trHeight w:val="285"/>
          <w:jc w:val="center"/>
        </w:trPr>
        <w:tc>
          <w:tcPr>
            <w:tcW w:w="3216" w:type="dxa"/>
            <w:shd w:val="clear" w:color="auto" w:fill="auto"/>
            <w:noWrap/>
            <w:vAlign w:val="bottom"/>
            <w:hideMark/>
          </w:tcPr>
          <w:p w14:paraId="5C3CFE0A"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E0B" w14:textId="77777777" w:rsidR="00C2505A" w:rsidRPr="005723EF" w:rsidRDefault="00C2505A" w:rsidP="00EE180B">
            <w:pPr>
              <w:rPr>
                <w:sz w:val="18"/>
                <w:szCs w:val="18"/>
              </w:rPr>
            </w:pPr>
            <w:r w:rsidRPr="005723EF">
              <w:rPr>
                <w:sz w:val="18"/>
                <w:szCs w:val="18"/>
              </w:rPr>
              <w:t>Mouldings</w:t>
            </w:r>
          </w:p>
        </w:tc>
        <w:tc>
          <w:tcPr>
            <w:tcW w:w="3685" w:type="dxa"/>
            <w:shd w:val="clear" w:color="auto" w:fill="auto"/>
            <w:noWrap/>
            <w:vAlign w:val="bottom"/>
            <w:hideMark/>
          </w:tcPr>
          <w:p w14:paraId="5C3CFE0C" w14:textId="77777777" w:rsidR="00C2505A" w:rsidRPr="005723EF" w:rsidRDefault="00C2505A" w:rsidP="00EE180B">
            <w:pPr>
              <w:rPr>
                <w:sz w:val="18"/>
                <w:szCs w:val="18"/>
              </w:rPr>
            </w:pPr>
            <w:r w:rsidRPr="005723EF">
              <w:rPr>
                <w:sz w:val="18"/>
                <w:szCs w:val="18"/>
              </w:rPr>
              <w:t>Softwood</w:t>
            </w:r>
          </w:p>
        </w:tc>
      </w:tr>
      <w:tr w:rsidR="00C2505A" w:rsidRPr="005723EF" w14:paraId="5C3CFE11" w14:textId="77777777" w:rsidTr="00EE180B">
        <w:trPr>
          <w:trHeight w:val="285"/>
          <w:jc w:val="center"/>
        </w:trPr>
        <w:tc>
          <w:tcPr>
            <w:tcW w:w="3216" w:type="dxa"/>
            <w:shd w:val="clear" w:color="auto" w:fill="auto"/>
            <w:noWrap/>
            <w:vAlign w:val="bottom"/>
            <w:hideMark/>
          </w:tcPr>
          <w:p w14:paraId="5C3CFE0E"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E0F" w14:textId="77777777" w:rsidR="00C2505A" w:rsidRPr="005723EF" w:rsidRDefault="00C2505A" w:rsidP="00EE180B">
            <w:pPr>
              <w:rPr>
                <w:sz w:val="18"/>
                <w:szCs w:val="18"/>
              </w:rPr>
            </w:pPr>
            <w:r w:rsidRPr="005723EF">
              <w:rPr>
                <w:sz w:val="18"/>
                <w:szCs w:val="18"/>
              </w:rPr>
              <w:t>Mouldings</w:t>
            </w:r>
          </w:p>
        </w:tc>
        <w:tc>
          <w:tcPr>
            <w:tcW w:w="3685" w:type="dxa"/>
            <w:shd w:val="clear" w:color="auto" w:fill="auto"/>
            <w:noWrap/>
            <w:vAlign w:val="bottom"/>
            <w:hideMark/>
          </w:tcPr>
          <w:p w14:paraId="5C3CFE10" w14:textId="77777777" w:rsidR="00C2505A" w:rsidRPr="005723EF" w:rsidRDefault="00C2505A" w:rsidP="00EE180B">
            <w:pPr>
              <w:rPr>
                <w:sz w:val="18"/>
                <w:szCs w:val="18"/>
              </w:rPr>
            </w:pPr>
            <w:r w:rsidRPr="005723EF">
              <w:rPr>
                <w:sz w:val="18"/>
                <w:szCs w:val="18"/>
              </w:rPr>
              <w:t>Hardwood</w:t>
            </w:r>
          </w:p>
        </w:tc>
      </w:tr>
      <w:tr w:rsidR="00C2505A" w:rsidRPr="005723EF" w14:paraId="5C3CFE15" w14:textId="77777777" w:rsidTr="00EE180B">
        <w:trPr>
          <w:trHeight w:val="285"/>
          <w:jc w:val="center"/>
        </w:trPr>
        <w:tc>
          <w:tcPr>
            <w:tcW w:w="3216" w:type="dxa"/>
            <w:shd w:val="clear" w:color="auto" w:fill="auto"/>
            <w:noWrap/>
            <w:vAlign w:val="bottom"/>
            <w:hideMark/>
          </w:tcPr>
          <w:p w14:paraId="5C3CFE12"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E13" w14:textId="77777777" w:rsidR="00C2505A" w:rsidRPr="005723EF" w:rsidRDefault="00C2505A" w:rsidP="00EE180B">
            <w:pPr>
              <w:rPr>
                <w:sz w:val="18"/>
                <w:szCs w:val="18"/>
              </w:rPr>
            </w:pPr>
            <w:r w:rsidRPr="005723EF">
              <w:rPr>
                <w:sz w:val="18"/>
                <w:szCs w:val="18"/>
              </w:rPr>
              <w:t>Mouldings</w:t>
            </w:r>
          </w:p>
        </w:tc>
        <w:tc>
          <w:tcPr>
            <w:tcW w:w="3685" w:type="dxa"/>
            <w:shd w:val="clear" w:color="auto" w:fill="auto"/>
            <w:noWrap/>
            <w:vAlign w:val="bottom"/>
            <w:hideMark/>
          </w:tcPr>
          <w:p w14:paraId="5C3CFE14" w14:textId="77777777" w:rsidR="00C2505A" w:rsidRPr="005723EF" w:rsidRDefault="00C2505A" w:rsidP="00EE180B">
            <w:pPr>
              <w:rPr>
                <w:sz w:val="18"/>
                <w:szCs w:val="18"/>
              </w:rPr>
            </w:pPr>
            <w:r w:rsidRPr="005723EF">
              <w:rPr>
                <w:sz w:val="18"/>
                <w:szCs w:val="18"/>
              </w:rPr>
              <w:t>MDF</w:t>
            </w:r>
          </w:p>
        </w:tc>
      </w:tr>
      <w:tr w:rsidR="00C2505A" w:rsidRPr="005723EF" w14:paraId="5C3CFE19" w14:textId="77777777" w:rsidTr="00EE180B">
        <w:trPr>
          <w:trHeight w:val="285"/>
          <w:jc w:val="center"/>
        </w:trPr>
        <w:tc>
          <w:tcPr>
            <w:tcW w:w="3216" w:type="dxa"/>
            <w:shd w:val="clear" w:color="auto" w:fill="auto"/>
            <w:noWrap/>
            <w:vAlign w:val="bottom"/>
            <w:hideMark/>
          </w:tcPr>
          <w:p w14:paraId="5C3CFE16"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E17" w14:textId="77777777" w:rsidR="00C2505A" w:rsidRPr="005723EF" w:rsidRDefault="00C2505A" w:rsidP="00EE180B">
            <w:pPr>
              <w:rPr>
                <w:sz w:val="18"/>
                <w:szCs w:val="18"/>
              </w:rPr>
            </w:pPr>
            <w:r w:rsidRPr="005723EF">
              <w:rPr>
                <w:sz w:val="18"/>
                <w:szCs w:val="18"/>
              </w:rPr>
              <w:t>Fencing Materials</w:t>
            </w:r>
          </w:p>
        </w:tc>
        <w:tc>
          <w:tcPr>
            <w:tcW w:w="3685" w:type="dxa"/>
            <w:shd w:val="clear" w:color="auto" w:fill="auto"/>
            <w:noWrap/>
            <w:vAlign w:val="bottom"/>
            <w:hideMark/>
          </w:tcPr>
          <w:p w14:paraId="5C3CFE18" w14:textId="77777777" w:rsidR="00C2505A" w:rsidRPr="005723EF" w:rsidRDefault="00C2505A" w:rsidP="00EE180B">
            <w:pPr>
              <w:rPr>
                <w:sz w:val="18"/>
                <w:szCs w:val="18"/>
              </w:rPr>
            </w:pPr>
            <w:r w:rsidRPr="005723EF">
              <w:rPr>
                <w:sz w:val="18"/>
                <w:szCs w:val="18"/>
              </w:rPr>
              <w:t>Fence Panels &amp; Posts</w:t>
            </w:r>
          </w:p>
        </w:tc>
      </w:tr>
      <w:tr w:rsidR="00C2505A" w:rsidRPr="005723EF" w14:paraId="5C3CFE1D" w14:textId="77777777" w:rsidTr="00EE180B">
        <w:trPr>
          <w:trHeight w:val="285"/>
          <w:jc w:val="center"/>
        </w:trPr>
        <w:tc>
          <w:tcPr>
            <w:tcW w:w="3216" w:type="dxa"/>
            <w:shd w:val="clear" w:color="auto" w:fill="auto"/>
            <w:noWrap/>
            <w:vAlign w:val="bottom"/>
            <w:hideMark/>
          </w:tcPr>
          <w:p w14:paraId="5C3CFE1A"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E1B" w14:textId="77777777" w:rsidR="00C2505A" w:rsidRPr="005723EF" w:rsidRDefault="00C2505A" w:rsidP="00EE180B">
            <w:pPr>
              <w:rPr>
                <w:sz w:val="18"/>
                <w:szCs w:val="18"/>
              </w:rPr>
            </w:pPr>
            <w:r w:rsidRPr="005723EF">
              <w:rPr>
                <w:sz w:val="18"/>
                <w:szCs w:val="18"/>
              </w:rPr>
              <w:t>Fencing Materials</w:t>
            </w:r>
          </w:p>
        </w:tc>
        <w:tc>
          <w:tcPr>
            <w:tcW w:w="3685" w:type="dxa"/>
            <w:shd w:val="clear" w:color="auto" w:fill="auto"/>
            <w:noWrap/>
            <w:vAlign w:val="bottom"/>
            <w:hideMark/>
          </w:tcPr>
          <w:p w14:paraId="5C3CFE1C" w14:textId="77777777" w:rsidR="00C2505A" w:rsidRPr="005723EF" w:rsidRDefault="00C2505A" w:rsidP="00EE180B">
            <w:pPr>
              <w:rPr>
                <w:sz w:val="18"/>
                <w:szCs w:val="18"/>
              </w:rPr>
            </w:pPr>
            <w:r w:rsidRPr="005723EF">
              <w:rPr>
                <w:sz w:val="18"/>
                <w:szCs w:val="18"/>
              </w:rPr>
              <w:t>Fencing</w:t>
            </w:r>
          </w:p>
        </w:tc>
      </w:tr>
      <w:tr w:rsidR="00C2505A" w:rsidRPr="005723EF" w14:paraId="5C3CFE21" w14:textId="77777777" w:rsidTr="00EE180B">
        <w:trPr>
          <w:trHeight w:val="285"/>
          <w:jc w:val="center"/>
        </w:trPr>
        <w:tc>
          <w:tcPr>
            <w:tcW w:w="3216" w:type="dxa"/>
            <w:shd w:val="clear" w:color="auto" w:fill="auto"/>
            <w:noWrap/>
            <w:vAlign w:val="bottom"/>
            <w:hideMark/>
          </w:tcPr>
          <w:p w14:paraId="5C3CFE1E"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E1F" w14:textId="77777777" w:rsidR="00C2505A" w:rsidRPr="005723EF" w:rsidRDefault="00C2505A" w:rsidP="00EE180B">
            <w:pPr>
              <w:rPr>
                <w:sz w:val="18"/>
                <w:szCs w:val="18"/>
              </w:rPr>
            </w:pPr>
            <w:r w:rsidRPr="005723EF">
              <w:rPr>
                <w:sz w:val="18"/>
                <w:szCs w:val="18"/>
              </w:rPr>
              <w:t>Fencing Materials</w:t>
            </w:r>
          </w:p>
        </w:tc>
        <w:tc>
          <w:tcPr>
            <w:tcW w:w="3685" w:type="dxa"/>
            <w:shd w:val="clear" w:color="auto" w:fill="auto"/>
            <w:noWrap/>
            <w:vAlign w:val="bottom"/>
            <w:hideMark/>
          </w:tcPr>
          <w:p w14:paraId="5C3CFE20" w14:textId="77777777" w:rsidR="00C2505A" w:rsidRPr="005723EF" w:rsidRDefault="00C2505A" w:rsidP="00EE180B">
            <w:pPr>
              <w:rPr>
                <w:sz w:val="18"/>
                <w:szCs w:val="18"/>
              </w:rPr>
            </w:pPr>
            <w:r w:rsidRPr="005723EF">
              <w:rPr>
                <w:sz w:val="18"/>
                <w:szCs w:val="18"/>
              </w:rPr>
              <w:t>Fencing Accessories</w:t>
            </w:r>
          </w:p>
        </w:tc>
      </w:tr>
      <w:tr w:rsidR="00C2505A" w:rsidRPr="005723EF" w14:paraId="5C3CFE25" w14:textId="77777777" w:rsidTr="00EE180B">
        <w:trPr>
          <w:trHeight w:val="285"/>
          <w:jc w:val="center"/>
        </w:trPr>
        <w:tc>
          <w:tcPr>
            <w:tcW w:w="3216" w:type="dxa"/>
            <w:shd w:val="clear" w:color="auto" w:fill="auto"/>
            <w:noWrap/>
            <w:vAlign w:val="bottom"/>
            <w:hideMark/>
          </w:tcPr>
          <w:p w14:paraId="5C3CFE22"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E23" w14:textId="77777777" w:rsidR="00C2505A" w:rsidRPr="005723EF" w:rsidRDefault="00C2505A" w:rsidP="00EE180B">
            <w:pPr>
              <w:rPr>
                <w:sz w:val="18"/>
                <w:szCs w:val="18"/>
              </w:rPr>
            </w:pPr>
            <w:r w:rsidRPr="005723EF">
              <w:rPr>
                <w:sz w:val="18"/>
                <w:szCs w:val="18"/>
              </w:rPr>
              <w:t xml:space="preserve">Recycled Timber </w:t>
            </w:r>
          </w:p>
        </w:tc>
        <w:tc>
          <w:tcPr>
            <w:tcW w:w="3685" w:type="dxa"/>
            <w:shd w:val="clear" w:color="auto" w:fill="auto"/>
            <w:noWrap/>
            <w:vAlign w:val="bottom"/>
            <w:hideMark/>
          </w:tcPr>
          <w:p w14:paraId="5C3CFE24" w14:textId="77777777" w:rsidR="00C2505A" w:rsidRPr="005723EF" w:rsidRDefault="00C2505A" w:rsidP="00EE180B">
            <w:pPr>
              <w:rPr>
                <w:sz w:val="18"/>
                <w:szCs w:val="18"/>
              </w:rPr>
            </w:pPr>
            <w:r w:rsidRPr="005723EF">
              <w:rPr>
                <w:sz w:val="18"/>
                <w:szCs w:val="18"/>
              </w:rPr>
              <w:t xml:space="preserve">Recycled Timber </w:t>
            </w:r>
          </w:p>
        </w:tc>
      </w:tr>
    </w:tbl>
    <w:p w14:paraId="5C3CFE26" w14:textId="77777777" w:rsidR="00C2505A" w:rsidRPr="005723EF" w:rsidRDefault="00C2505A" w:rsidP="00C2505A">
      <w:pPr>
        <w:rPr>
          <w:b/>
          <w:sz w:val="18"/>
          <w:szCs w:val="18"/>
        </w:rPr>
      </w:pPr>
    </w:p>
    <w:p w14:paraId="5C3CFE27" w14:textId="77777777" w:rsidR="00C2505A" w:rsidRPr="00547818" w:rsidRDefault="00C2505A" w:rsidP="00547818">
      <w:pPr>
        <w:ind w:left="-426"/>
        <w:jc w:val="left"/>
        <w:rPr>
          <w:b/>
          <w:szCs w:val="18"/>
        </w:rPr>
      </w:pPr>
      <w:r w:rsidRPr="0026329E">
        <w:rPr>
          <w:b/>
          <w:szCs w:val="18"/>
        </w:rPr>
        <w:t xml:space="preserve">APPENDIX E: LOT 5 </w:t>
      </w:r>
      <w:r>
        <w:rPr>
          <w:b/>
          <w:szCs w:val="18"/>
        </w:rPr>
        <w:t xml:space="preserve">WORKSHOP, INDUSTRIAL AND ELECTRICAL TOOLS </w:t>
      </w:r>
      <w:r w:rsidRPr="0026329E">
        <w:rPr>
          <w:b/>
          <w:szCs w:val="18"/>
        </w:rPr>
        <w:t>GOODS CATEGORIES</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2835"/>
        <w:gridCol w:w="3685"/>
      </w:tblGrid>
      <w:tr w:rsidR="00C2505A" w:rsidRPr="005723EF" w14:paraId="5C3CFE2B" w14:textId="77777777" w:rsidTr="00EE180B">
        <w:trPr>
          <w:trHeight w:val="285"/>
          <w:jc w:val="center"/>
        </w:trPr>
        <w:tc>
          <w:tcPr>
            <w:tcW w:w="3216" w:type="dxa"/>
            <w:shd w:val="clear" w:color="auto" w:fill="1F497D"/>
            <w:noWrap/>
            <w:vAlign w:val="bottom"/>
            <w:hideMark/>
          </w:tcPr>
          <w:p w14:paraId="5C3CFE28" w14:textId="77777777" w:rsidR="00C2505A" w:rsidRPr="005723EF" w:rsidRDefault="00C2505A" w:rsidP="00EE180B">
            <w:pPr>
              <w:rPr>
                <w:b/>
                <w:bCs/>
                <w:color w:val="FFFFFF"/>
                <w:sz w:val="18"/>
                <w:szCs w:val="18"/>
              </w:rPr>
            </w:pPr>
            <w:r w:rsidRPr="005723EF">
              <w:rPr>
                <w:b/>
                <w:bCs/>
                <w:color w:val="FFFFFF"/>
                <w:sz w:val="18"/>
                <w:szCs w:val="18"/>
              </w:rPr>
              <w:t>Category Level 1</w:t>
            </w:r>
          </w:p>
        </w:tc>
        <w:tc>
          <w:tcPr>
            <w:tcW w:w="2835" w:type="dxa"/>
            <w:shd w:val="clear" w:color="auto" w:fill="1F497D"/>
            <w:noWrap/>
            <w:vAlign w:val="bottom"/>
            <w:hideMark/>
          </w:tcPr>
          <w:p w14:paraId="5C3CFE29" w14:textId="77777777" w:rsidR="00C2505A" w:rsidRPr="005723EF" w:rsidRDefault="00C2505A" w:rsidP="00EE180B">
            <w:pPr>
              <w:rPr>
                <w:b/>
                <w:bCs/>
                <w:color w:val="FFFFFF"/>
                <w:sz w:val="18"/>
                <w:szCs w:val="18"/>
              </w:rPr>
            </w:pPr>
            <w:r w:rsidRPr="005723EF">
              <w:rPr>
                <w:b/>
                <w:bCs/>
                <w:color w:val="FFFFFF"/>
                <w:sz w:val="18"/>
                <w:szCs w:val="18"/>
              </w:rPr>
              <w:t>Category Level 2</w:t>
            </w:r>
          </w:p>
        </w:tc>
        <w:tc>
          <w:tcPr>
            <w:tcW w:w="3685" w:type="dxa"/>
            <w:shd w:val="clear" w:color="auto" w:fill="1F497D"/>
            <w:noWrap/>
            <w:vAlign w:val="bottom"/>
            <w:hideMark/>
          </w:tcPr>
          <w:p w14:paraId="5C3CFE2A" w14:textId="77777777" w:rsidR="00C2505A" w:rsidRPr="005723EF" w:rsidRDefault="00C2505A" w:rsidP="00EE180B">
            <w:pPr>
              <w:rPr>
                <w:b/>
                <w:bCs/>
                <w:color w:val="FFFFFF"/>
                <w:sz w:val="18"/>
                <w:szCs w:val="18"/>
              </w:rPr>
            </w:pPr>
            <w:r w:rsidRPr="005723EF">
              <w:rPr>
                <w:b/>
                <w:bCs/>
                <w:color w:val="FFFFFF"/>
                <w:sz w:val="18"/>
                <w:szCs w:val="18"/>
              </w:rPr>
              <w:t>Category Level 3</w:t>
            </w:r>
          </w:p>
        </w:tc>
      </w:tr>
      <w:tr w:rsidR="00C2505A" w:rsidRPr="005723EF" w14:paraId="5C3CFE2F" w14:textId="77777777" w:rsidTr="00EE180B">
        <w:trPr>
          <w:trHeight w:val="285"/>
          <w:jc w:val="center"/>
        </w:trPr>
        <w:tc>
          <w:tcPr>
            <w:tcW w:w="3216" w:type="dxa"/>
            <w:shd w:val="clear" w:color="auto" w:fill="auto"/>
            <w:noWrap/>
            <w:vAlign w:val="bottom"/>
            <w:hideMark/>
          </w:tcPr>
          <w:p w14:paraId="5C3CFE2C"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2D"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2E" w14:textId="77777777" w:rsidR="00C2505A" w:rsidRPr="005723EF" w:rsidRDefault="00C2505A" w:rsidP="00EE180B">
            <w:pPr>
              <w:rPr>
                <w:sz w:val="18"/>
                <w:szCs w:val="18"/>
              </w:rPr>
            </w:pPr>
            <w:r w:rsidRPr="005723EF">
              <w:rPr>
                <w:sz w:val="18"/>
                <w:szCs w:val="18"/>
              </w:rPr>
              <w:t>Saws &amp; Mitre Boxes &amp; Blades</w:t>
            </w:r>
          </w:p>
        </w:tc>
      </w:tr>
      <w:tr w:rsidR="00C2505A" w:rsidRPr="005723EF" w14:paraId="5C3CFE33" w14:textId="77777777" w:rsidTr="00EE180B">
        <w:trPr>
          <w:trHeight w:val="285"/>
          <w:jc w:val="center"/>
        </w:trPr>
        <w:tc>
          <w:tcPr>
            <w:tcW w:w="3216" w:type="dxa"/>
            <w:shd w:val="clear" w:color="auto" w:fill="auto"/>
            <w:noWrap/>
            <w:vAlign w:val="bottom"/>
            <w:hideMark/>
          </w:tcPr>
          <w:p w14:paraId="5C3CFE30"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31"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32" w14:textId="77777777" w:rsidR="00C2505A" w:rsidRPr="005723EF" w:rsidRDefault="00C2505A" w:rsidP="00EE180B">
            <w:pPr>
              <w:rPr>
                <w:sz w:val="18"/>
                <w:szCs w:val="18"/>
              </w:rPr>
            </w:pPr>
            <w:r w:rsidRPr="005723EF">
              <w:rPr>
                <w:sz w:val="18"/>
                <w:szCs w:val="18"/>
              </w:rPr>
              <w:t>Clamps &amp; Cramps</w:t>
            </w:r>
          </w:p>
        </w:tc>
      </w:tr>
      <w:tr w:rsidR="00C2505A" w:rsidRPr="005723EF" w14:paraId="5C3CFE37" w14:textId="77777777" w:rsidTr="00EE180B">
        <w:trPr>
          <w:trHeight w:val="285"/>
          <w:jc w:val="center"/>
        </w:trPr>
        <w:tc>
          <w:tcPr>
            <w:tcW w:w="3216" w:type="dxa"/>
            <w:shd w:val="clear" w:color="auto" w:fill="auto"/>
            <w:noWrap/>
            <w:vAlign w:val="bottom"/>
            <w:hideMark/>
          </w:tcPr>
          <w:p w14:paraId="5C3CFE34"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35"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36" w14:textId="77777777" w:rsidR="00C2505A" w:rsidRPr="005723EF" w:rsidRDefault="00C2505A" w:rsidP="00EE180B">
            <w:pPr>
              <w:rPr>
                <w:sz w:val="18"/>
                <w:szCs w:val="18"/>
              </w:rPr>
            </w:pPr>
            <w:r w:rsidRPr="005723EF">
              <w:rPr>
                <w:sz w:val="18"/>
                <w:szCs w:val="18"/>
              </w:rPr>
              <w:t>Knives &amp; Blades</w:t>
            </w:r>
          </w:p>
        </w:tc>
      </w:tr>
      <w:tr w:rsidR="00C2505A" w:rsidRPr="005723EF" w14:paraId="5C3CFE3B" w14:textId="77777777" w:rsidTr="00EE180B">
        <w:trPr>
          <w:trHeight w:val="285"/>
          <w:jc w:val="center"/>
        </w:trPr>
        <w:tc>
          <w:tcPr>
            <w:tcW w:w="3216" w:type="dxa"/>
            <w:shd w:val="clear" w:color="auto" w:fill="auto"/>
            <w:noWrap/>
            <w:vAlign w:val="bottom"/>
            <w:hideMark/>
          </w:tcPr>
          <w:p w14:paraId="5C3CFE38"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39"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3A" w14:textId="77777777" w:rsidR="00C2505A" w:rsidRPr="005723EF" w:rsidRDefault="00C2505A" w:rsidP="00EE180B">
            <w:pPr>
              <w:rPr>
                <w:sz w:val="18"/>
                <w:szCs w:val="18"/>
              </w:rPr>
            </w:pPr>
            <w:r w:rsidRPr="005723EF">
              <w:rPr>
                <w:sz w:val="18"/>
                <w:szCs w:val="18"/>
              </w:rPr>
              <w:t>Planes, Files, Scrapers, Spatulas, Chisels, Gouges &amp; Blades</w:t>
            </w:r>
          </w:p>
        </w:tc>
      </w:tr>
      <w:tr w:rsidR="00C2505A" w:rsidRPr="005723EF" w14:paraId="5C3CFE3F" w14:textId="77777777" w:rsidTr="00EE180B">
        <w:trPr>
          <w:trHeight w:val="285"/>
          <w:jc w:val="center"/>
        </w:trPr>
        <w:tc>
          <w:tcPr>
            <w:tcW w:w="3216" w:type="dxa"/>
            <w:shd w:val="clear" w:color="auto" w:fill="auto"/>
            <w:noWrap/>
            <w:vAlign w:val="bottom"/>
            <w:hideMark/>
          </w:tcPr>
          <w:p w14:paraId="5C3CFE3C"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3D"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3E" w14:textId="77777777" w:rsidR="00C2505A" w:rsidRPr="005723EF" w:rsidRDefault="00C2505A" w:rsidP="00EE180B">
            <w:pPr>
              <w:rPr>
                <w:sz w:val="18"/>
                <w:szCs w:val="18"/>
              </w:rPr>
            </w:pPr>
            <w:r w:rsidRPr="005723EF">
              <w:rPr>
                <w:sz w:val="18"/>
                <w:szCs w:val="18"/>
              </w:rPr>
              <w:t>Hammers &amp; Mallets &amp;  Accessories</w:t>
            </w:r>
          </w:p>
        </w:tc>
      </w:tr>
      <w:tr w:rsidR="00C2505A" w:rsidRPr="005723EF" w14:paraId="5C3CFE43" w14:textId="77777777" w:rsidTr="00EE180B">
        <w:trPr>
          <w:trHeight w:val="285"/>
          <w:jc w:val="center"/>
        </w:trPr>
        <w:tc>
          <w:tcPr>
            <w:tcW w:w="3216" w:type="dxa"/>
            <w:shd w:val="clear" w:color="auto" w:fill="auto"/>
            <w:noWrap/>
            <w:vAlign w:val="bottom"/>
            <w:hideMark/>
          </w:tcPr>
          <w:p w14:paraId="5C3CFE40"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41"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42" w14:textId="77777777" w:rsidR="00C2505A" w:rsidRPr="005723EF" w:rsidRDefault="00C2505A" w:rsidP="00EE180B">
            <w:pPr>
              <w:rPr>
                <w:sz w:val="18"/>
                <w:szCs w:val="18"/>
              </w:rPr>
            </w:pPr>
            <w:r w:rsidRPr="005723EF">
              <w:rPr>
                <w:sz w:val="18"/>
                <w:szCs w:val="18"/>
              </w:rPr>
              <w:t>Pullers &amp; Extractors &amp; Accessories</w:t>
            </w:r>
          </w:p>
        </w:tc>
      </w:tr>
      <w:tr w:rsidR="00C2505A" w:rsidRPr="005723EF" w14:paraId="5C3CFE47" w14:textId="77777777" w:rsidTr="00EE180B">
        <w:trPr>
          <w:trHeight w:val="285"/>
          <w:jc w:val="center"/>
        </w:trPr>
        <w:tc>
          <w:tcPr>
            <w:tcW w:w="3216" w:type="dxa"/>
            <w:shd w:val="clear" w:color="auto" w:fill="auto"/>
            <w:noWrap/>
            <w:vAlign w:val="bottom"/>
            <w:hideMark/>
          </w:tcPr>
          <w:p w14:paraId="5C3CFE44"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45"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46" w14:textId="77777777" w:rsidR="00C2505A" w:rsidRPr="005723EF" w:rsidRDefault="00C2505A" w:rsidP="00EE180B">
            <w:pPr>
              <w:rPr>
                <w:sz w:val="18"/>
                <w:szCs w:val="18"/>
              </w:rPr>
            </w:pPr>
            <w:r w:rsidRPr="005723EF">
              <w:rPr>
                <w:sz w:val="18"/>
                <w:szCs w:val="18"/>
              </w:rPr>
              <w:t>Pliers &amp; Cutters &amp; Blades</w:t>
            </w:r>
          </w:p>
        </w:tc>
      </w:tr>
      <w:tr w:rsidR="00C2505A" w:rsidRPr="005723EF" w14:paraId="5C3CFE4B" w14:textId="77777777" w:rsidTr="00EE180B">
        <w:trPr>
          <w:trHeight w:val="285"/>
          <w:jc w:val="center"/>
        </w:trPr>
        <w:tc>
          <w:tcPr>
            <w:tcW w:w="3216" w:type="dxa"/>
            <w:shd w:val="clear" w:color="auto" w:fill="auto"/>
            <w:noWrap/>
            <w:vAlign w:val="bottom"/>
            <w:hideMark/>
          </w:tcPr>
          <w:p w14:paraId="5C3CFE48"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49"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4A" w14:textId="77777777" w:rsidR="00C2505A" w:rsidRPr="005723EF" w:rsidRDefault="00C2505A" w:rsidP="00EE180B">
            <w:pPr>
              <w:rPr>
                <w:sz w:val="18"/>
                <w:szCs w:val="18"/>
              </w:rPr>
            </w:pPr>
            <w:r w:rsidRPr="005723EF">
              <w:rPr>
                <w:sz w:val="18"/>
                <w:szCs w:val="18"/>
              </w:rPr>
              <w:t>Drilling &amp; Screwdriving &amp; accessories</w:t>
            </w:r>
          </w:p>
        </w:tc>
      </w:tr>
      <w:tr w:rsidR="00C2505A" w:rsidRPr="005723EF" w14:paraId="5C3CFE4F" w14:textId="77777777" w:rsidTr="00EE180B">
        <w:trPr>
          <w:trHeight w:val="285"/>
          <w:jc w:val="center"/>
        </w:trPr>
        <w:tc>
          <w:tcPr>
            <w:tcW w:w="3216" w:type="dxa"/>
            <w:shd w:val="clear" w:color="auto" w:fill="auto"/>
            <w:noWrap/>
            <w:vAlign w:val="bottom"/>
            <w:hideMark/>
          </w:tcPr>
          <w:p w14:paraId="5C3CFE4C"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4D"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4E" w14:textId="77777777" w:rsidR="00C2505A" w:rsidRPr="005723EF" w:rsidRDefault="00C2505A" w:rsidP="00EE180B">
            <w:pPr>
              <w:rPr>
                <w:sz w:val="18"/>
                <w:szCs w:val="18"/>
              </w:rPr>
            </w:pPr>
            <w:r w:rsidRPr="005723EF">
              <w:rPr>
                <w:sz w:val="18"/>
                <w:szCs w:val="18"/>
              </w:rPr>
              <w:t>Measuring &amp; Marking</w:t>
            </w:r>
          </w:p>
        </w:tc>
      </w:tr>
      <w:tr w:rsidR="00C2505A" w:rsidRPr="005723EF" w14:paraId="5C3CFE53" w14:textId="77777777" w:rsidTr="00EE180B">
        <w:trPr>
          <w:trHeight w:val="285"/>
          <w:jc w:val="center"/>
        </w:trPr>
        <w:tc>
          <w:tcPr>
            <w:tcW w:w="3216" w:type="dxa"/>
            <w:shd w:val="clear" w:color="auto" w:fill="auto"/>
            <w:noWrap/>
            <w:vAlign w:val="bottom"/>
            <w:hideMark/>
          </w:tcPr>
          <w:p w14:paraId="5C3CFE50"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51"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52" w14:textId="77777777" w:rsidR="00C2505A" w:rsidRPr="005723EF" w:rsidRDefault="00C2505A" w:rsidP="00EE180B">
            <w:pPr>
              <w:rPr>
                <w:sz w:val="18"/>
                <w:szCs w:val="18"/>
              </w:rPr>
            </w:pPr>
            <w:r w:rsidRPr="005723EF">
              <w:rPr>
                <w:sz w:val="18"/>
                <w:szCs w:val="18"/>
              </w:rPr>
              <w:t>Keys</w:t>
            </w:r>
          </w:p>
        </w:tc>
      </w:tr>
      <w:tr w:rsidR="00C2505A" w:rsidRPr="005723EF" w14:paraId="5C3CFE57" w14:textId="77777777" w:rsidTr="00EE180B">
        <w:trPr>
          <w:trHeight w:val="285"/>
          <w:jc w:val="center"/>
        </w:trPr>
        <w:tc>
          <w:tcPr>
            <w:tcW w:w="3216" w:type="dxa"/>
            <w:shd w:val="clear" w:color="auto" w:fill="auto"/>
            <w:noWrap/>
            <w:vAlign w:val="bottom"/>
            <w:hideMark/>
          </w:tcPr>
          <w:p w14:paraId="5C3CFE54"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55"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56" w14:textId="77777777" w:rsidR="00C2505A" w:rsidRPr="005723EF" w:rsidRDefault="00C2505A" w:rsidP="00EE180B">
            <w:pPr>
              <w:rPr>
                <w:sz w:val="18"/>
                <w:szCs w:val="18"/>
              </w:rPr>
            </w:pPr>
            <w:r w:rsidRPr="005723EF">
              <w:rPr>
                <w:sz w:val="18"/>
                <w:szCs w:val="18"/>
              </w:rPr>
              <w:t>Staplers &amp; Tackers</w:t>
            </w:r>
          </w:p>
        </w:tc>
      </w:tr>
      <w:tr w:rsidR="00C2505A" w:rsidRPr="005723EF" w14:paraId="5C3CFE5B" w14:textId="77777777" w:rsidTr="00EE180B">
        <w:trPr>
          <w:trHeight w:val="285"/>
          <w:jc w:val="center"/>
        </w:trPr>
        <w:tc>
          <w:tcPr>
            <w:tcW w:w="3216" w:type="dxa"/>
            <w:shd w:val="clear" w:color="auto" w:fill="auto"/>
            <w:noWrap/>
            <w:vAlign w:val="bottom"/>
            <w:hideMark/>
          </w:tcPr>
          <w:p w14:paraId="5C3CFE58"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59"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5A" w14:textId="77777777" w:rsidR="00C2505A" w:rsidRPr="005723EF" w:rsidRDefault="00C2505A" w:rsidP="00EE180B">
            <w:pPr>
              <w:rPr>
                <w:sz w:val="18"/>
                <w:szCs w:val="18"/>
              </w:rPr>
            </w:pPr>
            <w:r w:rsidRPr="005723EF">
              <w:rPr>
                <w:sz w:val="18"/>
                <w:szCs w:val="18"/>
              </w:rPr>
              <w:t>Wrenches &amp; Spanners</w:t>
            </w:r>
          </w:p>
        </w:tc>
      </w:tr>
      <w:tr w:rsidR="00C2505A" w:rsidRPr="005723EF" w14:paraId="5C3CFE5F" w14:textId="77777777" w:rsidTr="00EE180B">
        <w:trPr>
          <w:trHeight w:val="285"/>
          <w:jc w:val="center"/>
        </w:trPr>
        <w:tc>
          <w:tcPr>
            <w:tcW w:w="3216" w:type="dxa"/>
            <w:shd w:val="clear" w:color="auto" w:fill="auto"/>
            <w:noWrap/>
            <w:vAlign w:val="bottom"/>
            <w:hideMark/>
          </w:tcPr>
          <w:p w14:paraId="5C3CFE5C"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5D"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5E" w14:textId="77777777" w:rsidR="00C2505A" w:rsidRPr="005723EF" w:rsidRDefault="00C2505A" w:rsidP="00EE180B">
            <w:pPr>
              <w:rPr>
                <w:sz w:val="18"/>
                <w:szCs w:val="18"/>
              </w:rPr>
            </w:pPr>
            <w:r w:rsidRPr="005723EF">
              <w:rPr>
                <w:sz w:val="18"/>
                <w:szCs w:val="18"/>
              </w:rPr>
              <w:t>Brushes &amp; Rollers</w:t>
            </w:r>
          </w:p>
        </w:tc>
      </w:tr>
      <w:tr w:rsidR="00C2505A" w:rsidRPr="005723EF" w14:paraId="5C3CFE63" w14:textId="77777777" w:rsidTr="00EE180B">
        <w:trPr>
          <w:trHeight w:val="285"/>
          <w:jc w:val="center"/>
        </w:trPr>
        <w:tc>
          <w:tcPr>
            <w:tcW w:w="3216" w:type="dxa"/>
            <w:shd w:val="clear" w:color="auto" w:fill="auto"/>
            <w:noWrap/>
            <w:vAlign w:val="bottom"/>
            <w:hideMark/>
          </w:tcPr>
          <w:p w14:paraId="5C3CFE60"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61"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62" w14:textId="77777777" w:rsidR="00C2505A" w:rsidRPr="005723EF" w:rsidRDefault="00C2505A" w:rsidP="00EE180B">
            <w:pPr>
              <w:rPr>
                <w:sz w:val="18"/>
                <w:szCs w:val="18"/>
              </w:rPr>
            </w:pPr>
            <w:r w:rsidRPr="005723EF">
              <w:rPr>
                <w:sz w:val="18"/>
                <w:szCs w:val="18"/>
              </w:rPr>
              <w:t>Levels &amp; Accessories</w:t>
            </w:r>
          </w:p>
        </w:tc>
      </w:tr>
      <w:tr w:rsidR="00C2505A" w:rsidRPr="005723EF" w14:paraId="5C3CFE67" w14:textId="77777777" w:rsidTr="00EE180B">
        <w:trPr>
          <w:trHeight w:val="285"/>
          <w:jc w:val="center"/>
        </w:trPr>
        <w:tc>
          <w:tcPr>
            <w:tcW w:w="3216" w:type="dxa"/>
            <w:shd w:val="clear" w:color="auto" w:fill="auto"/>
            <w:noWrap/>
            <w:vAlign w:val="bottom"/>
            <w:hideMark/>
          </w:tcPr>
          <w:p w14:paraId="5C3CFE64"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65"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66" w14:textId="77777777" w:rsidR="00C2505A" w:rsidRPr="005723EF" w:rsidRDefault="00C2505A" w:rsidP="00EE180B">
            <w:pPr>
              <w:rPr>
                <w:sz w:val="18"/>
                <w:szCs w:val="18"/>
              </w:rPr>
            </w:pPr>
            <w:r w:rsidRPr="005723EF">
              <w:rPr>
                <w:sz w:val="18"/>
                <w:szCs w:val="18"/>
              </w:rPr>
              <w:t>Pipe cutters, benders, flaring &amp; vices</w:t>
            </w:r>
          </w:p>
        </w:tc>
      </w:tr>
      <w:tr w:rsidR="00C2505A" w:rsidRPr="005723EF" w14:paraId="5C3CFE6B" w14:textId="77777777" w:rsidTr="00EE180B">
        <w:trPr>
          <w:trHeight w:val="285"/>
          <w:jc w:val="center"/>
        </w:trPr>
        <w:tc>
          <w:tcPr>
            <w:tcW w:w="3216" w:type="dxa"/>
            <w:shd w:val="clear" w:color="auto" w:fill="auto"/>
            <w:noWrap/>
            <w:vAlign w:val="bottom"/>
            <w:hideMark/>
          </w:tcPr>
          <w:p w14:paraId="5C3CFE68"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69"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6A" w14:textId="77777777" w:rsidR="00C2505A" w:rsidRPr="005723EF" w:rsidRDefault="00C2505A" w:rsidP="00EE180B">
            <w:pPr>
              <w:rPr>
                <w:sz w:val="18"/>
                <w:szCs w:val="18"/>
              </w:rPr>
            </w:pPr>
            <w:r w:rsidRPr="005723EF">
              <w:rPr>
                <w:sz w:val="18"/>
                <w:szCs w:val="18"/>
              </w:rPr>
              <w:t>Scissors &amp; Shears</w:t>
            </w:r>
          </w:p>
        </w:tc>
      </w:tr>
      <w:tr w:rsidR="00C2505A" w:rsidRPr="005723EF" w14:paraId="5C3CFE6F" w14:textId="77777777" w:rsidTr="00EE180B">
        <w:trPr>
          <w:trHeight w:val="285"/>
          <w:jc w:val="center"/>
        </w:trPr>
        <w:tc>
          <w:tcPr>
            <w:tcW w:w="3216" w:type="dxa"/>
            <w:shd w:val="clear" w:color="auto" w:fill="auto"/>
            <w:noWrap/>
            <w:vAlign w:val="bottom"/>
            <w:hideMark/>
          </w:tcPr>
          <w:p w14:paraId="5C3CFE6C"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6D"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6E" w14:textId="77777777" w:rsidR="00C2505A" w:rsidRPr="005723EF" w:rsidRDefault="00C2505A" w:rsidP="00EE180B">
            <w:pPr>
              <w:rPr>
                <w:sz w:val="18"/>
                <w:szCs w:val="18"/>
              </w:rPr>
            </w:pPr>
            <w:r w:rsidRPr="005723EF">
              <w:rPr>
                <w:sz w:val="18"/>
                <w:szCs w:val="18"/>
              </w:rPr>
              <w:t>Punches</w:t>
            </w:r>
          </w:p>
        </w:tc>
      </w:tr>
      <w:tr w:rsidR="00C2505A" w:rsidRPr="005723EF" w14:paraId="5C3CFE73" w14:textId="77777777" w:rsidTr="00EE180B">
        <w:trPr>
          <w:trHeight w:val="285"/>
          <w:jc w:val="center"/>
        </w:trPr>
        <w:tc>
          <w:tcPr>
            <w:tcW w:w="3216" w:type="dxa"/>
            <w:shd w:val="clear" w:color="auto" w:fill="auto"/>
            <w:noWrap/>
            <w:vAlign w:val="bottom"/>
            <w:hideMark/>
          </w:tcPr>
          <w:p w14:paraId="5C3CFE70"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71"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72" w14:textId="77777777" w:rsidR="00C2505A" w:rsidRPr="005723EF" w:rsidRDefault="00C2505A" w:rsidP="00EE180B">
            <w:pPr>
              <w:rPr>
                <w:sz w:val="18"/>
                <w:szCs w:val="18"/>
              </w:rPr>
            </w:pPr>
            <w:r w:rsidRPr="005723EF">
              <w:rPr>
                <w:sz w:val="18"/>
                <w:szCs w:val="18"/>
              </w:rPr>
              <w:t>Inspection &amp; Retrieval Tools &amp; Accessories</w:t>
            </w:r>
          </w:p>
        </w:tc>
      </w:tr>
      <w:tr w:rsidR="00C2505A" w:rsidRPr="005723EF" w14:paraId="5C3CFE77" w14:textId="77777777" w:rsidTr="00EE180B">
        <w:trPr>
          <w:trHeight w:val="285"/>
          <w:jc w:val="center"/>
        </w:trPr>
        <w:tc>
          <w:tcPr>
            <w:tcW w:w="3216" w:type="dxa"/>
            <w:shd w:val="clear" w:color="auto" w:fill="auto"/>
            <w:noWrap/>
            <w:vAlign w:val="bottom"/>
            <w:hideMark/>
          </w:tcPr>
          <w:p w14:paraId="5C3CFE74"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75"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76" w14:textId="77777777" w:rsidR="00C2505A" w:rsidRPr="005723EF" w:rsidRDefault="00C2505A" w:rsidP="00EE180B">
            <w:pPr>
              <w:rPr>
                <w:sz w:val="18"/>
                <w:szCs w:val="18"/>
              </w:rPr>
            </w:pPr>
            <w:r w:rsidRPr="005723EF">
              <w:rPr>
                <w:sz w:val="18"/>
                <w:szCs w:val="18"/>
              </w:rPr>
              <w:t>Files, Rasps &amp; Surforms &amp; Blades</w:t>
            </w:r>
          </w:p>
        </w:tc>
      </w:tr>
      <w:tr w:rsidR="00C2505A" w:rsidRPr="005723EF" w14:paraId="5C3CFE7B" w14:textId="77777777" w:rsidTr="00EE180B">
        <w:trPr>
          <w:trHeight w:val="285"/>
          <w:jc w:val="center"/>
        </w:trPr>
        <w:tc>
          <w:tcPr>
            <w:tcW w:w="3216" w:type="dxa"/>
            <w:shd w:val="clear" w:color="auto" w:fill="auto"/>
            <w:noWrap/>
            <w:vAlign w:val="bottom"/>
            <w:hideMark/>
          </w:tcPr>
          <w:p w14:paraId="5C3CFE78"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79"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7A" w14:textId="77777777" w:rsidR="00C2505A" w:rsidRPr="005723EF" w:rsidRDefault="00C2505A" w:rsidP="00EE180B">
            <w:pPr>
              <w:rPr>
                <w:sz w:val="18"/>
                <w:szCs w:val="18"/>
              </w:rPr>
            </w:pPr>
            <w:r w:rsidRPr="005723EF">
              <w:rPr>
                <w:sz w:val="18"/>
                <w:szCs w:val="18"/>
              </w:rPr>
              <w:t>Sealing &amp; Lubricating &amp; Accessories</w:t>
            </w:r>
          </w:p>
        </w:tc>
      </w:tr>
      <w:tr w:rsidR="00C2505A" w:rsidRPr="005723EF" w14:paraId="5C3CFE7F" w14:textId="77777777" w:rsidTr="00EE180B">
        <w:trPr>
          <w:trHeight w:val="285"/>
          <w:jc w:val="center"/>
        </w:trPr>
        <w:tc>
          <w:tcPr>
            <w:tcW w:w="3216" w:type="dxa"/>
            <w:shd w:val="clear" w:color="auto" w:fill="auto"/>
            <w:noWrap/>
            <w:vAlign w:val="bottom"/>
            <w:hideMark/>
          </w:tcPr>
          <w:p w14:paraId="5C3CFE7C"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7D"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7E" w14:textId="77777777" w:rsidR="00C2505A" w:rsidRPr="005723EF" w:rsidRDefault="00C2505A" w:rsidP="00EE180B">
            <w:pPr>
              <w:rPr>
                <w:sz w:val="18"/>
                <w:szCs w:val="18"/>
              </w:rPr>
            </w:pPr>
            <w:r w:rsidRPr="005723EF">
              <w:rPr>
                <w:sz w:val="18"/>
                <w:szCs w:val="18"/>
              </w:rPr>
              <w:t>Threading Tools &amp; Extractors</w:t>
            </w:r>
          </w:p>
        </w:tc>
      </w:tr>
      <w:tr w:rsidR="00C2505A" w:rsidRPr="005723EF" w14:paraId="5C3CFE83" w14:textId="77777777" w:rsidTr="00EE180B">
        <w:trPr>
          <w:trHeight w:val="285"/>
          <w:jc w:val="center"/>
        </w:trPr>
        <w:tc>
          <w:tcPr>
            <w:tcW w:w="3216" w:type="dxa"/>
            <w:shd w:val="clear" w:color="auto" w:fill="auto"/>
            <w:noWrap/>
            <w:vAlign w:val="bottom"/>
            <w:hideMark/>
          </w:tcPr>
          <w:p w14:paraId="5C3CFE80"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81"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82" w14:textId="77777777" w:rsidR="00C2505A" w:rsidRPr="005723EF" w:rsidRDefault="00C2505A" w:rsidP="00EE180B">
            <w:pPr>
              <w:rPr>
                <w:sz w:val="18"/>
                <w:szCs w:val="18"/>
              </w:rPr>
            </w:pPr>
            <w:r w:rsidRPr="005723EF">
              <w:rPr>
                <w:sz w:val="18"/>
                <w:szCs w:val="18"/>
              </w:rPr>
              <w:t>Sockets, Drivers &amp; Accessories</w:t>
            </w:r>
          </w:p>
        </w:tc>
      </w:tr>
      <w:tr w:rsidR="00C2505A" w:rsidRPr="005723EF" w14:paraId="5C3CFE87" w14:textId="77777777" w:rsidTr="00EE180B">
        <w:trPr>
          <w:trHeight w:val="285"/>
          <w:jc w:val="center"/>
        </w:trPr>
        <w:tc>
          <w:tcPr>
            <w:tcW w:w="3216" w:type="dxa"/>
            <w:shd w:val="clear" w:color="auto" w:fill="auto"/>
            <w:noWrap/>
            <w:vAlign w:val="bottom"/>
            <w:hideMark/>
          </w:tcPr>
          <w:p w14:paraId="5C3CFE84"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85"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86" w14:textId="77777777" w:rsidR="00C2505A" w:rsidRPr="005723EF" w:rsidRDefault="00C2505A" w:rsidP="00EE180B">
            <w:pPr>
              <w:rPr>
                <w:sz w:val="18"/>
                <w:szCs w:val="18"/>
              </w:rPr>
            </w:pPr>
            <w:r w:rsidRPr="005723EF">
              <w:rPr>
                <w:sz w:val="18"/>
                <w:szCs w:val="18"/>
              </w:rPr>
              <w:t>Torque Tools</w:t>
            </w:r>
          </w:p>
        </w:tc>
      </w:tr>
      <w:tr w:rsidR="00C2505A" w:rsidRPr="005723EF" w14:paraId="5C3CFE8B" w14:textId="77777777" w:rsidTr="00EE180B">
        <w:trPr>
          <w:trHeight w:val="285"/>
          <w:jc w:val="center"/>
        </w:trPr>
        <w:tc>
          <w:tcPr>
            <w:tcW w:w="3216" w:type="dxa"/>
            <w:shd w:val="clear" w:color="auto" w:fill="auto"/>
            <w:noWrap/>
            <w:vAlign w:val="bottom"/>
            <w:hideMark/>
          </w:tcPr>
          <w:p w14:paraId="5C3CFE88"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89"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8A" w14:textId="77777777" w:rsidR="00C2505A" w:rsidRPr="005723EF" w:rsidRDefault="00C2505A" w:rsidP="00EE180B">
            <w:pPr>
              <w:rPr>
                <w:sz w:val="18"/>
                <w:szCs w:val="18"/>
              </w:rPr>
            </w:pPr>
            <w:r w:rsidRPr="005723EF">
              <w:rPr>
                <w:sz w:val="18"/>
                <w:szCs w:val="18"/>
              </w:rPr>
              <w:t>Tool Kits, Tool Sets &amp; Accessories</w:t>
            </w:r>
          </w:p>
        </w:tc>
      </w:tr>
      <w:tr w:rsidR="00C2505A" w:rsidRPr="005723EF" w14:paraId="5C3CFE8F" w14:textId="77777777" w:rsidTr="00EE180B">
        <w:trPr>
          <w:trHeight w:val="285"/>
          <w:jc w:val="center"/>
        </w:trPr>
        <w:tc>
          <w:tcPr>
            <w:tcW w:w="3216" w:type="dxa"/>
            <w:shd w:val="clear" w:color="auto" w:fill="auto"/>
            <w:noWrap/>
            <w:vAlign w:val="bottom"/>
            <w:hideMark/>
          </w:tcPr>
          <w:p w14:paraId="5C3CFE8C"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8D"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8E" w14:textId="77777777" w:rsidR="00C2505A" w:rsidRPr="005723EF" w:rsidRDefault="00C2505A" w:rsidP="00EE180B">
            <w:pPr>
              <w:rPr>
                <w:sz w:val="18"/>
                <w:szCs w:val="18"/>
              </w:rPr>
            </w:pPr>
            <w:r w:rsidRPr="005723EF">
              <w:rPr>
                <w:sz w:val="18"/>
                <w:szCs w:val="18"/>
              </w:rPr>
              <w:t>Abrasive Compounds, Stones, Cloths, pads, papers &amp; Wool</w:t>
            </w:r>
          </w:p>
        </w:tc>
      </w:tr>
      <w:tr w:rsidR="00C2505A" w:rsidRPr="005723EF" w14:paraId="5C3CFE93" w14:textId="77777777" w:rsidTr="00EE180B">
        <w:trPr>
          <w:trHeight w:val="285"/>
          <w:jc w:val="center"/>
        </w:trPr>
        <w:tc>
          <w:tcPr>
            <w:tcW w:w="3216" w:type="dxa"/>
            <w:shd w:val="clear" w:color="auto" w:fill="auto"/>
            <w:noWrap/>
            <w:vAlign w:val="bottom"/>
            <w:hideMark/>
          </w:tcPr>
          <w:p w14:paraId="5C3CFE90"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91"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92" w14:textId="77777777" w:rsidR="00C2505A" w:rsidRPr="005723EF" w:rsidRDefault="00C2505A" w:rsidP="00EE180B">
            <w:pPr>
              <w:rPr>
                <w:sz w:val="18"/>
                <w:szCs w:val="18"/>
              </w:rPr>
            </w:pPr>
            <w:r w:rsidRPr="005723EF">
              <w:rPr>
                <w:sz w:val="18"/>
                <w:szCs w:val="18"/>
              </w:rPr>
              <w:t>Fastener insertion &amp; Removal Tools &amp; Accessories</w:t>
            </w:r>
          </w:p>
        </w:tc>
      </w:tr>
      <w:tr w:rsidR="00C2505A" w:rsidRPr="005723EF" w14:paraId="5C3CFE97" w14:textId="77777777" w:rsidTr="00EE180B">
        <w:trPr>
          <w:trHeight w:val="285"/>
          <w:jc w:val="center"/>
        </w:trPr>
        <w:tc>
          <w:tcPr>
            <w:tcW w:w="3216" w:type="dxa"/>
            <w:shd w:val="clear" w:color="auto" w:fill="auto"/>
            <w:noWrap/>
            <w:vAlign w:val="bottom"/>
            <w:hideMark/>
          </w:tcPr>
          <w:p w14:paraId="5C3CFE94"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95"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96" w14:textId="77777777" w:rsidR="00C2505A" w:rsidRPr="005723EF" w:rsidRDefault="00C2505A" w:rsidP="00EE180B">
            <w:pPr>
              <w:rPr>
                <w:sz w:val="18"/>
                <w:szCs w:val="18"/>
              </w:rPr>
            </w:pPr>
            <w:r w:rsidRPr="005723EF">
              <w:rPr>
                <w:sz w:val="18"/>
                <w:szCs w:val="18"/>
              </w:rPr>
              <w:t>Packing Tools &amp; Accessories</w:t>
            </w:r>
          </w:p>
        </w:tc>
      </w:tr>
      <w:tr w:rsidR="00C2505A" w:rsidRPr="005723EF" w14:paraId="5C3CFE9B" w14:textId="77777777" w:rsidTr="00EE180B">
        <w:trPr>
          <w:trHeight w:val="285"/>
          <w:jc w:val="center"/>
        </w:trPr>
        <w:tc>
          <w:tcPr>
            <w:tcW w:w="3216" w:type="dxa"/>
            <w:shd w:val="clear" w:color="auto" w:fill="auto"/>
            <w:noWrap/>
            <w:vAlign w:val="bottom"/>
            <w:hideMark/>
          </w:tcPr>
          <w:p w14:paraId="5C3CFE98"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99"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9A" w14:textId="77777777" w:rsidR="00C2505A" w:rsidRPr="005723EF" w:rsidRDefault="00C2505A" w:rsidP="00EE180B">
            <w:pPr>
              <w:rPr>
                <w:sz w:val="18"/>
                <w:szCs w:val="18"/>
              </w:rPr>
            </w:pPr>
            <w:r w:rsidRPr="005723EF">
              <w:rPr>
                <w:sz w:val="18"/>
                <w:szCs w:val="18"/>
              </w:rPr>
              <w:t>Drill Braces &amp; Gauges</w:t>
            </w:r>
          </w:p>
        </w:tc>
      </w:tr>
      <w:tr w:rsidR="00C2505A" w:rsidRPr="005723EF" w14:paraId="5C3CFE9F" w14:textId="77777777" w:rsidTr="00EE180B">
        <w:trPr>
          <w:trHeight w:val="285"/>
          <w:jc w:val="center"/>
        </w:trPr>
        <w:tc>
          <w:tcPr>
            <w:tcW w:w="3216" w:type="dxa"/>
            <w:shd w:val="clear" w:color="auto" w:fill="auto"/>
            <w:noWrap/>
            <w:vAlign w:val="bottom"/>
            <w:hideMark/>
          </w:tcPr>
          <w:p w14:paraId="5C3CFE9C"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9D"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9E" w14:textId="77777777" w:rsidR="00C2505A" w:rsidRPr="005723EF" w:rsidRDefault="00C2505A" w:rsidP="00EE180B">
            <w:pPr>
              <w:rPr>
                <w:sz w:val="18"/>
                <w:szCs w:val="18"/>
              </w:rPr>
            </w:pPr>
            <w:r w:rsidRPr="005723EF">
              <w:rPr>
                <w:sz w:val="18"/>
                <w:szCs w:val="18"/>
              </w:rPr>
              <w:t>Paint Kettles, Scuttles, Trays &amp; accessories</w:t>
            </w:r>
          </w:p>
        </w:tc>
      </w:tr>
      <w:tr w:rsidR="00C2505A" w:rsidRPr="005723EF" w14:paraId="5C3CFEA3" w14:textId="77777777" w:rsidTr="00EE180B">
        <w:trPr>
          <w:trHeight w:val="285"/>
          <w:jc w:val="center"/>
        </w:trPr>
        <w:tc>
          <w:tcPr>
            <w:tcW w:w="3216" w:type="dxa"/>
            <w:shd w:val="clear" w:color="auto" w:fill="auto"/>
            <w:noWrap/>
            <w:vAlign w:val="bottom"/>
            <w:hideMark/>
          </w:tcPr>
          <w:p w14:paraId="5C3CFEA0"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A1"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A2" w14:textId="77777777" w:rsidR="00C2505A" w:rsidRPr="005723EF" w:rsidRDefault="00C2505A" w:rsidP="00EE180B">
            <w:pPr>
              <w:rPr>
                <w:sz w:val="18"/>
                <w:szCs w:val="18"/>
              </w:rPr>
            </w:pPr>
            <w:r w:rsidRPr="005723EF">
              <w:rPr>
                <w:sz w:val="18"/>
                <w:szCs w:val="18"/>
              </w:rPr>
              <w:t>Pry Bars &amp; levers</w:t>
            </w:r>
          </w:p>
        </w:tc>
      </w:tr>
      <w:tr w:rsidR="00C2505A" w:rsidRPr="005723EF" w14:paraId="5C3CFEA7" w14:textId="77777777" w:rsidTr="00EE180B">
        <w:trPr>
          <w:trHeight w:val="285"/>
          <w:jc w:val="center"/>
        </w:trPr>
        <w:tc>
          <w:tcPr>
            <w:tcW w:w="3216" w:type="dxa"/>
            <w:shd w:val="clear" w:color="auto" w:fill="auto"/>
            <w:noWrap/>
            <w:vAlign w:val="bottom"/>
            <w:hideMark/>
          </w:tcPr>
          <w:p w14:paraId="5C3CFEA4"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A5"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A6" w14:textId="77777777" w:rsidR="00C2505A" w:rsidRPr="005723EF" w:rsidRDefault="00C2505A" w:rsidP="00EE180B">
            <w:pPr>
              <w:rPr>
                <w:sz w:val="18"/>
                <w:szCs w:val="18"/>
              </w:rPr>
            </w:pPr>
            <w:r w:rsidRPr="005723EF">
              <w:rPr>
                <w:sz w:val="18"/>
                <w:szCs w:val="18"/>
              </w:rPr>
              <w:t xml:space="preserve">Picks, Rakes, Spades, Shovels &amp; Axes </w:t>
            </w:r>
          </w:p>
        </w:tc>
      </w:tr>
      <w:tr w:rsidR="00C2505A" w:rsidRPr="005723EF" w14:paraId="5C3CFEAB" w14:textId="77777777" w:rsidTr="00EE180B">
        <w:trPr>
          <w:trHeight w:val="285"/>
          <w:jc w:val="center"/>
        </w:trPr>
        <w:tc>
          <w:tcPr>
            <w:tcW w:w="3216" w:type="dxa"/>
            <w:shd w:val="clear" w:color="auto" w:fill="auto"/>
            <w:noWrap/>
            <w:vAlign w:val="bottom"/>
            <w:hideMark/>
          </w:tcPr>
          <w:p w14:paraId="5C3CFEA8"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A9"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AA" w14:textId="77777777" w:rsidR="00C2505A" w:rsidRPr="005723EF" w:rsidRDefault="00C2505A" w:rsidP="00EE180B">
            <w:pPr>
              <w:rPr>
                <w:sz w:val="18"/>
                <w:szCs w:val="18"/>
              </w:rPr>
            </w:pPr>
            <w:r w:rsidRPr="005723EF">
              <w:rPr>
                <w:sz w:val="18"/>
                <w:szCs w:val="18"/>
              </w:rPr>
              <w:t>Floats, Trowels, Hawks, Sponges &amp; Plasterboard Lifter</w:t>
            </w:r>
          </w:p>
        </w:tc>
      </w:tr>
      <w:tr w:rsidR="00C2505A" w:rsidRPr="005723EF" w14:paraId="5C3CFEAF" w14:textId="77777777" w:rsidTr="00EE180B">
        <w:trPr>
          <w:trHeight w:val="285"/>
          <w:jc w:val="center"/>
        </w:trPr>
        <w:tc>
          <w:tcPr>
            <w:tcW w:w="3216" w:type="dxa"/>
            <w:shd w:val="clear" w:color="auto" w:fill="auto"/>
            <w:noWrap/>
            <w:vAlign w:val="bottom"/>
            <w:hideMark/>
          </w:tcPr>
          <w:p w14:paraId="5C3CFEAC"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AD" w14:textId="77777777" w:rsidR="00C2505A" w:rsidRPr="005723EF" w:rsidRDefault="00C2505A" w:rsidP="00EE180B">
            <w:pPr>
              <w:rPr>
                <w:sz w:val="18"/>
                <w:szCs w:val="18"/>
              </w:rPr>
            </w:pPr>
            <w:r w:rsidRPr="005723EF">
              <w:rPr>
                <w:sz w:val="18"/>
                <w:szCs w:val="18"/>
              </w:rPr>
              <w:t>Electrical Tools</w:t>
            </w:r>
          </w:p>
        </w:tc>
        <w:tc>
          <w:tcPr>
            <w:tcW w:w="3685" w:type="dxa"/>
            <w:shd w:val="clear" w:color="auto" w:fill="auto"/>
            <w:noWrap/>
            <w:vAlign w:val="bottom"/>
            <w:hideMark/>
          </w:tcPr>
          <w:p w14:paraId="5C3CFEAE" w14:textId="77777777" w:rsidR="00C2505A" w:rsidRPr="005723EF" w:rsidRDefault="00C2505A" w:rsidP="00EE180B">
            <w:pPr>
              <w:rPr>
                <w:sz w:val="18"/>
                <w:szCs w:val="18"/>
              </w:rPr>
            </w:pPr>
            <w:r w:rsidRPr="005723EF">
              <w:rPr>
                <w:sz w:val="18"/>
                <w:szCs w:val="18"/>
              </w:rPr>
              <w:t>Fibre Optic Tools &amp; Accessories</w:t>
            </w:r>
          </w:p>
        </w:tc>
      </w:tr>
      <w:tr w:rsidR="00C2505A" w:rsidRPr="005723EF" w14:paraId="5C3CFEB3" w14:textId="77777777" w:rsidTr="00EE180B">
        <w:trPr>
          <w:trHeight w:val="285"/>
          <w:jc w:val="center"/>
        </w:trPr>
        <w:tc>
          <w:tcPr>
            <w:tcW w:w="3216" w:type="dxa"/>
            <w:shd w:val="clear" w:color="auto" w:fill="auto"/>
            <w:noWrap/>
            <w:vAlign w:val="bottom"/>
            <w:hideMark/>
          </w:tcPr>
          <w:p w14:paraId="5C3CFEB0"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B1" w14:textId="77777777" w:rsidR="00C2505A" w:rsidRPr="005723EF" w:rsidRDefault="00C2505A" w:rsidP="00EE180B">
            <w:pPr>
              <w:rPr>
                <w:sz w:val="18"/>
                <w:szCs w:val="18"/>
              </w:rPr>
            </w:pPr>
            <w:r w:rsidRPr="005723EF">
              <w:rPr>
                <w:sz w:val="18"/>
                <w:szCs w:val="18"/>
              </w:rPr>
              <w:t>Electrical Tools</w:t>
            </w:r>
          </w:p>
        </w:tc>
        <w:tc>
          <w:tcPr>
            <w:tcW w:w="3685" w:type="dxa"/>
            <w:shd w:val="clear" w:color="auto" w:fill="auto"/>
            <w:noWrap/>
            <w:vAlign w:val="bottom"/>
            <w:hideMark/>
          </w:tcPr>
          <w:p w14:paraId="5C3CFEB2" w14:textId="77777777" w:rsidR="00C2505A" w:rsidRPr="005723EF" w:rsidRDefault="00C2505A" w:rsidP="00EE180B">
            <w:pPr>
              <w:rPr>
                <w:sz w:val="18"/>
                <w:szCs w:val="18"/>
              </w:rPr>
            </w:pPr>
            <w:r w:rsidRPr="005723EF">
              <w:rPr>
                <w:sz w:val="18"/>
                <w:szCs w:val="18"/>
              </w:rPr>
              <w:t>Crimping Tools &amp; Accessories</w:t>
            </w:r>
          </w:p>
        </w:tc>
      </w:tr>
      <w:tr w:rsidR="00C2505A" w:rsidRPr="005723EF" w14:paraId="5C3CFEB7" w14:textId="77777777" w:rsidTr="00EE180B">
        <w:trPr>
          <w:trHeight w:val="285"/>
          <w:jc w:val="center"/>
        </w:trPr>
        <w:tc>
          <w:tcPr>
            <w:tcW w:w="3216" w:type="dxa"/>
            <w:shd w:val="clear" w:color="auto" w:fill="auto"/>
            <w:noWrap/>
            <w:vAlign w:val="bottom"/>
            <w:hideMark/>
          </w:tcPr>
          <w:p w14:paraId="5C3CFEB4"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B5" w14:textId="77777777" w:rsidR="00C2505A" w:rsidRPr="005723EF" w:rsidRDefault="00C2505A" w:rsidP="00EE180B">
            <w:pPr>
              <w:rPr>
                <w:sz w:val="18"/>
                <w:szCs w:val="18"/>
              </w:rPr>
            </w:pPr>
            <w:r w:rsidRPr="005723EF">
              <w:rPr>
                <w:sz w:val="18"/>
                <w:szCs w:val="18"/>
              </w:rPr>
              <w:t>Electrical Tools</w:t>
            </w:r>
          </w:p>
        </w:tc>
        <w:tc>
          <w:tcPr>
            <w:tcW w:w="3685" w:type="dxa"/>
            <w:shd w:val="clear" w:color="auto" w:fill="auto"/>
            <w:noWrap/>
            <w:vAlign w:val="bottom"/>
            <w:hideMark/>
          </w:tcPr>
          <w:p w14:paraId="5C3CFEB6" w14:textId="77777777" w:rsidR="00C2505A" w:rsidRPr="005723EF" w:rsidRDefault="00C2505A" w:rsidP="00EE180B">
            <w:pPr>
              <w:rPr>
                <w:sz w:val="18"/>
                <w:szCs w:val="18"/>
              </w:rPr>
            </w:pPr>
            <w:r w:rsidRPr="005723EF">
              <w:rPr>
                <w:sz w:val="18"/>
                <w:szCs w:val="18"/>
              </w:rPr>
              <w:t>Cable Pullers</w:t>
            </w:r>
          </w:p>
        </w:tc>
      </w:tr>
      <w:tr w:rsidR="00C2505A" w:rsidRPr="005723EF" w14:paraId="5C3CFEBB" w14:textId="77777777" w:rsidTr="00EE180B">
        <w:trPr>
          <w:trHeight w:val="285"/>
          <w:jc w:val="center"/>
        </w:trPr>
        <w:tc>
          <w:tcPr>
            <w:tcW w:w="3216" w:type="dxa"/>
            <w:shd w:val="clear" w:color="auto" w:fill="auto"/>
            <w:noWrap/>
            <w:vAlign w:val="bottom"/>
            <w:hideMark/>
          </w:tcPr>
          <w:p w14:paraId="5C3CFEB8"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B9" w14:textId="77777777" w:rsidR="00C2505A" w:rsidRPr="005723EF" w:rsidRDefault="00C2505A" w:rsidP="00EE180B">
            <w:pPr>
              <w:rPr>
                <w:sz w:val="18"/>
                <w:szCs w:val="18"/>
              </w:rPr>
            </w:pPr>
            <w:r w:rsidRPr="005723EF">
              <w:rPr>
                <w:sz w:val="18"/>
                <w:szCs w:val="18"/>
              </w:rPr>
              <w:t>Power Tools</w:t>
            </w:r>
          </w:p>
        </w:tc>
        <w:tc>
          <w:tcPr>
            <w:tcW w:w="3685" w:type="dxa"/>
            <w:shd w:val="clear" w:color="auto" w:fill="auto"/>
            <w:noWrap/>
            <w:vAlign w:val="bottom"/>
            <w:hideMark/>
          </w:tcPr>
          <w:p w14:paraId="5C3CFEBA" w14:textId="77777777" w:rsidR="00C2505A" w:rsidRPr="005723EF" w:rsidRDefault="00C2505A" w:rsidP="00EE180B">
            <w:pPr>
              <w:rPr>
                <w:sz w:val="18"/>
                <w:szCs w:val="18"/>
              </w:rPr>
            </w:pPr>
            <w:r w:rsidRPr="005723EF">
              <w:rPr>
                <w:sz w:val="18"/>
                <w:szCs w:val="18"/>
              </w:rPr>
              <w:t>Drills, Drivers &amp; Screwdrivers</w:t>
            </w:r>
          </w:p>
        </w:tc>
      </w:tr>
      <w:tr w:rsidR="00C2505A" w:rsidRPr="005723EF" w14:paraId="5C3CFEBF" w14:textId="77777777" w:rsidTr="00EE180B">
        <w:trPr>
          <w:trHeight w:val="285"/>
          <w:jc w:val="center"/>
        </w:trPr>
        <w:tc>
          <w:tcPr>
            <w:tcW w:w="3216" w:type="dxa"/>
            <w:shd w:val="clear" w:color="auto" w:fill="auto"/>
            <w:noWrap/>
            <w:vAlign w:val="bottom"/>
            <w:hideMark/>
          </w:tcPr>
          <w:p w14:paraId="5C3CFEBC"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BD" w14:textId="77777777" w:rsidR="00C2505A" w:rsidRPr="005723EF" w:rsidRDefault="00C2505A" w:rsidP="00EE180B">
            <w:pPr>
              <w:rPr>
                <w:sz w:val="18"/>
                <w:szCs w:val="18"/>
              </w:rPr>
            </w:pPr>
            <w:r w:rsidRPr="005723EF">
              <w:rPr>
                <w:sz w:val="18"/>
                <w:szCs w:val="18"/>
              </w:rPr>
              <w:t>Power Tools</w:t>
            </w:r>
          </w:p>
        </w:tc>
        <w:tc>
          <w:tcPr>
            <w:tcW w:w="3685" w:type="dxa"/>
            <w:shd w:val="clear" w:color="auto" w:fill="auto"/>
            <w:noWrap/>
            <w:vAlign w:val="bottom"/>
            <w:hideMark/>
          </w:tcPr>
          <w:p w14:paraId="5C3CFEBE" w14:textId="77777777" w:rsidR="00C2505A" w:rsidRPr="005723EF" w:rsidRDefault="00C2505A" w:rsidP="00EE180B">
            <w:pPr>
              <w:rPr>
                <w:sz w:val="18"/>
                <w:szCs w:val="18"/>
              </w:rPr>
            </w:pPr>
            <w:r w:rsidRPr="005723EF">
              <w:rPr>
                <w:sz w:val="18"/>
                <w:szCs w:val="18"/>
              </w:rPr>
              <w:t>Sanders &amp; Polishers</w:t>
            </w:r>
          </w:p>
        </w:tc>
      </w:tr>
      <w:tr w:rsidR="00C2505A" w:rsidRPr="005723EF" w14:paraId="5C3CFEC3" w14:textId="77777777" w:rsidTr="00EE180B">
        <w:trPr>
          <w:trHeight w:val="285"/>
          <w:jc w:val="center"/>
        </w:trPr>
        <w:tc>
          <w:tcPr>
            <w:tcW w:w="3216" w:type="dxa"/>
            <w:shd w:val="clear" w:color="auto" w:fill="auto"/>
            <w:noWrap/>
            <w:vAlign w:val="bottom"/>
            <w:hideMark/>
          </w:tcPr>
          <w:p w14:paraId="5C3CFEC0"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C1" w14:textId="77777777" w:rsidR="00C2505A" w:rsidRPr="005723EF" w:rsidRDefault="00C2505A" w:rsidP="00EE180B">
            <w:pPr>
              <w:rPr>
                <w:sz w:val="18"/>
                <w:szCs w:val="18"/>
              </w:rPr>
            </w:pPr>
            <w:r w:rsidRPr="005723EF">
              <w:rPr>
                <w:sz w:val="18"/>
                <w:szCs w:val="18"/>
              </w:rPr>
              <w:t>Power Tools</w:t>
            </w:r>
          </w:p>
        </w:tc>
        <w:tc>
          <w:tcPr>
            <w:tcW w:w="3685" w:type="dxa"/>
            <w:shd w:val="clear" w:color="auto" w:fill="auto"/>
            <w:noWrap/>
            <w:vAlign w:val="bottom"/>
            <w:hideMark/>
          </w:tcPr>
          <w:p w14:paraId="5C3CFEC2" w14:textId="77777777" w:rsidR="00C2505A" w:rsidRPr="005723EF" w:rsidRDefault="00C2505A" w:rsidP="00EE180B">
            <w:pPr>
              <w:rPr>
                <w:sz w:val="18"/>
                <w:szCs w:val="18"/>
              </w:rPr>
            </w:pPr>
            <w:r w:rsidRPr="005723EF">
              <w:rPr>
                <w:sz w:val="18"/>
                <w:szCs w:val="18"/>
              </w:rPr>
              <w:t>Saws</w:t>
            </w:r>
          </w:p>
        </w:tc>
      </w:tr>
      <w:tr w:rsidR="00C2505A" w:rsidRPr="005723EF" w14:paraId="5C3CFEC7" w14:textId="77777777" w:rsidTr="00EE180B">
        <w:trPr>
          <w:trHeight w:val="285"/>
          <w:jc w:val="center"/>
        </w:trPr>
        <w:tc>
          <w:tcPr>
            <w:tcW w:w="3216" w:type="dxa"/>
            <w:shd w:val="clear" w:color="auto" w:fill="auto"/>
            <w:noWrap/>
            <w:vAlign w:val="bottom"/>
            <w:hideMark/>
          </w:tcPr>
          <w:p w14:paraId="5C3CFEC4"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C5" w14:textId="77777777" w:rsidR="00C2505A" w:rsidRPr="005723EF" w:rsidRDefault="00C2505A" w:rsidP="00EE180B">
            <w:pPr>
              <w:rPr>
                <w:sz w:val="18"/>
                <w:szCs w:val="18"/>
              </w:rPr>
            </w:pPr>
            <w:r w:rsidRPr="005723EF">
              <w:rPr>
                <w:sz w:val="18"/>
                <w:szCs w:val="18"/>
              </w:rPr>
              <w:t>Power Tools</w:t>
            </w:r>
          </w:p>
        </w:tc>
        <w:tc>
          <w:tcPr>
            <w:tcW w:w="3685" w:type="dxa"/>
            <w:shd w:val="clear" w:color="auto" w:fill="auto"/>
            <w:noWrap/>
            <w:vAlign w:val="bottom"/>
            <w:hideMark/>
          </w:tcPr>
          <w:p w14:paraId="5C3CFEC6" w14:textId="77777777" w:rsidR="00C2505A" w:rsidRPr="005723EF" w:rsidRDefault="00C2505A" w:rsidP="00EE180B">
            <w:pPr>
              <w:rPr>
                <w:sz w:val="18"/>
                <w:szCs w:val="18"/>
              </w:rPr>
            </w:pPr>
            <w:r w:rsidRPr="005723EF">
              <w:rPr>
                <w:sz w:val="18"/>
                <w:szCs w:val="18"/>
              </w:rPr>
              <w:t>Grinders &amp; Cutters</w:t>
            </w:r>
          </w:p>
        </w:tc>
      </w:tr>
      <w:tr w:rsidR="00C2505A" w:rsidRPr="005723EF" w14:paraId="5C3CFECB" w14:textId="77777777" w:rsidTr="00EE180B">
        <w:trPr>
          <w:trHeight w:val="285"/>
          <w:jc w:val="center"/>
        </w:trPr>
        <w:tc>
          <w:tcPr>
            <w:tcW w:w="3216" w:type="dxa"/>
            <w:shd w:val="clear" w:color="auto" w:fill="auto"/>
            <w:noWrap/>
            <w:vAlign w:val="bottom"/>
            <w:hideMark/>
          </w:tcPr>
          <w:p w14:paraId="5C3CFEC8"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C9" w14:textId="77777777" w:rsidR="00C2505A" w:rsidRPr="005723EF" w:rsidRDefault="00C2505A" w:rsidP="00EE180B">
            <w:pPr>
              <w:rPr>
                <w:sz w:val="18"/>
                <w:szCs w:val="18"/>
              </w:rPr>
            </w:pPr>
            <w:r w:rsidRPr="005723EF">
              <w:rPr>
                <w:sz w:val="18"/>
                <w:szCs w:val="18"/>
              </w:rPr>
              <w:t>Power Tools</w:t>
            </w:r>
          </w:p>
        </w:tc>
        <w:tc>
          <w:tcPr>
            <w:tcW w:w="3685" w:type="dxa"/>
            <w:shd w:val="clear" w:color="auto" w:fill="auto"/>
            <w:noWrap/>
            <w:vAlign w:val="bottom"/>
            <w:hideMark/>
          </w:tcPr>
          <w:p w14:paraId="5C3CFECA" w14:textId="77777777" w:rsidR="00C2505A" w:rsidRPr="005723EF" w:rsidRDefault="00C2505A" w:rsidP="00EE180B">
            <w:pPr>
              <w:rPr>
                <w:sz w:val="18"/>
                <w:szCs w:val="18"/>
              </w:rPr>
            </w:pPr>
            <w:r w:rsidRPr="005723EF">
              <w:rPr>
                <w:sz w:val="18"/>
                <w:szCs w:val="18"/>
              </w:rPr>
              <w:t>Routers &amp; Trimmers</w:t>
            </w:r>
          </w:p>
        </w:tc>
      </w:tr>
      <w:tr w:rsidR="00C2505A" w:rsidRPr="005723EF" w14:paraId="5C3CFECF" w14:textId="77777777" w:rsidTr="00EE180B">
        <w:trPr>
          <w:trHeight w:val="285"/>
          <w:jc w:val="center"/>
        </w:trPr>
        <w:tc>
          <w:tcPr>
            <w:tcW w:w="3216" w:type="dxa"/>
            <w:shd w:val="clear" w:color="auto" w:fill="auto"/>
            <w:noWrap/>
            <w:vAlign w:val="bottom"/>
            <w:hideMark/>
          </w:tcPr>
          <w:p w14:paraId="5C3CFECC"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CD" w14:textId="77777777" w:rsidR="00C2505A" w:rsidRPr="005723EF" w:rsidRDefault="00C2505A" w:rsidP="00EE180B">
            <w:pPr>
              <w:rPr>
                <w:sz w:val="18"/>
                <w:szCs w:val="18"/>
              </w:rPr>
            </w:pPr>
            <w:r w:rsidRPr="005723EF">
              <w:rPr>
                <w:sz w:val="18"/>
                <w:szCs w:val="18"/>
              </w:rPr>
              <w:t>Power Tools</w:t>
            </w:r>
          </w:p>
        </w:tc>
        <w:tc>
          <w:tcPr>
            <w:tcW w:w="3685" w:type="dxa"/>
            <w:shd w:val="clear" w:color="auto" w:fill="auto"/>
            <w:noWrap/>
            <w:vAlign w:val="bottom"/>
            <w:hideMark/>
          </w:tcPr>
          <w:p w14:paraId="5C3CFECE" w14:textId="77777777" w:rsidR="00C2505A" w:rsidRPr="005723EF" w:rsidRDefault="00C2505A" w:rsidP="00EE180B">
            <w:pPr>
              <w:rPr>
                <w:sz w:val="18"/>
                <w:szCs w:val="18"/>
              </w:rPr>
            </w:pPr>
            <w:r w:rsidRPr="005723EF">
              <w:rPr>
                <w:sz w:val="18"/>
                <w:szCs w:val="18"/>
              </w:rPr>
              <w:t>Biscuit &amp; Dowel Jointers</w:t>
            </w:r>
          </w:p>
        </w:tc>
      </w:tr>
      <w:tr w:rsidR="00C2505A" w:rsidRPr="005723EF" w14:paraId="5C3CFED3" w14:textId="77777777" w:rsidTr="00EE180B">
        <w:trPr>
          <w:trHeight w:val="285"/>
          <w:jc w:val="center"/>
        </w:trPr>
        <w:tc>
          <w:tcPr>
            <w:tcW w:w="3216" w:type="dxa"/>
            <w:shd w:val="clear" w:color="auto" w:fill="auto"/>
            <w:noWrap/>
            <w:vAlign w:val="bottom"/>
            <w:hideMark/>
          </w:tcPr>
          <w:p w14:paraId="5C3CFED0"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D1" w14:textId="77777777" w:rsidR="00C2505A" w:rsidRPr="005723EF" w:rsidRDefault="00C2505A" w:rsidP="00EE180B">
            <w:pPr>
              <w:rPr>
                <w:sz w:val="18"/>
                <w:szCs w:val="18"/>
              </w:rPr>
            </w:pPr>
            <w:r w:rsidRPr="005723EF">
              <w:rPr>
                <w:sz w:val="18"/>
                <w:szCs w:val="18"/>
              </w:rPr>
              <w:t>Power Tools</w:t>
            </w:r>
          </w:p>
        </w:tc>
        <w:tc>
          <w:tcPr>
            <w:tcW w:w="3685" w:type="dxa"/>
            <w:shd w:val="clear" w:color="auto" w:fill="auto"/>
            <w:noWrap/>
            <w:vAlign w:val="bottom"/>
            <w:hideMark/>
          </w:tcPr>
          <w:p w14:paraId="5C3CFED2" w14:textId="77777777" w:rsidR="00C2505A" w:rsidRPr="005723EF" w:rsidRDefault="00C2505A" w:rsidP="00EE180B">
            <w:pPr>
              <w:rPr>
                <w:sz w:val="18"/>
                <w:szCs w:val="18"/>
              </w:rPr>
            </w:pPr>
            <w:r w:rsidRPr="005723EF">
              <w:rPr>
                <w:sz w:val="18"/>
                <w:szCs w:val="18"/>
              </w:rPr>
              <w:t>Vacuums, Extractors, Blowers &amp; Fans</w:t>
            </w:r>
          </w:p>
        </w:tc>
      </w:tr>
      <w:tr w:rsidR="00C2505A" w:rsidRPr="005723EF" w14:paraId="5C3CFED7" w14:textId="77777777" w:rsidTr="00EE180B">
        <w:trPr>
          <w:trHeight w:val="285"/>
          <w:jc w:val="center"/>
        </w:trPr>
        <w:tc>
          <w:tcPr>
            <w:tcW w:w="3216" w:type="dxa"/>
            <w:shd w:val="clear" w:color="auto" w:fill="auto"/>
            <w:noWrap/>
            <w:vAlign w:val="bottom"/>
            <w:hideMark/>
          </w:tcPr>
          <w:p w14:paraId="5C3CFED4"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D5" w14:textId="77777777" w:rsidR="00C2505A" w:rsidRPr="005723EF" w:rsidRDefault="00C2505A" w:rsidP="00EE180B">
            <w:pPr>
              <w:rPr>
                <w:sz w:val="18"/>
                <w:szCs w:val="18"/>
              </w:rPr>
            </w:pPr>
            <w:r w:rsidRPr="005723EF">
              <w:rPr>
                <w:sz w:val="18"/>
                <w:szCs w:val="18"/>
              </w:rPr>
              <w:t>Power Tools</w:t>
            </w:r>
          </w:p>
        </w:tc>
        <w:tc>
          <w:tcPr>
            <w:tcW w:w="3685" w:type="dxa"/>
            <w:shd w:val="clear" w:color="auto" w:fill="auto"/>
            <w:noWrap/>
            <w:vAlign w:val="bottom"/>
            <w:hideMark/>
          </w:tcPr>
          <w:p w14:paraId="5C3CFED6" w14:textId="77777777" w:rsidR="00C2505A" w:rsidRPr="005723EF" w:rsidRDefault="00C2505A" w:rsidP="00EE180B">
            <w:pPr>
              <w:rPr>
                <w:sz w:val="18"/>
                <w:szCs w:val="18"/>
              </w:rPr>
            </w:pPr>
            <w:r w:rsidRPr="005723EF">
              <w:rPr>
                <w:sz w:val="18"/>
                <w:szCs w:val="18"/>
              </w:rPr>
              <w:t>Planers</w:t>
            </w:r>
          </w:p>
        </w:tc>
      </w:tr>
      <w:tr w:rsidR="00C2505A" w:rsidRPr="005723EF" w14:paraId="5C3CFEDB" w14:textId="77777777" w:rsidTr="00EE180B">
        <w:trPr>
          <w:trHeight w:val="285"/>
          <w:jc w:val="center"/>
        </w:trPr>
        <w:tc>
          <w:tcPr>
            <w:tcW w:w="3216" w:type="dxa"/>
            <w:shd w:val="clear" w:color="auto" w:fill="auto"/>
            <w:noWrap/>
            <w:vAlign w:val="bottom"/>
            <w:hideMark/>
          </w:tcPr>
          <w:p w14:paraId="5C3CFED8"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D9" w14:textId="77777777" w:rsidR="00C2505A" w:rsidRPr="005723EF" w:rsidRDefault="00C2505A" w:rsidP="00EE180B">
            <w:pPr>
              <w:rPr>
                <w:sz w:val="18"/>
                <w:szCs w:val="18"/>
              </w:rPr>
            </w:pPr>
            <w:r w:rsidRPr="005723EF">
              <w:rPr>
                <w:sz w:val="18"/>
                <w:szCs w:val="18"/>
              </w:rPr>
              <w:t>Power Tools</w:t>
            </w:r>
          </w:p>
        </w:tc>
        <w:tc>
          <w:tcPr>
            <w:tcW w:w="3685" w:type="dxa"/>
            <w:shd w:val="clear" w:color="auto" w:fill="auto"/>
            <w:noWrap/>
            <w:vAlign w:val="bottom"/>
            <w:hideMark/>
          </w:tcPr>
          <w:p w14:paraId="5C3CFEDA" w14:textId="77777777" w:rsidR="00C2505A" w:rsidRPr="005723EF" w:rsidRDefault="00C2505A" w:rsidP="00EE180B">
            <w:pPr>
              <w:rPr>
                <w:sz w:val="18"/>
                <w:szCs w:val="18"/>
              </w:rPr>
            </w:pPr>
            <w:r w:rsidRPr="005723EF">
              <w:rPr>
                <w:sz w:val="18"/>
                <w:szCs w:val="18"/>
              </w:rPr>
              <w:t>Guns</w:t>
            </w:r>
          </w:p>
        </w:tc>
      </w:tr>
      <w:tr w:rsidR="00C2505A" w:rsidRPr="005723EF" w14:paraId="5C3CFEDF" w14:textId="77777777" w:rsidTr="00EE180B">
        <w:trPr>
          <w:trHeight w:val="285"/>
          <w:jc w:val="center"/>
        </w:trPr>
        <w:tc>
          <w:tcPr>
            <w:tcW w:w="3216" w:type="dxa"/>
            <w:shd w:val="clear" w:color="auto" w:fill="auto"/>
            <w:noWrap/>
            <w:vAlign w:val="bottom"/>
            <w:hideMark/>
          </w:tcPr>
          <w:p w14:paraId="5C3CFEDC"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DD" w14:textId="77777777" w:rsidR="00C2505A" w:rsidRPr="005723EF" w:rsidRDefault="00C2505A" w:rsidP="00EE180B">
            <w:pPr>
              <w:rPr>
                <w:sz w:val="18"/>
                <w:szCs w:val="18"/>
              </w:rPr>
            </w:pPr>
            <w:r w:rsidRPr="005723EF">
              <w:rPr>
                <w:sz w:val="18"/>
                <w:szCs w:val="18"/>
              </w:rPr>
              <w:t>Power Tools</w:t>
            </w:r>
          </w:p>
        </w:tc>
        <w:tc>
          <w:tcPr>
            <w:tcW w:w="3685" w:type="dxa"/>
            <w:shd w:val="clear" w:color="auto" w:fill="auto"/>
            <w:noWrap/>
            <w:vAlign w:val="bottom"/>
            <w:hideMark/>
          </w:tcPr>
          <w:p w14:paraId="5C3CFEDE" w14:textId="77777777" w:rsidR="00C2505A" w:rsidRPr="005723EF" w:rsidRDefault="00C2505A" w:rsidP="00EE180B">
            <w:pPr>
              <w:rPr>
                <w:sz w:val="18"/>
                <w:szCs w:val="18"/>
              </w:rPr>
            </w:pPr>
            <w:r w:rsidRPr="005723EF">
              <w:rPr>
                <w:sz w:val="18"/>
                <w:szCs w:val="18"/>
              </w:rPr>
              <w:t xml:space="preserve">Multitools, </w:t>
            </w:r>
          </w:p>
        </w:tc>
      </w:tr>
      <w:tr w:rsidR="00C2505A" w:rsidRPr="005723EF" w14:paraId="5C3CFEE3" w14:textId="77777777" w:rsidTr="00EE180B">
        <w:trPr>
          <w:trHeight w:val="285"/>
          <w:jc w:val="center"/>
        </w:trPr>
        <w:tc>
          <w:tcPr>
            <w:tcW w:w="3216" w:type="dxa"/>
            <w:shd w:val="clear" w:color="auto" w:fill="auto"/>
            <w:noWrap/>
            <w:vAlign w:val="bottom"/>
            <w:hideMark/>
          </w:tcPr>
          <w:p w14:paraId="5C3CFEE0"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E1" w14:textId="77777777" w:rsidR="00C2505A" w:rsidRPr="005723EF" w:rsidRDefault="00C2505A" w:rsidP="00EE180B">
            <w:pPr>
              <w:rPr>
                <w:sz w:val="18"/>
                <w:szCs w:val="18"/>
              </w:rPr>
            </w:pPr>
            <w:r w:rsidRPr="005723EF">
              <w:rPr>
                <w:sz w:val="18"/>
                <w:szCs w:val="18"/>
              </w:rPr>
              <w:t>Power Tools</w:t>
            </w:r>
          </w:p>
        </w:tc>
        <w:tc>
          <w:tcPr>
            <w:tcW w:w="3685" w:type="dxa"/>
            <w:shd w:val="clear" w:color="auto" w:fill="auto"/>
            <w:noWrap/>
            <w:vAlign w:val="bottom"/>
            <w:hideMark/>
          </w:tcPr>
          <w:p w14:paraId="5C3CFEE2" w14:textId="77777777" w:rsidR="00C2505A" w:rsidRPr="005723EF" w:rsidRDefault="00C2505A" w:rsidP="00EE180B">
            <w:pPr>
              <w:rPr>
                <w:sz w:val="18"/>
                <w:szCs w:val="18"/>
              </w:rPr>
            </w:pPr>
            <w:r w:rsidRPr="005723EF">
              <w:rPr>
                <w:sz w:val="18"/>
                <w:szCs w:val="18"/>
              </w:rPr>
              <w:t>Air Tools, Compressors &amp; Compactors</w:t>
            </w:r>
          </w:p>
        </w:tc>
      </w:tr>
      <w:tr w:rsidR="00C2505A" w:rsidRPr="005723EF" w14:paraId="5C3CFEE7" w14:textId="77777777" w:rsidTr="00EE180B">
        <w:trPr>
          <w:trHeight w:val="285"/>
          <w:jc w:val="center"/>
        </w:trPr>
        <w:tc>
          <w:tcPr>
            <w:tcW w:w="3216" w:type="dxa"/>
            <w:shd w:val="clear" w:color="auto" w:fill="auto"/>
            <w:noWrap/>
            <w:vAlign w:val="bottom"/>
            <w:hideMark/>
          </w:tcPr>
          <w:p w14:paraId="5C3CFEE4"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E5" w14:textId="77777777" w:rsidR="00C2505A" w:rsidRPr="005723EF" w:rsidRDefault="00C2505A" w:rsidP="00EE180B">
            <w:pPr>
              <w:rPr>
                <w:sz w:val="18"/>
                <w:szCs w:val="18"/>
              </w:rPr>
            </w:pPr>
            <w:r w:rsidRPr="005723EF">
              <w:rPr>
                <w:sz w:val="18"/>
                <w:szCs w:val="18"/>
              </w:rPr>
              <w:t>Power Tools</w:t>
            </w:r>
          </w:p>
        </w:tc>
        <w:tc>
          <w:tcPr>
            <w:tcW w:w="3685" w:type="dxa"/>
            <w:shd w:val="clear" w:color="auto" w:fill="auto"/>
            <w:noWrap/>
            <w:vAlign w:val="bottom"/>
            <w:hideMark/>
          </w:tcPr>
          <w:p w14:paraId="5C3CFEE6" w14:textId="77777777" w:rsidR="00C2505A" w:rsidRPr="005723EF" w:rsidRDefault="00C2505A" w:rsidP="00EE180B">
            <w:pPr>
              <w:rPr>
                <w:sz w:val="18"/>
                <w:szCs w:val="18"/>
              </w:rPr>
            </w:pPr>
            <w:r w:rsidRPr="005723EF">
              <w:rPr>
                <w:sz w:val="18"/>
                <w:szCs w:val="18"/>
              </w:rPr>
              <w:t>Welding</w:t>
            </w:r>
          </w:p>
        </w:tc>
      </w:tr>
      <w:tr w:rsidR="00C2505A" w:rsidRPr="005723EF" w14:paraId="5C3CFEEB" w14:textId="77777777" w:rsidTr="00EE180B">
        <w:trPr>
          <w:trHeight w:val="285"/>
          <w:jc w:val="center"/>
        </w:trPr>
        <w:tc>
          <w:tcPr>
            <w:tcW w:w="3216" w:type="dxa"/>
            <w:shd w:val="clear" w:color="auto" w:fill="auto"/>
            <w:noWrap/>
            <w:vAlign w:val="bottom"/>
            <w:hideMark/>
          </w:tcPr>
          <w:p w14:paraId="5C3CFEE8"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E9" w14:textId="77777777" w:rsidR="00C2505A" w:rsidRPr="005723EF" w:rsidRDefault="00C2505A" w:rsidP="00EE180B">
            <w:pPr>
              <w:rPr>
                <w:sz w:val="18"/>
                <w:szCs w:val="18"/>
              </w:rPr>
            </w:pPr>
            <w:r w:rsidRPr="005723EF">
              <w:rPr>
                <w:sz w:val="18"/>
                <w:szCs w:val="18"/>
              </w:rPr>
              <w:t>Power Tools</w:t>
            </w:r>
          </w:p>
        </w:tc>
        <w:tc>
          <w:tcPr>
            <w:tcW w:w="3685" w:type="dxa"/>
            <w:shd w:val="clear" w:color="auto" w:fill="auto"/>
            <w:noWrap/>
            <w:vAlign w:val="bottom"/>
            <w:hideMark/>
          </w:tcPr>
          <w:p w14:paraId="5C3CFEEA" w14:textId="77777777" w:rsidR="00C2505A" w:rsidRPr="005723EF" w:rsidRDefault="00C2505A" w:rsidP="00EE180B">
            <w:pPr>
              <w:rPr>
                <w:sz w:val="18"/>
                <w:szCs w:val="18"/>
              </w:rPr>
            </w:pPr>
            <w:r w:rsidRPr="005723EF">
              <w:rPr>
                <w:sz w:val="18"/>
                <w:szCs w:val="18"/>
              </w:rPr>
              <w:t>Drills, Augers, Countersinks, Hole Cutters&amp;  Bits</w:t>
            </w:r>
          </w:p>
        </w:tc>
      </w:tr>
      <w:tr w:rsidR="00C2505A" w:rsidRPr="005723EF" w14:paraId="5C3CFEEF" w14:textId="77777777" w:rsidTr="00EE180B">
        <w:trPr>
          <w:trHeight w:val="285"/>
          <w:jc w:val="center"/>
        </w:trPr>
        <w:tc>
          <w:tcPr>
            <w:tcW w:w="3216" w:type="dxa"/>
            <w:shd w:val="clear" w:color="auto" w:fill="auto"/>
            <w:noWrap/>
            <w:vAlign w:val="bottom"/>
            <w:hideMark/>
          </w:tcPr>
          <w:p w14:paraId="5C3CFEEC"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ED" w14:textId="77777777" w:rsidR="00C2505A" w:rsidRPr="005723EF" w:rsidRDefault="00C2505A" w:rsidP="00EE180B">
            <w:pPr>
              <w:rPr>
                <w:sz w:val="18"/>
                <w:szCs w:val="18"/>
              </w:rPr>
            </w:pPr>
            <w:r w:rsidRPr="005723EF">
              <w:rPr>
                <w:sz w:val="18"/>
                <w:szCs w:val="18"/>
              </w:rPr>
              <w:t>Power Tools</w:t>
            </w:r>
          </w:p>
        </w:tc>
        <w:tc>
          <w:tcPr>
            <w:tcW w:w="3685" w:type="dxa"/>
            <w:shd w:val="clear" w:color="auto" w:fill="auto"/>
            <w:noWrap/>
            <w:vAlign w:val="bottom"/>
            <w:hideMark/>
          </w:tcPr>
          <w:p w14:paraId="5C3CFEEE" w14:textId="77777777" w:rsidR="00C2505A" w:rsidRPr="005723EF" w:rsidRDefault="00C2505A" w:rsidP="00EE180B">
            <w:pPr>
              <w:rPr>
                <w:sz w:val="18"/>
                <w:szCs w:val="18"/>
              </w:rPr>
            </w:pPr>
            <w:r w:rsidRPr="005723EF">
              <w:rPr>
                <w:sz w:val="18"/>
                <w:szCs w:val="18"/>
              </w:rPr>
              <w:t>Sensors, Detectors &amp; Testing</w:t>
            </w:r>
          </w:p>
        </w:tc>
      </w:tr>
      <w:tr w:rsidR="00C2505A" w:rsidRPr="005723EF" w14:paraId="5C3CFEF3" w14:textId="77777777" w:rsidTr="00EE180B">
        <w:trPr>
          <w:trHeight w:val="285"/>
          <w:jc w:val="center"/>
        </w:trPr>
        <w:tc>
          <w:tcPr>
            <w:tcW w:w="3216" w:type="dxa"/>
            <w:shd w:val="clear" w:color="auto" w:fill="auto"/>
            <w:noWrap/>
            <w:vAlign w:val="bottom"/>
            <w:hideMark/>
          </w:tcPr>
          <w:p w14:paraId="5C3CFEF0"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F1" w14:textId="77777777" w:rsidR="00C2505A" w:rsidRPr="005723EF" w:rsidRDefault="00C2505A" w:rsidP="00EE180B">
            <w:pPr>
              <w:rPr>
                <w:sz w:val="18"/>
                <w:szCs w:val="18"/>
              </w:rPr>
            </w:pPr>
            <w:r w:rsidRPr="005723EF">
              <w:rPr>
                <w:sz w:val="18"/>
                <w:szCs w:val="18"/>
              </w:rPr>
              <w:t>Fixings and Fasteners</w:t>
            </w:r>
          </w:p>
        </w:tc>
        <w:tc>
          <w:tcPr>
            <w:tcW w:w="3685" w:type="dxa"/>
            <w:shd w:val="clear" w:color="auto" w:fill="auto"/>
            <w:noWrap/>
            <w:vAlign w:val="bottom"/>
            <w:hideMark/>
          </w:tcPr>
          <w:p w14:paraId="5C3CFEF2" w14:textId="77777777" w:rsidR="00C2505A" w:rsidRPr="005723EF" w:rsidRDefault="00C2505A" w:rsidP="00EE180B">
            <w:pPr>
              <w:rPr>
                <w:sz w:val="18"/>
                <w:szCs w:val="18"/>
              </w:rPr>
            </w:pPr>
            <w:r w:rsidRPr="005723EF">
              <w:rPr>
                <w:sz w:val="18"/>
                <w:szCs w:val="18"/>
              </w:rPr>
              <w:t>Screws</w:t>
            </w:r>
          </w:p>
        </w:tc>
      </w:tr>
      <w:tr w:rsidR="00C2505A" w:rsidRPr="005723EF" w14:paraId="5C3CFEF7" w14:textId="77777777" w:rsidTr="00EE180B">
        <w:trPr>
          <w:trHeight w:val="285"/>
          <w:jc w:val="center"/>
        </w:trPr>
        <w:tc>
          <w:tcPr>
            <w:tcW w:w="3216" w:type="dxa"/>
            <w:shd w:val="clear" w:color="auto" w:fill="auto"/>
            <w:noWrap/>
            <w:vAlign w:val="bottom"/>
            <w:hideMark/>
          </w:tcPr>
          <w:p w14:paraId="5C3CFEF4"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F5" w14:textId="77777777" w:rsidR="00C2505A" w:rsidRPr="005723EF" w:rsidRDefault="00C2505A" w:rsidP="00EE180B">
            <w:pPr>
              <w:rPr>
                <w:sz w:val="18"/>
                <w:szCs w:val="18"/>
              </w:rPr>
            </w:pPr>
            <w:r w:rsidRPr="005723EF">
              <w:rPr>
                <w:sz w:val="18"/>
                <w:szCs w:val="18"/>
              </w:rPr>
              <w:t>Fixings and Fasteners</w:t>
            </w:r>
          </w:p>
        </w:tc>
        <w:tc>
          <w:tcPr>
            <w:tcW w:w="3685" w:type="dxa"/>
            <w:shd w:val="clear" w:color="auto" w:fill="auto"/>
            <w:noWrap/>
            <w:vAlign w:val="bottom"/>
            <w:hideMark/>
          </w:tcPr>
          <w:p w14:paraId="5C3CFEF6" w14:textId="77777777" w:rsidR="00C2505A" w:rsidRPr="005723EF" w:rsidRDefault="00C2505A" w:rsidP="00EE180B">
            <w:pPr>
              <w:rPr>
                <w:sz w:val="18"/>
                <w:szCs w:val="18"/>
              </w:rPr>
            </w:pPr>
            <w:r w:rsidRPr="005723EF">
              <w:rPr>
                <w:sz w:val="18"/>
                <w:szCs w:val="18"/>
              </w:rPr>
              <w:t>Biscuits, Patches &amp; Dowelling</w:t>
            </w:r>
          </w:p>
        </w:tc>
      </w:tr>
      <w:tr w:rsidR="00C2505A" w:rsidRPr="005723EF" w14:paraId="5C3CFEFB" w14:textId="77777777" w:rsidTr="00EE180B">
        <w:trPr>
          <w:trHeight w:val="285"/>
          <w:jc w:val="center"/>
        </w:trPr>
        <w:tc>
          <w:tcPr>
            <w:tcW w:w="3216" w:type="dxa"/>
            <w:shd w:val="clear" w:color="auto" w:fill="auto"/>
            <w:noWrap/>
            <w:vAlign w:val="bottom"/>
            <w:hideMark/>
          </w:tcPr>
          <w:p w14:paraId="5C3CFEF8"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F9" w14:textId="77777777" w:rsidR="00C2505A" w:rsidRPr="005723EF" w:rsidRDefault="00C2505A" w:rsidP="00EE180B">
            <w:pPr>
              <w:rPr>
                <w:sz w:val="18"/>
                <w:szCs w:val="18"/>
              </w:rPr>
            </w:pPr>
            <w:r w:rsidRPr="005723EF">
              <w:rPr>
                <w:sz w:val="18"/>
                <w:szCs w:val="18"/>
              </w:rPr>
              <w:t>Fixings and Fasteners</w:t>
            </w:r>
          </w:p>
        </w:tc>
        <w:tc>
          <w:tcPr>
            <w:tcW w:w="3685" w:type="dxa"/>
            <w:shd w:val="clear" w:color="auto" w:fill="auto"/>
            <w:noWrap/>
            <w:vAlign w:val="bottom"/>
            <w:hideMark/>
          </w:tcPr>
          <w:p w14:paraId="5C3CFEFA" w14:textId="77777777" w:rsidR="00C2505A" w:rsidRPr="005723EF" w:rsidRDefault="00C2505A" w:rsidP="00EE180B">
            <w:pPr>
              <w:rPr>
                <w:sz w:val="18"/>
                <w:szCs w:val="18"/>
              </w:rPr>
            </w:pPr>
            <w:r w:rsidRPr="005723EF">
              <w:rPr>
                <w:sz w:val="18"/>
                <w:szCs w:val="18"/>
              </w:rPr>
              <w:t>Nuts, Bolts, Nails &amp; Staples</w:t>
            </w:r>
          </w:p>
        </w:tc>
      </w:tr>
      <w:tr w:rsidR="00C2505A" w:rsidRPr="005723EF" w14:paraId="5C3CFEFF" w14:textId="77777777" w:rsidTr="00EE180B">
        <w:trPr>
          <w:trHeight w:val="285"/>
          <w:jc w:val="center"/>
        </w:trPr>
        <w:tc>
          <w:tcPr>
            <w:tcW w:w="3216" w:type="dxa"/>
            <w:shd w:val="clear" w:color="auto" w:fill="auto"/>
            <w:noWrap/>
            <w:vAlign w:val="bottom"/>
            <w:hideMark/>
          </w:tcPr>
          <w:p w14:paraId="5C3CFEFC"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FD" w14:textId="77777777" w:rsidR="00C2505A" w:rsidRPr="005723EF" w:rsidRDefault="00C2505A" w:rsidP="00EE180B">
            <w:pPr>
              <w:rPr>
                <w:sz w:val="18"/>
                <w:szCs w:val="18"/>
              </w:rPr>
            </w:pPr>
            <w:r w:rsidRPr="005723EF">
              <w:rPr>
                <w:sz w:val="18"/>
                <w:szCs w:val="18"/>
              </w:rPr>
              <w:t>Fixings and Fasteners</w:t>
            </w:r>
          </w:p>
        </w:tc>
        <w:tc>
          <w:tcPr>
            <w:tcW w:w="3685" w:type="dxa"/>
            <w:shd w:val="clear" w:color="auto" w:fill="auto"/>
            <w:noWrap/>
            <w:vAlign w:val="bottom"/>
            <w:hideMark/>
          </w:tcPr>
          <w:p w14:paraId="5C3CFEFE" w14:textId="77777777" w:rsidR="00C2505A" w:rsidRPr="005723EF" w:rsidRDefault="00C2505A" w:rsidP="00EE180B">
            <w:pPr>
              <w:rPr>
                <w:sz w:val="18"/>
                <w:szCs w:val="18"/>
              </w:rPr>
            </w:pPr>
            <w:r w:rsidRPr="005723EF">
              <w:rPr>
                <w:sz w:val="18"/>
                <w:szCs w:val="18"/>
              </w:rPr>
              <w:t>Door Fittings</w:t>
            </w:r>
          </w:p>
        </w:tc>
      </w:tr>
      <w:tr w:rsidR="00C2505A" w:rsidRPr="005723EF" w14:paraId="5C3CFF03" w14:textId="77777777" w:rsidTr="00EE180B">
        <w:trPr>
          <w:trHeight w:val="285"/>
          <w:jc w:val="center"/>
        </w:trPr>
        <w:tc>
          <w:tcPr>
            <w:tcW w:w="3216" w:type="dxa"/>
            <w:shd w:val="clear" w:color="auto" w:fill="auto"/>
            <w:noWrap/>
            <w:vAlign w:val="bottom"/>
            <w:hideMark/>
          </w:tcPr>
          <w:p w14:paraId="5C3CFF00"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F01" w14:textId="77777777" w:rsidR="00C2505A" w:rsidRPr="005723EF" w:rsidRDefault="00C2505A" w:rsidP="00EE180B">
            <w:pPr>
              <w:rPr>
                <w:sz w:val="18"/>
                <w:szCs w:val="18"/>
              </w:rPr>
            </w:pPr>
            <w:r w:rsidRPr="005723EF">
              <w:rPr>
                <w:sz w:val="18"/>
                <w:szCs w:val="18"/>
              </w:rPr>
              <w:t>Fixings and Fasteners</w:t>
            </w:r>
          </w:p>
        </w:tc>
        <w:tc>
          <w:tcPr>
            <w:tcW w:w="3685" w:type="dxa"/>
            <w:shd w:val="clear" w:color="auto" w:fill="auto"/>
            <w:noWrap/>
            <w:vAlign w:val="bottom"/>
            <w:hideMark/>
          </w:tcPr>
          <w:p w14:paraId="5C3CFF02" w14:textId="77777777" w:rsidR="00C2505A" w:rsidRPr="005723EF" w:rsidRDefault="00C2505A" w:rsidP="00EE180B">
            <w:pPr>
              <w:rPr>
                <w:sz w:val="18"/>
                <w:szCs w:val="18"/>
              </w:rPr>
            </w:pPr>
            <w:r w:rsidRPr="005723EF">
              <w:rPr>
                <w:sz w:val="18"/>
                <w:szCs w:val="18"/>
              </w:rPr>
              <w:t>Hardware</w:t>
            </w:r>
          </w:p>
        </w:tc>
      </w:tr>
      <w:tr w:rsidR="00C2505A" w:rsidRPr="005723EF" w14:paraId="5C3CFF07" w14:textId="77777777" w:rsidTr="00EE180B">
        <w:trPr>
          <w:trHeight w:val="285"/>
          <w:jc w:val="center"/>
        </w:trPr>
        <w:tc>
          <w:tcPr>
            <w:tcW w:w="3216" w:type="dxa"/>
            <w:shd w:val="clear" w:color="auto" w:fill="auto"/>
            <w:noWrap/>
            <w:vAlign w:val="bottom"/>
            <w:hideMark/>
          </w:tcPr>
          <w:p w14:paraId="5C3CFF04"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F05" w14:textId="77777777" w:rsidR="00C2505A" w:rsidRPr="005723EF" w:rsidRDefault="00C2505A" w:rsidP="00EE180B">
            <w:pPr>
              <w:rPr>
                <w:sz w:val="18"/>
                <w:szCs w:val="18"/>
              </w:rPr>
            </w:pPr>
            <w:r w:rsidRPr="005723EF">
              <w:rPr>
                <w:sz w:val="18"/>
                <w:szCs w:val="18"/>
              </w:rPr>
              <w:t>Fixings and Fasteners</w:t>
            </w:r>
          </w:p>
        </w:tc>
        <w:tc>
          <w:tcPr>
            <w:tcW w:w="3685" w:type="dxa"/>
            <w:shd w:val="clear" w:color="auto" w:fill="auto"/>
            <w:noWrap/>
            <w:vAlign w:val="bottom"/>
            <w:hideMark/>
          </w:tcPr>
          <w:p w14:paraId="5C3CFF06" w14:textId="77777777" w:rsidR="00C2505A" w:rsidRPr="005723EF" w:rsidRDefault="00C2505A" w:rsidP="00EE180B">
            <w:pPr>
              <w:rPr>
                <w:sz w:val="18"/>
                <w:szCs w:val="18"/>
              </w:rPr>
            </w:pPr>
            <w:r w:rsidRPr="005723EF">
              <w:rPr>
                <w:sz w:val="18"/>
                <w:szCs w:val="18"/>
              </w:rPr>
              <w:t>Abrasives, Strippers &amp; Fillers</w:t>
            </w:r>
          </w:p>
        </w:tc>
      </w:tr>
      <w:tr w:rsidR="00C2505A" w:rsidRPr="005723EF" w14:paraId="5C3CFF0B" w14:textId="77777777" w:rsidTr="00EE180B">
        <w:trPr>
          <w:trHeight w:val="285"/>
          <w:jc w:val="center"/>
        </w:trPr>
        <w:tc>
          <w:tcPr>
            <w:tcW w:w="3216" w:type="dxa"/>
            <w:shd w:val="clear" w:color="auto" w:fill="auto"/>
            <w:noWrap/>
            <w:vAlign w:val="bottom"/>
            <w:hideMark/>
          </w:tcPr>
          <w:p w14:paraId="5C3CFF08"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F09" w14:textId="77777777" w:rsidR="00C2505A" w:rsidRPr="005723EF" w:rsidRDefault="00C2505A" w:rsidP="00EE180B">
            <w:pPr>
              <w:rPr>
                <w:sz w:val="18"/>
                <w:szCs w:val="18"/>
              </w:rPr>
            </w:pPr>
            <w:r w:rsidRPr="005723EF">
              <w:rPr>
                <w:sz w:val="18"/>
                <w:szCs w:val="18"/>
              </w:rPr>
              <w:t>Fixings and Fasteners</w:t>
            </w:r>
          </w:p>
        </w:tc>
        <w:tc>
          <w:tcPr>
            <w:tcW w:w="3685" w:type="dxa"/>
            <w:shd w:val="clear" w:color="auto" w:fill="auto"/>
            <w:noWrap/>
            <w:vAlign w:val="bottom"/>
            <w:hideMark/>
          </w:tcPr>
          <w:p w14:paraId="5C3CFF0A" w14:textId="77777777" w:rsidR="00C2505A" w:rsidRPr="005723EF" w:rsidRDefault="00C2505A" w:rsidP="00EE180B">
            <w:pPr>
              <w:rPr>
                <w:sz w:val="18"/>
                <w:szCs w:val="18"/>
              </w:rPr>
            </w:pPr>
            <w:r w:rsidRPr="005723EF">
              <w:rPr>
                <w:sz w:val="18"/>
                <w:szCs w:val="18"/>
              </w:rPr>
              <w:t>Drill Bits &amp; Accessories</w:t>
            </w:r>
          </w:p>
        </w:tc>
      </w:tr>
      <w:tr w:rsidR="00C2505A" w:rsidRPr="005723EF" w14:paraId="5C3CFF0F" w14:textId="77777777" w:rsidTr="00EE180B">
        <w:trPr>
          <w:trHeight w:val="285"/>
          <w:jc w:val="center"/>
        </w:trPr>
        <w:tc>
          <w:tcPr>
            <w:tcW w:w="3216" w:type="dxa"/>
            <w:shd w:val="clear" w:color="auto" w:fill="auto"/>
            <w:noWrap/>
            <w:vAlign w:val="bottom"/>
            <w:hideMark/>
          </w:tcPr>
          <w:p w14:paraId="5C3CFF0C"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F0D" w14:textId="77777777" w:rsidR="00C2505A" w:rsidRPr="005723EF" w:rsidRDefault="00C2505A" w:rsidP="00EE180B">
            <w:pPr>
              <w:rPr>
                <w:sz w:val="18"/>
                <w:szCs w:val="18"/>
              </w:rPr>
            </w:pPr>
            <w:r w:rsidRPr="005723EF">
              <w:rPr>
                <w:sz w:val="18"/>
                <w:szCs w:val="18"/>
              </w:rPr>
              <w:t>Machine Tools</w:t>
            </w:r>
          </w:p>
        </w:tc>
        <w:tc>
          <w:tcPr>
            <w:tcW w:w="3685" w:type="dxa"/>
            <w:shd w:val="clear" w:color="auto" w:fill="auto"/>
            <w:noWrap/>
            <w:vAlign w:val="bottom"/>
            <w:hideMark/>
          </w:tcPr>
          <w:p w14:paraId="5C3CFF0E" w14:textId="77777777" w:rsidR="00C2505A" w:rsidRPr="005723EF" w:rsidRDefault="00C2505A" w:rsidP="00EE180B">
            <w:pPr>
              <w:rPr>
                <w:sz w:val="18"/>
                <w:szCs w:val="18"/>
              </w:rPr>
            </w:pPr>
            <w:r w:rsidRPr="005723EF">
              <w:rPr>
                <w:sz w:val="18"/>
                <w:szCs w:val="18"/>
              </w:rPr>
              <w:t>Lifts, Presses &amp; Moving Equipment</w:t>
            </w:r>
          </w:p>
        </w:tc>
      </w:tr>
      <w:tr w:rsidR="00C2505A" w:rsidRPr="005723EF" w14:paraId="5C3CFF13" w14:textId="77777777" w:rsidTr="00EE180B">
        <w:trPr>
          <w:trHeight w:val="285"/>
          <w:jc w:val="center"/>
        </w:trPr>
        <w:tc>
          <w:tcPr>
            <w:tcW w:w="3216" w:type="dxa"/>
            <w:shd w:val="clear" w:color="auto" w:fill="auto"/>
            <w:noWrap/>
            <w:vAlign w:val="bottom"/>
            <w:hideMark/>
          </w:tcPr>
          <w:p w14:paraId="5C3CFF10"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F11" w14:textId="77777777" w:rsidR="00C2505A" w:rsidRPr="005723EF" w:rsidRDefault="00C2505A" w:rsidP="00EE180B">
            <w:pPr>
              <w:rPr>
                <w:sz w:val="18"/>
                <w:szCs w:val="18"/>
              </w:rPr>
            </w:pPr>
            <w:r w:rsidRPr="005723EF">
              <w:rPr>
                <w:sz w:val="18"/>
                <w:szCs w:val="18"/>
              </w:rPr>
              <w:t>Machine Tools</w:t>
            </w:r>
          </w:p>
        </w:tc>
        <w:tc>
          <w:tcPr>
            <w:tcW w:w="3685" w:type="dxa"/>
            <w:shd w:val="clear" w:color="auto" w:fill="auto"/>
            <w:noWrap/>
            <w:vAlign w:val="bottom"/>
            <w:hideMark/>
          </w:tcPr>
          <w:p w14:paraId="5C3CFF12" w14:textId="77777777" w:rsidR="00C2505A" w:rsidRPr="005723EF" w:rsidRDefault="00C2505A" w:rsidP="00EE180B">
            <w:pPr>
              <w:rPr>
                <w:sz w:val="18"/>
                <w:szCs w:val="18"/>
              </w:rPr>
            </w:pPr>
            <w:r w:rsidRPr="005723EF">
              <w:rPr>
                <w:sz w:val="18"/>
                <w:szCs w:val="18"/>
              </w:rPr>
              <w:t>Machine Saws &amp; Blades</w:t>
            </w:r>
          </w:p>
        </w:tc>
      </w:tr>
      <w:tr w:rsidR="00C2505A" w:rsidRPr="005723EF" w14:paraId="5C3CFF17" w14:textId="77777777" w:rsidTr="00EE180B">
        <w:trPr>
          <w:trHeight w:val="285"/>
          <w:jc w:val="center"/>
        </w:trPr>
        <w:tc>
          <w:tcPr>
            <w:tcW w:w="3216" w:type="dxa"/>
            <w:shd w:val="clear" w:color="auto" w:fill="auto"/>
            <w:noWrap/>
            <w:vAlign w:val="bottom"/>
            <w:hideMark/>
          </w:tcPr>
          <w:p w14:paraId="5C3CFF14"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F15" w14:textId="77777777" w:rsidR="00C2505A" w:rsidRPr="005723EF" w:rsidRDefault="00C2505A" w:rsidP="00EE180B">
            <w:pPr>
              <w:rPr>
                <w:sz w:val="18"/>
                <w:szCs w:val="18"/>
              </w:rPr>
            </w:pPr>
            <w:r w:rsidRPr="005723EF">
              <w:rPr>
                <w:sz w:val="18"/>
                <w:szCs w:val="18"/>
              </w:rPr>
              <w:t>Machine Tools</w:t>
            </w:r>
          </w:p>
        </w:tc>
        <w:tc>
          <w:tcPr>
            <w:tcW w:w="3685" w:type="dxa"/>
            <w:shd w:val="clear" w:color="auto" w:fill="auto"/>
            <w:noWrap/>
            <w:vAlign w:val="bottom"/>
            <w:hideMark/>
          </w:tcPr>
          <w:p w14:paraId="5C3CFF16" w14:textId="77777777" w:rsidR="00C2505A" w:rsidRPr="005723EF" w:rsidRDefault="00C2505A" w:rsidP="00EE180B">
            <w:pPr>
              <w:rPr>
                <w:sz w:val="18"/>
                <w:szCs w:val="18"/>
              </w:rPr>
            </w:pPr>
            <w:r w:rsidRPr="005723EF">
              <w:rPr>
                <w:sz w:val="18"/>
                <w:szCs w:val="18"/>
              </w:rPr>
              <w:t>Drills &amp; Morticers</w:t>
            </w:r>
          </w:p>
        </w:tc>
      </w:tr>
      <w:tr w:rsidR="00C2505A" w:rsidRPr="005723EF" w14:paraId="5C3CFF1B" w14:textId="77777777" w:rsidTr="00EE180B">
        <w:trPr>
          <w:trHeight w:val="285"/>
          <w:jc w:val="center"/>
        </w:trPr>
        <w:tc>
          <w:tcPr>
            <w:tcW w:w="3216" w:type="dxa"/>
            <w:shd w:val="clear" w:color="auto" w:fill="auto"/>
            <w:noWrap/>
            <w:vAlign w:val="bottom"/>
            <w:hideMark/>
          </w:tcPr>
          <w:p w14:paraId="5C3CFF18"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F19" w14:textId="77777777" w:rsidR="00C2505A" w:rsidRPr="005723EF" w:rsidRDefault="00C2505A" w:rsidP="00EE180B">
            <w:pPr>
              <w:rPr>
                <w:sz w:val="18"/>
                <w:szCs w:val="18"/>
              </w:rPr>
            </w:pPr>
            <w:r w:rsidRPr="005723EF">
              <w:rPr>
                <w:sz w:val="18"/>
                <w:szCs w:val="18"/>
              </w:rPr>
              <w:t>Machine Tools</w:t>
            </w:r>
          </w:p>
        </w:tc>
        <w:tc>
          <w:tcPr>
            <w:tcW w:w="3685" w:type="dxa"/>
            <w:shd w:val="clear" w:color="auto" w:fill="auto"/>
            <w:noWrap/>
            <w:vAlign w:val="bottom"/>
            <w:hideMark/>
          </w:tcPr>
          <w:p w14:paraId="5C3CFF1A" w14:textId="77777777" w:rsidR="00C2505A" w:rsidRPr="005723EF" w:rsidRDefault="00C2505A" w:rsidP="00EE180B">
            <w:pPr>
              <w:rPr>
                <w:sz w:val="18"/>
                <w:szCs w:val="18"/>
              </w:rPr>
            </w:pPr>
            <w:r w:rsidRPr="005723EF">
              <w:rPr>
                <w:sz w:val="18"/>
                <w:szCs w:val="18"/>
              </w:rPr>
              <w:t>Turning &amp; Lathes</w:t>
            </w:r>
          </w:p>
        </w:tc>
      </w:tr>
      <w:tr w:rsidR="00C2505A" w:rsidRPr="005723EF" w14:paraId="5C3CFF1F" w14:textId="77777777" w:rsidTr="00EE180B">
        <w:trPr>
          <w:trHeight w:val="285"/>
          <w:jc w:val="center"/>
        </w:trPr>
        <w:tc>
          <w:tcPr>
            <w:tcW w:w="3216" w:type="dxa"/>
            <w:shd w:val="clear" w:color="auto" w:fill="auto"/>
            <w:noWrap/>
            <w:vAlign w:val="bottom"/>
            <w:hideMark/>
          </w:tcPr>
          <w:p w14:paraId="5C3CFF1C"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F1D" w14:textId="77777777" w:rsidR="00C2505A" w:rsidRPr="005723EF" w:rsidRDefault="00C2505A" w:rsidP="00EE180B">
            <w:pPr>
              <w:rPr>
                <w:sz w:val="18"/>
                <w:szCs w:val="18"/>
              </w:rPr>
            </w:pPr>
            <w:r w:rsidRPr="005723EF">
              <w:rPr>
                <w:sz w:val="18"/>
                <w:szCs w:val="18"/>
              </w:rPr>
              <w:t>Machine Tools</w:t>
            </w:r>
          </w:p>
        </w:tc>
        <w:tc>
          <w:tcPr>
            <w:tcW w:w="3685" w:type="dxa"/>
            <w:shd w:val="clear" w:color="auto" w:fill="auto"/>
            <w:noWrap/>
            <w:vAlign w:val="bottom"/>
            <w:hideMark/>
          </w:tcPr>
          <w:p w14:paraId="5C3CFF1E" w14:textId="77777777" w:rsidR="00C2505A" w:rsidRPr="005723EF" w:rsidRDefault="00C2505A" w:rsidP="00EE180B">
            <w:pPr>
              <w:rPr>
                <w:sz w:val="18"/>
                <w:szCs w:val="18"/>
              </w:rPr>
            </w:pPr>
            <w:r w:rsidRPr="005723EF">
              <w:rPr>
                <w:sz w:val="18"/>
                <w:szCs w:val="18"/>
              </w:rPr>
              <w:t>Milling</w:t>
            </w:r>
          </w:p>
        </w:tc>
      </w:tr>
      <w:tr w:rsidR="00C2505A" w:rsidRPr="005723EF" w14:paraId="5C3CFF23" w14:textId="77777777" w:rsidTr="00EE180B">
        <w:trPr>
          <w:trHeight w:val="285"/>
          <w:jc w:val="center"/>
        </w:trPr>
        <w:tc>
          <w:tcPr>
            <w:tcW w:w="3216" w:type="dxa"/>
            <w:shd w:val="clear" w:color="auto" w:fill="auto"/>
            <w:noWrap/>
            <w:vAlign w:val="bottom"/>
            <w:hideMark/>
          </w:tcPr>
          <w:p w14:paraId="5C3CFF20"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F21" w14:textId="77777777" w:rsidR="00C2505A" w:rsidRPr="005723EF" w:rsidRDefault="00C2505A" w:rsidP="00EE180B">
            <w:pPr>
              <w:rPr>
                <w:sz w:val="18"/>
                <w:szCs w:val="18"/>
              </w:rPr>
            </w:pPr>
            <w:r w:rsidRPr="005723EF">
              <w:rPr>
                <w:sz w:val="18"/>
                <w:szCs w:val="18"/>
              </w:rPr>
              <w:t>Machine Tools</w:t>
            </w:r>
          </w:p>
        </w:tc>
        <w:tc>
          <w:tcPr>
            <w:tcW w:w="3685" w:type="dxa"/>
            <w:shd w:val="clear" w:color="auto" w:fill="auto"/>
            <w:noWrap/>
            <w:vAlign w:val="bottom"/>
            <w:hideMark/>
          </w:tcPr>
          <w:p w14:paraId="5C3CFF22" w14:textId="77777777" w:rsidR="00C2505A" w:rsidRPr="005723EF" w:rsidRDefault="00C2505A" w:rsidP="00EE180B">
            <w:pPr>
              <w:rPr>
                <w:sz w:val="18"/>
                <w:szCs w:val="18"/>
              </w:rPr>
            </w:pPr>
            <w:r w:rsidRPr="005723EF">
              <w:rPr>
                <w:sz w:val="18"/>
                <w:szCs w:val="18"/>
              </w:rPr>
              <w:t>Cutting</w:t>
            </w:r>
          </w:p>
        </w:tc>
      </w:tr>
      <w:tr w:rsidR="00C2505A" w:rsidRPr="005723EF" w14:paraId="5C3CFF27" w14:textId="77777777" w:rsidTr="00EE180B">
        <w:trPr>
          <w:trHeight w:val="285"/>
          <w:jc w:val="center"/>
        </w:trPr>
        <w:tc>
          <w:tcPr>
            <w:tcW w:w="3216" w:type="dxa"/>
            <w:shd w:val="clear" w:color="auto" w:fill="auto"/>
            <w:noWrap/>
            <w:vAlign w:val="bottom"/>
            <w:hideMark/>
          </w:tcPr>
          <w:p w14:paraId="5C3CFF24"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F25" w14:textId="77777777" w:rsidR="00C2505A" w:rsidRPr="005723EF" w:rsidRDefault="00C2505A" w:rsidP="00EE180B">
            <w:pPr>
              <w:rPr>
                <w:sz w:val="18"/>
                <w:szCs w:val="18"/>
              </w:rPr>
            </w:pPr>
            <w:r w:rsidRPr="005723EF">
              <w:rPr>
                <w:sz w:val="18"/>
                <w:szCs w:val="18"/>
              </w:rPr>
              <w:t>Machine Tools</w:t>
            </w:r>
          </w:p>
        </w:tc>
        <w:tc>
          <w:tcPr>
            <w:tcW w:w="3685" w:type="dxa"/>
            <w:shd w:val="clear" w:color="auto" w:fill="auto"/>
            <w:noWrap/>
            <w:vAlign w:val="bottom"/>
            <w:hideMark/>
          </w:tcPr>
          <w:p w14:paraId="5C3CFF26" w14:textId="77777777" w:rsidR="00C2505A" w:rsidRPr="005723EF" w:rsidRDefault="00C2505A" w:rsidP="00EE180B">
            <w:pPr>
              <w:rPr>
                <w:sz w:val="18"/>
                <w:szCs w:val="18"/>
              </w:rPr>
            </w:pPr>
            <w:r w:rsidRPr="005723EF">
              <w:rPr>
                <w:sz w:val="18"/>
                <w:szCs w:val="18"/>
              </w:rPr>
              <w:t>Jointers &amp; Sanders</w:t>
            </w:r>
          </w:p>
        </w:tc>
      </w:tr>
      <w:tr w:rsidR="00C2505A" w:rsidRPr="005723EF" w14:paraId="5C3CFF2B" w14:textId="77777777" w:rsidTr="00EE180B">
        <w:trPr>
          <w:trHeight w:val="285"/>
          <w:jc w:val="center"/>
        </w:trPr>
        <w:tc>
          <w:tcPr>
            <w:tcW w:w="3216" w:type="dxa"/>
            <w:shd w:val="clear" w:color="auto" w:fill="auto"/>
            <w:noWrap/>
            <w:vAlign w:val="bottom"/>
            <w:hideMark/>
          </w:tcPr>
          <w:p w14:paraId="5C3CFF28"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F29" w14:textId="77777777" w:rsidR="00C2505A" w:rsidRPr="005723EF" w:rsidRDefault="00C2505A" w:rsidP="00EE180B">
            <w:pPr>
              <w:rPr>
                <w:sz w:val="18"/>
                <w:szCs w:val="18"/>
              </w:rPr>
            </w:pPr>
            <w:r w:rsidRPr="005723EF">
              <w:rPr>
                <w:sz w:val="18"/>
                <w:szCs w:val="18"/>
              </w:rPr>
              <w:t>Machine Tools</w:t>
            </w:r>
          </w:p>
        </w:tc>
        <w:tc>
          <w:tcPr>
            <w:tcW w:w="3685" w:type="dxa"/>
            <w:shd w:val="clear" w:color="auto" w:fill="auto"/>
            <w:noWrap/>
            <w:vAlign w:val="bottom"/>
            <w:hideMark/>
          </w:tcPr>
          <w:p w14:paraId="5C3CFF2A" w14:textId="77777777" w:rsidR="00C2505A" w:rsidRPr="005723EF" w:rsidRDefault="00C2505A" w:rsidP="00EE180B">
            <w:pPr>
              <w:rPr>
                <w:sz w:val="18"/>
                <w:szCs w:val="18"/>
              </w:rPr>
            </w:pPr>
            <w:r w:rsidRPr="005723EF">
              <w:rPr>
                <w:sz w:val="18"/>
                <w:szCs w:val="18"/>
              </w:rPr>
              <w:t>Spindle Moulding &amp; Tenoners</w:t>
            </w:r>
          </w:p>
        </w:tc>
      </w:tr>
      <w:tr w:rsidR="00C2505A" w:rsidRPr="005723EF" w14:paraId="5C3CFF2F" w14:textId="77777777" w:rsidTr="00EE180B">
        <w:trPr>
          <w:trHeight w:val="285"/>
          <w:jc w:val="center"/>
        </w:trPr>
        <w:tc>
          <w:tcPr>
            <w:tcW w:w="3216" w:type="dxa"/>
            <w:shd w:val="clear" w:color="auto" w:fill="auto"/>
            <w:noWrap/>
            <w:vAlign w:val="bottom"/>
            <w:hideMark/>
          </w:tcPr>
          <w:p w14:paraId="5C3CFF2C"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F2D" w14:textId="77777777" w:rsidR="00C2505A" w:rsidRPr="005723EF" w:rsidRDefault="00C2505A" w:rsidP="00EE180B">
            <w:pPr>
              <w:rPr>
                <w:sz w:val="18"/>
                <w:szCs w:val="18"/>
              </w:rPr>
            </w:pPr>
            <w:r w:rsidRPr="005723EF">
              <w:rPr>
                <w:sz w:val="18"/>
                <w:szCs w:val="18"/>
              </w:rPr>
              <w:t>Machine Tools</w:t>
            </w:r>
          </w:p>
        </w:tc>
        <w:tc>
          <w:tcPr>
            <w:tcW w:w="3685" w:type="dxa"/>
            <w:shd w:val="clear" w:color="auto" w:fill="auto"/>
            <w:noWrap/>
            <w:vAlign w:val="bottom"/>
            <w:hideMark/>
          </w:tcPr>
          <w:p w14:paraId="5C3CFF2E" w14:textId="77777777" w:rsidR="00C2505A" w:rsidRPr="005723EF" w:rsidRDefault="00C2505A" w:rsidP="00EE180B">
            <w:pPr>
              <w:rPr>
                <w:sz w:val="18"/>
                <w:szCs w:val="18"/>
              </w:rPr>
            </w:pPr>
            <w:r w:rsidRPr="005723EF">
              <w:rPr>
                <w:sz w:val="18"/>
                <w:szCs w:val="18"/>
              </w:rPr>
              <w:t>Accessories</w:t>
            </w:r>
          </w:p>
        </w:tc>
      </w:tr>
      <w:tr w:rsidR="00C2505A" w:rsidRPr="005723EF" w14:paraId="5C3CFF33" w14:textId="77777777" w:rsidTr="00EE180B">
        <w:trPr>
          <w:trHeight w:val="285"/>
          <w:jc w:val="center"/>
        </w:trPr>
        <w:tc>
          <w:tcPr>
            <w:tcW w:w="3216" w:type="dxa"/>
            <w:shd w:val="clear" w:color="auto" w:fill="auto"/>
            <w:noWrap/>
            <w:vAlign w:val="bottom"/>
            <w:hideMark/>
          </w:tcPr>
          <w:p w14:paraId="5C3CFF30"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F31" w14:textId="77777777" w:rsidR="00C2505A" w:rsidRPr="005723EF" w:rsidRDefault="00C2505A" w:rsidP="00EE180B">
            <w:pPr>
              <w:rPr>
                <w:sz w:val="18"/>
                <w:szCs w:val="18"/>
              </w:rPr>
            </w:pPr>
            <w:r w:rsidRPr="005723EF">
              <w:rPr>
                <w:sz w:val="18"/>
                <w:szCs w:val="18"/>
              </w:rPr>
              <w:t>Workshop Equipment &amp; Accessories</w:t>
            </w:r>
          </w:p>
        </w:tc>
        <w:tc>
          <w:tcPr>
            <w:tcW w:w="3685" w:type="dxa"/>
            <w:shd w:val="clear" w:color="auto" w:fill="auto"/>
            <w:noWrap/>
            <w:vAlign w:val="bottom"/>
            <w:hideMark/>
          </w:tcPr>
          <w:p w14:paraId="5C3CFF32" w14:textId="77777777" w:rsidR="00C2505A" w:rsidRPr="005723EF" w:rsidRDefault="00C2505A" w:rsidP="00EE180B">
            <w:pPr>
              <w:rPr>
                <w:sz w:val="18"/>
                <w:szCs w:val="18"/>
              </w:rPr>
            </w:pPr>
            <w:r w:rsidRPr="005723EF">
              <w:rPr>
                <w:sz w:val="18"/>
                <w:szCs w:val="18"/>
              </w:rPr>
              <w:t>Benches &amp; Vices</w:t>
            </w:r>
          </w:p>
        </w:tc>
      </w:tr>
      <w:tr w:rsidR="00C2505A" w:rsidRPr="005723EF" w14:paraId="5C3CFF37" w14:textId="77777777" w:rsidTr="00EE180B">
        <w:trPr>
          <w:trHeight w:val="285"/>
          <w:jc w:val="center"/>
        </w:trPr>
        <w:tc>
          <w:tcPr>
            <w:tcW w:w="3216" w:type="dxa"/>
            <w:shd w:val="clear" w:color="auto" w:fill="auto"/>
            <w:noWrap/>
            <w:vAlign w:val="bottom"/>
            <w:hideMark/>
          </w:tcPr>
          <w:p w14:paraId="5C3CFF34"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F35" w14:textId="77777777" w:rsidR="00C2505A" w:rsidRPr="005723EF" w:rsidRDefault="00C2505A" w:rsidP="00EE180B">
            <w:pPr>
              <w:rPr>
                <w:sz w:val="18"/>
                <w:szCs w:val="18"/>
              </w:rPr>
            </w:pPr>
            <w:r w:rsidRPr="005723EF">
              <w:rPr>
                <w:sz w:val="18"/>
                <w:szCs w:val="18"/>
              </w:rPr>
              <w:t>Workshop Equipment &amp; Accessories</w:t>
            </w:r>
          </w:p>
        </w:tc>
        <w:tc>
          <w:tcPr>
            <w:tcW w:w="3685" w:type="dxa"/>
            <w:shd w:val="clear" w:color="auto" w:fill="auto"/>
            <w:noWrap/>
            <w:vAlign w:val="bottom"/>
            <w:hideMark/>
          </w:tcPr>
          <w:p w14:paraId="5C3CFF36" w14:textId="77777777" w:rsidR="00C2505A" w:rsidRPr="005723EF" w:rsidRDefault="00C2505A" w:rsidP="00EE180B">
            <w:pPr>
              <w:rPr>
                <w:sz w:val="18"/>
                <w:szCs w:val="18"/>
              </w:rPr>
            </w:pPr>
            <w:r w:rsidRPr="005723EF">
              <w:rPr>
                <w:sz w:val="18"/>
                <w:szCs w:val="18"/>
              </w:rPr>
              <w:t>Clamps</w:t>
            </w:r>
          </w:p>
        </w:tc>
      </w:tr>
      <w:tr w:rsidR="00C2505A" w:rsidRPr="005723EF" w14:paraId="5C3CFF3B" w14:textId="77777777" w:rsidTr="00EE180B">
        <w:trPr>
          <w:trHeight w:val="285"/>
          <w:jc w:val="center"/>
        </w:trPr>
        <w:tc>
          <w:tcPr>
            <w:tcW w:w="3216" w:type="dxa"/>
            <w:shd w:val="clear" w:color="auto" w:fill="auto"/>
            <w:noWrap/>
            <w:vAlign w:val="bottom"/>
            <w:hideMark/>
          </w:tcPr>
          <w:p w14:paraId="5C3CFF38"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F39" w14:textId="77777777" w:rsidR="00C2505A" w:rsidRPr="005723EF" w:rsidRDefault="00C2505A" w:rsidP="00EE180B">
            <w:pPr>
              <w:rPr>
                <w:sz w:val="18"/>
                <w:szCs w:val="18"/>
              </w:rPr>
            </w:pPr>
            <w:r w:rsidRPr="005723EF">
              <w:rPr>
                <w:sz w:val="18"/>
                <w:szCs w:val="18"/>
              </w:rPr>
              <w:t>Workshop Equipment &amp; Accessories</w:t>
            </w:r>
          </w:p>
        </w:tc>
        <w:tc>
          <w:tcPr>
            <w:tcW w:w="3685" w:type="dxa"/>
            <w:shd w:val="clear" w:color="auto" w:fill="auto"/>
            <w:noWrap/>
            <w:vAlign w:val="bottom"/>
            <w:hideMark/>
          </w:tcPr>
          <w:p w14:paraId="5C3CFF3A" w14:textId="77777777" w:rsidR="00C2505A" w:rsidRPr="005723EF" w:rsidRDefault="00C2505A" w:rsidP="00EE180B">
            <w:pPr>
              <w:rPr>
                <w:sz w:val="18"/>
                <w:szCs w:val="18"/>
              </w:rPr>
            </w:pPr>
            <w:r w:rsidRPr="005723EF">
              <w:rPr>
                <w:sz w:val="18"/>
                <w:szCs w:val="18"/>
              </w:rPr>
              <w:t xml:space="preserve">Tool Cabinets &amp; Benches </w:t>
            </w:r>
          </w:p>
        </w:tc>
      </w:tr>
      <w:tr w:rsidR="00C2505A" w:rsidRPr="005723EF" w14:paraId="5C3CFF3F" w14:textId="77777777" w:rsidTr="00EE180B">
        <w:trPr>
          <w:trHeight w:val="285"/>
          <w:jc w:val="center"/>
        </w:trPr>
        <w:tc>
          <w:tcPr>
            <w:tcW w:w="3216" w:type="dxa"/>
            <w:shd w:val="clear" w:color="auto" w:fill="auto"/>
            <w:noWrap/>
            <w:vAlign w:val="bottom"/>
            <w:hideMark/>
          </w:tcPr>
          <w:p w14:paraId="5C3CFF3C"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F3D" w14:textId="77777777" w:rsidR="00C2505A" w:rsidRPr="005723EF" w:rsidRDefault="00C2505A" w:rsidP="00EE180B">
            <w:pPr>
              <w:rPr>
                <w:sz w:val="18"/>
                <w:szCs w:val="18"/>
              </w:rPr>
            </w:pPr>
            <w:r w:rsidRPr="005723EF">
              <w:rPr>
                <w:sz w:val="18"/>
                <w:szCs w:val="18"/>
              </w:rPr>
              <w:t>Workshop Equipment &amp; Accessories</w:t>
            </w:r>
          </w:p>
        </w:tc>
        <w:tc>
          <w:tcPr>
            <w:tcW w:w="3685" w:type="dxa"/>
            <w:shd w:val="clear" w:color="auto" w:fill="auto"/>
            <w:noWrap/>
            <w:vAlign w:val="bottom"/>
            <w:hideMark/>
          </w:tcPr>
          <w:p w14:paraId="5C3CFF3E" w14:textId="77777777" w:rsidR="00C2505A" w:rsidRPr="005723EF" w:rsidRDefault="00C2505A" w:rsidP="00EE180B">
            <w:pPr>
              <w:rPr>
                <w:sz w:val="18"/>
                <w:szCs w:val="18"/>
              </w:rPr>
            </w:pPr>
            <w:r w:rsidRPr="005723EF">
              <w:rPr>
                <w:sz w:val="18"/>
                <w:szCs w:val="18"/>
              </w:rPr>
              <w:t>Tool Boxes</w:t>
            </w:r>
          </w:p>
        </w:tc>
      </w:tr>
      <w:tr w:rsidR="00C2505A" w:rsidRPr="005723EF" w14:paraId="5C3CFF43" w14:textId="77777777" w:rsidTr="00EE180B">
        <w:trPr>
          <w:trHeight w:val="285"/>
          <w:jc w:val="center"/>
        </w:trPr>
        <w:tc>
          <w:tcPr>
            <w:tcW w:w="3216" w:type="dxa"/>
            <w:shd w:val="clear" w:color="auto" w:fill="auto"/>
            <w:noWrap/>
            <w:vAlign w:val="bottom"/>
            <w:hideMark/>
          </w:tcPr>
          <w:p w14:paraId="5C3CFF40"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F41" w14:textId="77777777" w:rsidR="00C2505A" w:rsidRPr="005723EF" w:rsidRDefault="00C2505A" w:rsidP="00EE180B">
            <w:pPr>
              <w:rPr>
                <w:sz w:val="18"/>
                <w:szCs w:val="18"/>
              </w:rPr>
            </w:pPr>
            <w:r w:rsidRPr="005723EF">
              <w:rPr>
                <w:sz w:val="18"/>
                <w:szCs w:val="18"/>
              </w:rPr>
              <w:t>Workshop Equipment &amp; Accessories</w:t>
            </w:r>
          </w:p>
        </w:tc>
        <w:tc>
          <w:tcPr>
            <w:tcW w:w="3685" w:type="dxa"/>
            <w:shd w:val="clear" w:color="auto" w:fill="auto"/>
            <w:noWrap/>
            <w:vAlign w:val="bottom"/>
            <w:hideMark/>
          </w:tcPr>
          <w:p w14:paraId="5C3CFF42" w14:textId="77777777" w:rsidR="00C2505A" w:rsidRPr="005723EF" w:rsidRDefault="00C2505A" w:rsidP="00EE180B">
            <w:pPr>
              <w:rPr>
                <w:sz w:val="18"/>
                <w:szCs w:val="18"/>
              </w:rPr>
            </w:pPr>
            <w:r w:rsidRPr="005723EF">
              <w:rPr>
                <w:sz w:val="18"/>
                <w:szCs w:val="18"/>
              </w:rPr>
              <w:t>Tool Bags, Rolls &amp; Pouches</w:t>
            </w:r>
          </w:p>
        </w:tc>
      </w:tr>
      <w:tr w:rsidR="00C2505A" w:rsidRPr="005723EF" w14:paraId="5C3CFF47" w14:textId="77777777" w:rsidTr="00EE180B">
        <w:trPr>
          <w:trHeight w:val="285"/>
          <w:jc w:val="center"/>
        </w:trPr>
        <w:tc>
          <w:tcPr>
            <w:tcW w:w="3216" w:type="dxa"/>
            <w:shd w:val="clear" w:color="auto" w:fill="auto"/>
            <w:noWrap/>
            <w:vAlign w:val="bottom"/>
            <w:hideMark/>
          </w:tcPr>
          <w:p w14:paraId="5C3CFF44"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F45" w14:textId="77777777" w:rsidR="00C2505A" w:rsidRPr="005723EF" w:rsidRDefault="00C2505A" w:rsidP="00EE180B">
            <w:pPr>
              <w:rPr>
                <w:sz w:val="18"/>
                <w:szCs w:val="18"/>
              </w:rPr>
            </w:pPr>
            <w:r w:rsidRPr="005723EF">
              <w:rPr>
                <w:sz w:val="18"/>
                <w:szCs w:val="18"/>
              </w:rPr>
              <w:t>Workshop Equipment &amp; Accessories</w:t>
            </w:r>
          </w:p>
        </w:tc>
        <w:tc>
          <w:tcPr>
            <w:tcW w:w="3685" w:type="dxa"/>
            <w:shd w:val="clear" w:color="auto" w:fill="auto"/>
            <w:noWrap/>
            <w:vAlign w:val="bottom"/>
            <w:hideMark/>
          </w:tcPr>
          <w:p w14:paraId="5C3CFF46" w14:textId="77777777" w:rsidR="00C2505A" w:rsidRPr="005723EF" w:rsidRDefault="00C2505A" w:rsidP="00EE180B">
            <w:pPr>
              <w:rPr>
                <w:sz w:val="18"/>
                <w:szCs w:val="18"/>
              </w:rPr>
            </w:pPr>
            <w:r w:rsidRPr="005723EF">
              <w:rPr>
                <w:sz w:val="18"/>
                <w:szCs w:val="18"/>
              </w:rPr>
              <w:t>Parts &amp; strip trays</w:t>
            </w:r>
          </w:p>
        </w:tc>
      </w:tr>
    </w:tbl>
    <w:p w14:paraId="5C3CFF48" w14:textId="77777777" w:rsidR="00C2505A" w:rsidRPr="005723EF" w:rsidRDefault="00C2505A" w:rsidP="00C2505A">
      <w:pPr>
        <w:rPr>
          <w:b/>
          <w:sz w:val="18"/>
          <w:szCs w:val="18"/>
        </w:rPr>
      </w:pPr>
    </w:p>
    <w:p w14:paraId="5C3CFF49" w14:textId="77777777" w:rsidR="00C2505A" w:rsidRPr="00547818" w:rsidRDefault="00C2505A" w:rsidP="00547818">
      <w:pPr>
        <w:ind w:hanging="426"/>
        <w:rPr>
          <w:b/>
          <w:szCs w:val="18"/>
        </w:rPr>
      </w:pPr>
      <w:r w:rsidRPr="009C264A">
        <w:rPr>
          <w:b/>
          <w:szCs w:val="18"/>
        </w:rPr>
        <w:t>APPENDIX F: LOT 6</w:t>
      </w:r>
      <w:r>
        <w:rPr>
          <w:b/>
          <w:szCs w:val="18"/>
        </w:rPr>
        <w:t xml:space="preserve"> PAINTS AND SOLVENTS</w:t>
      </w:r>
      <w:r w:rsidRPr="009C264A">
        <w:rPr>
          <w:b/>
          <w:szCs w:val="18"/>
        </w:rPr>
        <w:t xml:space="preserve"> GOODS CATEGORIES </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0"/>
        <w:gridCol w:w="2831"/>
        <w:gridCol w:w="3685"/>
      </w:tblGrid>
      <w:tr w:rsidR="00C2505A" w:rsidRPr="005723EF" w14:paraId="5C3CFF4D" w14:textId="77777777" w:rsidTr="00EE180B">
        <w:trPr>
          <w:trHeight w:val="205"/>
          <w:jc w:val="center"/>
        </w:trPr>
        <w:tc>
          <w:tcPr>
            <w:tcW w:w="3220" w:type="dxa"/>
            <w:shd w:val="clear" w:color="000000" w:fill="1F497D"/>
            <w:noWrap/>
            <w:vAlign w:val="bottom"/>
            <w:hideMark/>
          </w:tcPr>
          <w:p w14:paraId="5C3CFF4A" w14:textId="77777777" w:rsidR="00C2505A" w:rsidRPr="005723EF" w:rsidRDefault="00C2505A" w:rsidP="00EE180B">
            <w:pPr>
              <w:rPr>
                <w:b/>
                <w:bCs/>
                <w:color w:val="FFFFFF"/>
                <w:sz w:val="18"/>
                <w:szCs w:val="18"/>
              </w:rPr>
            </w:pPr>
            <w:r w:rsidRPr="005723EF">
              <w:rPr>
                <w:b/>
                <w:bCs/>
                <w:color w:val="FFFFFF"/>
                <w:sz w:val="18"/>
                <w:szCs w:val="18"/>
              </w:rPr>
              <w:t>Category Level 1</w:t>
            </w:r>
          </w:p>
        </w:tc>
        <w:tc>
          <w:tcPr>
            <w:tcW w:w="2831" w:type="dxa"/>
            <w:shd w:val="clear" w:color="000000" w:fill="1F497D"/>
            <w:noWrap/>
            <w:vAlign w:val="bottom"/>
            <w:hideMark/>
          </w:tcPr>
          <w:p w14:paraId="5C3CFF4B" w14:textId="77777777" w:rsidR="00C2505A" w:rsidRPr="005723EF" w:rsidRDefault="00C2505A" w:rsidP="00EE180B">
            <w:pPr>
              <w:rPr>
                <w:b/>
                <w:bCs/>
                <w:color w:val="FFFFFF"/>
                <w:sz w:val="18"/>
                <w:szCs w:val="18"/>
              </w:rPr>
            </w:pPr>
            <w:r w:rsidRPr="005723EF">
              <w:rPr>
                <w:b/>
                <w:bCs/>
                <w:color w:val="FFFFFF"/>
                <w:sz w:val="18"/>
                <w:szCs w:val="18"/>
              </w:rPr>
              <w:t>Category Level 2</w:t>
            </w:r>
          </w:p>
        </w:tc>
        <w:tc>
          <w:tcPr>
            <w:tcW w:w="3685" w:type="dxa"/>
            <w:shd w:val="clear" w:color="000000" w:fill="1F497D"/>
            <w:noWrap/>
            <w:vAlign w:val="bottom"/>
            <w:hideMark/>
          </w:tcPr>
          <w:p w14:paraId="5C3CFF4C" w14:textId="77777777" w:rsidR="00C2505A" w:rsidRPr="005723EF" w:rsidRDefault="00C2505A" w:rsidP="00EE180B">
            <w:pPr>
              <w:rPr>
                <w:b/>
                <w:bCs/>
                <w:color w:val="FFFFFF"/>
                <w:sz w:val="18"/>
                <w:szCs w:val="18"/>
              </w:rPr>
            </w:pPr>
            <w:r w:rsidRPr="005723EF">
              <w:rPr>
                <w:b/>
                <w:bCs/>
                <w:color w:val="FFFFFF"/>
                <w:sz w:val="18"/>
                <w:szCs w:val="18"/>
              </w:rPr>
              <w:t>Category Level 3</w:t>
            </w:r>
          </w:p>
        </w:tc>
      </w:tr>
      <w:tr w:rsidR="00C2505A" w:rsidRPr="005723EF" w14:paraId="5C3CFF51" w14:textId="77777777" w:rsidTr="00EE180B">
        <w:trPr>
          <w:trHeight w:val="285"/>
          <w:jc w:val="center"/>
        </w:trPr>
        <w:tc>
          <w:tcPr>
            <w:tcW w:w="3220" w:type="dxa"/>
            <w:shd w:val="clear" w:color="auto" w:fill="auto"/>
            <w:noWrap/>
            <w:vAlign w:val="bottom"/>
            <w:hideMark/>
          </w:tcPr>
          <w:p w14:paraId="5C3CFF4E"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4F" w14:textId="77777777" w:rsidR="00C2505A" w:rsidRPr="005723EF" w:rsidRDefault="00C2505A" w:rsidP="00EE180B">
            <w:pPr>
              <w:rPr>
                <w:sz w:val="18"/>
                <w:szCs w:val="18"/>
              </w:rPr>
            </w:pPr>
            <w:r w:rsidRPr="005723EF">
              <w:rPr>
                <w:sz w:val="18"/>
                <w:szCs w:val="18"/>
              </w:rPr>
              <w:t xml:space="preserve">Interior Paints </w:t>
            </w:r>
          </w:p>
        </w:tc>
        <w:tc>
          <w:tcPr>
            <w:tcW w:w="3685" w:type="dxa"/>
            <w:shd w:val="clear" w:color="auto" w:fill="auto"/>
            <w:noWrap/>
            <w:vAlign w:val="bottom"/>
            <w:hideMark/>
          </w:tcPr>
          <w:p w14:paraId="5C3CFF50" w14:textId="77777777" w:rsidR="00C2505A" w:rsidRPr="005723EF" w:rsidRDefault="00C2505A" w:rsidP="00EE180B">
            <w:pPr>
              <w:rPr>
                <w:sz w:val="18"/>
                <w:szCs w:val="18"/>
              </w:rPr>
            </w:pPr>
            <w:r w:rsidRPr="005723EF">
              <w:rPr>
                <w:sz w:val="18"/>
                <w:szCs w:val="18"/>
              </w:rPr>
              <w:t>Matt</w:t>
            </w:r>
          </w:p>
        </w:tc>
      </w:tr>
      <w:tr w:rsidR="00C2505A" w:rsidRPr="005723EF" w14:paraId="5C3CFF55" w14:textId="77777777" w:rsidTr="00EE180B">
        <w:trPr>
          <w:trHeight w:val="300"/>
          <w:jc w:val="center"/>
        </w:trPr>
        <w:tc>
          <w:tcPr>
            <w:tcW w:w="3220" w:type="dxa"/>
            <w:shd w:val="clear" w:color="auto" w:fill="auto"/>
            <w:noWrap/>
            <w:vAlign w:val="bottom"/>
            <w:hideMark/>
          </w:tcPr>
          <w:p w14:paraId="5C3CFF52"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53" w14:textId="77777777" w:rsidR="00C2505A" w:rsidRPr="005723EF" w:rsidRDefault="00C2505A" w:rsidP="00EE180B">
            <w:pPr>
              <w:rPr>
                <w:sz w:val="18"/>
                <w:szCs w:val="18"/>
              </w:rPr>
            </w:pPr>
            <w:r w:rsidRPr="005723EF">
              <w:rPr>
                <w:sz w:val="18"/>
                <w:szCs w:val="18"/>
              </w:rPr>
              <w:t xml:space="preserve">Interior Paints </w:t>
            </w:r>
          </w:p>
        </w:tc>
        <w:tc>
          <w:tcPr>
            <w:tcW w:w="3685" w:type="dxa"/>
            <w:shd w:val="clear" w:color="auto" w:fill="auto"/>
            <w:noWrap/>
            <w:vAlign w:val="bottom"/>
            <w:hideMark/>
          </w:tcPr>
          <w:p w14:paraId="5C3CFF54" w14:textId="77777777" w:rsidR="00C2505A" w:rsidRPr="005723EF" w:rsidRDefault="00C2505A" w:rsidP="00EE180B">
            <w:pPr>
              <w:rPr>
                <w:sz w:val="18"/>
                <w:szCs w:val="18"/>
              </w:rPr>
            </w:pPr>
            <w:r w:rsidRPr="005723EF">
              <w:rPr>
                <w:sz w:val="18"/>
                <w:szCs w:val="18"/>
              </w:rPr>
              <w:t>Eggshell</w:t>
            </w:r>
          </w:p>
        </w:tc>
      </w:tr>
      <w:tr w:rsidR="00C2505A" w:rsidRPr="005723EF" w14:paraId="5C3CFF59" w14:textId="77777777" w:rsidTr="00EE180B">
        <w:trPr>
          <w:trHeight w:val="285"/>
          <w:jc w:val="center"/>
        </w:trPr>
        <w:tc>
          <w:tcPr>
            <w:tcW w:w="3220" w:type="dxa"/>
            <w:shd w:val="clear" w:color="auto" w:fill="auto"/>
            <w:noWrap/>
            <w:vAlign w:val="bottom"/>
            <w:hideMark/>
          </w:tcPr>
          <w:p w14:paraId="5C3CFF56"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57" w14:textId="77777777" w:rsidR="00C2505A" w:rsidRPr="005723EF" w:rsidRDefault="00C2505A" w:rsidP="00EE180B">
            <w:pPr>
              <w:rPr>
                <w:sz w:val="18"/>
                <w:szCs w:val="18"/>
              </w:rPr>
            </w:pPr>
            <w:r w:rsidRPr="005723EF">
              <w:rPr>
                <w:sz w:val="18"/>
                <w:szCs w:val="18"/>
              </w:rPr>
              <w:t xml:space="preserve">Interior Paints </w:t>
            </w:r>
          </w:p>
        </w:tc>
        <w:tc>
          <w:tcPr>
            <w:tcW w:w="3685" w:type="dxa"/>
            <w:shd w:val="clear" w:color="auto" w:fill="auto"/>
            <w:noWrap/>
            <w:vAlign w:val="bottom"/>
            <w:hideMark/>
          </w:tcPr>
          <w:p w14:paraId="5C3CFF58" w14:textId="77777777" w:rsidR="00C2505A" w:rsidRPr="005723EF" w:rsidRDefault="00C2505A" w:rsidP="00EE180B">
            <w:pPr>
              <w:rPr>
                <w:sz w:val="18"/>
                <w:szCs w:val="18"/>
              </w:rPr>
            </w:pPr>
            <w:r w:rsidRPr="005723EF">
              <w:rPr>
                <w:sz w:val="18"/>
                <w:szCs w:val="18"/>
              </w:rPr>
              <w:t>Emulsion</w:t>
            </w:r>
          </w:p>
        </w:tc>
      </w:tr>
      <w:tr w:rsidR="00C2505A" w:rsidRPr="005723EF" w14:paraId="5C3CFF5D" w14:textId="77777777" w:rsidTr="00EE180B">
        <w:trPr>
          <w:trHeight w:val="285"/>
          <w:jc w:val="center"/>
        </w:trPr>
        <w:tc>
          <w:tcPr>
            <w:tcW w:w="3220" w:type="dxa"/>
            <w:shd w:val="clear" w:color="auto" w:fill="auto"/>
            <w:noWrap/>
            <w:vAlign w:val="bottom"/>
            <w:hideMark/>
          </w:tcPr>
          <w:p w14:paraId="5C3CFF5A"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5B" w14:textId="77777777" w:rsidR="00C2505A" w:rsidRPr="005723EF" w:rsidRDefault="00C2505A" w:rsidP="00EE180B">
            <w:pPr>
              <w:rPr>
                <w:sz w:val="18"/>
                <w:szCs w:val="18"/>
              </w:rPr>
            </w:pPr>
            <w:r w:rsidRPr="005723EF">
              <w:rPr>
                <w:sz w:val="18"/>
                <w:szCs w:val="18"/>
              </w:rPr>
              <w:t xml:space="preserve">Interior Paints </w:t>
            </w:r>
          </w:p>
        </w:tc>
        <w:tc>
          <w:tcPr>
            <w:tcW w:w="3685" w:type="dxa"/>
            <w:shd w:val="clear" w:color="auto" w:fill="auto"/>
            <w:noWrap/>
            <w:vAlign w:val="bottom"/>
            <w:hideMark/>
          </w:tcPr>
          <w:p w14:paraId="5C3CFF5C" w14:textId="77777777" w:rsidR="00C2505A" w:rsidRPr="005723EF" w:rsidRDefault="00C2505A" w:rsidP="00EE180B">
            <w:pPr>
              <w:rPr>
                <w:sz w:val="18"/>
                <w:szCs w:val="18"/>
              </w:rPr>
            </w:pPr>
            <w:r w:rsidRPr="005723EF">
              <w:rPr>
                <w:sz w:val="18"/>
                <w:szCs w:val="18"/>
              </w:rPr>
              <w:t>Vinyl</w:t>
            </w:r>
          </w:p>
        </w:tc>
      </w:tr>
      <w:tr w:rsidR="00C2505A" w:rsidRPr="005723EF" w14:paraId="5C3CFF61" w14:textId="77777777" w:rsidTr="00EE180B">
        <w:trPr>
          <w:trHeight w:val="285"/>
          <w:jc w:val="center"/>
        </w:trPr>
        <w:tc>
          <w:tcPr>
            <w:tcW w:w="3220" w:type="dxa"/>
            <w:shd w:val="clear" w:color="auto" w:fill="auto"/>
            <w:noWrap/>
            <w:vAlign w:val="bottom"/>
            <w:hideMark/>
          </w:tcPr>
          <w:p w14:paraId="5C3CFF5E"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5F" w14:textId="77777777" w:rsidR="00C2505A" w:rsidRPr="005723EF" w:rsidRDefault="00C2505A" w:rsidP="00EE180B">
            <w:pPr>
              <w:rPr>
                <w:sz w:val="18"/>
                <w:szCs w:val="18"/>
              </w:rPr>
            </w:pPr>
            <w:r w:rsidRPr="005723EF">
              <w:rPr>
                <w:sz w:val="18"/>
                <w:szCs w:val="18"/>
              </w:rPr>
              <w:t xml:space="preserve">Interior Paints </w:t>
            </w:r>
          </w:p>
        </w:tc>
        <w:tc>
          <w:tcPr>
            <w:tcW w:w="3685" w:type="dxa"/>
            <w:shd w:val="clear" w:color="auto" w:fill="auto"/>
            <w:noWrap/>
            <w:vAlign w:val="bottom"/>
            <w:hideMark/>
          </w:tcPr>
          <w:p w14:paraId="5C3CFF60" w14:textId="77777777" w:rsidR="00C2505A" w:rsidRPr="005723EF" w:rsidRDefault="00C2505A" w:rsidP="00EE180B">
            <w:pPr>
              <w:rPr>
                <w:sz w:val="18"/>
                <w:szCs w:val="18"/>
              </w:rPr>
            </w:pPr>
            <w:r w:rsidRPr="005723EF">
              <w:rPr>
                <w:sz w:val="18"/>
                <w:szCs w:val="18"/>
              </w:rPr>
              <w:t>Acrylic</w:t>
            </w:r>
          </w:p>
        </w:tc>
      </w:tr>
      <w:tr w:rsidR="00C2505A" w:rsidRPr="005723EF" w14:paraId="5C3CFF65" w14:textId="77777777" w:rsidTr="00EE180B">
        <w:trPr>
          <w:trHeight w:val="330"/>
          <w:jc w:val="center"/>
        </w:trPr>
        <w:tc>
          <w:tcPr>
            <w:tcW w:w="3220" w:type="dxa"/>
            <w:shd w:val="clear" w:color="auto" w:fill="auto"/>
            <w:noWrap/>
            <w:vAlign w:val="bottom"/>
            <w:hideMark/>
          </w:tcPr>
          <w:p w14:paraId="5C3CFF62"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vAlign w:val="bottom"/>
            <w:hideMark/>
          </w:tcPr>
          <w:p w14:paraId="5C3CFF63" w14:textId="77777777" w:rsidR="00C2505A" w:rsidRPr="005723EF" w:rsidRDefault="00C2505A" w:rsidP="00EE180B">
            <w:pPr>
              <w:rPr>
                <w:sz w:val="18"/>
                <w:szCs w:val="18"/>
              </w:rPr>
            </w:pPr>
            <w:r w:rsidRPr="005723EF">
              <w:rPr>
                <w:sz w:val="18"/>
                <w:szCs w:val="18"/>
              </w:rPr>
              <w:t>Exterior Paint</w:t>
            </w:r>
          </w:p>
        </w:tc>
        <w:tc>
          <w:tcPr>
            <w:tcW w:w="3685" w:type="dxa"/>
            <w:shd w:val="clear" w:color="auto" w:fill="auto"/>
            <w:noWrap/>
            <w:vAlign w:val="bottom"/>
            <w:hideMark/>
          </w:tcPr>
          <w:p w14:paraId="5C3CFF64" w14:textId="77777777" w:rsidR="00C2505A" w:rsidRPr="005723EF" w:rsidRDefault="00C2505A" w:rsidP="00EE180B">
            <w:pPr>
              <w:rPr>
                <w:sz w:val="18"/>
                <w:szCs w:val="18"/>
              </w:rPr>
            </w:pPr>
            <w:r w:rsidRPr="005723EF">
              <w:rPr>
                <w:sz w:val="18"/>
                <w:szCs w:val="18"/>
              </w:rPr>
              <w:t xml:space="preserve">Masonry Paint </w:t>
            </w:r>
          </w:p>
        </w:tc>
      </w:tr>
      <w:tr w:rsidR="00C2505A" w:rsidRPr="005723EF" w14:paraId="5C3CFF69" w14:textId="77777777" w:rsidTr="00EE180B">
        <w:trPr>
          <w:trHeight w:val="330"/>
          <w:jc w:val="center"/>
        </w:trPr>
        <w:tc>
          <w:tcPr>
            <w:tcW w:w="3220" w:type="dxa"/>
            <w:shd w:val="clear" w:color="auto" w:fill="auto"/>
            <w:noWrap/>
            <w:vAlign w:val="bottom"/>
            <w:hideMark/>
          </w:tcPr>
          <w:p w14:paraId="5C3CFF66"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vAlign w:val="bottom"/>
            <w:hideMark/>
          </w:tcPr>
          <w:p w14:paraId="5C3CFF67" w14:textId="77777777" w:rsidR="00C2505A" w:rsidRPr="005723EF" w:rsidRDefault="00C2505A" w:rsidP="00EE180B">
            <w:pPr>
              <w:rPr>
                <w:sz w:val="18"/>
                <w:szCs w:val="18"/>
              </w:rPr>
            </w:pPr>
            <w:r w:rsidRPr="005723EF">
              <w:rPr>
                <w:sz w:val="18"/>
                <w:szCs w:val="18"/>
              </w:rPr>
              <w:t>Exterior Paint</w:t>
            </w:r>
          </w:p>
        </w:tc>
        <w:tc>
          <w:tcPr>
            <w:tcW w:w="3685" w:type="dxa"/>
            <w:shd w:val="clear" w:color="auto" w:fill="auto"/>
            <w:noWrap/>
            <w:vAlign w:val="bottom"/>
            <w:hideMark/>
          </w:tcPr>
          <w:p w14:paraId="5C3CFF68" w14:textId="77777777" w:rsidR="00C2505A" w:rsidRPr="005723EF" w:rsidRDefault="00C2505A" w:rsidP="00EE180B">
            <w:pPr>
              <w:rPr>
                <w:sz w:val="18"/>
                <w:szCs w:val="18"/>
              </w:rPr>
            </w:pPr>
            <w:r w:rsidRPr="005723EF">
              <w:rPr>
                <w:sz w:val="18"/>
                <w:szCs w:val="18"/>
              </w:rPr>
              <w:t xml:space="preserve">Wood Paint </w:t>
            </w:r>
          </w:p>
        </w:tc>
      </w:tr>
      <w:tr w:rsidR="00C2505A" w:rsidRPr="005723EF" w14:paraId="5C3CFF6D" w14:textId="77777777" w:rsidTr="00EE180B">
        <w:trPr>
          <w:trHeight w:val="330"/>
          <w:jc w:val="center"/>
        </w:trPr>
        <w:tc>
          <w:tcPr>
            <w:tcW w:w="3220" w:type="dxa"/>
            <w:shd w:val="clear" w:color="auto" w:fill="auto"/>
            <w:noWrap/>
            <w:vAlign w:val="bottom"/>
            <w:hideMark/>
          </w:tcPr>
          <w:p w14:paraId="5C3CFF6A"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vAlign w:val="bottom"/>
            <w:hideMark/>
          </w:tcPr>
          <w:p w14:paraId="5C3CFF6B" w14:textId="77777777" w:rsidR="00C2505A" w:rsidRPr="005723EF" w:rsidRDefault="00C2505A" w:rsidP="00EE180B">
            <w:pPr>
              <w:rPr>
                <w:sz w:val="18"/>
                <w:szCs w:val="18"/>
              </w:rPr>
            </w:pPr>
            <w:r w:rsidRPr="005723EF">
              <w:rPr>
                <w:sz w:val="18"/>
                <w:szCs w:val="18"/>
              </w:rPr>
              <w:t>Exterior Paint</w:t>
            </w:r>
          </w:p>
        </w:tc>
        <w:tc>
          <w:tcPr>
            <w:tcW w:w="3685" w:type="dxa"/>
            <w:shd w:val="clear" w:color="auto" w:fill="auto"/>
            <w:noWrap/>
            <w:vAlign w:val="bottom"/>
            <w:hideMark/>
          </w:tcPr>
          <w:p w14:paraId="5C3CFF6C" w14:textId="77777777" w:rsidR="00C2505A" w:rsidRPr="005723EF" w:rsidRDefault="00C2505A" w:rsidP="00EE180B">
            <w:pPr>
              <w:rPr>
                <w:sz w:val="18"/>
                <w:szCs w:val="18"/>
              </w:rPr>
            </w:pPr>
            <w:r w:rsidRPr="005723EF">
              <w:rPr>
                <w:sz w:val="18"/>
                <w:szCs w:val="18"/>
              </w:rPr>
              <w:t>Metal Paint</w:t>
            </w:r>
          </w:p>
        </w:tc>
      </w:tr>
      <w:tr w:rsidR="00C2505A" w:rsidRPr="005723EF" w14:paraId="5C3CFF71" w14:textId="77777777" w:rsidTr="00EE180B">
        <w:trPr>
          <w:trHeight w:val="300"/>
          <w:jc w:val="center"/>
        </w:trPr>
        <w:tc>
          <w:tcPr>
            <w:tcW w:w="3220" w:type="dxa"/>
            <w:shd w:val="clear" w:color="auto" w:fill="auto"/>
            <w:noWrap/>
            <w:vAlign w:val="bottom"/>
            <w:hideMark/>
          </w:tcPr>
          <w:p w14:paraId="5C3CFF6E"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6F" w14:textId="77777777" w:rsidR="00C2505A" w:rsidRPr="005723EF" w:rsidRDefault="00C2505A" w:rsidP="00EE180B">
            <w:pPr>
              <w:rPr>
                <w:sz w:val="18"/>
                <w:szCs w:val="18"/>
              </w:rPr>
            </w:pPr>
            <w:r w:rsidRPr="005723EF">
              <w:rPr>
                <w:sz w:val="18"/>
                <w:szCs w:val="18"/>
              </w:rPr>
              <w:t>Floor Paint</w:t>
            </w:r>
          </w:p>
        </w:tc>
        <w:tc>
          <w:tcPr>
            <w:tcW w:w="3685" w:type="dxa"/>
            <w:shd w:val="clear" w:color="auto" w:fill="auto"/>
            <w:noWrap/>
            <w:vAlign w:val="bottom"/>
            <w:hideMark/>
          </w:tcPr>
          <w:p w14:paraId="5C3CFF70" w14:textId="77777777" w:rsidR="00C2505A" w:rsidRPr="005723EF" w:rsidRDefault="00C2505A" w:rsidP="00EE180B">
            <w:pPr>
              <w:rPr>
                <w:sz w:val="18"/>
                <w:szCs w:val="18"/>
              </w:rPr>
            </w:pPr>
            <w:r w:rsidRPr="005723EF">
              <w:rPr>
                <w:sz w:val="18"/>
                <w:szCs w:val="18"/>
              </w:rPr>
              <w:t xml:space="preserve">Floor Paint </w:t>
            </w:r>
          </w:p>
        </w:tc>
      </w:tr>
      <w:tr w:rsidR="00C2505A" w:rsidRPr="005723EF" w14:paraId="5C3CFF75" w14:textId="77777777" w:rsidTr="00EE180B">
        <w:trPr>
          <w:trHeight w:val="300"/>
          <w:jc w:val="center"/>
        </w:trPr>
        <w:tc>
          <w:tcPr>
            <w:tcW w:w="3220" w:type="dxa"/>
            <w:shd w:val="clear" w:color="auto" w:fill="auto"/>
            <w:noWrap/>
            <w:vAlign w:val="bottom"/>
            <w:hideMark/>
          </w:tcPr>
          <w:p w14:paraId="5C3CFF72"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73" w14:textId="77777777" w:rsidR="00C2505A" w:rsidRPr="005723EF" w:rsidRDefault="00C2505A" w:rsidP="00EE180B">
            <w:pPr>
              <w:rPr>
                <w:sz w:val="18"/>
                <w:szCs w:val="18"/>
              </w:rPr>
            </w:pPr>
            <w:r w:rsidRPr="005723EF">
              <w:rPr>
                <w:sz w:val="18"/>
                <w:szCs w:val="18"/>
              </w:rPr>
              <w:t>Floor Paint</w:t>
            </w:r>
          </w:p>
        </w:tc>
        <w:tc>
          <w:tcPr>
            <w:tcW w:w="3685" w:type="dxa"/>
            <w:shd w:val="clear" w:color="auto" w:fill="auto"/>
            <w:noWrap/>
            <w:vAlign w:val="bottom"/>
            <w:hideMark/>
          </w:tcPr>
          <w:p w14:paraId="5C3CFF74" w14:textId="77777777" w:rsidR="00C2505A" w:rsidRPr="005723EF" w:rsidRDefault="00C2505A" w:rsidP="00EE180B">
            <w:pPr>
              <w:rPr>
                <w:sz w:val="18"/>
                <w:szCs w:val="18"/>
              </w:rPr>
            </w:pPr>
            <w:r w:rsidRPr="005723EF">
              <w:rPr>
                <w:sz w:val="18"/>
                <w:szCs w:val="18"/>
              </w:rPr>
              <w:t>Anti-Slip Floor Paint</w:t>
            </w:r>
          </w:p>
        </w:tc>
      </w:tr>
      <w:tr w:rsidR="00C2505A" w:rsidRPr="005723EF" w14:paraId="5C3CFF79" w14:textId="77777777" w:rsidTr="00EE180B">
        <w:trPr>
          <w:trHeight w:val="300"/>
          <w:jc w:val="center"/>
        </w:trPr>
        <w:tc>
          <w:tcPr>
            <w:tcW w:w="3220" w:type="dxa"/>
            <w:shd w:val="clear" w:color="auto" w:fill="auto"/>
            <w:noWrap/>
            <w:vAlign w:val="bottom"/>
            <w:hideMark/>
          </w:tcPr>
          <w:p w14:paraId="5C3CFF76"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77" w14:textId="77777777" w:rsidR="00C2505A" w:rsidRPr="005723EF" w:rsidRDefault="00C2505A" w:rsidP="00EE180B">
            <w:pPr>
              <w:rPr>
                <w:sz w:val="18"/>
                <w:szCs w:val="18"/>
              </w:rPr>
            </w:pPr>
            <w:r w:rsidRPr="005723EF">
              <w:rPr>
                <w:sz w:val="18"/>
                <w:szCs w:val="18"/>
              </w:rPr>
              <w:t>Floor Paint</w:t>
            </w:r>
          </w:p>
        </w:tc>
        <w:tc>
          <w:tcPr>
            <w:tcW w:w="3685" w:type="dxa"/>
            <w:shd w:val="clear" w:color="auto" w:fill="auto"/>
            <w:noWrap/>
            <w:vAlign w:val="bottom"/>
            <w:hideMark/>
          </w:tcPr>
          <w:p w14:paraId="5C3CFF78" w14:textId="77777777" w:rsidR="00C2505A" w:rsidRPr="005723EF" w:rsidRDefault="00C2505A" w:rsidP="00EE180B">
            <w:pPr>
              <w:rPr>
                <w:sz w:val="18"/>
                <w:szCs w:val="18"/>
              </w:rPr>
            </w:pPr>
            <w:r w:rsidRPr="005723EF">
              <w:rPr>
                <w:sz w:val="18"/>
                <w:szCs w:val="18"/>
              </w:rPr>
              <w:t>Brick Paint</w:t>
            </w:r>
          </w:p>
        </w:tc>
      </w:tr>
      <w:tr w:rsidR="00C2505A" w:rsidRPr="005723EF" w14:paraId="5C3CFF7D" w14:textId="77777777" w:rsidTr="00EE180B">
        <w:trPr>
          <w:trHeight w:val="285"/>
          <w:jc w:val="center"/>
        </w:trPr>
        <w:tc>
          <w:tcPr>
            <w:tcW w:w="3220" w:type="dxa"/>
            <w:shd w:val="clear" w:color="auto" w:fill="auto"/>
            <w:noWrap/>
            <w:vAlign w:val="bottom"/>
            <w:hideMark/>
          </w:tcPr>
          <w:p w14:paraId="5C3CFF7A"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7B" w14:textId="77777777" w:rsidR="00C2505A" w:rsidRPr="005723EF" w:rsidRDefault="00C2505A" w:rsidP="00EE180B">
            <w:pPr>
              <w:rPr>
                <w:sz w:val="18"/>
                <w:szCs w:val="18"/>
              </w:rPr>
            </w:pPr>
            <w:r w:rsidRPr="005723EF">
              <w:rPr>
                <w:sz w:val="18"/>
                <w:szCs w:val="18"/>
              </w:rPr>
              <w:t>Specialist Paint</w:t>
            </w:r>
          </w:p>
        </w:tc>
        <w:tc>
          <w:tcPr>
            <w:tcW w:w="3685" w:type="dxa"/>
            <w:shd w:val="clear" w:color="auto" w:fill="auto"/>
            <w:noWrap/>
            <w:vAlign w:val="bottom"/>
            <w:hideMark/>
          </w:tcPr>
          <w:p w14:paraId="5C3CFF7C" w14:textId="77777777" w:rsidR="00C2505A" w:rsidRPr="005723EF" w:rsidRDefault="00C2505A" w:rsidP="00EE180B">
            <w:pPr>
              <w:rPr>
                <w:sz w:val="18"/>
                <w:szCs w:val="18"/>
              </w:rPr>
            </w:pPr>
            <w:r w:rsidRPr="005723EF">
              <w:rPr>
                <w:sz w:val="18"/>
                <w:szCs w:val="18"/>
              </w:rPr>
              <w:t>Mould</w:t>
            </w:r>
          </w:p>
        </w:tc>
      </w:tr>
      <w:tr w:rsidR="00C2505A" w:rsidRPr="005723EF" w14:paraId="5C3CFF81" w14:textId="77777777" w:rsidTr="00EE180B">
        <w:trPr>
          <w:trHeight w:val="285"/>
          <w:jc w:val="center"/>
        </w:trPr>
        <w:tc>
          <w:tcPr>
            <w:tcW w:w="3220" w:type="dxa"/>
            <w:shd w:val="clear" w:color="auto" w:fill="auto"/>
            <w:noWrap/>
            <w:vAlign w:val="bottom"/>
            <w:hideMark/>
          </w:tcPr>
          <w:p w14:paraId="5C3CFF7E"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7F" w14:textId="77777777" w:rsidR="00C2505A" w:rsidRPr="005723EF" w:rsidRDefault="00C2505A" w:rsidP="00EE180B">
            <w:pPr>
              <w:rPr>
                <w:sz w:val="18"/>
                <w:szCs w:val="18"/>
              </w:rPr>
            </w:pPr>
            <w:r w:rsidRPr="005723EF">
              <w:rPr>
                <w:sz w:val="18"/>
                <w:szCs w:val="18"/>
              </w:rPr>
              <w:t>Specialist Paint</w:t>
            </w:r>
          </w:p>
        </w:tc>
        <w:tc>
          <w:tcPr>
            <w:tcW w:w="3685" w:type="dxa"/>
            <w:shd w:val="clear" w:color="auto" w:fill="auto"/>
            <w:noWrap/>
            <w:vAlign w:val="bottom"/>
            <w:hideMark/>
          </w:tcPr>
          <w:p w14:paraId="5C3CFF80" w14:textId="77777777" w:rsidR="00C2505A" w:rsidRPr="005723EF" w:rsidRDefault="00C2505A" w:rsidP="00EE180B">
            <w:pPr>
              <w:rPr>
                <w:sz w:val="18"/>
                <w:szCs w:val="18"/>
              </w:rPr>
            </w:pPr>
            <w:r w:rsidRPr="005723EF">
              <w:rPr>
                <w:sz w:val="18"/>
                <w:szCs w:val="18"/>
              </w:rPr>
              <w:t>Rust</w:t>
            </w:r>
          </w:p>
        </w:tc>
      </w:tr>
      <w:tr w:rsidR="00C2505A" w:rsidRPr="005723EF" w14:paraId="5C3CFF85" w14:textId="77777777" w:rsidTr="00EE180B">
        <w:trPr>
          <w:trHeight w:val="300"/>
          <w:jc w:val="center"/>
        </w:trPr>
        <w:tc>
          <w:tcPr>
            <w:tcW w:w="3220" w:type="dxa"/>
            <w:shd w:val="clear" w:color="auto" w:fill="auto"/>
            <w:noWrap/>
            <w:vAlign w:val="bottom"/>
            <w:hideMark/>
          </w:tcPr>
          <w:p w14:paraId="5C3CFF82"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83" w14:textId="77777777" w:rsidR="00C2505A" w:rsidRPr="005723EF" w:rsidRDefault="00C2505A" w:rsidP="00EE180B">
            <w:pPr>
              <w:rPr>
                <w:sz w:val="18"/>
                <w:szCs w:val="18"/>
              </w:rPr>
            </w:pPr>
            <w:r w:rsidRPr="005723EF">
              <w:rPr>
                <w:sz w:val="18"/>
                <w:szCs w:val="18"/>
              </w:rPr>
              <w:t>Specialist Paint</w:t>
            </w:r>
          </w:p>
        </w:tc>
        <w:tc>
          <w:tcPr>
            <w:tcW w:w="3685" w:type="dxa"/>
            <w:shd w:val="clear" w:color="auto" w:fill="auto"/>
            <w:noWrap/>
            <w:vAlign w:val="bottom"/>
            <w:hideMark/>
          </w:tcPr>
          <w:p w14:paraId="5C3CFF84" w14:textId="77777777" w:rsidR="00C2505A" w:rsidRPr="005723EF" w:rsidRDefault="00C2505A" w:rsidP="00EE180B">
            <w:pPr>
              <w:rPr>
                <w:sz w:val="18"/>
                <w:szCs w:val="18"/>
              </w:rPr>
            </w:pPr>
            <w:r w:rsidRPr="005723EF">
              <w:rPr>
                <w:sz w:val="18"/>
                <w:szCs w:val="18"/>
              </w:rPr>
              <w:t>Flames</w:t>
            </w:r>
          </w:p>
        </w:tc>
      </w:tr>
      <w:tr w:rsidR="00C2505A" w:rsidRPr="005723EF" w14:paraId="5C3CFF89" w14:textId="77777777" w:rsidTr="00EE180B">
        <w:trPr>
          <w:trHeight w:val="285"/>
          <w:jc w:val="center"/>
        </w:trPr>
        <w:tc>
          <w:tcPr>
            <w:tcW w:w="3220" w:type="dxa"/>
            <w:shd w:val="clear" w:color="auto" w:fill="auto"/>
            <w:noWrap/>
            <w:vAlign w:val="bottom"/>
            <w:hideMark/>
          </w:tcPr>
          <w:p w14:paraId="5C3CFF86"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87" w14:textId="77777777" w:rsidR="00C2505A" w:rsidRPr="005723EF" w:rsidRDefault="00C2505A" w:rsidP="00EE180B">
            <w:pPr>
              <w:rPr>
                <w:sz w:val="18"/>
                <w:szCs w:val="18"/>
              </w:rPr>
            </w:pPr>
            <w:r w:rsidRPr="005723EF">
              <w:rPr>
                <w:sz w:val="18"/>
                <w:szCs w:val="18"/>
              </w:rPr>
              <w:t>Specialist Paint</w:t>
            </w:r>
          </w:p>
        </w:tc>
        <w:tc>
          <w:tcPr>
            <w:tcW w:w="3685" w:type="dxa"/>
            <w:shd w:val="clear" w:color="auto" w:fill="auto"/>
            <w:noWrap/>
            <w:vAlign w:val="bottom"/>
            <w:hideMark/>
          </w:tcPr>
          <w:p w14:paraId="5C3CFF88" w14:textId="77777777" w:rsidR="00C2505A" w:rsidRPr="005723EF" w:rsidRDefault="00C2505A" w:rsidP="00EE180B">
            <w:pPr>
              <w:rPr>
                <w:sz w:val="18"/>
                <w:szCs w:val="18"/>
              </w:rPr>
            </w:pPr>
            <w:r w:rsidRPr="005723EF">
              <w:rPr>
                <w:sz w:val="18"/>
                <w:szCs w:val="18"/>
              </w:rPr>
              <w:t>Corrosion</w:t>
            </w:r>
          </w:p>
        </w:tc>
      </w:tr>
      <w:tr w:rsidR="00C2505A" w:rsidRPr="005723EF" w14:paraId="5C3CFF8D" w14:textId="77777777" w:rsidTr="00EE180B">
        <w:trPr>
          <w:trHeight w:val="300"/>
          <w:jc w:val="center"/>
        </w:trPr>
        <w:tc>
          <w:tcPr>
            <w:tcW w:w="3220" w:type="dxa"/>
            <w:shd w:val="clear" w:color="auto" w:fill="auto"/>
            <w:noWrap/>
            <w:vAlign w:val="bottom"/>
            <w:hideMark/>
          </w:tcPr>
          <w:p w14:paraId="5C3CFF8A"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8B" w14:textId="77777777" w:rsidR="00C2505A" w:rsidRPr="005723EF" w:rsidRDefault="00C2505A" w:rsidP="00EE180B">
            <w:pPr>
              <w:rPr>
                <w:sz w:val="18"/>
                <w:szCs w:val="18"/>
              </w:rPr>
            </w:pPr>
            <w:r w:rsidRPr="005723EF">
              <w:rPr>
                <w:sz w:val="18"/>
                <w:szCs w:val="18"/>
              </w:rPr>
              <w:t>Specialist Paint</w:t>
            </w:r>
          </w:p>
        </w:tc>
        <w:tc>
          <w:tcPr>
            <w:tcW w:w="3685" w:type="dxa"/>
            <w:shd w:val="clear" w:color="auto" w:fill="auto"/>
            <w:noWrap/>
            <w:vAlign w:val="bottom"/>
            <w:hideMark/>
          </w:tcPr>
          <w:p w14:paraId="5C3CFF8C" w14:textId="77777777" w:rsidR="00C2505A" w:rsidRPr="005723EF" w:rsidRDefault="00C2505A" w:rsidP="00EE180B">
            <w:pPr>
              <w:rPr>
                <w:sz w:val="18"/>
                <w:szCs w:val="18"/>
              </w:rPr>
            </w:pPr>
            <w:r w:rsidRPr="005723EF">
              <w:rPr>
                <w:sz w:val="18"/>
                <w:szCs w:val="18"/>
              </w:rPr>
              <w:t>Abrasion</w:t>
            </w:r>
          </w:p>
        </w:tc>
      </w:tr>
      <w:tr w:rsidR="00C2505A" w:rsidRPr="005723EF" w14:paraId="5C3CFF91" w14:textId="77777777" w:rsidTr="00EE180B">
        <w:trPr>
          <w:trHeight w:val="285"/>
          <w:jc w:val="center"/>
        </w:trPr>
        <w:tc>
          <w:tcPr>
            <w:tcW w:w="3220" w:type="dxa"/>
            <w:shd w:val="clear" w:color="auto" w:fill="auto"/>
            <w:noWrap/>
            <w:vAlign w:val="bottom"/>
            <w:hideMark/>
          </w:tcPr>
          <w:p w14:paraId="5C3CFF8E"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8F" w14:textId="77777777" w:rsidR="00C2505A" w:rsidRPr="005723EF" w:rsidRDefault="00C2505A" w:rsidP="00EE180B">
            <w:pPr>
              <w:rPr>
                <w:sz w:val="18"/>
                <w:szCs w:val="18"/>
              </w:rPr>
            </w:pPr>
            <w:r w:rsidRPr="005723EF">
              <w:rPr>
                <w:sz w:val="18"/>
                <w:szCs w:val="18"/>
              </w:rPr>
              <w:t>Specialist Paint</w:t>
            </w:r>
          </w:p>
        </w:tc>
        <w:tc>
          <w:tcPr>
            <w:tcW w:w="3685" w:type="dxa"/>
            <w:shd w:val="clear" w:color="auto" w:fill="auto"/>
            <w:noWrap/>
            <w:vAlign w:val="bottom"/>
            <w:hideMark/>
          </w:tcPr>
          <w:p w14:paraId="5C3CFF90" w14:textId="77777777" w:rsidR="00C2505A" w:rsidRPr="005723EF" w:rsidRDefault="00C2505A" w:rsidP="00EE180B">
            <w:pPr>
              <w:rPr>
                <w:sz w:val="18"/>
                <w:szCs w:val="18"/>
              </w:rPr>
            </w:pPr>
            <w:r w:rsidRPr="005723EF">
              <w:rPr>
                <w:sz w:val="18"/>
                <w:szCs w:val="18"/>
              </w:rPr>
              <w:t>Metal</w:t>
            </w:r>
          </w:p>
        </w:tc>
      </w:tr>
      <w:tr w:rsidR="00C2505A" w:rsidRPr="005723EF" w14:paraId="5C3CFF95" w14:textId="77777777" w:rsidTr="00EE180B">
        <w:trPr>
          <w:trHeight w:val="285"/>
          <w:jc w:val="center"/>
        </w:trPr>
        <w:tc>
          <w:tcPr>
            <w:tcW w:w="3220" w:type="dxa"/>
            <w:shd w:val="clear" w:color="auto" w:fill="auto"/>
            <w:noWrap/>
            <w:vAlign w:val="bottom"/>
            <w:hideMark/>
          </w:tcPr>
          <w:p w14:paraId="5C3CFF92"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93" w14:textId="77777777" w:rsidR="00C2505A" w:rsidRPr="005723EF" w:rsidRDefault="00C2505A" w:rsidP="00EE180B">
            <w:pPr>
              <w:rPr>
                <w:sz w:val="18"/>
                <w:szCs w:val="18"/>
              </w:rPr>
            </w:pPr>
            <w:r w:rsidRPr="005723EF">
              <w:rPr>
                <w:sz w:val="18"/>
                <w:szCs w:val="18"/>
              </w:rPr>
              <w:t>Specialist Paint</w:t>
            </w:r>
          </w:p>
        </w:tc>
        <w:tc>
          <w:tcPr>
            <w:tcW w:w="3685" w:type="dxa"/>
            <w:shd w:val="clear" w:color="auto" w:fill="auto"/>
            <w:noWrap/>
            <w:vAlign w:val="bottom"/>
            <w:hideMark/>
          </w:tcPr>
          <w:p w14:paraId="5C3CFF94" w14:textId="77777777" w:rsidR="00C2505A" w:rsidRPr="005723EF" w:rsidRDefault="00C2505A" w:rsidP="00EE180B">
            <w:pPr>
              <w:rPr>
                <w:sz w:val="18"/>
                <w:szCs w:val="18"/>
              </w:rPr>
            </w:pPr>
            <w:r w:rsidRPr="005723EF">
              <w:rPr>
                <w:sz w:val="18"/>
                <w:szCs w:val="18"/>
              </w:rPr>
              <w:t>Concrete</w:t>
            </w:r>
          </w:p>
        </w:tc>
      </w:tr>
      <w:tr w:rsidR="00C2505A" w:rsidRPr="005723EF" w14:paraId="5C3CFF99" w14:textId="77777777" w:rsidTr="00EE180B">
        <w:trPr>
          <w:trHeight w:val="285"/>
          <w:jc w:val="center"/>
        </w:trPr>
        <w:tc>
          <w:tcPr>
            <w:tcW w:w="3220" w:type="dxa"/>
            <w:shd w:val="clear" w:color="auto" w:fill="auto"/>
            <w:noWrap/>
            <w:vAlign w:val="bottom"/>
            <w:hideMark/>
          </w:tcPr>
          <w:p w14:paraId="5C3CFF96"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97" w14:textId="77777777" w:rsidR="00C2505A" w:rsidRPr="005723EF" w:rsidRDefault="00C2505A" w:rsidP="00EE180B">
            <w:pPr>
              <w:rPr>
                <w:sz w:val="18"/>
                <w:szCs w:val="18"/>
              </w:rPr>
            </w:pPr>
            <w:r w:rsidRPr="005723EF">
              <w:rPr>
                <w:sz w:val="18"/>
                <w:szCs w:val="18"/>
              </w:rPr>
              <w:t>Specialist Paint</w:t>
            </w:r>
          </w:p>
        </w:tc>
        <w:tc>
          <w:tcPr>
            <w:tcW w:w="3685" w:type="dxa"/>
            <w:shd w:val="clear" w:color="auto" w:fill="auto"/>
            <w:noWrap/>
            <w:vAlign w:val="bottom"/>
            <w:hideMark/>
          </w:tcPr>
          <w:p w14:paraId="5C3CFF98" w14:textId="77777777" w:rsidR="00C2505A" w:rsidRPr="005723EF" w:rsidRDefault="00C2505A" w:rsidP="00EE180B">
            <w:pPr>
              <w:rPr>
                <w:sz w:val="18"/>
                <w:szCs w:val="18"/>
              </w:rPr>
            </w:pPr>
            <w:r w:rsidRPr="005723EF">
              <w:rPr>
                <w:sz w:val="18"/>
                <w:szCs w:val="18"/>
              </w:rPr>
              <w:t>Cladding</w:t>
            </w:r>
          </w:p>
        </w:tc>
      </w:tr>
      <w:tr w:rsidR="00C2505A" w:rsidRPr="005723EF" w14:paraId="5C3CFF9D" w14:textId="77777777" w:rsidTr="00EE180B">
        <w:trPr>
          <w:trHeight w:val="285"/>
          <w:jc w:val="center"/>
        </w:trPr>
        <w:tc>
          <w:tcPr>
            <w:tcW w:w="3220" w:type="dxa"/>
            <w:shd w:val="clear" w:color="auto" w:fill="auto"/>
            <w:noWrap/>
            <w:vAlign w:val="bottom"/>
            <w:hideMark/>
          </w:tcPr>
          <w:p w14:paraId="5C3CFF9A"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9B" w14:textId="77777777" w:rsidR="00C2505A" w:rsidRPr="005723EF" w:rsidRDefault="00C2505A" w:rsidP="00EE180B">
            <w:pPr>
              <w:rPr>
                <w:sz w:val="18"/>
                <w:szCs w:val="18"/>
              </w:rPr>
            </w:pPr>
            <w:r w:rsidRPr="005723EF">
              <w:rPr>
                <w:sz w:val="18"/>
                <w:szCs w:val="18"/>
              </w:rPr>
              <w:t>Specialist Paint</w:t>
            </w:r>
          </w:p>
        </w:tc>
        <w:tc>
          <w:tcPr>
            <w:tcW w:w="3685" w:type="dxa"/>
            <w:shd w:val="clear" w:color="auto" w:fill="auto"/>
            <w:noWrap/>
            <w:vAlign w:val="bottom"/>
            <w:hideMark/>
          </w:tcPr>
          <w:p w14:paraId="5C3CFF9C" w14:textId="77777777" w:rsidR="00C2505A" w:rsidRPr="005723EF" w:rsidRDefault="00C2505A" w:rsidP="00EE180B">
            <w:pPr>
              <w:rPr>
                <w:sz w:val="18"/>
                <w:szCs w:val="18"/>
              </w:rPr>
            </w:pPr>
            <w:r w:rsidRPr="005723EF">
              <w:rPr>
                <w:sz w:val="18"/>
                <w:szCs w:val="18"/>
              </w:rPr>
              <w:t>Roofs</w:t>
            </w:r>
          </w:p>
        </w:tc>
      </w:tr>
      <w:tr w:rsidR="00C2505A" w:rsidRPr="005723EF" w14:paraId="5C3CFFA1" w14:textId="77777777" w:rsidTr="00EE180B">
        <w:trPr>
          <w:trHeight w:val="285"/>
          <w:jc w:val="center"/>
        </w:trPr>
        <w:tc>
          <w:tcPr>
            <w:tcW w:w="3220" w:type="dxa"/>
            <w:shd w:val="clear" w:color="auto" w:fill="auto"/>
            <w:noWrap/>
            <w:vAlign w:val="bottom"/>
            <w:hideMark/>
          </w:tcPr>
          <w:p w14:paraId="5C3CFF9E"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9F" w14:textId="77777777" w:rsidR="00C2505A" w:rsidRPr="005723EF" w:rsidRDefault="00C2505A" w:rsidP="00EE180B">
            <w:pPr>
              <w:rPr>
                <w:sz w:val="18"/>
                <w:szCs w:val="18"/>
              </w:rPr>
            </w:pPr>
            <w:r w:rsidRPr="005723EF">
              <w:rPr>
                <w:sz w:val="18"/>
                <w:szCs w:val="18"/>
              </w:rPr>
              <w:t xml:space="preserve">Woodcare </w:t>
            </w:r>
          </w:p>
        </w:tc>
        <w:tc>
          <w:tcPr>
            <w:tcW w:w="3685" w:type="dxa"/>
            <w:shd w:val="clear" w:color="auto" w:fill="auto"/>
            <w:noWrap/>
            <w:vAlign w:val="bottom"/>
            <w:hideMark/>
          </w:tcPr>
          <w:p w14:paraId="5C3CFFA0" w14:textId="77777777" w:rsidR="00C2505A" w:rsidRPr="005723EF" w:rsidRDefault="00C2505A" w:rsidP="00EE180B">
            <w:pPr>
              <w:rPr>
                <w:sz w:val="18"/>
                <w:szCs w:val="18"/>
              </w:rPr>
            </w:pPr>
            <w:r w:rsidRPr="005723EF">
              <w:rPr>
                <w:sz w:val="18"/>
                <w:szCs w:val="18"/>
              </w:rPr>
              <w:t>Interior Woodcare</w:t>
            </w:r>
          </w:p>
        </w:tc>
      </w:tr>
      <w:tr w:rsidR="00C2505A" w:rsidRPr="005723EF" w14:paraId="5C3CFFA5" w14:textId="77777777" w:rsidTr="00EE180B">
        <w:trPr>
          <w:trHeight w:val="285"/>
          <w:jc w:val="center"/>
        </w:trPr>
        <w:tc>
          <w:tcPr>
            <w:tcW w:w="3220" w:type="dxa"/>
            <w:shd w:val="clear" w:color="auto" w:fill="auto"/>
            <w:noWrap/>
            <w:vAlign w:val="bottom"/>
            <w:hideMark/>
          </w:tcPr>
          <w:p w14:paraId="5C3CFFA2"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A3" w14:textId="77777777" w:rsidR="00C2505A" w:rsidRPr="005723EF" w:rsidRDefault="00C2505A" w:rsidP="00EE180B">
            <w:pPr>
              <w:rPr>
                <w:sz w:val="18"/>
                <w:szCs w:val="18"/>
              </w:rPr>
            </w:pPr>
            <w:r w:rsidRPr="005723EF">
              <w:rPr>
                <w:sz w:val="18"/>
                <w:szCs w:val="18"/>
              </w:rPr>
              <w:t xml:space="preserve">Woodcare </w:t>
            </w:r>
          </w:p>
        </w:tc>
        <w:tc>
          <w:tcPr>
            <w:tcW w:w="3685" w:type="dxa"/>
            <w:shd w:val="clear" w:color="auto" w:fill="auto"/>
            <w:noWrap/>
            <w:vAlign w:val="bottom"/>
            <w:hideMark/>
          </w:tcPr>
          <w:p w14:paraId="5C3CFFA4" w14:textId="77777777" w:rsidR="00C2505A" w:rsidRPr="005723EF" w:rsidRDefault="00C2505A" w:rsidP="00EE180B">
            <w:pPr>
              <w:rPr>
                <w:sz w:val="18"/>
                <w:szCs w:val="18"/>
              </w:rPr>
            </w:pPr>
            <w:r w:rsidRPr="005723EF">
              <w:rPr>
                <w:sz w:val="18"/>
                <w:szCs w:val="18"/>
              </w:rPr>
              <w:t>Exterior Woodcare</w:t>
            </w:r>
          </w:p>
        </w:tc>
      </w:tr>
      <w:tr w:rsidR="00C2505A" w:rsidRPr="005723EF" w14:paraId="5C3CFFA9" w14:textId="77777777" w:rsidTr="00EE180B">
        <w:trPr>
          <w:trHeight w:val="300"/>
          <w:jc w:val="center"/>
        </w:trPr>
        <w:tc>
          <w:tcPr>
            <w:tcW w:w="3220" w:type="dxa"/>
            <w:shd w:val="clear" w:color="auto" w:fill="auto"/>
            <w:noWrap/>
            <w:vAlign w:val="bottom"/>
            <w:hideMark/>
          </w:tcPr>
          <w:p w14:paraId="5C3CFFA6"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A7" w14:textId="77777777" w:rsidR="00C2505A" w:rsidRPr="005723EF" w:rsidRDefault="00C2505A" w:rsidP="00EE180B">
            <w:pPr>
              <w:rPr>
                <w:sz w:val="18"/>
                <w:szCs w:val="18"/>
              </w:rPr>
            </w:pPr>
            <w:r w:rsidRPr="005723EF">
              <w:rPr>
                <w:sz w:val="18"/>
                <w:szCs w:val="18"/>
              </w:rPr>
              <w:t>Undercoats &amp; Primers</w:t>
            </w:r>
          </w:p>
        </w:tc>
        <w:tc>
          <w:tcPr>
            <w:tcW w:w="3685" w:type="dxa"/>
            <w:shd w:val="clear" w:color="auto" w:fill="auto"/>
            <w:noWrap/>
            <w:vAlign w:val="bottom"/>
            <w:hideMark/>
          </w:tcPr>
          <w:p w14:paraId="5C3CFFA8" w14:textId="77777777" w:rsidR="00C2505A" w:rsidRPr="005723EF" w:rsidRDefault="00C2505A" w:rsidP="00EE180B">
            <w:pPr>
              <w:rPr>
                <w:sz w:val="18"/>
                <w:szCs w:val="18"/>
              </w:rPr>
            </w:pPr>
            <w:r w:rsidRPr="005723EF">
              <w:rPr>
                <w:sz w:val="18"/>
                <w:szCs w:val="18"/>
              </w:rPr>
              <w:t>Metal Primer</w:t>
            </w:r>
          </w:p>
        </w:tc>
      </w:tr>
      <w:tr w:rsidR="00C2505A" w:rsidRPr="005723EF" w14:paraId="5C3CFFAD" w14:textId="77777777" w:rsidTr="00EE180B">
        <w:trPr>
          <w:trHeight w:val="300"/>
          <w:jc w:val="center"/>
        </w:trPr>
        <w:tc>
          <w:tcPr>
            <w:tcW w:w="3220" w:type="dxa"/>
            <w:shd w:val="clear" w:color="auto" w:fill="auto"/>
            <w:noWrap/>
            <w:vAlign w:val="bottom"/>
            <w:hideMark/>
          </w:tcPr>
          <w:p w14:paraId="5C3CFFAA"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AB" w14:textId="77777777" w:rsidR="00C2505A" w:rsidRPr="005723EF" w:rsidRDefault="00C2505A" w:rsidP="00EE180B">
            <w:pPr>
              <w:rPr>
                <w:sz w:val="18"/>
                <w:szCs w:val="18"/>
              </w:rPr>
            </w:pPr>
            <w:r w:rsidRPr="005723EF">
              <w:rPr>
                <w:sz w:val="18"/>
                <w:szCs w:val="18"/>
              </w:rPr>
              <w:t>Undercoats &amp; Primers</w:t>
            </w:r>
          </w:p>
        </w:tc>
        <w:tc>
          <w:tcPr>
            <w:tcW w:w="3685" w:type="dxa"/>
            <w:shd w:val="clear" w:color="auto" w:fill="auto"/>
            <w:noWrap/>
            <w:vAlign w:val="bottom"/>
            <w:hideMark/>
          </w:tcPr>
          <w:p w14:paraId="5C3CFFAC" w14:textId="77777777" w:rsidR="00C2505A" w:rsidRPr="005723EF" w:rsidRDefault="00C2505A" w:rsidP="00EE180B">
            <w:pPr>
              <w:rPr>
                <w:sz w:val="18"/>
                <w:szCs w:val="18"/>
              </w:rPr>
            </w:pPr>
            <w:r w:rsidRPr="005723EF">
              <w:rPr>
                <w:sz w:val="18"/>
                <w:szCs w:val="18"/>
              </w:rPr>
              <w:t>MDF Paint</w:t>
            </w:r>
          </w:p>
        </w:tc>
      </w:tr>
      <w:tr w:rsidR="00C2505A" w:rsidRPr="005723EF" w14:paraId="5C3CFFB1" w14:textId="77777777" w:rsidTr="00EE180B">
        <w:trPr>
          <w:trHeight w:val="300"/>
          <w:jc w:val="center"/>
        </w:trPr>
        <w:tc>
          <w:tcPr>
            <w:tcW w:w="3220" w:type="dxa"/>
            <w:shd w:val="clear" w:color="auto" w:fill="auto"/>
            <w:noWrap/>
            <w:vAlign w:val="bottom"/>
            <w:hideMark/>
          </w:tcPr>
          <w:p w14:paraId="5C3CFFAE"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AF" w14:textId="77777777" w:rsidR="00C2505A" w:rsidRPr="005723EF" w:rsidRDefault="00C2505A" w:rsidP="00EE180B">
            <w:pPr>
              <w:rPr>
                <w:sz w:val="18"/>
                <w:szCs w:val="18"/>
              </w:rPr>
            </w:pPr>
            <w:r w:rsidRPr="005723EF">
              <w:rPr>
                <w:sz w:val="18"/>
                <w:szCs w:val="18"/>
              </w:rPr>
              <w:t>Undercoats &amp; Primers</w:t>
            </w:r>
          </w:p>
        </w:tc>
        <w:tc>
          <w:tcPr>
            <w:tcW w:w="3685" w:type="dxa"/>
            <w:shd w:val="clear" w:color="auto" w:fill="auto"/>
            <w:noWrap/>
            <w:vAlign w:val="bottom"/>
            <w:hideMark/>
          </w:tcPr>
          <w:p w14:paraId="5C3CFFB0" w14:textId="77777777" w:rsidR="00C2505A" w:rsidRPr="005723EF" w:rsidRDefault="00C2505A" w:rsidP="00EE180B">
            <w:pPr>
              <w:rPr>
                <w:sz w:val="18"/>
                <w:szCs w:val="18"/>
              </w:rPr>
            </w:pPr>
            <w:r w:rsidRPr="005723EF">
              <w:rPr>
                <w:sz w:val="18"/>
                <w:szCs w:val="18"/>
              </w:rPr>
              <w:t>Exterior Primers</w:t>
            </w:r>
          </w:p>
        </w:tc>
      </w:tr>
      <w:tr w:rsidR="00C2505A" w:rsidRPr="005723EF" w14:paraId="5C3CFFB5" w14:textId="77777777" w:rsidTr="00EE180B">
        <w:trPr>
          <w:trHeight w:val="300"/>
          <w:jc w:val="center"/>
        </w:trPr>
        <w:tc>
          <w:tcPr>
            <w:tcW w:w="3220" w:type="dxa"/>
            <w:shd w:val="clear" w:color="auto" w:fill="auto"/>
            <w:noWrap/>
            <w:vAlign w:val="bottom"/>
            <w:hideMark/>
          </w:tcPr>
          <w:p w14:paraId="5C3CFFB2"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B3" w14:textId="77777777" w:rsidR="00C2505A" w:rsidRPr="005723EF" w:rsidRDefault="00C2505A" w:rsidP="00EE180B">
            <w:pPr>
              <w:rPr>
                <w:sz w:val="18"/>
                <w:szCs w:val="18"/>
              </w:rPr>
            </w:pPr>
            <w:r w:rsidRPr="005723EF">
              <w:rPr>
                <w:sz w:val="18"/>
                <w:szCs w:val="18"/>
              </w:rPr>
              <w:t>Undercoats &amp; Primers</w:t>
            </w:r>
          </w:p>
        </w:tc>
        <w:tc>
          <w:tcPr>
            <w:tcW w:w="3685" w:type="dxa"/>
            <w:shd w:val="clear" w:color="auto" w:fill="auto"/>
            <w:noWrap/>
            <w:vAlign w:val="bottom"/>
            <w:hideMark/>
          </w:tcPr>
          <w:p w14:paraId="5C3CFFB4" w14:textId="77777777" w:rsidR="00C2505A" w:rsidRPr="005723EF" w:rsidRDefault="00C2505A" w:rsidP="00EE180B">
            <w:pPr>
              <w:rPr>
                <w:sz w:val="18"/>
                <w:szCs w:val="18"/>
              </w:rPr>
            </w:pPr>
            <w:r w:rsidRPr="005723EF">
              <w:rPr>
                <w:sz w:val="18"/>
                <w:szCs w:val="18"/>
              </w:rPr>
              <w:t>Exterior Undercoats</w:t>
            </w:r>
          </w:p>
        </w:tc>
      </w:tr>
      <w:tr w:rsidR="00C2505A" w:rsidRPr="005723EF" w14:paraId="5C3CFFB9" w14:textId="77777777" w:rsidTr="00EE180B">
        <w:trPr>
          <w:trHeight w:val="300"/>
          <w:jc w:val="center"/>
        </w:trPr>
        <w:tc>
          <w:tcPr>
            <w:tcW w:w="3220" w:type="dxa"/>
            <w:shd w:val="clear" w:color="auto" w:fill="auto"/>
            <w:noWrap/>
            <w:vAlign w:val="bottom"/>
            <w:hideMark/>
          </w:tcPr>
          <w:p w14:paraId="5C3CFFB6"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B7" w14:textId="77777777" w:rsidR="00C2505A" w:rsidRPr="005723EF" w:rsidRDefault="00C2505A" w:rsidP="00EE180B">
            <w:pPr>
              <w:rPr>
                <w:sz w:val="18"/>
                <w:szCs w:val="18"/>
              </w:rPr>
            </w:pPr>
            <w:r w:rsidRPr="005723EF">
              <w:rPr>
                <w:sz w:val="18"/>
                <w:szCs w:val="18"/>
              </w:rPr>
              <w:t>Undercoats &amp; Primers</w:t>
            </w:r>
          </w:p>
        </w:tc>
        <w:tc>
          <w:tcPr>
            <w:tcW w:w="3685" w:type="dxa"/>
            <w:shd w:val="clear" w:color="auto" w:fill="auto"/>
            <w:noWrap/>
            <w:vAlign w:val="bottom"/>
            <w:hideMark/>
          </w:tcPr>
          <w:p w14:paraId="5C3CFFB8" w14:textId="77777777" w:rsidR="00C2505A" w:rsidRPr="005723EF" w:rsidRDefault="00C2505A" w:rsidP="00EE180B">
            <w:pPr>
              <w:rPr>
                <w:sz w:val="18"/>
                <w:szCs w:val="18"/>
              </w:rPr>
            </w:pPr>
            <w:r w:rsidRPr="005723EF">
              <w:rPr>
                <w:sz w:val="18"/>
                <w:szCs w:val="18"/>
              </w:rPr>
              <w:t>Wood Primer</w:t>
            </w:r>
          </w:p>
        </w:tc>
      </w:tr>
      <w:tr w:rsidR="00C2505A" w:rsidRPr="005723EF" w14:paraId="5C3CFFBD" w14:textId="77777777" w:rsidTr="00EE180B">
        <w:trPr>
          <w:trHeight w:val="300"/>
          <w:jc w:val="center"/>
        </w:trPr>
        <w:tc>
          <w:tcPr>
            <w:tcW w:w="3220" w:type="dxa"/>
            <w:shd w:val="clear" w:color="auto" w:fill="auto"/>
            <w:noWrap/>
            <w:vAlign w:val="bottom"/>
            <w:hideMark/>
          </w:tcPr>
          <w:p w14:paraId="5C3CFFBA"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BB" w14:textId="77777777" w:rsidR="00C2505A" w:rsidRPr="005723EF" w:rsidRDefault="00C2505A" w:rsidP="00EE180B">
            <w:pPr>
              <w:rPr>
                <w:sz w:val="18"/>
                <w:szCs w:val="18"/>
              </w:rPr>
            </w:pPr>
            <w:r w:rsidRPr="005723EF">
              <w:rPr>
                <w:sz w:val="18"/>
                <w:szCs w:val="18"/>
              </w:rPr>
              <w:t>Undercoats &amp; Primers</w:t>
            </w:r>
          </w:p>
        </w:tc>
        <w:tc>
          <w:tcPr>
            <w:tcW w:w="3685" w:type="dxa"/>
            <w:shd w:val="clear" w:color="auto" w:fill="auto"/>
            <w:noWrap/>
            <w:vAlign w:val="bottom"/>
            <w:hideMark/>
          </w:tcPr>
          <w:p w14:paraId="5C3CFFBC" w14:textId="77777777" w:rsidR="00C2505A" w:rsidRPr="005723EF" w:rsidRDefault="00C2505A" w:rsidP="00EE180B">
            <w:pPr>
              <w:rPr>
                <w:sz w:val="18"/>
                <w:szCs w:val="18"/>
              </w:rPr>
            </w:pPr>
            <w:r w:rsidRPr="005723EF">
              <w:rPr>
                <w:sz w:val="18"/>
                <w:szCs w:val="18"/>
              </w:rPr>
              <w:t>Wood Undercoat</w:t>
            </w:r>
          </w:p>
        </w:tc>
      </w:tr>
      <w:tr w:rsidR="00C2505A" w:rsidRPr="005723EF" w14:paraId="5C3CFFC1" w14:textId="77777777" w:rsidTr="00EE180B">
        <w:trPr>
          <w:trHeight w:val="300"/>
          <w:jc w:val="center"/>
        </w:trPr>
        <w:tc>
          <w:tcPr>
            <w:tcW w:w="3220" w:type="dxa"/>
            <w:shd w:val="clear" w:color="auto" w:fill="auto"/>
            <w:noWrap/>
            <w:vAlign w:val="bottom"/>
            <w:hideMark/>
          </w:tcPr>
          <w:p w14:paraId="5C3CFFBE"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BF" w14:textId="77777777" w:rsidR="00C2505A" w:rsidRPr="005723EF" w:rsidRDefault="00C2505A" w:rsidP="00EE180B">
            <w:pPr>
              <w:rPr>
                <w:sz w:val="18"/>
                <w:szCs w:val="18"/>
              </w:rPr>
            </w:pPr>
            <w:r w:rsidRPr="005723EF">
              <w:rPr>
                <w:sz w:val="18"/>
                <w:szCs w:val="18"/>
              </w:rPr>
              <w:t>Decorating Tools &amp; Sundries</w:t>
            </w:r>
          </w:p>
        </w:tc>
        <w:tc>
          <w:tcPr>
            <w:tcW w:w="3685" w:type="dxa"/>
            <w:shd w:val="clear" w:color="auto" w:fill="auto"/>
            <w:noWrap/>
            <w:vAlign w:val="bottom"/>
            <w:hideMark/>
          </w:tcPr>
          <w:p w14:paraId="5C3CFFC0" w14:textId="77777777" w:rsidR="00C2505A" w:rsidRPr="005723EF" w:rsidRDefault="00C2505A" w:rsidP="00EE180B">
            <w:pPr>
              <w:rPr>
                <w:sz w:val="18"/>
                <w:szCs w:val="18"/>
              </w:rPr>
            </w:pPr>
            <w:r w:rsidRPr="005723EF">
              <w:rPr>
                <w:sz w:val="18"/>
                <w:szCs w:val="18"/>
              </w:rPr>
              <w:t>Tapes</w:t>
            </w:r>
          </w:p>
        </w:tc>
      </w:tr>
      <w:tr w:rsidR="00C2505A" w:rsidRPr="005723EF" w14:paraId="5C3CFFC5" w14:textId="77777777" w:rsidTr="00EE180B">
        <w:trPr>
          <w:trHeight w:val="285"/>
          <w:jc w:val="center"/>
        </w:trPr>
        <w:tc>
          <w:tcPr>
            <w:tcW w:w="3220" w:type="dxa"/>
            <w:shd w:val="clear" w:color="auto" w:fill="auto"/>
            <w:noWrap/>
            <w:vAlign w:val="bottom"/>
            <w:hideMark/>
          </w:tcPr>
          <w:p w14:paraId="5C3CFFC2"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C3" w14:textId="77777777" w:rsidR="00C2505A" w:rsidRPr="005723EF" w:rsidRDefault="00C2505A" w:rsidP="00EE180B">
            <w:pPr>
              <w:rPr>
                <w:sz w:val="18"/>
                <w:szCs w:val="18"/>
              </w:rPr>
            </w:pPr>
            <w:r w:rsidRPr="005723EF">
              <w:rPr>
                <w:sz w:val="18"/>
                <w:szCs w:val="18"/>
              </w:rPr>
              <w:t>Decorating Tools &amp; Sundries</w:t>
            </w:r>
          </w:p>
        </w:tc>
        <w:tc>
          <w:tcPr>
            <w:tcW w:w="3685" w:type="dxa"/>
            <w:shd w:val="clear" w:color="auto" w:fill="auto"/>
            <w:noWrap/>
            <w:vAlign w:val="bottom"/>
            <w:hideMark/>
          </w:tcPr>
          <w:p w14:paraId="5C3CFFC4" w14:textId="77777777" w:rsidR="00C2505A" w:rsidRPr="005723EF" w:rsidRDefault="00C2505A" w:rsidP="00EE180B">
            <w:pPr>
              <w:rPr>
                <w:sz w:val="18"/>
                <w:szCs w:val="18"/>
              </w:rPr>
            </w:pPr>
            <w:r w:rsidRPr="005723EF">
              <w:rPr>
                <w:sz w:val="18"/>
                <w:szCs w:val="18"/>
              </w:rPr>
              <w:t>Strippers</w:t>
            </w:r>
          </w:p>
        </w:tc>
      </w:tr>
      <w:tr w:rsidR="00C2505A" w:rsidRPr="005723EF" w14:paraId="5C3CFFC9" w14:textId="77777777" w:rsidTr="00EE180B">
        <w:trPr>
          <w:trHeight w:val="300"/>
          <w:jc w:val="center"/>
        </w:trPr>
        <w:tc>
          <w:tcPr>
            <w:tcW w:w="3220" w:type="dxa"/>
            <w:shd w:val="clear" w:color="auto" w:fill="auto"/>
            <w:noWrap/>
            <w:vAlign w:val="bottom"/>
            <w:hideMark/>
          </w:tcPr>
          <w:p w14:paraId="5C3CFFC6"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C7" w14:textId="77777777" w:rsidR="00C2505A" w:rsidRPr="005723EF" w:rsidRDefault="00C2505A" w:rsidP="00EE180B">
            <w:pPr>
              <w:rPr>
                <w:sz w:val="18"/>
                <w:szCs w:val="18"/>
              </w:rPr>
            </w:pPr>
            <w:r w:rsidRPr="005723EF">
              <w:rPr>
                <w:sz w:val="18"/>
                <w:szCs w:val="18"/>
              </w:rPr>
              <w:t>Decorating Tools &amp; Sundries</w:t>
            </w:r>
          </w:p>
        </w:tc>
        <w:tc>
          <w:tcPr>
            <w:tcW w:w="3685" w:type="dxa"/>
            <w:shd w:val="clear" w:color="auto" w:fill="auto"/>
            <w:noWrap/>
            <w:vAlign w:val="bottom"/>
            <w:hideMark/>
          </w:tcPr>
          <w:p w14:paraId="5C3CFFC8" w14:textId="77777777" w:rsidR="00C2505A" w:rsidRPr="005723EF" w:rsidRDefault="00C2505A" w:rsidP="00EE180B">
            <w:pPr>
              <w:rPr>
                <w:sz w:val="18"/>
                <w:szCs w:val="18"/>
              </w:rPr>
            </w:pPr>
            <w:r w:rsidRPr="005723EF">
              <w:rPr>
                <w:sz w:val="18"/>
                <w:szCs w:val="18"/>
              </w:rPr>
              <w:t>Brushes &amp; Rollers</w:t>
            </w:r>
          </w:p>
        </w:tc>
      </w:tr>
      <w:tr w:rsidR="00C2505A" w:rsidRPr="005723EF" w14:paraId="5C3CFFCD" w14:textId="77777777" w:rsidTr="00EE180B">
        <w:trPr>
          <w:trHeight w:val="285"/>
          <w:jc w:val="center"/>
        </w:trPr>
        <w:tc>
          <w:tcPr>
            <w:tcW w:w="3220" w:type="dxa"/>
            <w:shd w:val="clear" w:color="auto" w:fill="auto"/>
            <w:noWrap/>
            <w:vAlign w:val="bottom"/>
            <w:hideMark/>
          </w:tcPr>
          <w:p w14:paraId="5C3CFFCA"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CB" w14:textId="77777777" w:rsidR="00C2505A" w:rsidRPr="005723EF" w:rsidRDefault="00C2505A" w:rsidP="00EE180B">
            <w:pPr>
              <w:rPr>
                <w:sz w:val="18"/>
                <w:szCs w:val="18"/>
              </w:rPr>
            </w:pPr>
            <w:r w:rsidRPr="005723EF">
              <w:rPr>
                <w:sz w:val="18"/>
                <w:szCs w:val="18"/>
              </w:rPr>
              <w:t>Decorating Tools &amp; Sundries</w:t>
            </w:r>
          </w:p>
        </w:tc>
        <w:tc>
          <w:tcPr>
            <w:tcW w:w="3685" w:type="dxa"/>
            <w:shd w:val="clear" w:color="auto" w:fill="auto"/>
            <w:noWrap/>
            <w:vAlign w:val="bottom"/>
            <w:hideMark/>
          </w:tcPr>
          <w:p w14:paraId="5C3CFFCC" w14:textId="77777777" w:rsidR="00C2505A" w:rsidRPr="005723EF" w:rsidRDefault="00C2505A" w:rsidP="00EE180B">
            <w:pPr>
              <w:rPr>
                <w:sz w:val="18"/>
                <w:szCs w:val="18"/>
              </w:rPr>
            </w:pPr>
            <w:r w:rsidRPr="005723EF">
              <w:rPr>
                <w:sz w:val="18"/>
                <w:szCs w:val="18"/>
              </w:rPr>
              <w:t>Sealants</w:t>
            </w:r>
          </w:p>
        </w:tc>
      </w:tr>
      <w:tr w:rsidR="00C2505A" w:rsidRPr="005723EF" w14:paraId="5C3CFFD1" w14:textId="77777777" w:rsidTr="00EE180B">
        <w:trPr>
          <w:trHeight w:val="285"/>
          <w:jc w:val="center"/>
        </w:trPr>
        <w:tc>
          <w:tcPr>
            <w:tcW w:w="3220" w:type="dxa"/>
            <w:shd w:val="clear" w:color="auto" w:fill="auto"/>
            <w:noWrap/>
            <w:vAlign w:val="bottom"/>
            <w:hideMark/>
          </w:tcPr>
          <w:p w14:paraId="5C3CFFCE"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CF" w14:textId="77777777" w:rsidR="00C2505A" w:rsidRPr="005723EF" w:rsidRDefault="00C2505A" w:rsidP="00EE180B">
            <w:pPr>
              <w:rPr>
                <w:sz w:val="18"/>
                <w:szCs w:val="18"/>
              </w:rPr>
            </w:pPr>
            <w:r w:rsidRPr="005723EF">
              <w:rPr>
                <w:sz w:val="18"/>
                <w:szCs w:val="18"/>
              </w:rPr>
              <w:t>Decorating Tools &amp; Sundries</w:t>
            </w:r>
          </w:p>
        </w:tc>
        <w:tc>
          <w:tcPr>
            <w:tcW w:w="3685" w:type="dxa"/>
            <w:shd w:val="clear" w:color="auto" w:fill="auto"/>
            <w:noWrap/>
            <w:vAlign w:val="bottom"/>
            <w:hideMark/>
          </w:tcPr>
          <w:p w14:paraId="5C3CFFD0" w14:textId="77777777" w:rsidR="00C2505A" w:rsidRPr="005723EF" w:rsidRDefault="00C2505A" w:rsidP="00EE180B">
            <w:pPr>
              <w:rPr>
                <w:sz w:val="18"/>
                <w:szCs w:val="18"/>
              </w:rPr>
            </w:pPr>
            <w:r w:rsidRPr="005723EF">
              <w:rPr>
                <w:sz w:val="18"/>
                <w:szCs w:val="18"/>
              </w:rPr>
              <w:t>Putties &amp; Fillers</w:t>
            </w:r>
          </w:p>
        </w:tc>
      </w:tr>
      <w:tr w:rsidR="00C2505A" w:rsidRPr="005723EF" w14:paraId="5C3CFFD5" w14:textId="77777777" w:rsidTr="00EE180B">
        <w:trPr>
          <w:trHeight w:val="285"/>
          <w:jc w:val="center"/>
        </w:trPr>
        <w:tc>
          <w:tcPr>
            <w:tcW w:w="3220" w:type="dxa"/>
            <w:shd w:val="clear" w:color="auto" w:fill="auto"/>
            <w:noWrap/>
            <w:vAlign w:val="bottom"/>
            <w:hideMark/>
          </w:tcPr>
          <w:p w14:paraId="5C3CFFD2"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D3" w14:textId="77777777" w:rsidR="00C2505A" w:rsidRPr="005723EF" w:rsidRDefault="00C2505A" w:rsidP="00EE180B">
            <w:pPr>
              <w:rPr>
                <w:sz w:val="18"/>
                <w:szCs w:val="18"/>
              </w:rPr>
            </w:pPr>
            <w:r w:rsidRPr="005723EF">
              <w:rPr>
                <w:sz w:val="18"/>
                <w:szCs w:val="18"/>
              </w:rPr>
              <w:t>Decorating Tools &amp; Sundries</w:t>
            </w:r>
          </w:p>
        </w:tc>
        <w:tc>
          <w:tcPr>
            <w:tcW w:w="3685" w:type="dxa"/>
            <w:shd w:val="clear" w:color="auto" w:fill="auto"/>
            <w:noWrap/>
            <w:vAlign w:val="bottom"/>
            <w:hideMark/>
          </w:tcPr>
          <w:p w14:paraId="5C3CFFD4" w14:textId="77777777" w:rsidR="00C2505A" w:rsidRPr="005723EF" w:rsidRDefault="00C2505A" w:rsidP="00EE180B">
            <w:pPr>
              <w:rPr>
                <w:sz w:val="18"/>
                <w:szCs w:val="18"/>
              </w:rPr>
            </w:pPr>
            <w:r w:rsidRPr="005723EF">
              <w:rPr>
                <w:sz w:val="18"/>
                <w:szCs w:val="18"/>
              </w:rPr>
              <w:t>Abrasives &amp; Sandpaper</w:t>
            </w:r>
          </w:p>
        </w:tc>
      </w:tr>
    </w:tbl>
    <w:p w14:paraId="5C3CFFD6" w14:textId="77777777" w:rsidR="00C2505A" w:rsidRPr="005723EF" w:rsidRDefault="00C2505A" w:rsidP="00C2505A">
      <w:pPr>
        <w:rPr>
          <w:b/>
          <w:sz w:val="18"/>
          <w:szCs w:val="18"/>
        </w:rPr>
      </w:pPr>
    </w:p>
    <w:p w14:paraId="5C3CFFD7" w14:textId="73458FA6" w:rsidR="00C2505A" w:rsidRPr="00547818" w:rsidRDefault="00C2505A" w:rsidP="00547818">
      <w:pPr>
        <w:ind w:hanging="426"/>
        <w:rPr>
          <w:b/>
          <w:szCs w:val="18"/>
        </w:rPr>
      </w:pPr>
      <w:r w:rsidRPr="009C264A">
        <w:rPr>
          <w:b/>
          <w:szCs w:val="18"/>
        </w:rPr>
        <w:t>APPENDIX G: LOT 7</w:t>
      </w:r>
      <w:r>
        <w:rPr>
          <w:b/>
          <w:szCs w:val="18"/>
        </w:rPr>
        <w:t xml:space="preserve"> FLOORING</w:t>
      </w:r>
      <w:r w:rsidRPr="009C264A">
        <w:rPr>
          <w:b/>
          <w:szCs w:val="18"/>
        </w:rPr>
        <w:t xml:space="preserve"> </w:t>
      </w:r>
      <w:r w:rsidR="00F07667">
        <w:rPr>
          <w:b/>
          <w:szCs w:val="18"/>
        </w:rPr>
        <w:t xml:space="preserve">AND TILING </w:t>
      </w:r>
      <w:r w:rsidRPr="009C264A">
        <w:rPr>
          <w:b/>
          <w:szCs w:val="18"/>
        </w:rPr>
        <w:t xml:space="preserve">GOODS CATEGORIES </w:t>
      </w:r>
    </w:p>
    <w:tbl>
      <w:tblPr>
        <w:tblW w:w="9680" w:type="dxa"/>
        <w:jc w:val="center"/>
        <w:tblLook w:val="04A0" w:firstRow="1" w:lastRow="0" w:firstColumn="1" w:lastColumn="0" w:noHBand="0" w:noVBand="1"/>
      </w:tblPr>
      <w:tblGrid>
        <w:gridCol w:w="3340"/>
        <w:gridCol w:w="2900"/>
        <w:gridCol w:w="3440"/>
      </w:tblGrid>
      <w:tr w:rsidR="00C2505A" w:rsidRPr="005723EF" w14:paraId="5C3CFFDB" w14:textId="77777777" w:rsidTr="00EE180B">
        <w:trPr>
          <w:trHeight w:val="315"/>
          <w:jc w:val="center"/>
        </w:trPr>
        <w:tc>
          <w:tcPr>
            <w:tcW w:w="3340"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14:paraId="5C3CFFD8" w14:textId="77777777" w:rsidR="00C2505A" w:rsidRPr="005723EF" w:rsidRDefault="00C2505A" w:rsidP="00EE180B">
            <w:pPr>
              <w:rPr>
                <w:b/>
                <w:bCs/>
                <w:color w:val="FFFFFF"/>
                <w:sz w:val="18"/>
                <w:szCs w:val="18"/>
              </w:rPr>
            </w:pPr>
            <w:r w:rsidRPr="005723EF">
              <w:rPr>
                <w:b/>
                <w:bCs/>
                <w:color w:val="FFFFFF"/>
                <w:sz w:val="18"/>
                <w:szCs w:val="18"/>
              </w:rPr>
              <w:t>Category  Level 1</w:t>
            </w:r>
          </w:p>
        </w:tc>
        <w:tc>
          <w:tcPr>
            <w:tcW w:w="2900"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14:paraId="5C3CFFD9" w14:textId="77777777" w:rsidR="00C2505A" w:rsidRPr="005723EF" w:rsidRDefault="00C2505A" w:rsidP="00EE180B">
            <w:pPr>
              <w:rPr>
                <w:b/>
                <w:bCs/>
                <w:color w:val="FFFFFF"/>
                <w:sz w:val="18"/>
                <w:szCs w:val="18"/>
              </w:rPr>
            </w:pPr>
            <w:r w:rsidRPr="005723EF">
              <w:rPr>
                <w:b/>
                <w:bCs/>
                <w:color w:val="FFFFFF"/>
                <w:sz w:val="18"/>
                <w:szCs w:val="18"/>
              </w:rPr>
              <w:t>Category Level 2</w:t>
            </w:r>
          </w:p>
        </w:tc>
        <w:tc>
          <w:tcPr>
            <w:tcW w:w="3440"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14:paraId="5C3CFFDA" w14:textId="77777777" w:rsidR="00C2505A" w:rsidRPr="005723EF" w:rsidRDefault="00C2505A" w:rsidP="00EE180B">
            <w:pPr>
              <w:rPr>
                <w:b/>
                <w:bCs/>
                <w:color w:val="FFFFFF"/>
                <w:sz w:val="18"/>
                <w:szCs w:val="18"/>
              </w:rPr>
            </w:pPr>
            <w:r w:rsidRPr="005723EF">
              <w:rPr>
                <w:b/>
                <w:bCs/>
                <w:color w:val="FFFFFF"/>
                <w:sz w:val="18"/>
                <w:szCs w:val="18"/>
              </w:rPr>
              <w:t>Category Level 3</w:t>
            </w:r>
          </w:p>
        </w:tc>
      </w:tr>
      <w:tr w:rsidR="00C2505A" w:rsidRPr="005723EF" w14:paraId="5C3CFFDF" w14:textId="77777777" w:rsidTr="00EE180B">
        <w:trPr>
          <w:trHeight w:val="285"/>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DC" w14:textId="77777777" w:rsidR="00C2505A" w:rsidRPr="005723EF" w:rsidRDefault="00C2505A" w:rsidP="00EE180B">
            <w:pPr>
              <w:rPr>
                <w:color w:val="000000"/>
                <w:sz w:val="18"/>
                <w:szCs w:val="18"/>
              </w:rPr>
            </w:pPr>
            <w:r w:rsidRPr="005723EF">
              <w:rPr>
                <w:color w:val="000000"/>
                <w:sz w:val="18"/>
                <w:szCs w:val="18"/>
              </w:rPr>
              <w:t xml:space="preserve">Flooring </w:t>
            </w:r>
          </w:p>
        </w:tc>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DD" w14:textId="77777777" w:rsidR="00C2505A" w:rsidRPr="005723EF" w:rsidRDefault="00C2505A" w:rsidP="00EE180B">
            <w:pPr>
              <w:rPr>
                <w:sz w:val="18"/>
                <w:szCs w:val="18"/>
              </w:rPr>
            </w:pPr>
            <w:r w:rsidRPr="005723EF">
              <w:rPr>
                <w:sz w:val="18"/>
                <w:szCs w:val="18"/>
              </w:rPr>
              <w:t>Carpet</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DE" w14:textId="77777777" w:rsidR="00C2505A" w:rsidRPr="005723EF" w:rsidRDefault="00C2505A" w:rsidP="00EE180B">
            <w:pPr>
              <w:rPr>
                <w:sz w:val="18"/>
                <w:szCs w:val="18"/>
              </w:rPr>
            </w:pPr>
            <w:r w:rsidRPr="005723EF">
              <w:rPr>
                <w:sz w:val="18"/>
                <w:szCs w:val="18"/>
              </w:rPr>
              <w:t>Carpet Tiles</w:t>
            </w:r>
          </w:p>
        </w:tc>
      </w:tr>
      <w:tr w:rsidR="00C2505A" w:rsidRPr="005723EF" w14:paraId="5C3CFFE3" w14:textId="77777777" w:rsidTr="00EE180B">
        <w:trPr>
          <w:trHeight w:val="285"/>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E0" w14:textId="77777777" w:rsidR="00C2505A" w:rsidRPr="005723EF" w:rsidRDefault="00C2505A" w:rsidP="00EE180B">
            <w:pPr>
              <w:rPr>
                <w:color w:val="000000"/>
                <w:sz w:val="18"/>
                <w:szCs w:val="18"/>
              </w:rPr>
            </w:pPr>
            <w:r w:rsidRPr="005723EF">
              <w:rPr>
                <w:color w:val="000000"/>
                <w:sz w:val="18"/>
                <w:szCs w:val="18"/>
              </w:rPr>
              <w:t xml:space="preserve">Flooring </w:t>
            </w:r>
          </w:p>
        </w:tc>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E1" w14:textId="77777777" w:rsidR="00C2505A" w:rsidRPr="005723EF" w:rsidRDefault="00C2505A" w:rsidP="00EE180B">
            <w:pPr>
              <w:rPr>
                <w:sz w:val="18"/>
                <w:szCs w:val="18"/>
              </w:rPr>
            </w:pPr>
            <w:r w:rsidRPr="005723EF">
              <w:rPr>
                <w:sz w:val="18"/>
                <w:szCs w:val="18"/>
              </w:rPr>
              <w:t>Carpet</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E2" w14:textId="77777777" w:rsidR="00C2505A" w:rsidRPr="005723EF" w:rsidRDefault="00C2505A" w:rsidP="00EE180B">
            <w:pPr>
              <w:rPr>
                <w:sz w:val="18"/>
                <w:szCs w:val="18"/>
              </w:rPr>
            </w:pPr>
            <w:r w:rsidRPr="005723EF">
              <w:rPr>
                <w:sz w:val="18"/>
                <w:szCs w:val="18"/>
              </w:rPr>
              <w:t>Carpet</w:t>
            </w:r>
          </w:p>
        </w:tc>
      </w:tr>
      <w:tr w:rsidR="00C2505A" w:rsidRPr="005723EF" w14:paraId="5C3CFFE7" w14:textId="77777777" w:rsidTr="00EE180B">
        <w:trPr>
          <w:trHeight w:val="285"/>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E4" w14:textId="77777777" w:rsidR="00C2505A" w:rsidRPr="005723EF" w:rsidRDefault="00C2505A" w:rsidP="00EE180B">
            <w:pPr>
              <w:rPr>
                <w:color w:val="000000"/>
                <w:sz w:val="18"/>
                <w:szCs w:val="18"/>
              </w:rPr>
            </w:pPr>
            <w:r w:rsidRPr="005723EF">
              <w:rPr>
                <w:color w:val="000000"/>
                <w:sz w:val="18"/>
                <w:szCs w:val="18"/>
              </w:rPr>
              <w:t xml:space="preserve">Flooring </w:t>
            </w:r>
          </w:p>
        </w:tc>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E5" w14:textId="77777777" w:rsidR="00C2505A" w:rsidRPr="005723EF" w:rsidRDefault="00C2505A" w:rsidP="00EE180B">
            <w:pPr>
              <w:rPr>
                <w:sz w:val="18"/>
                <w:szCs w:val="18"/>
              </w:rPr>
            </w:pPr>
            <w:r w:rsidRPr="005723EF">
              <w:rPr>
                <w:sz w:val="18"/>
                <w:szCs w:val="18"/>
              </w:rPr>
              <w:t xml:space="preserve">Vinyl </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E6" w14:textId="77777777" w:rsidR="00C2505A" w:rsidRPr="005723EF" w:rsidRDefault="00C2505A" w:rsidP="00EE180B">
            <w:pPr>
              <w:rPr>
                <w:sz w:val="18"/>
                <w:szCs w:val="18"/>
              </w:rPr>
            </w:pPr>
            <w:r w:rsidRPr="005723EF">
              <w:rPr>
                <w:sz w:val="18"/>
                <w:szCs w:val="18"/>
              </w:rPr>
              <w:t>Vinyl Tiles</w:t>
            </w:r>
          </w:p>
        </w:tc>
      </w:tr>
      <w:tr w:rsidR="00C2505A" w:rsidRPr="005723EF" w14:paraId="5C3CFFEB" w14:textId="77777777" w:rsidTr="00EE180B">
        <w:trPr>
          <w:trHeight w:val="285"/>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E8" w14:textId="77777777" w:rsidR="00C2505A" w:rsidRPr="005723EF" w:rsidRDefault="00C2505A" w:rsidP="00EE180B">
            <w:pPr>
              <w:rPr>
                <w:color w:val="000000"/>
                <w:sz w:val="18"/>
                <w:szCs w:val="18"/>
              </w:rPr>
            </w:pPr>
            <w:r w:rsidRPr="005723EF">
              <w:rPr>
                <w:color w:val="000000"/>
                <w:sz w:val="18"/>
                <w:szCs w:val="18"/>
              </w:rPr>
              <w:t xml:space="preserve">Flooring </w:t>
            </w:r>
          </w:p>
        </w:tc>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E9" w14:textId="77777777" w:rsidR="00C2505A" w:rsidRPr="005723EF" w:rsidRDefault="00C2505A" w:rsidP="00EE180B">
            <w:pPr>
              <w:rPr>
                <w:sz w:val="18"/>
                <w:szCs w:val="18"/>
              </w:rPr>
            </w:pPr>
            <w:r w:rsidRPr="005723EF">
              <w:rPr>
                <w:sz w:val="18"/>
                <w:szCs w:val="18"/>
              </w:rPr>
              <w:t xml:space="preserve">Vinyl </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EA" w14:textId="77777777" w:rsidR="00C2505A" w:rsidRPr="005723EF" w:rsidRDefault="00C2505A" w:rsidP="00EE180B">
            <w:pPr>
              <w:rPr>
                <w:sz w:val="18"/>
                <w:szCs w:val="18"/>
              </w:rPr>
            </w:pPr>
            <w:r w:rsidRPr="005723EF">
              <w:rPr>
                <w:sz w:val="18"/>
                <w:szCs w:val="18"/>
              </w:rPr>
              <w:t xml:space="preserve">Vinyl </w:t>
            </w:r>
          </w:p>
        </w:tc>
      </w:tr>
      <w:tr w:rsidR="00C2505A" w:rsidRPr="005723EF" w14:paraId="5C3CFFEF" w14:textId="77777777" w:rsidTr="00EE180B">
        <w:trPr>
          <w:trHeight w:val="285"/>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EC" w14:textId="77777777" w:rsidR="00C2505A" w:rsidRPr="005723EF" w:rsidRDefault="00C2505A" w:rsidP="00EE180B">
            <w:pPr>
              <w:rPr>
                <w:color w:val="000000"/>
                <w:sz w:val="18"/>
                <w:szCs w:val="18"/>
              </w:rPr>
            </w:pPr>
            <w:r w:rsidRPr="005723EF">
              <w:rPr>
                <w:color w:val="000000"/>
                <w:sz w:val="18"/>
                <w:szCs w:val="18"/>
              </w:rPr>
              <w:t xml:space="preserve">Flooring </w:t>
            </w:r>
          </w:p>
        </w:tc>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ED" w14:textId="77777777" w:rsidR="00C2505A" w:rsidRPr="005723EF" w:rsidRDefault="00C2505A" w:rsidP="00EE180B">
            <w:pPr>
              <w:rPr>
                <w:sz w:val="18"/>
                <w:szCs w:val="18"/>
              </w:rPr>
            </w:pPr>
            <w:r w:rsidRPr="005723EF">
              <w:rPr>
                <w:sz w:val="18"/>
                <w:szCs w:val="18"/>
              </w:rPr>
              <w:t>Ceramic Floor Tiles</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EE" w14:textId="77777777" w:rsidR="00C2505A" w:rsidRPr="005723EF" w:rsidRDefault="00C2505A" w:rsidP="00EE180B">
            <w:pPr>
              <w:rPr>
                <w:sz w:val="18"/>
                <w:szCs w:val="18"/>
              </w:rPr>
            </w:pPr>
            <w:r w:rsidRPr="005723EF">
              <w:rPr>
                <w:sz w:val="18"/>
                <w:szCs w:val="18"/>
              </w:rPr>
              <w:t>Ceramic Floor Tiles</w:t>
            </w:r>
          </w:p>
        </w:tc>
      </w:tr>
      <w:tr w:rsidR="00C2505A" w:rsidRPr="005723EF" w14:paraId="5C3CFFF3" w14:textId="77777777" w:rsidTr="00EE180B">
        <w:trPr>
          <w:trHeight w:val="285"/>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F0" w14:textId="77777777" w:rsidR="00C2505A" w:rsidRPr="005723EF" w:rsidRDefault="00C2505A" w:rsidP="00EE180B">
            <w:pPr>
              <w:rPr>
                <w:color w:val="000000"/>
                <w:sz w:val="18"/>
                <w:szCs w:val="18"/>
              </w:rPr>
            </w:pPr>
            <w:r w:rsidRPr="005723EF">
              <w:rPr>
                <w:color w:val="000000"/>
                <w:sz w:val="18"/>
                <w:szCs w:val="18"/>
              </w:rPr>
              <w:t xml:space="preserve">Flooring </w:t>
            </w:r>
          </w:p>
        </w:tc>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F1" w14:textId="77777777" w:rsidR="00C2505A" w:rsidRPr="005723EF" w:rsidRDefault="00C2505A" w:rsidP="00EE180B">
            <w:pPr>
              <w:rPr>
                <w:sz w:val="18"/>
                <w:szCs w:val="18"/>
              </w:rPr>
            </w:pPr>
            <w:r w:rsidRPr="005723EF">
              <w:rPr>
                <w:sz w:val="18"/>
                <w:szCs w:val="18"/>
              </w:rPr>
              <w:t>Wood Flooring</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F2" w14:textId="77777777" w:rsidR="00C2505A" w:rsidRPr="005723EF" w:rsidRDefault="00C2505A" w:rsidP="00EE180B">
            <w:pPr>
              <w:rPr>
                <w:color w:val="000000"/>
                <w:sz w:val="18"/>
                <w:szCs w:val="18"/>
              </w:rPr>
            </w:pPr>
            <w:r w:rsidRPr="005723EF">
              <w:rPr>
                <w:color w:val="000000"/>
                <w:sz w:val="18"/>
                <w:szCs w:val="18"/>
              </w:rPr>
              <w:t>Laminate Flooring</w:t>
            </w:r>
          </w:p>
        </w:tc>
      </w:tr>
      <w:tr w:rsidR="00C2505A" w:rsidRPr="005723EF" w14:paraId="5C3CFFF7" w14:textId="77777777" w:rsidTr="00EE180B">
        <w:trPr>
          <w:trHeight w:val="285"/>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F4" w14:textId="77777777" w:rsidR="00C2505A" w:rsidRPr="005723EF" w:rsidRDefault="00C2505A" w:rsidP="00EE180B">
            <w:pPr>
              <w:rPr>
                <w:color w:val="000000"/>
                <w:sz w:val="18"/>
                <w:szCs w:val="18"/>
              </w:rPr>
            </w:pPr>
            <w:r w:rsidRPr="005723EF">
              <w:rPr>
                <w:color w:val="000000"/>
                <w:sz w:val="18"/>
                <w:szCs w:val="18"/>
              </w:rPr>
              <w:t xml:space="preserve">Flooring </w:t>
            </w:r>
          </w:p>
        </w:tc>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F5" w14:textId="77777777" w:rsidR="00C2505A" w:rsidRPr="005723EF" w:rsidRDefault="00C2505A" w:rsidP="00EE180B">
            <w:pPr>
              <w:rPr>
                <w:sz w:val="18"/>
                <w:szCs w:val="18"/>
              </w:rPr>
            </w:pPr>
            <w:r w:rsidRPr="005723EF">
              <w:rPr>
                <w:sz w:val="18"/>
                <w:szCs w:val="18"/>
              </w:rPr>
              <w:t>Wood Flooring</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F6" w14:textId="77777777" w:rsidR="00C2505A" w:rsidRPr="005723EF" w:rsidRDefault="00C2505A" w:rsidP="00EE180B">
            <w:pPr>
              <w:rPr>
                <w:color w:val="000000"/>
                <w:sz w:val="18"/>
                <w:szCs w:val="18"/>
              </w:rPr>
            </w:pPr>
            <w:r w:rsidRPr="005723EF">
              <w:rPr>
                <w:color w:val="000000"/>
                <w:sz w:val="18"/>
                <w:szCs w:val="18"/>
              </w:rPr>
              <w:t>Engineered Wood Flooring</w:t>
            </w:r>
          </w:p>
        </w:tc>
      </w:tr>
      <w:tr w:rsidR="00C2505A" w:rsidRPr="005723EF" w14:paraId="5C3CFFFB" w14:textId="77777777" w:rsidTr="00EE180B">
        <w:trPr>
          <w:trHeight w:val="285"/>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F8" w14:textId="77777777" w:rsidR="00C2505A" w:rsidRPr="005723EF" w:rsidRDefault="00C2505A" w:rsidP="00EE180B">
            <w:pPr>
              <w:rPr>
                <w:color w:val="000000"/>
                <w:sz w:val="18"/>
                <w:szCs w:val="18"/>
              </w:rPr>
            </w:pPr>
            <w:r w:rsidRPr="005723EF">
              <w:rPr>
                <w:color w:val="000000"/>
                <w:sz w:val="18"/>
                <w:szCs w:val="18"/>
              </w:rPr>
              <w:t xml:space="preserve">Flooring </w:t>
            </w:r>
          </w:p>
        </w:tc>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F9" w14:textId="77777777" w:rsidR="00C2505A" w:rsidRPr="005723EF" w:rsidRDefault="00C2505A" w:rsidP="00EE180B">
            <w:pPr>
              <w:rPr>
                <w:sz w:val="18"/>
                <w:szCs w:val="18"/>
              </w:rPr>
            </w:pPr>
            <w:r w:rsidRPr="005723EF">
              <w:rPr>
                <w:sz w:val="18"/>
                <w:szCs w:val="18"/>
              </w:rPr>
              <w:t>Wood Flooring</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FA" w14:textId="77777777" w:rsidR="00C2505A" w:rsidRPr="005723EF" w:rsidRDefault="00C2505A" w:rsidP="00EE180B">
            <w:pPr>
              <w:rPr>
                <w:color w:val="000000"/>
                <w:sz w:val="18"/>
                <w:szCs w:val="18"/>
              </w:rPr>
            </w:pPr>
            <w:r w:rsidRPr="005723EF">
              <w:rPr>
                <w:color w:val="000000"/>
                <w:sz w:val="18"/>
                <w:szCs w:val="18"/>
              </w:rPr>
              <w:t>Solid Wood Flooring</w:t>
            </w:r>
          </w:p>
        </w:tc>
      </w:tr>
      <w:tr w:rsidR="00C2505A" w:rsidRPr="005723EF" w14:paraId="5C3CFFFF" w14:textId="77777777" w:rsidTr="00EE180B">
        <w:trPr>
          <w:trHeight w:val="285"/>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FC" w14:textId="77777777" w:rsidR="00C2505A" w:rsidRPr="005723EF" w:rsidRDefault="00C2505A" w:rsidP="00EE180B">
            <w:pPr>
              <w:rPr>
                <w:color w:val="000000"/>
                <w:sz w:val="18"/>
                <w:szCs w:val="18"/>
              </w:rPr>
            </w:pPr>
            <w:r w:rsidRPr="005723EF">
              <w:rPr>
                <w:color w:val="000000"/>
                <w:sz w:val="18"/>
                <w:szCs w:val="18"/>
              </w:rPr>
              <w:t xml:space="preserve">Flooring </w:t>
            </w:r>
          </w:p>
        </w:tc>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FD" w14:textId="77777777" w:rsidR="00C2505A" w:rsidRPr="005723EF" w:rsidRDefault="00C2505A" w:rsidP="00EE180B">
            <w:pPr>
              <w:rPr>
                <w:sz w:val="18"/>
                <w:szCs w:val="18"/>
              </w:rPr>
            </w:pPr>
            <w:r w:rsidRPr="005723EF">
              <w:rPr>
                <w:sz w:val="18"/>
                <w:szCs w:val="18"/>
              </w:rPr>
              <w:t>Resin Flooring</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FE" w14:textId="77777777" w:rsidR="00C2505A" w:rsidRPr="005723EF" w:rsidRDefault="00C2505A" w:rsidP="00EE180B">
            <w:pPr>
              <w:rPr>
                <w:sz w:val="18"/>
                <w:szCs w:val="18"/>
              </w:rPr>
            </w:pPr>
            <w:r w:rsidRPr="005723EF">
              <w:rPr>
                <w:sz w:val="18"/>
                <w:szCs w:val="18"/>
              </w:rPr>
              <w:t>Resin Flooring</w:t>
            </w:r>
          </w:p>
        </w:tc>
      </w:tr>
      <w:tr w:rsidR="00C2505A" w:rsidRPr="005723EF" w14:paraId="5C3D0003" w14:textId="77777777" w:rsidTr="00EE180B">
        <w:trPr>
          <w:trHeight w:val="285"/>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00" w14:textId="77777777" w:rsidR="00C2505A" w:rsidRPr="005723EF" w:rsidRDefault="00C2505A" w:rsidP="00EE180B">
            <w:pPr>
              <w:rPr>
                <w:color w:val="000000"/>
                <w:sz w:val="18"/>
                <w:szCs w:val="18"/>
              </w:rPr>
            </w:pPr>
            <w:r w:rsidRPr="005723EF">
              <w:rPr>
                <w:color w:val="000000"/>
                <w:sz w:val="18"/>
                <w:szCs w:val="18"/>
              </w:rPr>
              <w:t xml:space="preserve">Flooring </w:t>
            </w:r>
          </w:p>
        </w:tc>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01" w14:textId="77777777" w:rsidR="00C2505A" w:rsidRPr="005723EF" w:rsidRDefault="00C2505A" w:rsidP="00EE180B">
            <w:pPr>
              <w:rPr>
                <w:sz w:val="18"/>
                <w:szCs w:val="18"/>
              </w:rPr>
            </w:pPr>
            <w:r w:rsidRPr="005723EF">
              <w:rPr>
                <w:sz w:val="18"/>
                <w:szCs w:val="18"/>
              </w:rPr>
              <w:t>Entrance Matting System</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02" w14:textId="77777777" w:rsidR="00C2505A" w:rsidRPr="005723EF" w:rsidRDefault="00C2505A" w:rsidP="00EE180B">
            <w:pPr>
              <w:rPr>
                <w:sz w:val="18"/>
                <w:szCs w:val="18"/>
              </w:rPr>
            </w:pPr>
            <w:r w:rsidRPr="005723EF">
              <w:rPr>
                <w:sz w:val="18"/>
                <w:szCs w:val="18"/>
              </w:rPr>
              <w:t>Entrance Matting System</w:t>
            </w:r>
          </w:p>
        </w:tc>
      </w:tr>
      <w:tr w:rsidR="00C2505A" w:rsidRPr="005723EF" w14:paraId="5C3D0007" w14:textId="77777777" w:rsidTr="00EE180B">
        <w:trPr>
          <w:trHeight w:val="285"/>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04" w14:textId="77777777" w:rsidR="00C2505A" w:rsidRPr="005723EF" w:rsidRDefault="00C2505A" w:rsidP="00EE180B">
            <w:pPr>
              <w:rPr>
                <w:color w:val="000000"/>
                <w:sz w:val="18"/>
                <w:szCs w:val="18"/>
              </w:rPr>
            </w:pPr>
            <w:r w:rsidRPr="005723EF">
              <w:rPr>
                <w:color w:val="000000"/>
                <w:sz w:val="18"/>
                <w:szCs w:val="18"/>
              </w:rPr>
              <w:t xml:space="preserve">Flooring </w:t>
            </w:r>
          </w:p>
        </w:tc>
        <w:tc>
          <w:tcPr>
            <w:tcW w:w="2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3D0005" w14:textId="77777777" w:rsidR="00C2505A" w:rsidRPr="005723EF" w:rsidRDefault="00C2505A" w:rsidP="00EE180B">
            <w:pPr>
              <w:rPr>
                <w:sz w:val="18"/>
                <w:szCs w:val="18"/>
              </w:rPr>
            </w:pPr>
            <w:r w:rsidRPr="005723EF">
              <w:rPr>
                <w:sz w:val="18"/>
                <w:szCs w:val="18"/>
              </w:rPr>
              <w:t>Adhesives and Sealants</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06" w14:textId="77777777" w:rsidR="00C2505A" w:rsidRPr="005723EF" w:rsidRDefault="00C2505A" w:rsidP="00EE180B">
            <w:pPr>
              <w:rPr>
                <w:color w:val="000000"/>
                <w:sz w:val="18"/>
                <w:szCs w:val="18"/>
              </w:rPr>
            </w:pPr>
            <w:r w:rsidRPr="005723EF">
              <w:rPr>
                <w:color w:val="000000"/>
                <w:sz w:val="18"/>
                <w:szCs w:val="18"/>
              </w:rPr>
              <w:t>Adhesive</w:t>
            </w:r>
          </w:p>
        </w:tc>
      </w:tr>
      <w:tr w:rsidR="00C2505A" w:rsidRPr="005723EF" w14:paraId="5C3D000B" w14:textId="77777777" w:rsidTr="00EE180B">
        <w:trPr>
          <w:trHeight w:val="315"/>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08" w14:textId="77777777" w:rsidR="00C2505A" w:rsidRPr="005723EF" w:rsidRDefault="00C2505A" w:rsidP="00EE180B">
            <w:pPr>
              <w:rPr>
                <w:color w:val="000000"/>
                <w:sz w:val="18"/>
                <w:szCs w:val="18"/>
              </w:rPr>
            </w:pPr>
            <w:r w:rsidRPr="005723EF">
              <w:rPr>
                <w:color w:val="000000"/>
                <w:sz w:val="18"/>
                <w:szCs w:val="18"/>
              </w:rPr>
              <w:t xml:space="preserve">Flooring </w:t>
            </w:r>
          </w:p>
        </w:tc>
        <w:tc>
          <w:tcPr>
            <w:tcW w:w="2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3D0009" w14:textId="77777777" w:rsidR="00C2505A" w:rsidRPr="005723EF" w:rsidRDefault="00C2505A" w:rsidP="00EE180B">
            <w:pPr>
              <w:rPr>
                <w:sz w:val="18"/>
                <w:szCs w:val="18"/>
              </w:rPr>
            </w:pPr>
            <w:r w:rsidRPr="005723EF">
              <w:rPr>
                <w:sz w:val="18"/>
                <w:szCs w:val="18"/>
              </w:rPr>
              <w:t>Adhesives and Sealants</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0A" w14:textId="77777777" w:rsidR="00C2505A" w:rsidRPr="005723EF" w:rsidRDefault="00C2505A" w:rsidP="00EE180B">
            <w:pPr>
              <w:rPr>
                <w:color w:val="000000"/>
                <w:sz w:val="18"/>
                <w:szCs w:val="18"/>
              </w:rPr>
            </w:pPr>
            <w:r w:rsidRPr="005723EF">
              <w:rPr>
                <w:color w:val="000000"/>
                <w:sz w:val="18"/>
                <w:szCs w:val="18"/>
              </w:rPr>
              <w:t>Sealants</w:t>
            </w:r>
          </w:p>
        </w:tc>
      </w:tr>
      <w:tr w:rsidR="00C2505A" w:rsidRPr="005723EF" w14:paraId="5C3D000F" w14:textId="77777777" w:rsidTr="00EE180B">
        <w:trPr>
          <w:trHeight w:val="315"/>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0C" w14:textId="77777777" w:rsidR="00C2505A" w:rsidRPr="005723EF" w:rsidRDefault="00C2505A" w:rsidP="00EE180B">
            <w:pPr>
              <w:rPr>
                <w:color w:val="000000"/>
                <w:sz w:val="18"/>
                <w:szCs w:val="18"/>
              </w:rPr>
            </w:pPr>
            <w:r w:rsidRPr="005723EF">
              <w:rPr>
                <w:color w:val="000000"/>
                <w:sz w:val="18"/>
                <w:szCs w:val="18"/>
              </w:rPr>
              <w:t xml:space="preserve">Flooring </w:t>
            </w:r>
          </w:p>
        </w:tc>
        <w:tc>
          <w:tcPr>
            <w:tcW w:w="2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3D000D" w14:textId="77777777" w:rsidR="00C2505A" w:rsidRPr="005723EF" w:rsidRDefault="00C2505A" w:rsidP="00EE180B">
            <w:pPr>
              <w:rPr>
                <w:sz w:val="18"/>
                <w:szCs w:val="18"/>
              </w:rPr>
            </w:pPr>
            <w:r w:rsidRPr="005723EF">
              <w:rPr>
                <w:sz w:val="18"/>
                <w:szCs w:val="18"/>
              </w:rPr>
              <w:t>Adhesives and Sealants</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0E" w14:textId="77777777" w:rsidR="00C2505A" w:rsidRPr="005723EF" w:rsidRDefault="00C2505A" w:rsidP="00EE180B">
            <w:pPr>
              <w:rPr>
                <w:color w:val="000000"/>
                <w:sz w:val="18"/>
                <w:szCs w:val="18"/>
              </w:rPr>
            </w:pPr>
            <w:r w:rsidRPr="005723EF">
              <w:rPr>
                <w:color w:val="000000"/>
                <w:sz w:val="18"/>
                <w:szCs w:val="18"/>
              </w:rPr>
              <w:t>Silicone</w:t>
            </w:r>
          </w:p>
        </w:tc>
      </w:tr>
      <w:tr w:rsidR="00C2505A" w:rsidRPr="005723EF" w14:paraId="5C3D0013" w14:textId="77777777" w:rsidTr="00EE180B">
        <w:trPr>
          <w:trHeight w:val="285"/>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10" w14:textId="77777777" w:rsidR="00C2505A" w:rsidRPr="005723EF" w:rsidRDefault="00C2505A" w:rsidP="00EE180B">
            <w:pPr>
              <w:rPr>
                <w:color w:val="000000"/>
                <w:sz w:val="18"/>
                <w:szCs w:val="18"/>
              </w:rPr>
            </w:pPr>
            <w:r w:rsidRPr="005723EF">
              <w:rPr>
                <w:color w:val="000000"/>
                <w:sz w:val="18"/>
                <w:szCs w:val="18"/>
              </w:rPr>
              <w:t xml:space="preserve">Flooring </w:t>
            </w:r>
          </w:p>
        </w:tc>
        <w:tc>
          <w:tcPr>
            <w:tcW w:w="2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3D0011" w14:textId="77777777" w:rsidR="00C2505A" w:rsidRPr="005723EF" w:rsidRDefault="00C2505A" w:rsidP="00EE180B">
            <w:pPr>
              <w:rPr>
                <w:sz w:val="18"/>
                <w:szCs w:val="18"/>
              </w:rPr>
            </w:pPr>
            <w:r w:rsidRPr="005723EF">
              <w:rPr>
                <w:sz w:val="18"/>
                <w:szCs w:val="18"/>
              </w:rPr>
              <w:t>Adhesives and Sealants</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12" w14:textId="77777777" w:rsidR="00C2505A" w:rsidRPr="005723EF" w:rsidRDefault="00C2505A" w:rsidP="00EE180B">
            <w:pPr>
              <w:rPr>
                <w:color w:val="000000"/>
                <w:sz w:val="18"/>
                <w:szCs w:val="18"/>
              </w:rPr>
            </w:pPr>
            <w:r w:rsidRPr="005723EF">
              <w:rPr>
                <w:color w:val="000000"/>
                <w:sz w:val="18"/>
                <w:szCs w:val="18"/>
              </w:rPr>
              <w:t>Grout</w:t>
            </w:r>
          </w:p>
        </w:tc>
      </w:tr>
      <w:tr w:rsidR="00C2505A" w:rsidRPr="005723EF" w14:paraId="5C3D0017" w14:textId="77777777" w:rsidTr="00EE180B">
        <w:trPr>
          <w:trHeight w:val="285"/>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14" w14:textId="77777777" w:rsidR="00C2505A" w:rsidRPr="005723EF" w:rsidRDefault="00C2505A" w:rsidP="00EE180B">
            <w:pPr>
              <w:rPr>
                <w:color w:val="000000"/>
                <w:sz w:val="18"/>
                <w:szCs w:val="18"/>
              </w:rPr>
            </w:pPr>
            <w:r w:rsidRPr="005723EF">
              <w:rPr>
                <w:color w:val="000000"/>
                <w:sz w:val="18"/>
                <w:szCs w:val="18"/>
              </w:rPr>
              <w:t xml:space="preserve">Flooring </w:t>
            </w:r>
          </w:p>
        </w:tc>
        <w:tc>
          <w:tcPr>
            <w:tcW w:w="2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3D0015" w14:textId="77777777" w:rsidR="00C2505A" w:rsidRPr="005723EF" w:rsidRDefault="00C2505A" w:rsidP="00EE180B">
            <w:pPr>
              <w:rPr>
                <w:sz w:val="18"/>
                <w:szCs w:val="18"/>
              </w:rPr>
            </w:pPr>
            <w:r w:rsidRPr="005723EF">
              <w:rPr>
                <w:sz w:val="18"/>
                <w:szCs w:val="18"/>
              </w:rPr>
              <w:t>Adhesives and Sealants</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16" w14:textId="77777777" w:rsidR="00C2505A" w:rsidRPr="005723EF" w:rsidRDefault="00C2505A" w:rsidP="00EE180B">
            <w:pPr>
              <w:rPr>
                <w:color w:val="000000"/>
                <w:sz w:val="18"/>
                <w:szCs w:val="18"/>
              </w:rPr>
            </w:pPr>
            <w:r w:rsidRPr="005723EF">
              <w:rPr>
                <w:color w:val="000000"/>
                <w:sz w:val="18"/>
                <w:szCs w:val="18"/>
              </w:rPr>
              <w:t>Trims</w:t>
            </w:r>
          </w:p>
        </w:tc>
      </w:tr>
      <w:tr w:rsidR="00C2505A" w:rsidRPr="005723EF" w14:paraId="5C3D001B" w14:textId="77777777" w:rsidTr="00EE180B">
        <w:trPr>
          <w:trHeight w:val="285"/>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18" w14:textId="77777777" w:rsidR="00C2505A" w:rsidRPr="005723EF" w:rsidRDefault="00C2505A" w:rsidP="00EE180B">
            <w:pPr>
              <w:rPr>
                <w:color w:val="000000"/>
                <w:sz w:val="18"/>
                <w:szCs w:val="18"/>
              </w:rPr>
            </w:pPr>
            <w:r w:rsidRPr="005723EF">
              <w:rPr>
                <w:color w:val="000000"/>
                <w:sz w:val="18"/>
                <w:szCs w:val="18"/>
              </w:rPr>
              <w:t xml:space="preserve">Flooring </w:t>
            </w:r>
          </w:p>
        </w:tc>
        <w:tc>
          <w:tcPr>
            <w:tcW w:w="2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3D0019" w14:textId="77777777" w:rsidR="00C2505A" w:rsidRPr="005723EF" w:rsidRDefault="00C2505A" w:rsidP="00EE180B">
            <w:pPr>
              <w:rPr>
                <w:sz w:val="18"/>
                <w:szCs w:val="18"/>
              </w:rPr>
            </w:pPr>
            <w:r w:rsidRPr="005723EF">
              <w:rPr>
                <w:sz w:val="18"/>
                <w:szCs w:val="18"/>
              </w:rPr>
              <w:t>Adhesives and Sealants</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1A" w14:textId="77777777" w:rsidR="00C2505A" w:rsidRPr="005723EF" w:rsidRDefault="00C2505A" w:rsidP="00EE180B">
            <w:pPr>
              <w:rPr>
                <w:color w:val="000000"/>
                <w:sz w:val="18"/>
                <w:szCs w:val="18"/>
              </w:rPr>
            </w:pPr>
            <w:r w:rsidRPr="005723EF">
              <w:rPr>
                <w:color w:val="000000"/>
                <w:sz w:val="18"/>
                <w:szCs w:val="18"/>
              </w:rPr>
              <w:t>Priming</w:t>
            </w:r>
          </w:p>
        </w:tc>
      </w:tr>
      <w:tr w:rsidR="00C2505A" w:rsidRPr="005723EF" w14:paraId="5C3D001F" w14:textId="77777777" w:rsidTr="00EE180B">
        <w:trPr>
          <w:trHeight w:val="285"/>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1C" w14:textId="77777777" w:rsidR="00C2505A" w:rsidRPr="005723EF" w:rsidRDefault="00C2505A" w:rsidP="00EE180B">
            <w:pPr>
              <w:rPr>
                <w:color w:val="000000"/>
                <w:sz w:val="18"/>
                <w:szCs w:val="18"/>
              </w:rPr>
            </w:pPr>
            <w:r w:rsidRPr="005723EF">
              <w:rPr>
                <w:color w:val="000000"/>
                <w:sz w:val="18"/>
                <w:szCs w:val="18"/>
              </w:rPr>
              <w:t xml:space="preserve">Flooring </w:t>
            </w:r>
          </w:p>
        </w:tc>
        <w:tc>
          <w:tcPr>
            <w:tcW w:w="2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3D001D" w14:textId="77777777" w:rsidR="00C2505A" w:rsidRPr="005723EF" w:rsidRDefault="00C2505A" w:rsidP="00EE180B">
            <w:pPr>
              <w:rPr>
                <w:sz w:val="18"/>
                <w:szCs w:val="18"/>
              </w:rPr>
            </w:pPr>
            <w:r w:rsidRPr="005723EF">
              <w:rPr>
                <w:sz w:val="18"/>
                <w:szCs w:val="18"/>
              </w:rPr>
              <w:t>Adhesives and Sealants</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1E" w14:textId="77777777" w:rsidR="00C2505A" w:rsidRPr="005723EF" w:rsidRDefault="00C2505A" w:rsidP="00EE180B">
            <w:pPr>
              <w:rPr>
                <w:color w:val="000000"/>
                <w:sz w:val="18"/>
                <w:szCs w:val="18"/>
              </w:rPr>
            </w:pPr>
            <w:r w:rsidRPr="005723EF">
              <w:rPr>
                <w:color w:val="000000"/>
                <w:sz w:val="18"/>
                <w:szCs w:val="18"/>
              </w:rPr>
              <w:t>Matting</w:t>
            </w:r>
          </w:p>
        </w:tc>
      </w:tr>
      <w:tr w:rsidR="00C2505A" w:rsidRPr="005723EF" w14:paraId="5C3D0023" w14:textId="77777777" w:rsidTr="00EE180B">
        <w:trPr>
          <w:trHeight w:val="285"/>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20" w14:textId="77777777" w:rsidR="00C2505A" w:rsidRPr="005723EF" w:rsidRDefault="00C2505A" w:rsidP="00EE180B">
            <w:pPr>
              <w:rPr>
                <w:color w:val="000000"/>
                <w:sz w:val="18"/>
                <w:szCs w:val="18"/>
              </w:rPr>
            </w:pPr>
            <w:r w:rsidRPr="005723EF">
              <w:rPr>
                <w:color w:val="000000"/>
                <w:sz w:val="18"/>
                <w:szCs w:val="18"/>
              </w:rPr>
              <w:t xml:space="preserve">Flooring </w:t>
            </w:r>
          </w:p>
        </w:tc>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21" w14:textId="77777777" w:rsidR="00C2505A" w:rsidRPr="005723EF" w:rsidRDefault="00C2505A" w:rsidP="00EE180B">
            <w:pPr>
              <w:rPr>
                <w:sz w:val="18"/>
                <w:szCs w:val="18"/>
              </w:rPr>
            </w:pPr>
            <w:r w:rsidRPr="005723EF">
              <w:rPr>
                <w:sz w:val="18"/>
                <w:szCs w:val="18"/>
              </w:rPr>
              <w:t>Flooring Sundries</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22" w14:textId="77777777" w:rsidR="00C2505A" w:rsidRPr="005723EF" w:rsidRDefault="00C2505A" w:rsidP="00EE180B">
            <w:pPr>
              <w:rPr>
                <w:color w:val="000000"/>
                <w:sz w:val="18"/>
                <w:szCs w:val="18"/>
              </w:rPr>
            </w:pPr>
            <w:r w:rsidRPr="005723EF">
              <w:rPr>
                <w:color w:val="000000"/>
                <w:sz w:val="18"/>
                <w:szCs w:val="18"/>
              </w:rPr>
              <w:t>Waterproofing</w:t>
            </w:r>
          </w:p>
        </w:tc>
      </w:tr>
      <w:tr w:rsidR="00C2505A" w:rsidRPr="005723EF" w14:paraId="5C3D0027" w14:textId="77777777" w:rsidTr="00EE180B">
        <w:trPr>
          <w:trHeight w:val="285"/>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24" w14:textId="77777777" w:rsidR="00C2505A" w:rsidRPr="005723EF" w:rsidRDefault="00C2505A" w:rsidP="00EE180B">
            <w:pPr>
              <w:rPr>
                <w:color w:val="000000"/>
                <w:sz w:val="18"/>
                <w:szCs w:val="18"/>
              </w:rPr>
            </w:pPr>
            <w:r w:rsidRPr="005723EF">
              <w:rPr>
                <w:color w:val="000000"/>
                <w:sz w:val="18"/>
                <w:szCs w:val="18"/>
              </w:rPr>
              <w:t xml:space="preserve">Flooring </w:t>
            </w:r>
          </w:p>
        </w:tc>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25" w14:textId="77777777" w:rsidR="00C2505A" w:rsidRPr="005723EF" w:rsidRDefault="00C2505A" w:rsidP="00EE180B">
            <w:pPr>
              <w:rPr>
                <w:sz w:val="18"/>
                <w:szCs w:val="18"/>
              </w:rPr>
            </w:pPr>
            <w:r w:rsidRPr="005723EF">
              <w:rPr>
                <w:sz w:val="18"/>
                <w:szCs w:val="18"/>
              </w:rPr>
              <w:t>Flooring Sundries</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26" w14:textId="77777777" w:rsidR="00C2505A" w:rsidRPr="005723EF" w:rsidRDefault="00C2505A" w:rsidP="00EE180B">
            <w:pPr>
              <w:rPr>
                <w:color w:val="000000"/>
                <w:sz w:val="18"/>
                <w:szCs w:val="18"/>
              </w:rPr>
            </w:pPr>
            <w:r w:rsidRPr="005723EF">
              <w:rPr>
                <w:color w:val="000000"/>
                <w:sz w:val="18"/>
                <w:szCs w:val="18"/>
              </w:rPr>
              <w:t>Levelling</w:t>
            </w:r>
          </w:p>
        </w:tc>
      </w:tr>
      <w:tr w:rsidR="00C2505A" w:rsidRPr="005723EF" w14:paraId="5C3D002B" w14:textId="77777777" w:rsidTr="00EE180B">
        <w:trPr>
          <w:trHeight w:val="285"/>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28" w14:textId="77777777" w:rsidR="00C2505A" w:rsidRPr="005723EF" w:rsidRDefault="00C2505A" w:rsidP="00EE180B">
            <w:pPr>
              <w:rPr>
                <w:color w:val="000000"/>
                <w:sz w:val="18"/>
                <w:szCs w:val="18"/>
              </w:rPr>
            </w:pPr>
            <w:r w:rsidRPr="005723EF">
              <w:rPr>
                <w:color w:val="000000"/>
                <w:sz w:val="18"/>
                <w:szCs w:val="18"/>
              </w:rPr>
              <w:t xml:space="preserve">Flooring </w:t>
            </w:r>
          </w:p>
        </w:tc>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29" w14:textId="77777777" w:rsidR="00C2505A" w:rsidRPr="005723EF" w:rsidRDefault="00C2505A" w:rsidP="00EE180B">
            <w:pPr>
              <w:rPr>
                <w:sz w:val="18"/>
                <w:szCs w:val="18"/>
              </w:rPr>
            </w:pPr>
            <w:r w:rsidRPr="005723EF">
              <w:rPr>
                <w:sz w:val="18"/>
                <w:szCs w:val="18"/>
              </w:rPr>
              <w:t>Flooring Sundries</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2A" w14:textId="77777777" w:rsidR="00C2505A" w:rsidRPr="005723EF" w:rsidRDefault="00C2505A" w:rsidP="00EE180B">
            <w:pPr>
              <w:rPr>
                <w:color w:val="000000"/>
                <w:sz w:val="18"/>
                <w:szCs w:val="18"/>
              </w:rPr>
            </w:pPr>
            <w:r w:rsidRPr="005723EF">
              <w:rPr>
                <w:color w:val="000000"/>
                <w:sz w:val="18"/>
                <w:szCs w:val="18"/>
              </w:rPr>
              <w:t>Aftercare &amp; Maintenance</w:t>
            </w:r>
          </w:p>
        </w:tc>
      </w:tr>
      <w:tr w:rsidR="00C2505A" w:rsidRPr="005723EF" w14:paraId="5C3D002F" w14:textId="77777777" w:rsidTr="00EE180B">
        <w:trPr>
          <w:trHeight w:val="285"/>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2C" w14:textId="77777777" w:rsidR="00C2505A" w:rsidRPr="005723EF" w:rsidRDefault="00C2505A" w:rsidP="00EE180B">
            <w:pPr>
              <w:rPr>
                <w:color w:val="000000"/>
                <w:sz w:val="18"/>
                <w:szCs w:val="18"/>
              </w:rPr>
            </w:pPr>
            <w:r w:rsidRPr="005723EF">
              <w:rPr>
                <w:color w:val="000000"/>
                <w:sz w:val="18"/>
                <w:szCs w:val="18"/>
              </w:rPr>
              <w:t xml:space="preserve">Flooring </w:t>
            </w:r>
          </w:p>
        </w:tc>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2D" w14:textId="77777777" w:rsidR="00C2505A" w:rsidRPr="005723EF" w:rsidRDefault="00C2505A" w:rsidP="00EE180B">
            <w:pPr>
              <w:rPr>
                <w:sz w:val="18"/>
                <w:szCs w:val="18"/>
              </w:rPr>
            </w:pPr>
            <w:r w:rsidRPr="005723EF">
              <w:rPr>
                <w:sz w:val="18"/>
                <w:szCs w:val="18"/>
              </w:rPr>
              <w:t>Flooring Sundries</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2E" w14:textId="77777777" w:rsidR="00C2505A" w:rsidRPr="005723EF" w:rsidRDefault="00C2505A" w:rsidP="00EE180B">
            <w:pPr>
              <w:rPr>
                <w:color w:val="000000"/>
                <w:sz w:val="18"/>
                <w:szCs w:val="18"/>
              </w:rPr>
            </w:pPr>
            <w:r w:rsidRPr="005723EF">
              <w:rPr>
                <w:color w:val="000000"/>
                <w:sz w:val="18"/>
                <w:szCs w:val="18"/>
              </w:rPr>
              <w:t>Underlay</w:t>
            </w:r>
          </w:p>
        </w:tc>
      </w:tr>
    </w:tbl>
    <w:p w14:paraId="5C3D0030" w14:textId="77777777" w:rsidR="00C2505A" w:rsidRPr="009C264A" w:rsidRDefault="00C2505A" w:rsidP="00C2505A">
      <w:pPr>
        <w:rPr>
          <w:b/>
          <w:szCs w:val="18"/>
        </w:rPr>
      </w:pPr>
    </w:p>
    <w:p w14:paraId="5C3D0031" w14:textId="77777777" w:rsidR="00C2505A" w:rsidRPr="00547818" w:rsidRDefault="00C2505A" w:rsidP="00547818">
      <w:pPr>
        <w:ind w:left="-709" w:firstLine="283"/>
        <w:rPr>
          <w:b/>
          <w:szCs w:val="18"/>
        </w:rPr>
      </w:pPr>
      <w:r w:rsidRPr="009C264A">
        <w:rPr>
          <w:b/>
          <w:szCs w:val="18"/>
        </w:rPr>
        <w:t>APPENDIX H: LOT 8</w:t>
      </w:r>
      <w:r>
        <w:rPr>
          <w:b/>
          <w:szCs w:val="18"/>
        </w:rPr>
        <w:t xml:space="preserve"> SMALL TOOL AND PLANT HIRE SERVICES</w:t>
      </w:r>
      <w:r w:rsidRPr="009C264A">
        <w:rPr>
          <w:b/>
          <w:szCs w:val="18"/>
        </w:rPr>
        <w:t xml:space="preserve"> GOODS CATEGORIES</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2835"/>
        <w:gridCol w:w="3544"/>
      </w:tblGrid>
      <w:tr w:rsidR="00C2505A" w:rsidRPr="005723EF" w14:paraId="5C3D0035" w14:textId="77777777" w:rsidTr="00EE180B">
        <w:trPr>
          <w:trHeight w:val="191"/>
          <w:jc w:val="center"/>
        </w:trPr>
        <w:tc>
          <w:tcPr>
            <w:tcW w:w="3357" w:type="dxa"/>
            <w:shd w:val="clear" w:color="000000" w:fill="1F497D"/>
            <w:vAlign w:val="bottom"/>
            <w:hideMark/>
          </w:tcPr>
          <w:p w14:paraId="5C3D0032" w14:textId="77777777" w:rsidR="00C2505A" w:rsidRPr="005723EF" w:rsidRDefault="00C2505A" w:rsidP="00EE180B">
            <w:pPr>
              <w:rPr>
                <w:b/>
                <w:bCs/>
                <w:color w:val="FFFFFF"/>
                <w:sz w:val="18"/>
                <w:szCs w:val="18"/>
              </w:rPr>
            </w:pPr>
            <w:r w:rsidRPr="005723EF">
              <w:rPr>
                <w:b/>
                <w:bCs/>
                <w:color w:val="FFFFFF"/>
                <w:sz w:val="18"/>
                <w:szCs w:val="18"/>
              </w:rPr>
              <w:t>Category  Level 1</w:t>
            </w:r>
          </w:p>
        </w:tc>
        <w:tc>
          <w:tcPr>
            <w:tcW w:w="2835" w:type="dxa"/>
            <w:shd w:val="clear" w:color="000000" w:fill="1F497D"/>
            <w:noWrap/>
            <w:vAlign w:val="bottom"/>
            <w:hideMark/>
          </w:tcPr>
          <w:p w14:paraId="5C3D0033" w14:textId="77777777" w:rsidR="00C2505A" w:rsidRPr="005723EF" w:rsidRDefault="00C2505A" w:rsidP="00EE180B">
            <w:pPr>
              <w:rPr>
                <w:b/>
                <w:bCs/>
                <w:color w:val="FFFFFF"/>
                <w:sz w:val="18"/>
                <w:szCs w:val="18"/>
              </w:rPr>
            </w:pPr>
            <w:r w:rsidRPr="005723EF">
              <w:rPr>
                <w:b/>
                <w:bCs/>
                <w:color w:val="FFFFFF"/>
                <w:sz w:val="18"/>
                <w:szCs w:val="18"/>
              </w:rPr>
              <w:t>Category Level 2</w:t>
            </w:r>
          </w:p>
        </w:tc>
        <w:tc>
          <w:tcPr>
            <w:tcW w:w="3544" w:type="dxa"/>
            <w:shd w:val="clear" w:color="000000" w:fill="1F497D"/>
            <w:noWrap/>
            <w:vAlign w:val="bottom"/>
            <w:hideMark/>
          </w:tcPr>
          <w:p w14:paraId="5C3D0034" w14:textId="77777777" w:rsidR="00C2505A" w:rsidRPr="005723EF" w:rsidRDefault="00C2505A" w:rsidP="00EE180B">
            <w:pPr>
              <w:rPr>
                <w:b/>
                <w:bCs/>
                <w:color w:val="FFFFFF"/>
                <w:sz w:val="18"/>
                <w:szCs w:val="18"/>
              </w:rPr>
            </w:pPr>
            <w:r w:rsidRPr="005723EF">
              <w:rPr>
                <w:b/>
                <w:bCs/>
                <w:color w:val="FFFFFF"/>
                <w:sz w:val="18"/>
                <w:szCs w:val="18"/>
              </w:rPr>
              <w:t>Category  Level 3</w:t>
            </w:r>
          </w:p>
        </w:tc>
      </w:tr>
      <w:tr w:rsidR="00C2505A" w:rsidRPr="005723EF" w14:paraId="5C3D0039" w14:textId="77777777" w:rsidTr="00EE180B">
        <w:trPr>
          <w:trHeight w:val="285"/>
          <w:jc w:val="center"/>
        </w:trPr>
        <w:tc>
          <w:tcPr>
            <w:tcW w:w="3357" w:type="dxa"/>
            <w:shd w:val="clear" w:color="auto" w:fill="auto"/>
            <w:noWrap/>
            <w:vAlign w:val="bottom"/>
            <w:hideMark/>
          </w:tcPr>
          <w:p w14:paraId="5C3D0036"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37" w14:textId="77777777" w:rsidR="00C2505A" w:rsidRPr="005723EF" w:rsidRDefault="00C2505A" w:rsidP="00EE180B">
            <w:pPr>
              <w:rPr>
                <w:sz w:val="18"/>
                <w:szCs w:val="18"/>
              </w:rPr>
            </w:pPr>
            <w:r w:rsidRPr="005723EF">
              <w:rPr>
                <w:sz w:val="18"/>
                <w:szCs w:val="18"/>
              </w:rPr>
              <w:t>Access equipment</w:t>
            </w:r>
          </w:p>
        </w:tc>
        <w:tc>
          <w:tcPr>
            <w:tcW w:w="3544" w:type="dxa"/>
            <w:shd w:val="clear" w:color="auto" w:fill="auto"/>
            <w:noWrap/>
            <w:vAlign w:val="bottom"/>
            <w:hideMark/>
          </w:tcPr>
          <w:p w14:paraId="5C3D0038" w14:textId="77777777" w:rsidR="00C2505A" w:rsidRPr="005723EF" w:rsidRDefault="00C2505A" w:rsidP="00EE180B">
            <w:pPr>
              <w:rPr>
                <w:sz w:val="18"/>
                <w:szCs w:val="18"/>
              </w:rPr>
            </w:pPr>
            <w:r w:rsidRPr="005723EF">
              <w:rPr>
                <w:sz w:val="18"/>
                <w:szCs w:val="18"/>
              </w:rPr>
              <w:t>Towers &amp; Platforms</w:t>
            </w:r>
          </w:p>
        </w:tc>
      </w:tr>
      <w:tr w:rsidR="00C2505A" w:rsidRPr="005723EF" w14:paraId="5C3D003D" w14:textId="77777777" w:rsidTr="00EE180B">
        <w:trPr>
          <w:trHeight w:val="285"/>
          <w:jc w:val="center"/>
        </w:trPr>
        <w:tc>
          <w:tcPr>
            <w:tcW w:w="3357" w:type="dxa"/>
            <w:shd w:val="clear" w:color="auto" w:fill="auto"/>
            <w:noWrap/>
            <w:vAlign w:val="bottom"/>
            <w:hideMark/>
          </w:tcPr>
          <w:p w14:paraId="5C3D003A"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3B" w14:textId="77777777" w:rsidR="00C2505A" w:rsidRPr="005723EF" w:rsidRDefault="00C2505A" w:rsidP="00EE180B">
            <w:pPr>
              <w:rPr>
                <w:sz w:val="18"/>
                <w:szCs w:val="18"/>
              </w:rPr>
            </w:pPr>
            <w:r w:rsidRPr="005723EF">
              <w:rPr>
                <w:sz w:val="18"/>
                <w:szCs w:val="18"/>
              </w:rPr>
              <w:t>Access equipment</w:t>
            </w:r>
          </w:p>
        </w:tc>
        <w:tc>
          <w:tcPr>
            <w:tcW w:w="3544" w:type="dxa"/>
            <w:shd w:val="clear" w:color="auto" w:fill="auto"/>
            <w:noWrap/>
            <w:vAlign w:val="bottom"/>
            <w:hideMark/>
          </w:tcPr>
          <w:p w14:paraId="5C3D003C" w14:textId="77777777" w:rsidR="00C2505A" w:rsidRPr="005723EF" w:rsidRDefault="00C2505A" w:rsidP="00EE180B">
            <w:pPr>
              <w:rPr>
                <w:sz w:val="18"/>
                <w:szCs w:val="18"/>
              </w:rPr>
            </w:pPr>
            <w:r w:rsidRPr="005723EF">
              <w:rPr>
                <w:sz w:val="18"/>
                <w:szCs w:val="18"/>
              </w:rPr>
              <w:t>Trestles, Staging &amp; Steps</w:t>
            </w:r>
          </w:p>
        </w:tc>
      </w:tr>
      <w:tr w:rsidR="00C2505A" w:rsidRPr="005723EF" w14:paraId="5C3D0041" w14:textId="77777777" w:rsidTr="00EE180B">
        <w:trPr>
          <w:trHeight w:val="285"/>
          <w:jc w:val="center"/>
        </w:trPr>
        <w:tc>
          <w:tcPr>
            <w:tcW w:w="3357" w:type="dxa"/>
            <w:shd w:val="clear" w:color="auto" w:fill="auto"/>
            <w:noWrap/>
            <w:vAlign w:val="bottom"/>
            <w:hideMark/>
          </w:tcPr>
          <w:p w14:paraId="5C3D003E"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3F" w14:textId="77777777" w:rsidR="00C2505A" w:rsidRPr="005723EF" w:rsidRDefault="00C2505A" w:rsidP="00EE180B">
            <w:pPr>
              <w:rPr>
                <w:sz w:val="18"/>
                <w:szCs w:val="18"/>
              </w:rPr>
            </w:pPr>
            <w:r w:rsidRPr="005723EF">
              <w:rPr>
                <w:sz w:val="18"/>
                <w:szCs w:val="18"/>
              </w:rPr>
              <w:t>Access equipment</w:t>
            </w:r>
          </w:p>
        </w:tc>
        <w:tc>
          <w:tcPr>
            <w:tcW w:w="3544" w:type="dxa"/>
            <w:shd w:val="clear" w:color="auto" w:fill="auto"/>
            <w:noWrap/>
            <w:vAlign w:val="bottom"/>
            <w:hideMark/>
          </w:tcPr>
          <w:p w14:paraId="5C3D0040" w14:textId="77777777" w:rsidR="00C2505A" w:rsidRPr="005723EF" w:rsidRDefault="00C2505A" w:rsidP="00EE180B">
            <w:pPr>
              <w:rPr>
                <w:sz w:val="18"/>
                <w:szCs w:val="18"/>
              </w:rPr>
            </w:pPr>
            <w:r w:rsidRPr="005723EF">
              <w:rPr>
                <w:sz w:val="18"/>
                <w:szCs w:val="18"/>
              </w:rPr>
              <w:t>Booms &amp; Lifts</w:t>
            </w:r>
          </w:p>
        </w:tc>
      </w:tr>
      <w:tr w:rsidR="00C2505A" w:rsidRPr="005723EF" w14:paraId="5C3D0045" w14:textId="77777777" w:rsidTr="00EE180B">
        <w:trPr>
          <w:trHeight w:val="285"/>
          <w:jc w:val="center"/>
        </w:trPr>
        <w:tc>
          <w:tcPr>
            <w:tcW w:w="3357" w:type="dxa"/>
            <w:shd w:val="clear" w:color="auto" w:fill="auto"/>
            <w:noWrap/>
            <w:vAlign w:val="bottom"/>
            <w:hideMark/>
          </w:tcPr>
          <w:p w14:paraId="5C3D0042"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43" w14:textId="77777777" w:rsidR="00C2505A" w:rsidRPr="005723EF" w:rsidRDefault="00C2505A" w:rsidP="00EE180B">
            <w:pPr>
              <w:rPr>
                <w:sz w:val="18"/>
                <w:szCs w:val="18"/>
              </w:rPr>
            </w:pPr>
            <w:r w:rsidRPr="005723EF">
              <w:rPr>
                <w:sz w:val="18"/>
                <w:szCs w:val="18"/>
              </w:rPr>
              <w:t>Access equipment</w:t>
            </w:r>
          </w:p>
        </w:tc>
        <w:tc>
          <w:tcPr>
            <w:tcW w:w="3544" w:type="dxa"/>
            <w:shd w:val="clear" w:color="auto" w:fill="auto"/>
            <w:noWrap/>
            <w:vAlign w:val="bottom"/>
            <w:hideMark/>
          </w:tcPr>
          <w:p w14:paraId="5C3D0044" w14:textId="77777777" w:rsidR="00C2505A" w:rsidRPr="005723EF" w:rsidRDefault="00C2505A" w:rsidP="00EE180B">
            <w:pPr>
              <w:rPr>
                <w:sz w:val="18"/>
                <w:szCs w:val="18"/>
              </w:rPr>
            </w:pPr>
            <w:r w:rsidRPr="005723EF">
              <w:rPr>
                <w:sz w:val="18"/>
                <w:szCs w:val="18"/>
              </w:rPr>
              <w:t>Supports</w:t>
            </w:r>
          </w:p>
        </w:tc>
      </w:tr>
      <w:tr w:rsidR="00C2505A" w:rsidRPr="005723EF" w14:paraId="5C3D0049" w14:textId="77777777" w:rsidTr="00EE180B">
        <w:trPr>
          <w:trHeight w:val="285"/>
          <w:jc w:val="center"/>
        </w:trPr>
        <w:tc>
          <w:tcPr>
            <w:tcW w:w="3357" w:type="dxa"/>
            <w:shd w:val="clear" w:color="auto" w:fill="auto"/>
            <w:noWrap/>
            <w:vAlign w:val="bottom"/>
            <w:hideMark/>
          </w:tcPr>
          <w:p w14:paraId="5C3D0046"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47" w14:textId="77777777" w:rsidR="00C2505A" w:rsidRPr="005723EF" w:rsidRDefault="00C2505A" w:rsidP="00EE180B">
            <w:pPr>
              <w:rPr>
                <w:sz w:val="18"/>
                <w:szCs w:val="18"/>
              </w:rPr>
            </w:pPr>
            <w:r w:rsidRPr="005723EF">
              <w:rPr>
                <w:sz w:val="18"/>
                <w:szCs w:val="18"/>
              </w:rPr>
              <w:t>Hand &amp; Power Tools</w:t>
            </w:r>
          </w:p>
        </w:tc>
        <w:tc>
          <w:tcPr>
            <w:tcW w:w="3544" w:type="dxa"/>
            <w:shd w:val="clear" w:color="auto" w:fill="auto"/>
            <w:noWrap/>
            <w:vAlign w:val="bottom"/>
            <w:hideMark/>
          </w:tcPr>
          <w:p w14:paraId="5C3D0048" w14:textId="77777777" w:rsidR="00C2505A" w:rsidRPr="005723EF" w:rsidRDefault="00C2505A" w:rsidP="00EE180B">
            <w:pPr>
              <w:rPr>
                <w:sz w:val="18"/>
                <w:szCs w:val="18"/>
              </w:rPr>
            </w:pPr>
            <w:r w:rsidRPr="005723EF">
              <w:rPr>
                <w:sz w:val="18"/>
                <w:szCs w:val="18"/>
              </w:rPr>
              <w:t>Breakers</w:t>
            </w:r>
          </w:p>
        </w:tc>
      </w:tr>
      <w:tr w:rsidR="00C2505A" w:rsidRPr="005723EF" w14:paraId="5C3D004D" w14:textId="77777777" w:rsidTr="00EE180B">
        <w:trPr>
          <w:trHeight w:val="285"/>
          <w:jc w:val="center"/>
        </w:trPr>
        <w:tc>
          <w:tcPr>
            <w:tcW w:w="3357" w:type="dxa"/>
            <w:shd w:val="clear" w:color="auto" w:fill="auto"/>
            <w:noWrap/>
            <w:vAlign w:val="bottom"/>
            <w:hideMark/>
          </w:tcPr>
          <w:p w14:paraId="5C3D004A"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4B" w14:textId="77777777" w:rsidR="00C2505A" w:rsidRPr="005723EF" w:rsidRDefault="00C2505A" w:rsidP="00EE180B">
            <w:pPr>
              <w:rPr>
                <w:sz w:val="18"/>
                <w:szCs w:val="18"/>
              </w:rPr>
            </w:pPr>
            <w:r w:rsidRPr="005723EF">
              <w:rPr>
                <w:sz w:val="18"/>
                <w:szCs w:val="18"/>
              </w:rPr>
              <w:t>Hand &amp; Power Tools</w:t>
            </w:r>
          </w:p>
        </w:tc>
        <w:tc>
          <w:tcPr>
            <w:tcW w:w="3544" w:type="dxa"/>
            <w:shd w:val="clear" w:color="auto" w:fill="auto"/>
            <w:noWrap/>
            <w:vAlign w:val="bottom"/>
            <w:hideMark/>
          </w:tcPr>
          <w:p w14:paraId="5C3D004C" w14:textId="77777777" w:rsidR="00C2505A" w:rsidRPr="005723EF" w:rsidRDefault="00C2505A" w:rsidP="00EE180B">
            <w:pPr>
              <w:rPr>
                <w:sz w:val="18"/>
                <w:szCs w:val="18"/>
              </w:rPr>
            </w:pPr>
            <w:r w:rsidRPr="005723EF">
              <w:rPr>
                <w:sz w:val="18"/>
                <w:szCs w:val="18"/>
              </w:rPr>
              <w:t>Diamond Drilling</w:t>
            </w:r>
          </w:p>
        </w:tc>
      </w:tr>
      <w:tr w:rsidR="00C2505A" w:rsidRPr="005723EF" w14:paraId="5C3D0051" w14:textId="77777777" w:rsidTr="00EE180B">
        <w:trPr>
          <w:trHeight w:val="285"/>
          <w:jc w:val="center"/>
        </w:trPr>
        <w:tc>
          <w:tcPr>
            <w:tcW w:w="3357" w:type="dxa"/>
            <w:shd w:val="clear" w:color="auto" w:fill="auto"/>
            <w:noWrap/>
            <w:vAlign w:val="bottom"/>
            <w:hideMark/>
          </w:tcPr>
          <w:p w14:paraId="5C3D004E"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4F" w14:textId="77777777" w:rsidR="00C2505A" w:rsidRPr="005723EF" w:rsidRDefault="00C2505A" w:rsidP="00EE180B">
            <w:pPr>
              <w:rPr>
                <w:sz w:val="18"/>
                <w:szCs w:val="18"/>
              </w:rPr>
            </w:pPr>
            <w:r w:rsidRPr="005723EF">
              <w:rPr>
                <w:sz w:val="18"/>
                <w:szCs w:val="18"/>
              </w:rPr>
              <w:t>Hand &amp; Power Tools</w:t>
            </w:r>
          </w:p>
        </w:tc>
        <w:tc>
          <w:tcPr>
            <w:tcW w:w="3544" w:type="dxa"/>
            <w:shd w:val="clear" w:color="auto" w:fill="auto"/>
            <w:noWrap/>
            <w:vAlign w:val="bottom"/>
            <w:hideMark/>
          </w:tcPr>
          <w:p w14:paraId="5C3D0050" w14:textId="77777777" w:rsidR="00C2505A" w:rsidRPr="005723EF" w:rsidRDefault="00C2505A" w:rsidP="00EE180B">
            <w:pPr>
              <w:rPr>
                <w:sz w:val="18"/>
                <w:szCs w:val="18"/>
              </w:rPr>
            </w:pPr>
            <w:r w:rsidRPr="005723EF">
              <w:rPr>
                <w:sz w:val="18"/>
                <w:szCs w:val="18"/>
              </w:rPr>
              <w:t>Drills</w:t>
            </w:r>
          </w:p>
        </w:tc>
      </w:tr>
      <w:tr w:rsidR="00C2505A" w:rsidRPr="005723EF" w14:paraId="5C3D0055" w14:textId="77777777" w:rsidTr="00EE180B">
        <w:trPr>
          <w:trHeight w:val="285"/>
          <w:jc w:val="center"/>
        </w:trPr>
        <w:tc>
          <w:tcPr>
            <w:tcW w:w="3357" w:type="dxa"/>
            <w:shd w:val="clear" w:color="auto" w:fill="auto"/>
            <w:noWrap/>
            <w:vAlign w:val="bottom"/>
            <w:hideMark/>
          </w:tcPr>
          <w:p w14:paraId="5C3D0052"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53" w14:textId="77777777" w:rsidR="00C2505A" w:rsidRPr="005723EF" w:rsidRDefault="00C2505A" w:rsidP="00EE180B">
            <w:pPr>
              <w:rPr>
                <w:sz w:val="18"/>
                <w:szCs w:val="18"/>
              </w:rPr>
            </w:pPr>
            <w:r w:rsidRPr="005723EF">
              <w:rPr>
                <w:sz w:val="18"/>
                <w:szCs w:val="18"/>
              </w:rPr>
              <w:t>Hand &amp; Power Tools</w:t>
            </w:r>
          </w:p>
        </w:tc>
        <w:tc>
          <w:tcPr>
            <w:tcW w:w="3544" w:type="dxa"/>
            <w:shd w:val="clear" w:color="auto" w:fill="auto"/>
            <w:noWrap/>
            <w:vAlign w:val="bottom"/>
            <w:hideMark/>
          </w:tcPr>
          <w:p w14:paraId="5C3D0054" w14:textId="77777777" w:rsidR="00C2505A" w:rsidRPr="005723EF" w:rsidRDefault="00C2505A" w:rsidP="00EE180B">
            <w:pPr>
              <w:rPr>
                <w:sz w:val="18"/>
                <w:szCs w:val="18"/>
              </w:rPr>
            </w:pPr>
            <w:r w:rsidRPr="005723EF">
              <w:rPr>
                <w:sz w:val="18"/>
                <w:szCs w:val="18"/>
              </w:rPr>
              <w:t>Air Tools</w:t>
            </w:r>
          </w:p>
        </w:tc>
      </w:tr>
      <w:tr w:rsidR="00C2505A" w:rsidRPr="005723EF" w14:paraId="5C3D0059" w14:textId="77777777" w:rsidTr="00EE180B">
        <w:trPr>
          <w:trHeight w:val="285"/>
          <w:jc w:val="center"/>
        </w:trPr>
        <w:tc>
          <w:tcPr>
            <w:tcW w:w="3357" w:type="dxa"/>
            <w:shd w:val="clear" w:color="auto" w:fill="auto"/>
            <w:noWrap/>
            <w:vAlign w:val="bottom"/>
            <w:hideMark/>
          </w:tcPr>
          <w:p w14:paraId="5C3D0056"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57" w14:textId="77777777" w:rsidR="00C2505A" w:rsidRPr="005723EF" w:rsidRDefault="00C2505A" w:rsidP="00EE180B">
            <w:pPr>
              <w:rPr>
                <w:sz w:val="18"/>
                <w:szCs w:val="18"/>
              </w:rPr>
            </w:pPr>
            <w:r w:rsidRPr="005723EF">
              <w:rPr>
                <w:sz w:val="18"/>
                <w:szCs w:val="18"/>
              </w:rPr>
              <w:t>Hand &amp; Power Tools</w:t>
            </w:r>
          </w:p>
        </w:tc>
        <w:tc>
          <w:tcPr>
            <w:tcW w:w="3544" w:type="dxa"/>
            <w:shd w:val="clear" w:color="auto" w:fill="auto"/>
            <w:noWrap/>
            <w:vAlign w:val="bottom"/>
            <w:hideMark/>
          </w:tcPr>
          <w:p w14:paraId="5C3D0058" w14:textId="77777777" w:rsidR="00C2505A" w:rsidRPr="005723EF" w:rsidRDefault="00C2505A" w:rsidP="00EE180B">
            <w:pPr>
              <w:rPr>
                <w:sz w:val="18"/>
                <w:szCs w:val="18"/>
              </w:rPr>
            </w:pPr>
            <w:r w:rsidRPr="005723EF">
              <w:rPr>
                <w:sz w:val="18"/>
                <w:szCs w:val="18"/>
              </w:rPr>
              <w:t>Drill &amp; Breaking Accessories</w:t>
            </w:r>
          </w:p>
        </w:tc>
      </w:tr>
      <w:tr w:rsidR="00C2505A" w:rsidRPr="005723EF" w14:paraId="5C3D005D" w14:textId="77777777" w:rsidTr="00EE180B">
        <w:trPr>
          <w:trHeight w:val="285"/>
          <w:jc w:val="center"/>
        </w:trPr>
        <w:tc>
          <w:tcPr>
            <w:tcW w:w="3357" w:type="dxa"/>
            <w:shd w:val="clear" w:color="auto" w:fill="auto"/>
            <w:noWrap/>
            <w:vAlign w:val="bottom"/>
            <w:hideMark/>
          </w:tcPr>
          <w:p w14:paraId="5C3D005A"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5B" w14:textId="77777777" w:rsidR="00C2505A" w:rsidRPr="005723EF" w:rsidRDefault="00C2505A" w:rsidP="00EE180B">
            <w:pPr>
              <w:rPr>
                <w:sz w:val="18"/>
                <w:szCs w:val="18"/>
              </w:rPr>
            </w:pPr>
            <w:r w:rsidRPr="005723EF">
              <w:rPr>
                <w:sz w:val="18"/>
                <w:szCs w:val="18"/>
              </w:rPr>
              <w:t>Hand &amp; Power Tools</w:t>
            </w:r>
          </w:p>
        </w:tc>
        <w:tc>
          <w:tcPr>
            <w:tcW w:w="3544" w:type="dxa"/>
            <w:shd w:val="clear" w:color="auto" w:fill="auto"/>
            <w:noWrap/>
            <w:vAlign w:val="bottom"/>
            <w:hideMark/>
          </w:tcPr>
          <w:p w14:paraId="5C3D005C" w14:textId="77777777" w:rsidR="00C2505A" w:rsidRPr="005723EF" w:rsidRDefault="00C2505A" w:rsidP="00EE180B">
            <w:pPr>
              <w:rPr>
                <w:sz w:val="18"/>
                <w:szCs w:val="18"/>
              </w:rPr>
            </w:pPr>
            <w:r w:rsidRPr="005723EF">
              <w:rPr>
                <w:sz w:val="18"/>
                <w:szCs w:val="18"/>
              </w:rPr>
              <w:t>Broachers</w:t>
            </w:r>
          </w:p>
        </w:tc>
      </w:tr>
      <w:tr w:rsidR="00C2505A" w:rsidRPr="005723EF" w14:paraId="5C3D0061" w14:textId="77777777" w:rsidTr="00EE180B">
        <w:trPr>
          <w:trHeight w:val="285"/>
          <w:jc w:val="center"/>
        </w:trPr>
        <w:tc>
          <w:tcPr>
            <w:tcW w:w="3357" w:type="dxa"/>
            <w:shd w:val="clear" w:color="auto" w:fill="auto"/>
            <w:noWrap/>
            <w:vAlign w:val="bottom"/>
            <w:hideMark/>
          </w:tcPr>
          <w:p w14:paraId="5C3D005E"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5F" w14:textId="77777777" w:rsidR="00C2505A" w:rsidRPr="005723EF" w:rsidRDefault="00C2505A" w:rsidP="00EE180B">
            <w:pPr>
              <w:rPr>
                <w:sz w:val="18"/>
                <w:szCs w:val="18"/>
              </w:rPr>
            </w:pPr>
            <w:r w:rsidRPr="005723EF">
              <w:rPr>
                <w:sz w:val="18"/>
                <w:szCs w:val="18"/>
              </w:rPr>
              <w:t>Fixing Tools</w:t>
            </w:r>
          </w:p>
        </w:tc>
        <w:tc>
          <w:tcPr>
            <w:tcW w:w="3544" w:type="dxa"/>
            <w:shd w:val="clear" w:color="auto" w:fill="auto"/>
            <w:noWrap/>
            <w:vAlign w:val="bottom"/>
            <w:hideMark/>
          </w:tcPr>
          <w:p w14:paraId="5C3D0060" w14:textId="77777777" w:rsidR="00C2505A" w:rsidRPr="005723EF" w:rsidRDefault="00C2505A" w:rsidP="00EE180B">
            <w:pPr>
              <w:rPr>
                <w:sz w:val="18"/>
                <w:szCs w:val="18"/>
              </w:rPr>
            </w:pPr>
            <w:r w:rsidRPr="005723EF">
              <w:rPr>
                <w:sz w:val="18"/>
                <w:szCs w:val="18"/>
              </w:rPr>
              <w:t>Nailers</w:t>
            </w:r>
          </w:p>
        </w:tc>
      </w:tr>
      <w:tr w:rsidR="00C2505A" w:rsidRPr="005723EF" w14:paraId="5C3D0065" w14:textId="77777777" w:rsidTr="00EE180B">
        <w:trPr>
          <w:trHeight w:val="285"/>
          <w:jc w:val="center"/>
        </w:trPr>
        <w:tc>
          <w:tcPr>
            <w:tcW w:w="3357" w:type="dxa"/>
            <w:shd w:val="clear" w:color="auto" w:fill="auto"/>
            <w:noWrap/>
            <w:vAlign w:val="bottom"/>
            <w:hideMark/>
          </w:tcPr>
          <w:p w14:paraId="5C3D0062"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63" w14:textId="77777777" w:rsidR="00C2505A" w:rsidRPr="005723EF" w:rsidRDefault="00C2505A" w:rsidP="00EE180B">
            <w:pPr>
              <w:rPr>
                <w:sz w:val="18"/>
                <w:szCs w:val="18"/>
              </w:rPr>
            </w:pPr>
            <w:r w:rsidRPr="005723EF">
              <w:rPr>
                <w:sz w:val="18"/>
                <w:szCs w:val="18"/>
              </w:rPr>
              <w:t>Fixing Tools</w:t>
            </w:r>
          </w:p>
        </w:tc>
        <w:tc>
          <w:tcPr>
            <w:tcW w:w="3544" w:type="dxa"/>
            <w:shd w:val="clear" w:color="auto" w:fill="auto"/>
            <w:noWrap/>
            <w:vAlign w:val="bottom"/>
            <w:hideMark/>
          </w:tcPr>
          <w:p w14:paraId="5C3D0064" w14:textId="77777777" w:rsidR="00C2505A" w:rsidRPr="005723EF" w:rsidRDefault="00C2505A" w:rsidP="00EE180B">
            <w:pPr>
              <w:rPr>
                <w:sz w:val="18"/>
                <w:szCs w:val="18"/>
              </w:rPr>
            </w:pPr>
            <w:r w:rsidRPr="005723EF">
              <w:rPr>
                <w:sz w:val="18"/>
                <w:szCs w:val="18"/>
              </w:rPr>
              <w:t>Hammers</w:t>
            </w:r>
          </w:p>
        </w:tc>
      </w:tr>
      <w:tr w:rsidR="00C2505A" w:rsidRPr="005723EF" w14:paraId="5C3D0069" w14:textId="77777777" w:rsidTr="00EE180B">
        <w:trPr>
          <w:trHeight w:val="285"/>
          <w:jc w:val="center"/>
        </w:trPr>
        <w:tc>
          <w:tcPr>
            <w:tcW w:w="3357" w:type="dxa"/>
            <w:shd w:val="clear" w:color="auto" w:fill="auto"/>
            <w:noWrap/>
            <w:vAlign w:val="bottom"/>
            <w:hideMark/>
          </w:tcPr>
          <w:p w14:paraId="5C3D0066"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67" w14:textId="77777777" w:rsidR="00C2505A" w:rsidRPr="005723EF" w:rsidRDefault="00C2505A" w:rsidP="00EE180B">
            <w:pPr>
              <w:rPr>
                <w:sz w:val="18"/>
                <w:szCs w:val="18"/>
              </w:rPr>
            </w:pPr>
            <w:r w:rsidRPr="005723EF">
              <w:rPr>
                <w:sz w:val="18"/>
                <w:szCs w:val="18"/>
              </w:rPr>
              <w:t>Fixing Tools</w:t>
            </w:r>
          </w:p>
        </w:tc>
        <w:tc>
          <w:tcPr>
            <w:tcW w:w="3544" w:type="dxa"/>
            <w:shd w:val="clear" w:color="auto" w:fill="auto"/>
            <w:noWrap/>
            <w:vAlign w:val="bottom"/>
            <w:hideMark/>
          </w:tcPr>
          <w:p w14:paraId="5C3D0068" w14:textId="77777777" w:rsidR="00C2505A" w:rsidRPr="005723EF" w:rsidRDefault="00C2505A" w:rsidP="00EE180B">
            <w:pPr>
              <w:rPr>
                <w:sz w:val="18"/>
                <w:szCs w:val="18"/>
              </w:rPr>
            </w:pPr>
            <w:r w:rsidRPr="005723EF">
              <w:rPr>
                <w:sz w:val="18"/>
                <w:szCs w:val="18"/>
              </w:rPr>
              <w:t>Screwdrivers</w:t>
            </w:r>
          </w:p>
        </w:tc>
      </w:tr>
      <w:tr w:rsidR="00C2505A" w:rsidRPr="005723EF" w14:paraId="5C3D006D" w14:textId="77777777" w:rsidTr="00EE180B">
        <w:trPr>
          <w:trHeight w:val="285"/>
          <w:jc w:val="center"/>
        </w:trPr>
        <w:tc>
          <w:tcPr>
            <w:tcW w:w="3357" w:type="dxa"/>
            <w:shd w:val="clear" w:color="auto" w:fill="auto"/>
            <w:noWrap/>
            <w:vAlign w:val="bottom"/>
            <w:hideMark/>
          </w:tcPr>
          <w:p w14:paraId="5C3D006A"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6B" w14:textId="77777777" w:rsidR="00C2505A" w:rsidRPr="005723EF" w:rsidRDefault="00C2505A" w:rsidP="00EE180B">
            <w:pPr>
              <w:rPr>
                <w:sz w:val="18"/>
                <w:szCs w:val="18"/>
              </w:rPr>
            </w:pPr>
            <w:r w:rsidRPr="005723EF">
              <w:rPr>
                <w:sz w:val="18"/>
                <w:szCs w:val="18"/>
              </w:rPr>
              <w:t>Fixing Tools</w:t>
            </w:r>
          </w:p>
        </w:tc>
        <w:tc>
          <w:tcPr>
            <w:tcW w:w="3544" w:type="dxa"/>
            <w:shd w:val="clear" w:color="auto" w:fill="auto"/>
            <w:noWrap/>
            <w:vAlign w:val="bottom"/>
            <w:hideMark/>
          </w:tcPr>
          <w:p w14:paraId="5C3D006C" w14:textId="77777777" w:rsidR="00C2505A" w:rsidRPr="005723EF" w:rsidRDefault="00C2505A" w:rsidP="00EE180B">
            <w:pPr>
              <w:rPr>
                <w:sz w:val="18"/>
                <w:szCs w:val="18"/>
              </w:rPr>
            </w:pPr>
            <w:r w:rsidRPr="005723EF">
              <w:rPr>
                <w:sz w:val="18"/>
                <w:szCs w:val="18"/>
              </w:rPr>
              <w:t>Wrench</w:t>
            </w:r>
          </w:p>
        </w:tc>
      </w:tr>
      <w:tr w:rsidR="00C2505A" w:rsidRPr="005723EF" w14:paraId="5C3D0071" w14:textId="77777777" w:rsidTr="00EE180B">
        <w:trPr>
          <w:trHeight w:val="285"/>
          <w:jc w:val="center"/>
        </w:trPr>
        <w:tc>
          <w:tcPr>
            <w:tcW w:w="3357" w:type="dxa"/>
            <w:shd w:val="clear" w:color="auto" w:fill="auto"/>
            <w:noWrap/>
            <w:vAlign w:val="bottom"/>
            <w:hideMark/>
          </w:tcPr>
          <w:p w14:paraId="5C3D006E"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6F" w14:textId="77777777" w:rsidR="00C2505A" w:rsidRPr="005723EF" w:rsidRDefault="00C2505A" w:rsidP="00EE180B">
            <w:pPr>
              <w:rPr>
                <w:sz w:val="18"/>
                <w:szCs w:val="18"/>
              </w:rPr>
            </w:pPr>
            <w:r w:rsidRPr="005723EF">
              <w:rPr>
                <w:sz w:val="18"/>
                <w:szCs w:val="18"/>
              </w:rPr>
              <w:t>Fixing Tools</w:t>
            </w:r>
          </w:p>
        </w:tc>
        <w:tc>
          <w:tcPr>
            <w:tcW w:w="3544" w:type="dxa"/>
            <w:shd w:val="clear" w:color="auto" w:fill="auto"/>
            <w:noWrap/>
            <w:vAlign w:val="bottom"/>
            <w:hideMark/>
          </w:tcPr>
          <w:p w14:paraId="5C3D0070" w14:textId="77777777" w:rsidR="00C2505A" w:rsidRPr="005723EF" w:rsidRDefault="00C2505A" w:rsidP="00EE180B">
            <w:pPr>
              <w:rPr>
                <w:sz w:val="18"/>
                <w:szCs w:val="18"/>
              </w:rPr>
            </w:pPr>
            <w:r w:rsidRPr="005723EF">
              <w:rPr>
                <w:sz w:val="18"/>
                <w:szCs w:val="18"/>
              </w:rPr>
              <w:t>Staplers</w:t>
            </w:r>
          </w:p>
        </w:tc>
      </w:tr>
      <w:tr w:rsidR="00C2505A" w:rsidRPr="005723EF" w14:paraId="5C3D0075" w14:textId="77777777" w:rsidTr="00EE180B">
        <w:trPr>
          <w:trHeight w:val="285"/>
          <w:jc w:val="center"/>
        </w:trPr>
        <w:tc>
          <w:tcPr>
            <w:tcW w:w="3357" w:type="dxa"/>
            <w:shd w:val="clear" w:color="auto" w:fill="auto"/>
            <w:noWrap/>
            <w:vAlign w:val="bottom"/>
            <w:hideMark/>
          </w:tcPr>
          <w:p w14:paraId="5C3D0072"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73" w14:textId="77777777" w:rsidR="00C2505A" w:rsidRPr="005723EF" w:rsidRDefault="00C2505A" w:rsidP="00EE180B">
            <w:pPr>
              <w:rPr>
                <w:sz w:val="18"/>
                <w:szCs w:val="18"/>
              </w:rPr>
            </w:pPr>
            <w:r w:rsidRPr="005723EF">
              <w:rPr>
                <w:sz w:val="18"/>
                <w:szCs w:val="18"/>
              </w:rPr>
              <w:t>Precision Tools</w:t>
            </w:r>
          </w:p>
        </w:tc>
        <w:tc>
          <w:tcPr>
            <w:tcW w:w="3544" w:type="dxa"/>
            <w:shd w:val="clear" w:color="auto" w:fill="auto"/>
            <w:noWrap/>
            <w:vAlign w:val="bottom"/>
            <w:hideMark/>
          </w:tcPr>
          <w:p w14:paraId="5C3D0074" w14:textId="77777777" w:rsidR="00C2505A" w:rsidRPr="005723EF" w:rsidRDefault="00C2505A" w:rsidP="00EE180B">
            <w:pPr>
              <w:rPr>
                <w:sz w:val="18"/>
                <w:szCs w:val="18"/>
              </w:rPr>
            </w:pPr>
            <w:r w:rsidRPr="005723EF">
              <w:rPr>
                <w:sz w:val="18"/>
                <w:szCs w:val="18"/>
              </w:rPr>
              <w:t>Precision Boring Systems</w:t>
            </w:r>
          </w:p>
        </w:tc>
      </w:tr>
      <w:tr w:rsidR="00C2505A" w:rsidRPr="005723EF" w14:paraId="5C3D0079" w14:textId="77777777" w:rsidTr="00EE180B">
        <w:trPr>
          <w:trHeight w:val="285"/>
          <w:jc w:val="center"/>
        </w:trPr>
        <w:tc>
          <w:tcPr>
            <w:tcW w:w="3357" w:type="dxa"/>
            <w:shd w:val="clear" w:color="auto" w:fill="auto"/>
            <w:noWrap/>
            <w:vAlign w:val="bottom"/>
            <w:hideMark/>
          </w:tcPr>
          <w:p w14:paraId="5C3D0076"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77" w14:textId="77777777" w:rsidR="00C2505A" w:rsidRPr="005723EF" w:rsidRDefault="00C2505A" w:rsidP="00EE180B">
            <w:pPr>
              <w:rPr>
                <w:sz w:val="18"/>
                <w:szCs w:val="18"/>
              </w:rPr>
            </w:pPr>
            <w:r w:rsidRPr="005723EF">
              <w:rPr>
                <w:sz w:val="18"/>
                <w:szCs w:val="18"/>
              </w:rPr>
              <w:t>Precision Tools</w:t>
            </w:r>
          </w:p>
        </w:tc>
        <w:tc>
          <w:tcPr>
            <w:tcW w:w="3544" w:type="dxa"/>
            <w:shd w:val="clear" w:color="auto" w:fill="auto"/>
            <w:noWrap/>
            <w:vAlign w:val="bottom"/>
            <w:hideMark/>
          </w:tcPr>
          <w:p w14:paraId="5C3D0078" w14:textId="77777777" w:rsidR="00C2505A" w:rsidRPr="005723EF" w:rsidRDefault="00C2505A" w:rsidP="00EE180B">
            <w:pPr>
              <w:rPr>
                <w:sz w:val="18"/>
                <w:szCs w:val="18"/>
              </w:rPr>
            </w:pPr>
            <w:r w:rsidRPr="005723EF">
              <w:rPr>
                <w:sz w:val="18"/>
                <w:szCs w:val="18"/>
              </w:rPr>
              <w:t>Milling Tools &amp; Inserts</w:t>
            </w:r>
          </w:p>
        </w:tc>
      </w:tr>
      <w:tr w:rsidR="00C2505A" w:rsidRPr="005723EF" w14:paraId="5C3D007D" w14:textId="77777777" w:rsidTr="00EE180B">
        <w:trPr>
          <w:trHeight w:val="285"/>
          <w:jc w:val="center"/>
        </w:trPr>
        <w:tc>
          <w:tcPr>
            <w:tcW w:w="3357" w:type="dxa"/>
            <w:shd w:val="clear" w:color="auto" w:fill="auto"/>
            <w:noWrap/>
            <w:vAlign w:val="bottom"/>
            <w:hideMark/>
          </w:tcPr>
          <w:p w14:paraId="5C3D007A"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7B" w14:textId="77777777" w:rsidR="00C2505A" w:rsidRPr="005723EF" w:rsidRDefault="00C2505A" w:rsidP="00EE180B">
            <w:pPr>
              <w:rPr>
                <w:sz w:val="18"/>
                <w:szCs w:val="18"/>
              </w:rPr>
            </w:pPr>
            <w:r w:rsidRPr="005723EF">
              <w:rPr>
                <w:sz w:val="18"/>
                <w:szCs w:val="18"/>
              </w:rPr>
              <w:t>Precision Tools</w:t>
            </w:r>
          </w:p>
        </w:tc>
        <w:tc>
          <w:tcPr>
            <w:tcW w:w="3544" w:type="dxa"/>
            <w:shd w:val="clear" w:color="auto" w:fill="auto"/>
            <w:noWrap/>
            <w:vAlign w:val="bottom"/>
            <w:hideMark/>
          </w:tcPr>
          <w:p w14:paraId="5C3D007C" w14:textId="77777777" w:rsidR="00C2505A" w:rsidRPr="005723EF" w:rsidRDefault="00C2505A" w:rsidP="00EE180B">
            <w:pPr>
              <w:rPr>
                <w:sz w:val="18"/>
                <w:szCs w:val="18"/>
              </w:rPr>
            </w:pPr>
            <w:r w:rsidRPr="005723EF">
              <w:rPr>
                <w:sz w:val="18"/>
                <w:szCs w:val="18"/>
              </w:rPr>
              <w:t>Turning Tools</w:t>
            </w:r>
          </w:p>
        </w:tc>
      </w:tr>
      <w:tr w:rsidR="00C2505A" w:rsidRPr="005723EF" w14:paraId="5C3D0081" w14:textId="77777777" w:rsidTr="00EE180B">
        <w:trPr>
          <w:trHeight w:val="285"/>
          <w:jc w:val="center"/>
        </w:trPr>
        <w:tc>
          <w:tcPr>
            <w:tcW w:w="3357" w:type="dxa"/>
            <w:shd w:val="clear" w:color="auto" w:fill="auto"/>
            <w:noWrap/>
            <w:vAlign w:val="bottom"/>
            <w:hideMark/>
          </w:tcPr>
          <w:p w14:paraId="5C3D007E"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7F" w14:textId="77777777" w:rsidR="00C2505A" w:rsidRPr="005723EF" w:rsidRDefault="00C2505A" w:rsidP="00EE180B">
            <w:pPr>
              <w:rPr>
                <w:sz w:val="18"/>
                <w:szCs w:val="18"/>
              </w:rPr>
            </w:pPr>
            <w:r w:rsidRPr="005723EF">
              <w:rPr>
                <w:sz w:val="18"/>
                <w:szCs w:val="18"/>
              </w:rPr>
              <w:t>Precision Tools</w:t>
            </w:r>
          </w:p>
        </w:tc>
        <w:tc>
          <w:tcPr>
            <w:tcW w:w="3544" w:type="dxa"/>
            <w:shd w:val="clear" w:color="auto" w:fill="auto"/>
            <w:noWrap/>
            <w:vAlign w:val="bottom"/>
            <w:hideMark/>
          </w:tcPr>
          <w:p w14:paraId="5C3D0080" w14:textId="77777777" w:rsidR="00C2505A" w:rsidRPr="005723EF" w:rsidRDefault="00C2505A" w:rsidP="00EE180B">
            <w:pPr>
              <w:rPr>
                <w:sz w:val="18"/>
                <w:szCs w:val="18"/>
              </w:rPr>
            </w:pPr>
            <w:r w:rsidRPr="005723EF">
              <w:rPr>
                <w:sz w:val="18"/>
                <w:szCs w:val="18"/>
              </w:rPr>
              <w:t>Solid Carbide Cutters</w:t>
            </w:r>
          </w:p>
        </w:tc>
      </w:tr>
      <w:tr w:rsidR="00C2505A" w:rsidRPr="005723EF" w14:paraId="5C3D0085" w14:textId="77777777" w:rsidTr="00EE180B">
        <w:trPr>
          <w:trHeight w:val="285"/>
          <w:jc w:val="center"/>
        </w:trPr>
        <w:tc>
          <w:tcPr>
            <w:tcW w:w="3357" w:type="dxa"/>
            <w:shd w:val="clear" w:color="auto" w:fill="auto"/>
            <w:noWrap/>
            <w:vAlign w:val="bottom"/>
            <w:hideMark/>
          </w:tcPr>
          <w:p w14:paraId="5C3D0082"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83" w14:textId="77777777" w:rsidR="00C2505A" w:rsidRPr="005723EF" w:rsidRDefault="00C2505A" w:rsidP="00EE180B">
            <w:pPr>
              <w:rPr>
                <w:sz w:val="18"/>
                <w:szCs w:val="18"/>
              </w:rPr>
            </w:pPr>
            <w:r w:rsidRPr="005723EF">
              <w:rPr>
                <w:sz w:val="18"/>
                <w:szCs w:val="18"/>
              </w:rPr>
              <w:t>Precision Tools</w:t>
            </w:r>
          </w:p>
        </w:tc>
        <w:tc>
          <w:tcPr>
            <w:tcW w:w="3544" w:type="dxa"/>
            <w:shd w:val="clear" w:color="auto" w:fill="auto"/>
            <w:noWrap/>
            <w:vAlign w:val="bottom"/>
            <w:hideMark/>
          </w:tcPr>
          <w:p w14:paraId="5C3D0084" w14:textId="77777777" w:rsidR="00C2505A" w:rsidRPr="005723EF" w:rsidRDefault="00C2505A" w:rsidP="00EE180B">
            <w:pPr>
              <w:rPr>
                <w:sz w:val="18"/>
                <w:szCs w:val="18"/>
              </w:rPr>
            </w:pPr>
            <w:r w:rsidRPr="005723EF">
              <w:rPr>
                <w:sz w:val="18"/>
                <w:szCs w:val="18"/>
              </w:rPr>
              <w:t>Part Off &amp; Grooving Sys.</w:t>
            </w:r>
          </w:p>
        </w:tc>
      </w:tr>
      <w:tr w:rsidR="00C2505A" w:rsidRPr="005723EF" w14:paraId="5C3D0089" w14:textId="77777777" w:rsidTr="00EE180B">
        <w:trPr>
          <w:trHeight w:val="285"/>
          <w:jc w:val="center"/>
        </w:trPr>
        <w:tc>
          <w:tcPr>
            <w:tcW w:w="3357" w:type="dxa"/>
            <w:shd w:val="clear" w:color="auto" w:fill="auto"/>
            <w:noWrap/>
            <w:vAlign w:val="bottom"/>
            <w:hideMark/>
          </w:tcPr>
          <w:p w14:paraId="5C3D0086"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87" w14:textId="77777777" w:rsidR="00C2505A" w:rsidRPr="005723EF" w:rsidRDefault="00C2505A" w:rsidP="00EE180B">
            <w:pPr>
              <w:rPr>
                <w:sz w:val="18"/>
                <w:szCs w:val="18"/>
              </w:rPr>
            </w:pPr>
            <w:r w:rsidRPr="005723EF">
              <w:rPr>
                <w:sz w:val="18"/>
                <w:szCs w:val="18"/>
              </w:rPr>
              <w:t>Precision Tools</w:t>
            </w:r>
          </w:p>
        </w:tc>
        <w:tc>
          <w:tcPr>
            <w:tcW w:w="3544" w:type="dxa"/>
            <w:shd w:val="clear" w:color="auto" w:fill="auto"/>
            <w:noWrap/>
            <w:vAlign w:val="bottom"/>
            <w:hideMark/>
          </w:tcPr>
          <w:p w14:paraId="5C3D0088" w14:textId="77777777" w:rsidR="00C2505A" w:rsidRPr="005723EF" w:rsidRDefault="00C2505A" w:rsidP="00EE180B">
            <w:pPr>
              <w:rPr>
                <w:sz w:val="18"/>
                <w:szCs w:val="18"/>
              </w:rPr>
            </w:pPr>
            <w:r w:rsidRPr="005723EF">
              <w:rPr>
                <w:sz w:val="18"/>
                <w:szCs w:val="18"/>
              </w:rPr>
              <w:t>Drill, Taps &amp; Reamers</w:t>
            </w:r>
          </w:p>
        </w:tc>
      </w:tr>
      <w:tr w:rsidR="00C2505A" w:rsidRPr="005723EF" w14:paraId="5C3D008D" w14:textId="77777777" w:rsidTr="00EE180B">
        <w:trPr>
          <w:trHeight w:val="285"/>
          <w:jc w:val="center"/>
        </w:trPr>
        <w:tc>
          <w:tcPr>
            <w:tcW w:w="3357" w:type="dxa"/>
            <w:shd w:val="clear" w:color="auto" w:fill="auto"/>
            <w:noWrap/>
            <w:vAlign w:val="bottom"/>
            <w:hideMark/>
          </w:tcPr>
          <w:p w14:paraId="5C3D008A"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8B" w14:textId="77777777" w:rsidR="00C2505A" w:rsidRPr="005723EF" w:rsidRDefault="00C2505A" w:rsidP="00EE180B">
            <w:pPr>
              <w:rPr>
                <w:sz w:val="18"/>
                <w:szCs w:val="18"/>
              </w:rPr>
            </w:pPr>
            <w:r w:rsidRPr="005723EF">
              <w:rPr>
                <w:sz w:val="18"/>
                <w:szCs w:val="18"/>
              </w:rPr>
              <w:t>Precision Tools</w:t>
            </w:r>
          </w:p>
        </w:tc>
        <w:tc>
          <w:tcPr>
            <w:tcW w:w="3544" w:type="dxa"/>
            <w:shd w:val="clear" w:color="auto" w:fill="auto"/>
            <w:noWrap/>
            <w:vAlign w:val="bottom"/>
            <w:hideMark/>
          </w:tcPr>
          <w:p w14:paraId="5C3D008C" w14:textId="77777777" w:rsidR="00C2505A" w:rsidRPr="005723EF" w:rsidRDefault="00C2505A" w:rsidP="00EE180B">
            <w:pPr>
              <w:rPr>
                <w:sz w:val="18"/>
                <w:szCs w:val="18"/>
              </w:rPr>
            </w:pPr>
            <w:r w:rsidRPr="005723EF">
              <w:rPr>
                <w:sz w:val="18"/>
                <w:szCs w:val="18"/>
              </w:rPr>
              <w:t>Spindle Tooling and Accessories</w:t>
            </w:r>
          </w:p>
        </w:tc>
      </w:tr>
      <w:tr w:rsidR="00C2505A" w:rsidRPr="005723EF" w14:paraId="5C3D0091" w14:textId="77777777" w:rsidTr="00EE180B">
        <w:trPr>
          <w:trHeight w:val="285"/>
          <w:jc w:val="center"/>
        </w:trPr>
        <w:tc>
          <w:tcPr>
            <w:tcW w:w="3357" w:type="dxa"/>
            <w:shd w:val="clear" w:color="auto" w:fill="auto"/>
            <w:noWrap/>
            <w:vAlign w:val="bottom"/>
            <w:hideMark/>
          </w:tcPr>
          <w:p w14:paraId="5C3D008E"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8F" w14:textId="77777777" w:rsidR="00C2505A" w:rsidRPr="005723EF" w:rsidRDefault="00C2505A" w:rsidP="00EE180B">
            <w:pPr>
              <w:rPr>
                <w:sz w:val="18"/>
                <w:szCs w:val="18"/>
              </w:rPr>
            </w:pPr>
            <w:r w:rsidRPr="005723EF">
              <w:rPr>
                <w:sz w:val="18"/>
                <w:szCs w:val="18"/>
              </w:rPr>
              <w:t>Precision Tools</w:t>
            </w:r>
          </w:p>
        </w:tc>
        <w:tc>
          <w:tcPr>
            <w:tcW w:w="3544" w:type="dxa"/>
            <w:shd w:val="clear" w:color="auto" w:fill="auto"/>
            <w:noWrap/>
            <w:vAlign w:val="bottom"/>
            <w:hideMark/>
          </w:tcPr>
          <w:p w14:paraId="5C3D0090" w14:textId="77777777" w:rsidR="00C2505A" w:rsidRPr="005723EF" w:rsidRDefault="00C2505A" w:rsidP="00EE180B">
            <w:pPr>
              <w:rPr>
                <w:sz w:val="18"/>
                <w:szCs w:val="18"/>
              </w:rPr>
            </w:pPr>
            <w:r w:rsidRPr="005723EF">
              <w:rPr>
                <w:sz w:val="18"/>
                <w:szCs w:val="18"/>
              </w:rPr>
              <w:t>Knurling Equipment</w:t>
            </w:r>
          </w:p>
        </w:tc>
      </w:tr>
      <w:tr w:rsidR="00C2505A" w:rsidRPr="005723EF" w14:paraId="5C3D0095" w14:textId="77777777" w:rsidTr="00EE180B">
        <w:trPr>
          <w:trHeight w:val="285"/>
          <w:jc w:val="center"/>
        </w:trPr>
        <w:tc>
          <w:tcPr>
            <w:tcW w:w="3357" w:type="dxa"/>
            <w:shd w:val="clear" w:color="auto" w:fill="auto"/>
            <w:noWrap/>
            <w:vAlign w:val="bottom"/>
            <w:hideMark/>
          </w:tcPr>
          <w:p w14:paraId="5C3D0092"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93" w14:textId="77777777" w:rsidR="00C2505A" w:rsidRPr="005723EF" w:rsidRDefault="00C2505A" w:rsidP="00EE180B">
            <w:pPr>
              <w:rPr>
                <w:sz w:val="18"/>
                <w:szCs w:val="18"/>
              </w:rPr>
            </w:pPr>
            <w:r w:rsidRPr="005723EF">
              <w:rPr>
                <w:sz w:val="18"/>
                <w:szCs w:val="18"/>
              </w:rPr>
              <w:t>Precision Tools</w:t>
            </w:r>
          </w:p>
        </w:tc>
        <w:tc>
          <w:tcPr>
            <w:tcW w:w="3544" w:type="dxa"/>
            <w:shd w:val="clear" w:color="auto" w:fill="auto"/>
            <w:noWrap/>
            <w:vAlign w:val="bottom"/>
            <w:hideMark/>
          </w:tcPr>
          <w:p w14:paraId="5C3D0094" w14:textId="77777777" w:rsidR="00C2505A" w:rsidRPr="005723EF" w:rsidRDefault="00C2505A" w:rsidP="00EE180B">
            <w:pPr>
              <w:rPr>
                <w:sz w:val="18"/>
                <w:szCs w:val="18"/>
              </w:rPr>
            </w:pPr>
            <w:r w:rsidRPr="005723EF">
              <w:rPr>
                <w:sz w:val="18"/>
                <w:szCs w:val="18"/>
              </w:rPr>
              <w:t>Measuring Equipment</w:t>
            </w:r>
          </w:p>
        </w:tc>
      </w:tr>
      <w:tr w:rsidR="00C2505A" w:rsidRPr="005723EF" w14:paraId="5C3D0099" w14:textId="77777777" w:rsidTr="00EE180B">
        <w:trPr>
          <w:trHeight w:val="285"/>
          <w:jc w:val="center"/>
        </w:trPr>
        <w:tc>
          <w:tcPr>
            <w:tcW w:w="3357" w:type="dxa"/>
            <w:shd w:val="clear" w:color="auto" w:fill="auto"/>
            <w:noWrap/>
            <w:vAlign w:val="bottom"/>
            <w:hideMark/>
          </w:tcPr>
          <w:p w14:paraId="5C3D0096"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97" w14:textId="77777777" w:rsidR="00C2505A" w:rsidRPr="005723EF" w:rsidRDefault="00C2505A" w:rsidP="00EE180B">
            <w:pPr>
              <w:rPr>
                <w:sz w:val="18"/>
                <w:szCs w:val="18"/>
              </w:rPr>
            </w:pPr>
            <w:r w:rsidRPr="005723EF">
              <w:rPr>
                <w:sz w:val="18"/>
                <w:szCs w:val="18"/>
              </w:rPr>
              <w:t>Precision Tools</w:t>
            </w:r>
          </w:p>
        </w:tc>
        <w:tc>
          <w:tcPr>
            <w:tcW w:w="3544" w:type="dxa"/>
            <w:shd w:val="clear" w:color="auto" w:fill="auto"/>
            <w:noWrap/>
            <w:vAlign w:val="bottom"/>
            <w:hideMark/>
          </w:tcPr>
          <w:p w14:paraId="5C3D0098" w14:textId="77777777" w:rsidR="00C2505A" w:rsidRPr="005723EF" w:rsidRDefault="00C2505A" w:rsidP="00EE180B">
            <w:pPr>
              <w:rPr>
                <w:sz w:val="18"/>
                <w:szCs w:val="18"/>
              </w:rPr>
            </w:pPr>
            <w:r w:rsidRPr="005723EF">
              <w:rPr>
                <w:sz w:val="18"/>
                <w:szCs w:val="18"/>
              </w:rPr>
              <w:t>Threading Systems</w:t>
            </w:r>
          </w:p>
        </w:tc>
      </w:tr>
      <w:tr w:rsidR="00C2505A" w:rsidRPr="005723EF" w14:paraId="5C3D009D" w14:textId="77777777" w:rsidTr="00EE180B">
        <w:trPr>
          <w:trHeight w:val="285"/>
          <w:jc w:val="center"/>
        </w:trPr>
        <w:tc>
          <w:tcPr>
            <w:tcW w:w="3357" w:type="dxa"/>
            <w:shd w:val="clear" w:color="auto" w:fill="auto"/>
            <w:noWrap/>
            <w:vAlign w:val="bottom"/>
            <w:hideMark/>
          </w:tcPr>
          <w:p w14:paraId="5C3D009A"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9B" w14:textId="77777777" w:rsidR="00C2505A" w:rsidRPr="005723EF" w:rsidRDefault="00C2505A" w:rsidP="00EE180B">
            <w:pPr>
              <w:rPr>
                <w:sz w:val="18"/>
                <w:szCs w:val="18"/>
              </w:rPr>
            </w:pPr>
            <w:r w:rsidRPr="005723EF">
              <w:rPr>
                <w:sz w:val="18"/>
                <w:szCs w:val="18"/>
              </w:rPr>
              <w:t>Precision Tools</w:t>
            </w:r>
          </w:p>
        </w:tc>
        <w:tc>
          <w:tcPr>
            <w:tcW w:w="3544" w:type="dxa"/>
            <w:shd w:val="clear" w:color="auto" w:fill="auto"/>
            <w:noWrap/>
            <w:vAlign w:val="bottom"/>
            <w:hideMark/>
          </w:tcPr>
          <w:p w14:paraId="5C3D009C" w14:textId="77777777" w:rsidR="00C2505A" w:rsidRPr="005723EF" w:rsidRDefault="00C2505A" w:rsidP="00EE180B">
            <w:pPr>
              <w:rPr>
                <w:sz w:val="18"/>
                <w:szCs w:val="18"/>
              </w:rPr>
            </w:pPr>
            <w:r w:rsidRPr="005723EF">
              <w:rPr>
                <w:sz w:val="18"/>
                <w:szCs w:val="18"/>
              </w:rPr>
              <w:t>Workshop and Storage</w:t>
            </w:r>
          </w:p>
        </w:tc>
      </w:tr>
      <w:tr w:rsidR="00C2505A" w:rsidRPr="005723EF" w14:paraId="5C3D00A1" w14:textId="77777777" w:rsidTr="00EE180B">
        <w:trPr>
          <w:trHeight w:val="285"/>
          <w:jc w:val="center"/>
        </w:trPr>
        <w:tc>
          <w:tcPr>
            <w:tcW w:w="3357" w:type="dxa"/>
            <w:shd w:val="clear" w:color="auto" w:fill="auto"/>
            <w:noWrap/>
            <w:vAlign w:val="bottom"/>
            <w:hideMark/>
          </w:tcPr>
          <w:p w14:paraId="5C3D009E"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9F" w14:textId="77777777" w:rsidR="00C2505A" w:rsidRPr="005723EF" w:rsidRDefault="00C2505A" w:rsidP="00EE180B">
            <w:pPr>
              <w:rPr>
                <w:sz w:val="18"/>
                <w:szCs w:val="18"/>
              </w:rPr>
            </w:pPr>
            <w:r w:rsidRPr="005723EF">
              <w:rPr>
                <w:sz w:val="18"/>
                <w:szCs w:val="18"/>
              </w:rPr>
              <w:t>Precision Tools</w:t>
            </w:r>
          </w:p>
        </w:tc>
        <w:tc>
          <w:tcPr>
            <w:tcW w:w="3544" w:type="dxa"/>
            <w:shd w:val="clear" w:color="auto" w:fill="auto"/>
            <w:noWrap/>
            <w:vAlign w:val="bottom"/>
            <w:hideMark/>
          </w:tcPr>
          <w:p w14:paraId="5C3D00A0" w14:textId="77777777" w:rsidR="00C2505A" w:rsidRPr="005723EF" w:rsidRDefault="00C2505A" w:rsidP="00EE180B">
            <w:pPr>
              <w:rPr>
                <w:sz w:val="18"/>
                <w:szCs w:val="18"/>
              </w:rPr>
            </w:pPr>
            <w:r w:rsidRPr="005723EF">
              <w:rPr>
                <w:sz w:val="18"/>
                <w:szCs w:val="18"/>
              </w:rPr>
              <w:t>Hygiene and Safety</w:t>
            </w:r>
          </w:p>
        </w:tc>
      </w:tr>
      <w:tr w:rsidR="00C2505A" w:rsidRPr="005723EF" w14:paraId="5C3D00A5" w14:textId="77777777" w:rsidTr="00EE180B">
        <w:trPr>
          <w:trHeight w:val="285"/>
          <w:jc w:val="center"/>
        </w:trPr>
        <w:tc>
          <w:tcPr>
            <w:tcW w:w="3357" w:type="dxa"/>
            <w:shd w:val="clear" w:color="auto" w:fill="auto"/>
            <w:noWrap/>
            <w:vAlign w:val="bottom"/>
            <w:hideMark/>
          </w:tcPr>
          <w:p w14:paraId="5C3D00A2"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A3" w14:textId="77777777" w:rsidR="00C2505A" w:rsidRPr="005723EF" w:rsidRDefault="00C2505A" w:rsidP="00EE180B">
            <w:pPr>
              <w:rPr>
                <w:sz w:val="18"/>
                <w:szCs w:val="18"/>
              </w:rPr>
            </w:pPr>
            <w:r w:rsidRPr="005723EF">
              <w:rPr>
                <w:sz w:val="18"/>
                <w:szCs w:val="18"/>
              </w:rPr>
              <w:t>Consumables</w:t>
            </w:r>
          </w:p>
        </w:tc>
        <w:tc>
          <w:tcPr>
            <w:tcW w:w="3544" w:type="dxa"/>
            <w:shd w:val="clear" w:color="auto" w:fill="auto"/>
            <w:noWrap/>
            <w:vAlign w:val="bottom"/>
            <w:hideMark/>
          </w:tcPr>
          <w:p w14:paraId="5C3D00A4" w14:textId="77777777" w:rsidR="00C2505A" w:rsidRPr="005723EF" w:rsidRDefault="00C2505A" w:rsidP="00EE180B">
            <w:pPr>
              <w:rPr>
                <w:sz w:val="18"/>
                <w:szCs w:val="18"/>
              </w:rPr>
            </w:pPr>
            <w:r w:rsidRPr="005723EF">
              <w:rPr>
                <w:sz w:val="18"/>
                <w:szCs w:val="18"/>
              </w:rPr>
              <w:t>Abrasives</w:t>
            </w:r>
          </w:p>
        </w:tc>
      </w:tr>
      <w:tr w:rsidR="00C2505A" w:rsidRPr="005723EF" w14:paraId="5C3D00A9" w14:textId="77777777" w:rsidTr="00EE180B">
        <w:trPr>
          <w:trHeight w:val="285"/>
          <w:jc w:val="center"/>
        </w:trPr>
        <w:tc>
          <w:tcPr>
            <w:tcW w:w="3357" w:type="dxa"/>
            <w:shd w:val="clear" w:color="auto" w:fill="auto"/>
            <w:noWrap/>
            <w:vAlign w:val="bottom"/>
            <w:hideMark/>
          </w:tcPr>
          <w:p w14:paraId="5C3D00A6"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A7" w14:textId="77777777" w:rsidR="00C2505A" w:rsidRPr="005723EF" w:rsidRDefault="00C2505A" w:rsidP="00EE180B">
            <w:pPr>
              <w:rPr>
                <w:sz w:val="18"/>
                <w:szCs w:val="18"/>
              </w:rPr>
            </w:pPr>
            <w:r w:rsidRPr="005723EF">
              <w:rPr>
                <w:sz w:val="18"/>
                <w:szCs w:val="18"/>
              </w:rPr>
              <w:t>Consumables</w:t>
            </w:r>
          </w:p>
        </w:tc>
        <w:tc>
          <w:tcPr>
            <w:tcW w:w="3544" w:type="dxa"/>
            <w:shd w:val="clear" w:color="auto" w:fill="auto"/>
            <w:noWrap/>
            <w:vAlign w:val="bottom"/>
            <w:hideMark/>
          </w:tcPr>
          <w:p w14:paraId="5C3D00A8" w14:textId="77777777" w:rsidR="00C2505A" w:rsidRPr="005723EF" w:rsidRDefault="00C2505A" w:rsidP="00EE180B">
            <w:pPr>
              <w:rPr>
                <w:sz w:val="18"/>
                <w:szCs w:val="18"/>
              </w:rPr>
            </w:pPr>
            <w:r w:rsidRPr="005723EF">
              <w:rPr>
                <w:sz w:val="18"/>
                <w:szCs w:val="18"/>
              </w:rPr>
              <w:t>Adhesives</w:t>
            </w:r>
          </w:p>
        </w:tc>
      </w:tr>
      <w:tr w:rsidR="00C2505A" w:rsidRPr="005723EF" w14:paraId="5C3D00AD" w14:textId="77777777" w:rsidTr="00EE180B">
        <w:trPr>
          <w:trHeight w:val="285"/>
          <w:jc w:val="center"/>
        </w:trPr>
        <w:tc>
          <w:tcPr>
            <w:tcW w:w="3357" w:type="dxa"/>
            <w:shd w:val="clear" w:color="auto" w:fill="auto"/>
            <w:noWrap/>
            <w:vAlign w:val="bottom"/>
            <w:hideMark/>
          </w:tcPr>
          <w:p w14:paraId="5C3D00AA"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AB" w14:textId="77777777" w:rsidR="00C2505A" w:rsidRPr="005723EF" w:rsidRDefault="00C2505A" w:rsidP="00EE180B">
            <w:pPr>
              <w:rPr>
                <w:sz w:val="18"/>
                <w:szCs w:val="18"/>
              </w:rPr>
            </w:pPr>
            <w:r w:rsidRPr="005723EF">
              <w:rPr>
                <w:sz w:val="18"/>
                <w:szCs w:val="18"/>
              </w:rPr>
              <w:t>Consumables</w:t>
            </w:r>
          </w:p>
        </w:tc>
        <w:tc>
          <w:tcPr>
            <w:tcW w:w="3544" w:type="dxa"/>
            <w:shd w:val="clear" w:color="auto" w:fill="auto"/>
            <w:noWrap/>
            <w:vAlign w:val="bottom"/>
            <w:hideMark/>
          </w:tcPr>
          <w:p w14:paraId="5C3D00AC" w14:textId="77777777" w:rsidR="00C2505A" w:rsidRPr="005723EF" w:rsidRDefault="00C2505A" w:rsidP="00EE180B">
            <w:pPr>
              <w:rPr>
                <w:sz w:val="18"/>
                <w:szCs w:val="18"/>
              </w:rPr>
            </w:pPr>
            <w:r w:rsidRPr="005723EF">
              <w:rPr>
                <w:sz w:val="18"/>
                <w:szCs w:val="18"/>
              </w:rPr>
              <w:t>Diamond Products/Drill Bits</w:t>
            </w:r>
          </w:p>
        </w:tc>
      </w:tr>
      <w:tr w:rsidR="00C2505A" w:rsidRPr="005723EF" w14:paraId="5C3D00B1" w14:textId="77777777" w:rsidTr="00EE180B">
        <w:trPr>
          <w:trHeight w:val="285"/>
          <w:jc w:val="center"/>
        </w:trPr>
        <w:tc>
          <w:tcPr>
            <w:tcW w:w="3357" w:type="dxa"/>
            <w:shd w:val="clear" w:color="auto" w:fill="auto"/>
            <w:noWrap/>
            <w:vAlign w:val="bottom"/>
            <w:hideMark/>
          </w:tcPr>
          <w:p w14:paraId="5C3D00AE"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AF" w14:textId="77777777" w:rsidR="00C2505A" w:rsidRPr="005723EF" w:rsidRDefault="00C2505A" w:rsidP="00EE180B">
            <w:pPr>
              <w:rPr>
                <w:sz w:val="18"/>
                <w:szCs w:val="18"/>
              </w:rPr>
            </w:pPr>
            <w:r w:rsidRPr="005723EF">
              <w:rPr>
                <w:sz w:val="18"/>
                <w:szCs w:val="18"/>
              </w:rPr>
              <w:t>Consumables</w:t>
            </w:r>
          </w:p>
        </w:tc>
        <w:tc>
          <w:tcPr>
            <w:tcW w:w="3544" w:type="dxa"/>
            <w:shd w:val="clear" w:color="auto" w:fill="auto"/>
            <w:noWrap/>
            <w:vAlign w:val="bottom"/>
            <w:hideMark/>
          </w:tcPr>
          <w:p w14:paraId="5C3D00B0" w14:textId="77777777" w:rsidR="00C2505A" w:rsidRPr="005723EF" w:rsidRDefault="00C2505A" w:rsidP="00EE180B">
            <w:pPr>
              <w:rPr>
                <w:sz w:val="18"/>
                <w:szCs w:val="18"/>
              </w:rPr>
            </w:pPr>
            <w:r w:rsidRPr="005723EF">
              <w:rPr>
                <w:sz w:val="18"/>
                <w:szCs w:val="18"/>
              </w:rPr>
              <w:t>Fixings &amp; Fasteners</w:t>
            </w:r>
          </w:p>
        </w:tc>
      </w:tr>
      <w:tr w:rsidR="00C2505A" w:rsidRPr="005723EF" w14:paraId="5C3D00B5" w14:textId="77777777" w:rsidTr="00EE180B">
        <w:trPr>
          <w:trHeight w:val="285"/>
          <w:jc w:val="center"/>
        </w:trPr>
        <w:tc>
          <w:tcPr>
            <w:tcW w:w="3357" w:type="dxa"/>
            <w:shd w:val="clear" w:color="auto" w:fill="auto"/>
            <w:noWrap/>
            <w:vAlign w:val="bottom"/>
            <w:hideMark/>
          </w:tcPr>
          <w:p w14:paraId="5C3D00B2"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B3" w14:textId="77777777" w:rsidR="00C2505A" w:rsidRPr="005723EF" w:rsidRDefault="00C2505A" w:rsidP="00EE180B">
            <w:pPr>
              <w:rPr>
                <w:sz w:val="18"/>
                <w:szCs w:val="18"/>
              </w:rPr>
            </w:pPr>
            <w:r w:rsidRPr="005723EF">
              <w:rPr>
                <w:sz w:val="18"/>
                <w:szCs w:val="18"/>
              </w:rPr>
              <w:t>Consumables</w:t>
            </w:r>
          </w:p>
        </w:tc>
        <w:tc>
          <w:tcPr>
            <w:tcW w:w="3544" w:type="dxa"/>
            <w:shd w:val="clear" w:color="auto" w:fill="auto"/>
            <w:noWrap/>
            <w:vAlign w:val="bottom"/>
            <w:hideMark/>
          </w:tcPr>
          <w:p w14:paraId="5C3D00B4" w14:textId="77777777" w:rsidR="00C2505A" w:rsidRPr="005723EF" w:rsidRDefault="00C2505A" w:rsidP="00EE180B">
            <w:pPr>
              <w:rPr>
                <w:sz w:val="18"/>
                <w:szCs w:val="18"/>
              </w:rPr>
            </w:pPr>
            <w:r w:rsidRPr="005723EF">
              <w:rPr>
                <w:sz w:val="18"/>
                <w:szCs w:val="18"/>
              </w:rPr>
              <w:t>Safety/Fire Protection</w:t>
            </w:r>
          </w:p>
        </w:tc>
      </w:tr>
      <w:tr w:rsidR="00C2505A" w:rsidRPr="005723EF" w14:paraId="5C3D00B9" w14:textId="77777777" w:rsidTr="00EE180B">
        <w:trPr>
          <w:trHeight w:val="285"/>
          <w:jc w:val="center"/>
        </w:trPr>
        <w:tc>
          <w:tcPr>
            <w:tcW w:w="3357" w:type="dxa"/>
            <w:shd w:val="clear" w:color="auto" w:fill="auto"/>
            <w:noWrap/>
            <w:vAlign w:val="bottom"/>
            <w:hideMark/>
          </w:tcPr>
          <w:p w14:paraId="5C3D00B6"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B7" w14:textId="77777777" w:rsidR="00C2505A" w:rsidRPr="005723EF" w:rsidRDefault="00C2505A" w:rsidP="00EE180B">
            <w:pPr>
              <w:rPr>
                <w:sz w:val="18"/>
                <w:szCs w:val="18"/>
              </w:rPr>
            </w:pPr>
            <w:r w:rsidRPr="005723EF">
              <w:rPr>
                <w:sz w:val="18"/>
                <w:szCs w:val="18"/>
              </w:rPr>
              <w:t>Consumables</w:t>
            </w:r>
          </w:p>
        </w:tc>
        <w:tc>
          <w:tcPr>
            <w:tcW w:w="3544" w:type="dxa"/>
            <w:shd w:val="clear" w:color="auto" w:fill="auto"/>
            <w:noWrap/>
            <w:vAlign w:val="bottom"/>
            <w:hideMark/>
          </w:tcPr>
          <w:p w14:paraId="5C3D00B8" w14:textId="77777777" w:rsidR="00C2505A" w:rsidRPr="005723EF" w:rsidRDefault="00C2505A" w:rsidP="00EE180B">
            <w:pPr>
              <w:rPr>
                <w:sz w:val="18"/>
                <w:szCs w:val="18"/>
              </w:rPr>
            </w:pPr>
            <w:r w:rsidRPr="005723EF">
              <w:rPr>
                <w:sz w:val="18"/>
                <w:szCs w:val="18"/>
              </w:rPr>
              <w:t>Site Signs and Labels</w:t>
            </w:r>
          </w:p>
        </w:tc>
      </w:tr>
      <w:tr w:rsidR="00C2505A" w:rsidRPr="005723EF" w14:paraId="5C3D00BD" w14:textId="77777777" w:rsidTr="00EE180B">
        <w:trPr>
          <w:trHeight w:val="285"/>
          <w:jc w:val="center"/>
        </w:trPr>
        <w:tc>
          <w:tcPr>
            <w:tcW w:w="3357" w:type="dxa"/>
            <w:shd w:val="clear" w:color="auto" w:fill="auto"/>
            <w:noWrap/>
            <w:vAlign w:val="bottom"/>
            <w:hideMark/>
          </w:tcPr>
          <w:p w14:paraId="5C3D00BA"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BB" w14:textId="77777777" w:rsidR="00C2505A" w:rsidRPr="005723EF" w:rsidRDefault="00C2505A" w:rsidP="00EE180B">
            <w:pPr>
              <w:rPr>
                <w:sz w:val="18"/>
                <w:szCs w:val="18"/>
              </w:rPr>
            </w:pPr>
            <w:r w:rsidRPr="005723EF">
              <w:rPr>
                <w:sz w:val="18"/>
                <w:szCs w:val="18"/>
              </w:rPr>
              <w:t>Consumables</w:t>
            </w:r>
          </w:p>
        </w:tc>
        <w:tc>
          <w:tcPr>
            <w:tcW w:w="3544" w:type="dxa"/>
            <w:shd w:val="clear" w:color="auto" w:fill="auto"/>
            <w:noWrap/>
            <w:vAlign w:val="bottom"/>
            <w:hideMark/>
          </w:tcPr>
          <w:p w14:paraId="5C3D00BC" w14:textId="77777777" w:rsidR="00C2505A" w:rsidRPr="005723EF" w:rsidRDefault="00C2505A" w:rsidP="00EE180B">
            <w:pPr>
              <w:rPr>
                <w:sz w:val="18"/>
                <w:szCs w:val="18"/>
              </w:rPr>
            </w:pPr>
            <w:r w:rsidRPr="005723EF">
              <w:rPr>
                <w:sz w:val="18"/>
                <w:szCs w:val="18"/>
              </w:rPr>
              <w:t>Fire Safety</w:t>
            </w:r>
          </w:p>
        </w:tc>
      </w:tr>
      <w:tr w:rsidR="00C2505A" w:rsidRPr="005723EF" w14:paraId="5C3D00C1" w14:textId="77777777" w:rsidTr="00EE180B">
        <w:trPr>
          <w:trHeight w:val="285"/>
          <w:jc w:val="center"/>
        </w:trPr>
        <w:tc>
          <w:tcPr>
            <w:tcW w:w="3357" w:type="dxa"/>
            <w:shd w:val="clear" w:color="auto" w:fill="auto"/>
            <w:noWrap/>
            <w:vAlign w:val="bottom"/>
            <w:hideMark/>
          </w:tcPr>
          <w:p w14:paraId="5C3D00BE"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BF" w14:textId="77777777" w:rsidR="00C2505A" w:rsidRPr="005723EF" w:rsidRDefault="00C2505A" w:rsidP="00EE180B">
            <w:pPr>
              <w:rPr>
                <w:sz w:val="18"/>
                <w:szCs w:val="18"/>
              </w:rPr>
            </w:pPr>
            <w:r w:rsidRPr="005723EF">
              <w:rPr>
                <w:sz w:val="18"/>
                <w:szCs w:val="18"/>
              </w:rPr>
              <w:t>Consumables</w:t>
            </w:r>
          </w:p>
        </w:tc>
        <w:tc>
          <w:tcPr>
            <w:tcW w:w="3544" w:type="dxa"/>
            <w:shd w:val="clear" w:color="auto" w:fill="auto"/>
            <w:noWrap/>
            <w:vAlign w:val="bottom"/>
            <w:hideMark/>
          </w:tcPr>
          <w:p w14:paraId="5C3D00C0" w14:textId="77777777" w:rsidR="00C2505A" w:rsidRPr="005723EF" w:rsidRDefault="00C2505A" w:rsidP="00EE180B">
            <w:pPr>
              <w:rPr>
                <w:sz w:val="18"/>
                <w:szCs w:val="18"/>
              </w:rPr>
            </w:pPr>
            <w:r w:rsidRPr="005723EF">
              <w:rPr>
                <w:sz w:val="18"/>
                <w:szCs w:val="18"/>
              </w:rPr>
              <w:t>Cutting and Grinding</w:t>
            </w:r>
          </w:p>
        </w:tc>
      </w:tr>
      <w:tr w:rsidR="00C2505A" w:rsidRPr="005723EF" w14:paraId="5C3D00C5" w14:textId="77777777" w:rsidTr="00EE180B">
        <w:trPr>
          <w:trHeight w:val="285"/>
          <w:jc w:val="center"/>
        </w:trPr>
        <w:tc>
          <w:tcPr>
            <w:tcW w:w="3357" w:type="dxa"/>
            <w:shd w:val="clear" w:color="auto" w:fill="auto"/>
            <w:noWrap/>
            <w:vAlign w:val="bottom"/>
            <w:hideMark/>
          </w:tcPr>
          <w:p w14:paraId="5C3D00C2"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C3" w14:textId="77777777" w:rsidR="00C2505A" w:rsidRPr="005723EF" w:rsidRDefault="00C2505A" w:rsidP="00EE180B">
            <w:pPr>
              <w:rPr>
                <w:sz w:val="18"/>
                <w:szCs w:val="18"/>
              </w:rPr>
            </w:pPr>
            <w:r w:rsidRPr="005723EF">
              <w:rPr>
                <w:sz w:val="18"/>
                <w:szCs w:val="18"/>
              </w:rPr>
              <w:t>Cleaning and Floor Maintenance</w:t>
            </w:r>
          </w:p>
        </w:tc>
        <w:tc>
          <w:tcPr>
            <w:tcW w:w="3544" w:type="dxa"/>
            <w:shd w:val="clear" w:color="auto" w:fill="auto"/>
            <w:noWrap/>
            <w:vAlign w:val="bottom"/>
            <w:hideMark/>
          </w:tcPr>
          <w:p w14:paraId="5C3D00C4" w14:textId="77777777" w:rsidR="00C2505A" w:rsidRPr="005723EF" w:rsidRDefault="00C2505A" w:rsidP="00EE180B">
            <w:pPr>
              <w:rPr>
                <w:sz w:val="18"/>
                <w:szCs w:val="18"/>
              </w:rPr>
            </w:pPr>
            <w:r w:rsidRPr="005723EF">
              <w:rPr>
                <w:sz w:val="18"/>
                <w:szCs w:val="18"/>
              </w:rPr>
              <w:t>Carpet Cleaners</w:t>
            </w:r>
          </w:p>
        </w:tc>
      </w:tr>
      <w:tr w:rsidR="00C2505A" w:rsidRPr="005723EF" w14:paraId="5C3D00C9" w14:textId="77777777" w:rsidTr="00EE180B">
        <w:trPr>
          <w:trHeight w:val="285"/>
          <w:jc w:val="center"/>
        </w:trPr>
        <w:tc>
          <w:tcPr>
            <w:tcW w:w="3357" w:type="dxa"/>
            <w:shd w:val="clear" w:color="auto" w:fill="auto"/>
            <w:noWrap/>
            <w:vAlign w:val="bottom"/>
            <w:hideMark/>
          </w:tcPr>
          <w:p w14:paraId="5C3D00C6"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C7" w14:textId="77777777" w:rsidR="00C2505A" w:rsidRPr="005723EF" w:rsidRDefault="00C2505A" w:rsidP="00EE180B">
            <w:pPr>
              <w:rPr>
                <w:sz w:val="18"/>
                <w:szCs w:val="18"/>
              </w:rPr>
            </w:pPr>
            <w:r w:rsidRPr="005723EF">
              <w:rPr>
                <w:sz w:val="18"/>
                <w:szCs w:val="18"/>
              </w:rPr>
              <w:t>Cleaning and Floor Maintenance</w:t>
            </w:r>
          </w:p>
        </w:tc>
        <w:tc>
          <w:tcPr>
            <w:tcW w:w="3544" w:type="dxa"/>
            <w:shd w:val="clear" w:color="auto" w:fill="auto"/>
            <w:noWrap/>
            <w:vAlign w:val="bottom"/>
            <w:hideMark/>
          </w:tcPr>
          <w:p w14:paraId="5C3D00C8" w14:textId="77777777" w:rsidR="00C2505A" w:rsidRPr="005723EF" w:rsidRDefault="00C2505A" w:rsidP="00EE180B">
            <w:pPr>
              <w:rPr>
                <w:sz w:val="18"/>
                <w:szCs w:val="18"/>
              </w:rPr>
            </w:pPr>
            <w:r w:rsidRPr="005723EF">
              <w:rPr>
                <w:sz w:val="18"/>
                <w:szCs w:val="18"/>
              </w:rPr>
              <w:t>Floor Scrubbers/Treatment</w:t>
            </w:r>
          </w:p>
        </w:tc>
      </w:tr>
      <w:tr w:rsidR="00C2505A" w:rsidRPr="005723EF" w14:paraId="5C3D00CD" w14:textId="77777777" w:rsidTr="00EE180B">
        <w:trPr>
          <w:trHeight w:val="285"/>
          <w:jc w:val="center"/>
        </w:trPr>
        <w:tc>
          <w:tcPr>
            <w:tcW w:w="3357" w:type="dxa"/>
            <w:shd w:val="clear" w:color="auto" w:fill="auto"/>
            <w:noWrap/>
            <w:vAlign w:val="bottom"/>
            <w:hideMark/>
          </w:tcPr>
          <w:p w14:paraId="5C3D00CA"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CB" w14:textId="77777777" w:rsidR="00C2505A" w:rsidRPr="005723EF" w:rsidRDefault="00C2505A" w:rsidP="00EE180B">
            <w:pPr>
              <w:rPr>
                <w:sz w:val="18"/>
                <w:szCs w:val="18"/>
              </w:rPr>
            </w:pPr>
            <w:r w:rsidRPr="005723EF">
              <w:rPr>
                <w:sz w:val="18"/>
                <w:szCs w:val="18"/>
              </w:rPr>
              <w:t>Cleaning and Floor Maintenance</w:t>
            </w:r>
          </w:p>
        </w:tc>
        <w:tc>
          <w:tcPr>
            <w:tcW w:w="3544" w:type="dxa"/>
            <w:shd w:val="clear" w:color="auto" w:fill="auto"/>
            <w:noWrap/>
            <w:vAlign w:val="bottom"/>
            <w:hideMark/>
          </w:tcPr>
          <w:p w14:paraId="5C3D00CC" w14:textId="77777777" w:rsidR="00C2505A" w:rsidRPr="005723EF" w:rsidRDefault="00C2505A" w:rsidP="00EE180B">
            <w:pPr>
              <w:rPr>
                <w:sz w:val="18"/>
                <w:szCs w:val="18"/>
              </w:rPr>
            </w:pPr>
            <w:r w:rsidRPr="005723EF">
              <w:rPr>
                <w:sz w:val="18"/>
                <w:szCs w:val="18"/>
              </w:rPr>
              <w:t>Pressure Washers</w:t>
            </w:r>
          </w:p>
        </w:tc>
      </w:tr>
      <w:tr w:rsidR="00C2505A" w:rsidRPr="005723EF" w14:paraId="5C3D00D1" w14:textId="77777777" w:rsidTr="00EE180B">
        <w:trPr>
          <w:trHeight w:val="285"/>
          <w:jc w:val="center"/>
        </w:trPr>
        <w:tc>
          <w:tcPr>
            <w:tcW w:w="3357" w:type="dxa"/>
            <w:shd w:val="clear" w:color="auto" w:fill="auto"/>
            <w:noWrap/>
            <w:vAlign w:val="bottom"/>
            <w:hideMark/>
          </w:tcPr>
          <w:p w14:paraId="5C3D00CE"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CF" w14:textId="77777777" w:rsidR="00C2505A" w:rsidRPr="005723EF" w:rsidRDefault="00C2505A" w:rsidP="00EE180B">
            <w:pPr>
              <w:rPr>
                <w:sz w:val="18"/>
                <w:szCs w:val="18"/>
              </w:rPr>
            </w:pPr>
            <w:r w:rsidRPr="005723EF">
              <w:rPr>
                <w:sz w:val="18"/>
                <w:szCs w:val="18"/>
              </w:rPr>
              <w:t>Cleaning and Floor Maintenance</w:t>
            </w:r>
          </w:p>
        </w:tc>
        <w:tc>
          <w:tcPr>
            <w:tcW w:w="3544" w:type="dxa"/>
            <w:shd w:val="clear" w:color="auto" w:fill="auto"/>
            <w:noWrap/>
            <w:vAlign w:val="bottom"/>
            <w:hideMark/>
          </w:tcPr>
          <w:p w14:paraId="5C3D00D0" w14:textId="77777777" w:rsidR="00C2505A" w:rsidRPr="005723EF" w:rsidRDefault="00C2505A" w:rsidP="00EE180B">
            <w:pPr>
              <w:rPr>
                <w:sz w:val="18"/>
                <w:szCs w:val="18"/>
              </w:rPr>
            </w:pPr>
            <w:r w:rsidRPr="005723EF">
              <w:rPr>
                <w:sz w:val="18"/>
                <w:szCs w:val="18"/>
              </w:rPr>
              <w:t>Vacuum Cleaners</w:t>
            </w:r>
          </w:p>
        </w:tc>
      </w:tr>
      <w:tr w:rsidR="00C2505A" w:rsidRPr="005723EF" w14:paraId="5C3D00D5" w14:textId="77777777" w:rsidTr="00EE180B">
        <w:trPr>
          <w:trHeight w:val="285"/>
          <w:jc w:val="center"/>
        </w:trPr>
        <w:tc>
          <w:tcPr>
            <w:tcW w:w="3357" w:type="dxa"/>
            <w:shd w:val="clear" w:color="auto" w:fill="auto"/>
            <w:noWrap/>
            <w:vAlign w:val="bottom"/>
            <w:hideMark/>
          </w:tcPr>
          <w:p w14:paraId="5C3D00D2"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D3" w14:textId="77777777" w:rsidR="00C2505A" w:rsidRPr="005723EF" w:rsidRDefault="00C2505A" w:rsidP="00EE180B">
            <w:pPr>
              <w:rPr>
                <w:sz w:val="18"/>
                <w:szCs w:val="18"/>
              </w:rPr>
            </w:pPr>
            <w:r w:rsidRPr="005723EF">
              <w:rPr>
                <w:sz w:val="18"/>
                <w:szCs w:val="18"/>
              </w:rPr>
              <w:t>Concreting Equipment</w:t>
            </w:r>
          </w:p>
        </w:tc>
        <w:tc>
          <w:tcPr>
            <w:tcW w:w="3544" w:type="dxa"/>
            <w:shd w:val="clear" w:color="auto" w:fill="auto"/>
            <w:noWrap/>
            <w:vAlign w:val="bottom"/>
            <w:hideMark/>
          </w:tcPr>
          <w:p w14:paraId="5C3D00D4" w14:textId="77777777" w:rsidR="00C2505A" w:rsidRPr="005723EF" w:rsidRDefault="00C2505A" w:rsidP="00EE180B">
            <w:pPr>
              <w:rPr>
                <w:sz w:val="18"/>
                <w:szCs w:val="18"/>
              </w:rPr>
            </w:pPr>
            <w:r w:rsidRPr="005723EF">
              <w:rPr>
                <w:sz w:val="18"/>
                <w:szCs w:val="18"/>
              </w:rPr>
              <w:t>Concrete Mixing</w:t>
            </w:r>
          </w:p>
        </w:tc>
      </w:tr>
      <w:tr w:rsidR="00C2505A" w:rsidRPr="005723EF" w14:paraId="5C3D00D9" w14:textId="77777777" w:rsidTr="00EE180B">
        <w:trPr>
          <w:trHeight w:val="285"/>
          <w:jc w:val="center"/>
        </w:trPr>
        <w:tc>
          <w:tcPr>
            <w:tcW w:w="3357" w:type="dxa"/>
            <w:shd w:val="clear" w:color="auto" w:fill="auto"/>
            <w:noWrap/>
            <w:vAlign w:val="bottom"/>
            <w:hideMark/>
          </w:tcPr>
          <w:p w14:paraId="5C3D00D6"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D7" w14:textId="77777777" w:rsidR="00C2505A" w:rsidRPr="005723EF" w:rsidRDefault="00C2505A" w:rsidP="00EE180B">
            <w:pPr>
              <w:rPr>
                <w:sz w:val="18"/>
                <w:szCs w:val="18"/>
              </w:rPr>
            </w:pPr>
            <w:r w:rsidRPr="005723EF">
              <w:rPr>
                <w:sz w:val="18"/>
                <w:szCs w:val="18"/>
              </w:rPr>
              <w:t>Concreting Equipment</w:t>
            </w:r>
          </w:p>
        </w:tc>
        <w:tc>
          <w:tcPr>
            <w:tcW w:w="3544" w:type="dxa"/>
            <w:shd w:val="clear" w:color="auto" w:fill="auto"/>
            <w:noWrap/>
            <w:vAlign w:val="bottom"/>
            <w:hideMark/>
          </w:tcPr>
          <w:p w14:paraId="5C3D00D8" w14:textId="77777777" w:rsidR="00C2505A" w:rsidRPr="005723EF" w:rsidRDefault="00C2505A" w:rsidP="00EE180B">
            <w:pPr>
              <w:rPr>
                <w:sz w:val="18"/>
                <w:szCs w:val="18"/>
              </w:rPr>
            </w:pPr>
            <w:r w:rsidRPr="005723EF">
              <w:rPr>
                <w:sz w:val="18"/>
                <w:szCs w:val="18"/>
              </w:rPr>
              <w:t>Compaction</w:t>
            </w:r>
          </w:p>
        </w:tc>
      </w:tr>
      <w:tr w:rsidR="00C2505A" w:rsidRPr="005723EF" w14:paraId="5C3D00DD" w14:textId="77777777" w:rsidTr="00EE180B">
        <w:trPr>
          <w:trHeight w:val="285"/>
          <w:jc w:val="center"/>
        </w:trPr>
        <w:tc>
          <w:tcPr>
            <w:tcW w:w="3357" w:type="dxa"/>
            <w:shd w:val="clear" w:color="auto" w:fill="auto"/>
            <w:noWrap/>
            <w:vAlign w:val="bottom"/>
            <w:hideMark/>
          </w:tcPr>
          <w:p w14:paraId="5C3D00DA"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DB" w14:textId="77777777" w:rsidR="00C2505A" w:rsidRPr="005723EF" w:rsidRDefault="00C2505A" w:rsidP="00EE180B">
            <w:pPr>
              <w:rPr>
                <w:sz w:val="18"/>
                <w:szCs w:val="18"/>
              </w:rPr>
            </w:pPr>
            <w:r w:rsidRPr="005723EF">
              <w:rPr>
                <w:sz w:val="18"/>
                <w:szCs w:val="18"/>
              </w:rPr>
              <w:t>Concreting Equipment</w:t>
            </w:r>
          </w:p>
        </w:tc>
        <w:tc>
          <w:tcPr>
            <w:tcW w:w="3544" w:type="dxa"/>
            <w:shd w:val="clear" w:color="auto" w:fill="auto"/>
            <w:noWrap/>
            <w:vAlign w:val="bottom"/>
            <w:hideMark/>
          </w:tcPr>
          <w:p w14:paraId="5C3D00DC" w14:textId="77777777" w:rsidR="00C2505A" w:rsidRPr="005723EF" w:rsidRDefault="00C2505A" w:rsidP="00EE180B">
            <w:pPr>
              <w:rPr>
                <w:sz w:val="18"/>
                <w:szCs w:val="18"/>
              </w:rPr>
            </w:pPr>
            <w:r w:rsidRPr="005723EF">
              <w:rPr>
                <w:sz w:val="18"/>
                <w:szCs w:val="18"/>
              </w:rPr>
              <w:t>Concrete Laying</w:t>
            </w:r>
          </w:p>
        </w:tc>
      </w:tr>
      <w:tr w:rsidR="00C2505A" w:rsidRPr="005723EF" w14:paraId="5C3D00E1" w14:textId="77777777" w:rsidTr="00EE180B">
        <w:trPr>
          <w:trHeight w:val="285"/>
          <w:jc w:val="center"/>
        </w:trPr>
        <w:tc>
          <w:tcPr>
            <w:tcW w:w="3357" w:type="dxa"/>
            <w:shd w:val="clear" w:color="auto" w:fill="auto"/>
            <w:noWrap/>
            <w:vAlign w:val="bottom"/>
            <w:hideMark/>
          </w:tcPr>
          <w:p w14:paraId="5C3D00DE"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DF" w14:textId="77777777" w:rsidR="00C2505A" w:rsidRPr="005723EF" w:rsidRDefault="00C2505A" w:rsidP="00EE180B">
            <w:pPr>
              <w:rPr>
                <w:sz w:val="18"/>
                <w:szCs w:val="18"/>
              </w:rPr>
            </w:pPr>
            <w:r w:rsidRPr="005723EF">
              <w:rPr>
                <w:sz w:val="18"/>
                <w:szCs w:val="18"/>
              </w:rPr>
              <w:t>Heating and Cooling Equipment</w:t>
            </w:r>
          </w:p>
        </w:tc>
        <w:tc>
          <w:tcPr>
            <w:tcW w:w="3544" w:type="dxa"/>
            <w:shd w:val="clear" w:color="auto" w:fill="auto"/>
            <w:noWrap/>
            <w:vAlign w:val="bottom"/>
            <w:hideMark/>
          </w:tcPr>
          <w:p w14:paraId="5C3D00E0" w14:textId="77777777" w:rsidR="00C2505A" w:rsidRPr="005723EF" w:rsidRDefault="00C2505A" w:rsidP="00EE180B">
            <w:pPr>
              <w:rPr>
                <w:sz w:val="18"/>
                <w:szCs w:val="18"/>
              </w:rPr>
            </w:pPr>
            <w:r w:rsidRPr="005723EF">
              <w:rPr>
                <w:sz w:val="18"/>
                <w:szCs w:val="18"/>
              </w:rPr>
              <w:t>Air Conditioning</w:t>
            </w:r>
          </w:p>
        </w:tc>
      </w:tr>
      <w:tr w:rsidR="00C2505A" w:rsidRPr="005723EF" w14:paraId="5C3D00E5" w14:textId="77777777" w:rsidTr="00EE180B">
        <w:trPr>
          <w:trHeight w:val="285"/>
          <w:jc w:val="center"/>
        </w:trPr>
        <w:tc>
          <w:tcPr>
            <w:tcW w:w="3357" w:type="dxa"/>
            <w:shd w:val="clear" w:color="auto" w:fill="auto"/>
            <w:noWrap/>
            <w:vAlign w:val="bottom"/>
            <w:hideMark/>
          </w:tcPr>
          <w:p w14:paraId="5C3D00E2"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E3" w14:textId="77777777" w:rsidR="00C2505A" w:rsidRPr="005723EF" w:rsidRDefault="00C2505A" w:rsidP="00EE180B">
            <w:pPr>
              <w:rPr>
                <w:sz w:val="18"/>
                <w:szCs w:val="18"/>
              </w:rPr>
            </w:pPr>
            <w:r w:rsidRPr="005723EF">
              <w:rPr>
                <w:sz w:val="18"/>
                <w:szCs w:val="18"/>
              </w:rPr>
              <w:t>Heating and Cooling Equipment</w:t>
            </w:r>
          </w:p>
        </w:tc>
        <w:tc>
          <w:tcPr>
            <w:tcW w:w="3544" w:type="dxa"/>
            <w:shd w:val="clear" w:color="auto" w:fill="auto"/>
            <w:noWrap/>
            <w:vAlign w:val="bottom"/>
            <w:hideMark/>
          </w:tcPr>
          <w:p w14:paraId="5C3D00E4" w14:textId="77777777" w:rsidR="00C2505A" w:rsidRPr="005723EF" w:rsidRDefault="00C2505A" w:rsidP="00EE180B">
            <w:pPr>
              <w:rPr>
                <w:sz w:val="18"/>
                <w:szCs w:val="18"/>
              </w:rPr>
            </w:pPr>
            <w:r w:rsidRPr="005723EF">
              <w:rPr>
                <w:sz w:val="18"/>
                <w:szCs w:val="18"/>
              </w:rPr>
              <w:t>Coolers</w:t>
            </w:r>
          </w:p>
        </w:tc>
      </w:tr>
      <w:tr w:rsidR="00C2505A" w:rsidRPr="005723EF" w14:paraId="5C3D00E9" w14:textId="77777777" w:rsidTr="00EE180B">
        <w:trPr>
          <w:trHeight w:val="285"/>
          <w:jc w:val="center"/>
        </w:trPr>
        <w:tc>
          <w:tcPr>
            <w:tcW w:w="3357" w:type="dxa"/>
            <w:shd w:val="clear" w:color="auto" w:fill="auto"/>
            <w:noWrap/>
            <w:vAlign w:val="bottom"/>
            <w:hideMark/>
          </w:tcPr>
          <w:p w14:paraId="5C3D00E6"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E7" w14:textId="77777777" w:rsidR="00C2505A" w:rsidRPr="005723EF" w:rsidRDefault="00C2505A" w:rsidP="00EE180B">
            <w:pPr>
              <w:rPr>
                <w:sz w:val="18"/>
                <w:szCs w:val="18"/>
              </w:rPr>
            </w:pPr>
            <w:r w:rsidRPr="005723EF">
              <w:rPr>
                <w:sz w:val="18"/>
                <w:szCs w:val="18"/>
              </w:rPr>
              <w:t>Heating and Cooling Equipment</w:t>
            </w:r>
          </w:p>
        </w:tc>
        <w:tc>
          <w:tcPr>
            <w:tcW w:w="3544" w:type="dxa"/>
            <w:shd w:val="clear" w:color="auto" w:fill="auto"/>
            <w:noWrap/>
            <w:vAlign w:val="bottom"/>
            <w:hideMark/>
          </w:tcPr>
          <w:p w14:paraId="5C3D00E8" w14:textId="77777777" w:rsidR="00C2505A" w:rsidRPr="005723EF" w:rsidRDefault="00C2505A" w:rsidP="00EE180B">
            <w:pPr>
              <w:rPr>
                <w:sz w:val="18"/>
                <w:szCs w:val="18"/>
              </w:rPr>
            </w:pPr>
            <w:r w:rsidRPr="005723EF">
              <w:rPr>
                <w:sz w:val="18"/>
                <w:szCs w:val="18"/>
              </w:rPr>
              <w:t>Dryers</w:t>
            </w:r>
          </w:p>
        </w:tc>
      </w:tr>
      <w:tr w:rsidR="00C2505A" w:rsidRPr="005723EF" w14:paraId="5C3D00ED" w14:textId="77777777" w:rsidTr="00EE180B">
        <w:trPr>
          <w:trHeight w:val="285"/>
          <w:jc w:val="center"/>
        </w:trPr>
        <w:tc>
          <w:tcPr>
            <w:tcW w:w="3357" w:type="dxa"/>
            <w:shd w:val="clear" w:color="auto" w:fill="auto"/>
            <w:noWrap/>
            <w:vAlign w:val="bottom"/>
            <w:hideMark/>
          </w:tcPr>
          <w:p w14:paraId="5C3D00EA"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EB" w14:textId="77777777" w:rsidR="00C2505A" w:rsidRPr="005723EF" w:rsidRDefault="00C2505A" w:rsidP="00EE180B">
            <w:pPr>
              <w:rPr>
                <w:sz w:val="18"/>
                <w:szCs w:val="18"/>
              </w:rPr>
            </w:pPr>
            <w:r w:rsidRPr="005723EF">
              <w:rPr>
                <w:sz w:val="18"/>
                <w:szCs w:val="18"/>
              </w:rPr>
              <w:t>Heating and Cooling Equipment</w:t>
            </w:r>
          </w:p>
        </w:tc>
        <w:tc>
          <w:tcPr>
            <w:tcW w:w="3544" w:type="dxa"/>
            <w:shd w:val="clear" w:color="auto" w:fill="auto"/>
            <w:noWrap/>
            <w:vAlign w:val="bottom"/>
            <w:hideMark/>
          </w:tcPr>
          <w:p w14:paraId="5C3D00EC" w14:textId="77777777" w:rsidR="00C2505A" w:rsidRPr="005723EF" w:rsidRDefault="00C2505A" w:rsidP="00EE180B">
            <w:pPr>
              <w:rPr>
                <w:sz w:val="18"/>
                <w:szCs w:val="18"/>
              </w:rPr>
            </w:pPr>
            <w:r w:rsidRPr="005723EF">
              <w:rPr>
                <w:sz w:val="18"/>
                <w:szCs w:val="18"/>
              </w:rPr>
              <w:t>Heaters</w:t>
            </w:r>
          </w:p>
        </w:tc>
      </w:tr>
      <w:tr w:rsidR="00C2505A" w:rsidRPr="005723EF" w14:paraId="5C3D00F1" w14:textId="77777777" w:rsidTr="00EE180B">
        <w:trPr>
          <w:trHeight w:val="285"/>
          <w:jc w:val="center"/>
        </w:trPr>
        <w:tc>
          <w:tcPr>
            <w:tcW w:w="3357" w:type="dxa"/>
            <w:shd w:val="clear" w:color="auto" w:fill="auto"/>
            <w:noWrap/>
            <w:vAlign w:val="bottom"/>
            <w:hideMark/>
          </w:tcPr>
          <w:p w14:paraId="5C3D00EE"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EF" w14:textId="77777777" w:rsidR="00C2505A" w:rsidRPr="005723EF" w:rsidRDefault="00C2505A" w:rsidP="00EE180B">
            <w:pPr>
              <w:rPr>
                <w:sz w:val="18"/>
                <w:szCs w:val="18"/>
              </w:rPr>
            </w:pPr>
            <w:r w:rsidRPr="005723EF">
              <w:rPr>
                <w:sz w:val="18"/>
                <w:szCs w:val="18"/>
              </w:rPr>
              <w:t>Lifting &amp; Handling</w:t>
            </w:r>
          </w:p>
        </w:tc>
        <w:tc>
          <w:tcPr>
            <w:tcW w:w="3544" w:type="dxa"/>
            <w:shd w:val="clear" w:color="auto" w:fill="auto"/>
            <w:noWrap/>
            <w:vAlign w:val="bottom"/>
            <w:hideMark/>
          </w:tcPr>
          <w:p w14:paraId="5C3D00F0" w14:textId="77777777" w:rsidR="00C2505A" w:rsidRPr="005723EF" w:rsidRDefault="00C2505A" w:rsidP="00EE180B">
            <w:pPr>
              <w:rPr>
                <w:sz w:val="18"/>
                <w:szCs w:val="18"/>
              </w:rPr>
            </w:pPr>
            <w:r w:rsidRPr="005723EF">
              <w:rPr>
                <w:sz w:val="18"/>
                <w:szCs w:val="18"/>
              </w:rPr>
              <w:t>Gantries, Beams &amp; Towers</w:t>
            </w:r>
          </w:p>
        </w:tc>
      </w:tr>
      <w:tr w:rsidR="00C2505A" w:rsidRPr="005723EF" w14:paraId="5C3D00F5" w14:textId="77777777" w:rsidTr="00EE180B">
        <w:trPr>
          <w:trHeight w:val="285"/>
          <w:jc w:val="center"/>
        </w:trPr>
        <w:tc>
          <w:tcPr>
            <w:tcW w:w="3357" w:type="dxa"/>
            <w:shd w:val="clear" w:color="auto" w:fill="auto"/>
            <w:noWrap/>
            <w:vAlign w:val="bottom"/>
            <w:hideMark/>
          </w:tcPr>
          <w:p w14:paraId="5C3D00F2"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F3" w14:textId="77777777" w:rsidR="00C2505A" w:rsidRPr="005723EF" w:rsidRDefault="00C2505A" w:rsidP="00EE180B">
            <w:pPr>
              <w:rPr>
                <w:sz w:val="18"/>
                <w:szCs w:val="18"/>
              </w:rPr>
            </w:pPr>
            <w:r w:rsidRPr="005723EF">
              <w:rPr>
                <w:sz w:val="18"/>
                <w:szCs w:val="18"/>
              </w:rPr>
              <w:t>Lifting &amp; Handling</w:t>
            </w:r>
          </w:p>
        </w:tc>
        <w:tc>
          <w:tcPr>
            <w:tcW w:w="3544" w:type="dxa"/>
            <w:shd w:val="clear" w:color="auto" w:fill="auto"/>
            <w:noWrap/>
            <w:vAlign w:val="bottom"/>
            <w:hideMark/>
          </w:tcPr>
          <w:p w14:paraId="5C3D00F4" w14:textId="77777777" w:rsidR="00C2505A" w:rsidRPr="005723EF" w:rsidRDefault="00C2505A" w:rsidP="00EE180B">
            <w:pPr>
              <w:rPr>
                <w:sz w:val="18"/>
                <w:szCs w:val="18"/>
              </w:rPr>
            </w:pPr>
            <w:r w:rsidRPr="005723EF">
              <w:rPr>
                <w:sz w:val="18"/>
                <w:szCs w:val="18"/>
              </w:rPr>
              <w:t>Hoists</w:t>
            </w:r>
          </w:p>
        </w:tc>
      </w:tr>
      <w:tr w:rsidR="00C2505A" w:rsidRPr="005723EF" w14:paraId="5C3D00F9" w14:textId="77777777" w:rsidTr="00EE180B">
        <w:trPr>
          <w:trHeight w:val="285"/>
          <w:jc w:val="center"/>
        </w:trPr>
        <w:tc>
          <w:tcPr>
            <w:tcW w:w="3357" w:type="dxa"/>
            <w:shd w:val="clear" w:color="auto" w:fill="auto"/>
            <w:noWrap/>
            <w:vAlign w:val="bottom"/>
            <w:hideMark/>
          </w:tcPr>
          <w:p w14:paraId="5C3D00F6"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F7" w14:textId="77777777" w:rsidR="00C2505A" w:rsidRPr="005723EF" w:rsidRDefault="00C2505A" w:rsidP="00EE180B">
            <w:pPr>
              <w:rPr>
                <w:sz w:val="18"/>
                <w:szCs w:val="18"/>
              </w:rPr>
            </w:pPr>
            <w:r w:rsidRPr="005723EF">
              <w:rPr>
                <w:sz w:val="18"/>
                <w:szCs w:val="18"/>
              </w:rPr>
              <w:t>Lifting &amp; Handling</w:t>
            </w:r>
          </w:p>
        </w:tc>
        <w:tc>
          <w:tcPr>
            <w:tcW w:w="3544" w:type="dxa"/>
            <w:shd w:val="clear" w:color="auto" w:fill="auto"/>
            <w:noWrap/>
            <w:vAlign w:val="bottom"/>
            <w:hideMark/>
          </w:tcPr>
          <w:p w14:paraId="5C3D00F8" w14:textId="77777777" w:rsidR="00C2505A" w:rsidRPr="005723EF" w:rsidRDefault="00C2505A" w:rsidP="00EE180B">
            <w:pPr>
              <w:rPr>
                <w:sz w:val="18"/>
                <w:szCs w:val="18"/>
              </w:rPr>
            </w:pPr>
            <w:r w:rsidRPr="005723EF">
              <w:rPr>
                <w:sz w:val="18"/>
                <w:szCs w:val="18"/>
              </w:rPr>
              <w:t>Cable &amp; Drum Handling</w:t>
            </w:r>
          </w:p>
        </w:tc>
      </w:tr>
      <w:tr w:rsidR="00C2505A" w:rsidRPr="005723EF" w14:paraId="5C3D00FD" w14:textId="77777777" w:rsidTr="00EE180B">
        <w:trPr>
          <w:trHeight w:val="285"/>
          <w:jc w:val="center"/>
        </w:trPr>
        <w:tc>
          <w:tcPr>
            <w:tcW w:w="3357" w:type="dxa"/>
            <w:shd w:val="clear" w:color="auto" w:fill="auto"/>
            <w:noWrap/>
            <w:vAlign w:val="bottom"/>
            <w:hideMark/>
          </w:tcPr>
          <w:p w14:paraId="5C3D00FA"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FB" w14:textId="77777777" w:rsidR="00C2505A" w:rsidRPr="005723EF" w:rsidRDefault="00C2505A" w:rsidP="00EE180B">
            <w:pPr>
              <w:rPr>
                <w:sz w:val="18"/>
                <w:szCs w:val="18"/>
              </w:rPr>
            </w:pPr>
            <w:r w:rsidRPr="005723EF">
              <w:rPr>
                <w:sz w:val="18"/>
                <w:szCs w:val="18"/>
              </w:rPr>
              <w:t>Lifting &amp; Handling</w:t>
            </w:r>
          </w:p>
        </w:tc>
        <w:tc>
          <w:tcPr>
            <w:tcW w:w="3544" w:type="dxa"/>
            <w:shd w:val="clear" w:color="auto" w:fill="auto"/>
            <w:noWrap/>
            <w:vAlign w:val="bottom"/>
            <w:hideMark/>
          </w:tcPr>
          <w:p w14:paraId="5C3D00FC" w14:textId="77777777" w:rsidR="00C2505A" w:rsidRPr="005723EF" w:rsidRDefault="00C2505A" w:rsidP="00EE180B">
            <w:pPr>
              <w:rPr>
                <w:sz w:val="18"/>
                <w:szCs w:val="18"/>
              </w:rPr>
            </w:pPr>
            <w:r w:rsidRPr="005723EF">
              <w:rPr>
                <w:sz w:val="18"/>
                <w:szCs w:val="18"/>
              </w:rPr>
              <w:t>Lifts &amp; Accessories</w:t>
            </w:r>
          </w:p>
        </w:tc>
      </w:tr>
      <w:tr w:rsidR="00C2505A" w:rsidRPr="005723EF" w14:paraId="5C3D0101" w14:textId="77777777" w:rsidTr="00EE180B">
        <w:trPr>
          <w:trHeight w:val="285"/>
          <w:jc w:val="center"/>
        </w:trPr>
        <w:tc>
          <w:tcPr>
            <w:tcW w:w="3357" w:type="dxa"/>
            <w:shd w:val="clear" w:color="auto" w:fill="auto"/>
            <w:noWrap/>
            <w:vAlign w:val="bottom"/>
            <w:hideMark/>
          </w:tcPr>
          <w:p w14:paraId="5C3D00FE"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FF" w14:textId="77777777" w:rsidR="00C2505A" w:rsidRPr="005723EF" w:rsidRDefault="00C2505A" w:rsidP="00EE180B">
            <w:pPr>
              <w:rPr>
                <w:sz w:val="18"/>
                <w:szCs w:val="18"/>
              </w:rPr>
            </w:pPr>
            <w:r w:rsidRPr="005723EF">
              <w:rPr>
                <w:sz w:val="18"/>
                <w:szCs w:val="18"/>
              </w:rPr>
              <w:t>Plumbing and Drainage</w:t>
            </w:r>
          </w:p>
        </w:tc>
        <w:tc>
          <w:tcPr>
            <w:tcW w:w="3544" w:type="dxa"/>
            <w:shd w:val="clear" w:color="auto" w:fill="auto"/>
            <w:noWrap/>
            <w:vAlign w:val="bottom"/>
            <w:hideMark/>
          </w:tcPr>
          <w:p w14:paraId="5C3D0100" w14:textId="77777777" w:rsidR="00C2505A" w:rsidRPr="005723EF" w:rsidRDefault="00C2505A" w:rsidP="00EE180B">
            <w:pPr>
              <w:rPr>
                <w:sz w:val="18"/>
                <w:szCs w:val="18"/>
              </w:rPr>
            </w:pPr>
            <w:r w:rsidRPr="005723EF">
              <w:rPr>
                <w:sz w:val="18"/>
                <w:szCs w:val="18"/>
              </w:rPr>
              <w:t>Drain Clearing</w:t>
            </w:r>
          </w:p>
        </w:tc>
      </w:tr>
      <w:tr w:rsidR="00C2505A" w:rsidRPr="005723EF" w14:paraId="5C3D0105" w14:textId="77777777" w:rsidTr="00EE180B">
        <w:trPr>
          <w:trHeight w:val="285"/>
          <w:jc w:val="center"/>
        </w:trPr>
        <w:tc>
          <w:tcPr>
            <w:tcW w:w="3357" w:type="dxa"/>
            <w:shd w:val="clear" w:color="auto" w:fill="auto"/>
            <w:noWrap/>
            <w:vAlign w:val="bottom"/>
            <w:hideMark/>
          </w:tcPr>
          <w:p w14:paraId="5C3D0102"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03" w14:textId="77777777" w:rsidR="00C2505A" w:rsidRPr="005723EF" w:rsidRDefault="00C2505A" w:rsidP="00EE180B">
            <w:pPr>
              <w:rPr>
                <w:sz w:val="18"/>
                <w:szCs w:val="18"/>
              </w:rPr>
            </w:pPr>
            <w:r w:rsidRPr="005723EF">
              <w:rPr>
                <w:sz w:val="18"/>
                <w:szCs w:val="18"/>
              </w:rPr>
              <w:t>Plumbing and Drainage</w:t>
            </w:r>
          </w:p>
        </w:tc>
        <w:tc>
          <w:tcPr>
            <w:tcW w:w="3544" w:type="dxa"/>
            <w:shd w:val="clear" w:color="auto" w:fill="auto"/>
            <w:noWrap/>
            <w:vAlign w:val="bottom"/>
            <w:hideMark/>
          </w:tcPr>
          <w:p w14:paraId="5C3D0104" w14:textId="77777777" w:rsidR="00C2505A" w:rsidRPr="005723EF" w:rsidRDefault="00C2505A" w:rsidP="00EE180B">
            <w:pPr>
              <w:rPr>
                <w:sz w:val="18"/>
                <w:szCs w:val="18"/>
              </w:rPr>
            </w:pPr>
            <w:r w:rsidRPr="005723EF">
              <w:rPr>
                <w:sz w:val="18"/>
                <w:szCs w:val="18"/>
              </w:rPr>
              <w:t>Pipe Cutting</w:t>
            </w:r>
          </w:p>
        </w:tc>
      </w:tr>
      <w:tr w:rsidR="00C2505A" w:rsidRPr="005723EF" w14:paraId="5C3D0109" w14:textId="77777777" w:rsidTr="00EE180B">
        <w:trPr>
          <w:trHeight w:val="285"/>
          <w:jc w:val="center"/>
        </w:trPr>
        <w:tc>
          <w:tcPr>
            <w:tcW w:w="3357" w:type="dxa"/>
            <w:shd w:val="clear" w:color="auto" w:fill="auto"/>
            <w:noWrap/>
            <w:vAlign w:val="bottom"/>
            <w:hideMark/>
          </w:tcPr>
          <w:p w14:paraId="5C3D0106"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07" w14:textId="77777777" w:rsidR="00C2505A" w:rsidRPr="005723EF" w:rsidRDefault="00C2505A" w:rsidP="00EE180B">
            <w:pPr>
              <w:rPr>
                <w:sz w:val="18"/>
                <w:szCs w:val="18"/>
              </w:rPr>
            </w:pPr>
            <w:r w:rsidRPr="005723EF">
              <w:rPr>
                <w:sz w:val="18"/>
                <w:szCs w:val="18"/>
              </w:rPr>
              <w:t>Plumbing and Drainage</w:t>
            </w:r>
          </w:p>
        </w:tc>
        <w:tc>
          <w:tcPr>
            <w:tcW w:w="3544" w:type="dxa"/>
            <w:shd w:val="clear" w:color="auto" w:fill="auto"/>
            <w:noWrap/>
            <w:vAlign w:val="bottom"/>
            <w:hideMark/>
          </w:tcPr>
          <w:p w14:paraId="5C3D0108" w14:textId="77777777" w:rsidR="00C2505A" w:rsidRPr="005723EF" w:rsidRDefault="00C2505A" w:rsidP="00EE180B">
            <w:pPr>
              <w:rPr>
                <w:sz w:val="18"/>
                <w:szCs w:val="18"/>
              </w:rPr>
            </w:pPr>
            <w:r w:rsidRPr="005723EF">
              <w:rPr>
                <w:sz w:val="18"/>
                <w:szCs w:val="18"/>
              </w:rPr>
              <w:t>Pipe Threading</w:t>
            </w:r>
          </w:p>
        </w:tc>
      </w:tr>
      <w:tr w:rsidR="00C2505A" w:rsidRPr="005723EF" w14:paraId="5C3D010D" w14:textId="77777777" w:rsidTr="00EE180B">
        <w:trPr>
          <w:trHeight w:val="285"/>
          <w:jc w:val="center"/>
        </w:trPr>
        <w:tc>
          <w:tcPr>
            <w:tcW w:w="3357" w:type="dxa"/>
            <w:shd w:val="clear" w:color="auto" w:fill="auto"/>
            <w:noWrap/>
            <w:vAlign w:val="bottom"/>
            <w:hideMark/>
          </w:tcPr>
          <w:p w14:paraId="5C3D010A"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0B" w14:textId="77777777" w:rsidR="00C2505A" w:rsidRPr="005723EF" w:rsidRDefault="00C2505A" w:rsidP="00EE180B">
            <w:pPr>
              <w:rPr>
                <w:sz w:val="18"/>
                <w:szCs w:val="18"/>
              </w:rPr>
            </w:pPr>
            <w:r w:rsidRPr="005723EF">
              <w:rPr>
                <w:sz w:val="18"/>
                <w:szCs w:val="18"/>
              </w:rPr>
              <w:t>Plumbing and Drainage</w:t>
            </w:r>
          </w:p>
        </w:tc>
        <w:tc>
          <w:tcPr>
            <w:tcW w:w="3544" w:type="dxa"/>
            <w:shd w:val="clear" w:color="auto" w:fill="auto"/>
            <w:noWrap/>
            <w:vAlign w:val="bottom"/>
            <w:hideMark/>
          </w:tcPr>
          <w:p w14:paraId="5C3D010C" w14:textId="77777777" w:rsidR="00C2505A" w:rsidRPr="005723EF" w:rsidRDefault="00C2505A" w:rsidP="00EE180B">
            <w:pPr>
              <w:rPr>
                <w:sz w:val="18"/>
                <w:szCs w:val="18"/>
              </w:rPr>
            </w:pPr>
            <w:r w:rsidRPr="005723EF">
              <w:rPr>
                <w:sz w:val="18"/>
                <w:szCs w:val="18"/>
              </w:rPr>
              <w:t>Pumping</w:t>
            </w:r>
          </w:p>
        </w:tc>
      </w:tr>
      <w:tr w:rsidR="00C2505A" w:rsidRPr="005723EF" w14:paraId="5C3D0111" w14:textId="77777777" w:rsidTr="00EE180B">
        <w:trPr>
          <w:trHeight w:val="285"/>
          <w:jc w:val="center"/>
        </w:trPr>
        <w:tc>
          <w:tcPr>
            <w:tcW w:w="3357" w:type="dxa"/>
            <w:shd w:val="clear" w:color="auto" w:fill="auto"/>
            <w:noWrap/>
            <w:vAlign w:val="bottom"/>
            <w:hideMark/>
          </w:tcPr>
          <w:p w14:paraId="5C3D010E"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0F" w14:textId="77777777" w:rsidR="00C2505A" w:rsidRPr="005723EF" w:rsidRDefault="00C2505A" w:rsidP="00EE180B">
            <w:pPr>
              <w:rPr>
                <w:sz w:val="18"/>
                <w:szCs w:val="18"/>
              </w:rPr>
            </w:pPr>
            <w:r w:rsidRPr="005723EF">
              <w:rPr>
                <w:sz w:val="18"/>
                <w:szCs w:val="18"/>
              </w:rPr>
              <w:t>Plumbing and Drainage</w:t>
            </w:r>
          </w:p>
        </w:tc>
        <w:tc>
          <w:tcPr>
            <w:tcW w:w="3544" w:type="dxa"/>
            <w:shd w:val="clear" w:color="auto" w:fill="auto"/>
            <w:noWrap/>
            <w:vAlign w:val="bottom"/>
            <w:hideMark/>
          </w:tcPr>
          <w:p w14:paraId="5C3D0110" w14:textId="77777777" w:rsidR="00C2505A" w:rsidRPr="005723EF" w:rsidRDefault="00C2505A" w:rsidP="00EE180B">
            <w:pPr>
              <w:rPr>
                <w:sz w:val="18"/>
                <w:szCs w:val="18"/>
              </w:rPr>
            </w:pPr>
            <w:r w:rsidRPr="005723EF">
              <w:rPr>
                <w:sz w:val="18"/>
                <w:szCs w:val="18"/>
              </w:rPr>
              <w:t>Pumps</w:t>
            </w:r>
          </w:p>
        </w:tc>
      </w:tr>
      <w:tr w:rsidR="00C2505A" w:rsidRPr="005723EF" w14:paraId="5C3D0115" w14:textId="77777777" w:rsidTr="00EE180B">
        <w:trPr>
          <w:trHeight w:val="285"/>
          <w:jc w:val="center"/>
        </w:trPr>
        <w:tc>
          <w:tcPr>
            <w:tcW w:w="3357" w:type="dxa"/>
            <w:shd w:val="clear" w:color="auto" w:fill="auto"/>
            <w:noWrap/>
            <w:vAlign w:val="bottom"/>
            <w:hideMark/>
          </w:tcPr>
          <w:p w14:paraId="5C3D0112"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13" w14:textId="77777777" w:rsidR="00C2505A" w:rsidRPr="005723EF" w:rsidRDefault="00C2505A" w:rsidP="00EE180B">
            <w:pPr>
              <w:rPr>
                <w:sz w:val="18"/>
                <w:szCs w:val="18"/>
              </w:rPr>
            </w:pPr>
            <w:r w:rsidRPr="005723EF">
              <w:rPr>
                <w:sz w:val="18"/>
                <w:szCs w:val="18"/>
              </w:rPr>
              <w:t>Plumbing and Drainage</w:t>
            </w:r>
          </w:p>
        </w:tc>
        <w:tc>
          <w:tcPr>
            <w:tcW w:w="3544" w:type="dxa"/>
            <w:shd w:val="clear" w:color="auto" w:fill="auto"/>
            <w:noWrap/>
            <w:vAlign w:val="bottom"/>
            <w:hideMark/>
          </w:tcPr>
          <w:p w14:paraId="5C3D0114" w14:textId="77777777" w:rsidR="00C2505A" w:rsidRPr="005723EF" w:rsidRDefault="00C2505A" w:rsidP="00EE180B">
            <w:pPr>
              <w:rPr>
                <w:sz w:val="18"/>
                <w:szCs w:val="18"/>
              </w:rPr>
            </w:pPr>
            <w:r w:rsidRPr="005723EF">
              <w:rPr>
                <w:sz w:val="18"/>
                <w:szCs w:val="18"/>
              </w:rPr>
              <w:t>Pipe Bending</w:t>
            </w:r>
          </w:p>
        </w:tc>
      </w:tr>
      <w:tr w:rsidR="00C2505A" w:rsidRPr="005723EF" w14:paraId="5C3D0119" w14:textId="77777777" w:rsidTr="00EE180B">
        <w:trPr>
          <w:trHeight w:val="285"/>
          <w:jc w:val="center"/>
        </w:trPr>
        <w:tc>
          <w:tcPr>
            <w:tcW w:w="3357" w:type="dxa"/>
            <w:shd w:val="clear" w:color="auto" w:fill="auto"/>
            <w:noWrap/>
            <w:vAlign w:val="bottom"/>
            <w:hideMark/>
          </w:tcPr>
          <w:p w14:paraId="5C3D0116"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17" w14:textId="77777777" w:rsidR="00C2505A" w:rsidRPr="005723EF" w:rsidRDefault="00C2505A" w:rsidP="00EE180B">
            <w:pPr>
              <w:rPr>
                <w:sz w:val="18"/>
                <w:szCs w:val="18"/>
              </w:rPr>
            </w:pPr>
            <w:r w:rsidRPr="005723EF">
              <w:rPr>
                <w:sz w:val="18"/>
                <w:szCs w:val="18"/>
              </w:rPr>
              <w:t>Machine Tools</w:t>
            </w:r>
          </w:p>
        </w:tc>
        <w:tc>
          <w:tcPr>
            <w:tcW w:w="3544" w:type="dxa"/>
            <w:shd w:val="clear" w:color="auto" w:fill="auto"/>
            <w:noWrap/>
            <w:vAlign w:val="bottom"/>
            <w:hideMark/>
          </w:tcPr>
          <w:p w14:paraId="5C3D0118" w14:textId="77777777" w:rsidR="00C2505A" w:rsidRPr="005723EF" w:rsidRDefault="00C2505A" w:rsidP="00EE180B">
            <w:pPr>
              <w:rPr>
                <w:sz w:val="18"/>
                <w:szCs w:val="18"/>
              </w:rPr>
            </w:pPr>
            <w:r w:rsidRPr="005723EF">
              <w:rPr>
                <w:sz w:val="18"/>
                <w:szCs w:val="18"/>
              </w:rPr>
              <w:t>Masonry Cutting</w:t>
            </w:r>
          </w:p>
        </w:tc>
      </w:tr>
      <w:tr w:rsidR="00C2505A" w:rsidRPr="005723EF" w14:paraId="5C3D011D" w14:textId="77777777" w:rsidTr="00EE180B">
        <w:trPr>
          <w:trHeight w:val="285"/>
          <w:jc w:val="center"/>
        </w:trPr>
        <w:tc>
          <w:tcPr>
            <w:tcW w:w="3357" w:type="dxa"/>
            <w:shd w:val="clear" w:color="auto" w:fill="auto"/>
            <w:noWrap/>
            <w:vAlign w:val="bottom"/>
            <w:hideMark/>
          </w:tcPr>
          <w:p w14:paraId="5C3D011A"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1B" w14:textId="77777777" w:rsidR="00C2505A" w:rsidRPr="005723EF" w:rsidRDefault="00C2505A" w:rsidP="00EE180B">
            <w:pPr>
              <w:rPr>
                <w:sz w:val="18"/>
                <w:szCs w:val="18"/>
              </w:rPr>
            </w:pPr>
            <w:r w:rsidRPr="005723EF">
              <w:rPr>
                <w:sz w:val="18"/>
                <w:szCs w:val="18"/>
              </w:rPr>
              <w:t>Machine Tools</w:t>
            </w:r>
          </w:p>
        </w:tc>
        <w:tc>
          <w:tcPr>
            <w:tcW w:w="3544" w:type="dxa"/>
            <w:shd w:val="clear" w:color="auto" w:fill="auto"/>
            <w:noWrap/>
            <w:vAlign w:val="bottom"/>
            <w:hideMark/>
          </w:tcPr>
          <w:p w14:paraId="5C3D011C" w14:textId="77777777" w:rsidR="00C2505A" w:rsidRPr="005723EF" w:rsidRDefault="00C2505A" w:rsidP="00EE180B">
            <w:pPr>
              <w:rPr>
                <w:sz w:val="18"/>
                <w:szCs w:val="18"/>
              </w:rPr>
            </w:pPr>
            <w:r w:rsidRPr="005723EF">
              <w:rPr>
                <w:sz w:val="18"/>
                <w:szCs w:val="18"/>
              </w:rPr>
              <w:t>Metal Working</w:t>
            </w:r>
          </w:p>
        </w:tc>
      </w:tr>
      <w:tr w:rsidR="00C2505A" w:rsidRPr="005723EF" w14:paraId="5C3D0121" w14:textId="77777777" w:rsidTr="00EE180B">
        <w:trPr>
          <w:trHeight w:val="285"/>
          <w:jc w:val="center"/>
        </w:trPr>
        <w:tc>
          <w:tcPr>
            <w:tcW w:w="3357" w:type="dxa"/>
            <w:shd w:val="clear" w:color="auto" w:fill="auto"/>
            <w:noWrap/>
            <w:vAlign w:val="bottom"/>
            <w:hideMark/>
          </w:tcPr>
          <w:p w14:paraId="5C3D011E"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1F" w14:textId="77777777" w:rsidR="00C2505A" w:rsidRPr="005723EF" w:rsidRDefault="00C2505A" w:rsidP="00EE180B">
            <w:pPr>
              <w:rPr>
                <w:sz w:val="18"/>
                <w:szCs w:val="18"/>
              </w:rPr>
            </w:pPr>
            <w:r w:rsidRPr="005723EF">
              <w:rPr>
                <w:sz w:val="18"/>
                <w:szCs w:val="18"/>
              </w:rPr>
              <w:t>Machine Tools</w:t>
            </w:r>
          </w:p>
        </w:tc>
        <w:tc>
          <w:tcPr>
            <w:tcW w:w="3544" w:type="dxa"/>
            <w:shd w:val="clear" w:color="auto" w:fill="auto"/>
            <w:noWrap/>
            <w:vAlign w:val="bottom"/>
            <w:hideMark/>
          </w:tcPr>
          <w:p w14:paraId="5C3D0120" w14:textId="77777777" w:rsidR="00C2505A" w:rsidRPr="005723EF" w:rsidRDefault="00C2505A" w:rsidP="00EE180B">
            <w:pPr>
              <w:rPr>
                <w:sz w:val="18"/>
                <w:szCs w:val="18"/>
              </w:rPr>
            </w:pPr>
            <w:r w:rsidRPr="005723EF">
              <w:rPr>
                <w:sz w:val="18"/>
                <w:szCs w:val="18"/>
              </w:rPr>
              <w:t>Tile Cutting</w:t>
            </w:r>
          </w:p>
        </w:tc>
      </w:tr>
      <w:tr w:rsidR="00C2505A" w:rsidRPr="005723EF" w14:paraId="5C3D0125" w14:textId="77777777" w:rsidTr="00EE180B">
        <w:trPr>
          <w:trHeight w:val="285"/>
          <w:jc w:val="center"/>
        </w:trPr>
        <w:tc>
          <w:tcPr>
            <w:tcW w:w="3357" w:type="dxa"/>
            <w:shd w:val="clear" w:color="auto" w:fill="auto"/>
            <w:noWrap/>
            <w:vAlign w:val="bottom"/>
            <w:hideMark/>
          </w:tcPr>
          <w:p w14:paraId="5C3D0122"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23" w14:textId="77777777" w:rsidR="00C2505A" w:rsidRPr="005723EF" w:rsidRDefault="00C2505A" w:rsidP="00EE180B">
            <w:pPr>
              <w:rPr>
                <w:sz w:val="18"/>
                <w:szCs w:val="18"/>
              </w:rPr>
            </w:pPr>
            <w:r w:rsidRPr="005723EF">
              <w:rPr>
                <w:sz w:val="18"/>
                <w:szCs w:val="18"/>
              </w:rPr>
              <w:t>Machine Tools</w:t>
            </w:r>
          </w:p>
        </w:tc>
        <w:tc>
          <w:tcPr>
            <w:tcW w:w="3544" w:type="dxa"/>
            <w:shd w:val="clear" w:color="auto" w:fill="auto"/>
            <w:noWrap/>
            <w:vAlign w:val="bottom"/>
            <w:hideMark/>
          </w:tcPr>
          <w:p w14:paraId="5C3D0124" w14:textId="77777777" w:rsidR="00C2505A" w:rsidRPr="005723EF" w:rsidRDefault="00C2505A" w:rsidP="00EE180B">
            <w:pPr>
              <w:rPr>
                <w:sz w:val="18"/>
                <w:szCs w:val="18"/>
              </w:rPr>
            </w:pPr>
            <w:r w:rsidRPr="005723EF">
              <w:rPr>
                <w:sz w:val="18"/>
                <w:szCs w:val="18"/>
              </w:rPr>
              <w:t>Woodworking</w:t>
            </w:r>
          </w:p>
        </w:tc>
      </w:tr>
      <w:tr w:rsidR="00C2505A" w:rsidRPr="005723EF" w14:paraId="5C3D0129" w14:textId="77777777" w:rsidTr="00EE180B">
        <w:trPr>
          <w:trHeight w:val="285"/>
          <w:jc w:val="center"/>
        </w:trPr>
        <w:tc>
          <w:tcPr>
            <w:tcW w:w="3357" w:type="dxa"/>
            <w:shd w:val="clear" w:color="auto" w:fill="auto"/>
            <w:noWrap/>
            <w:vAlign w:val="bottom"/>
            <w:hideMark/>
          </w:tcPr>
          <w:p w14:paraId="5C3D0126"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27" w14:textId="77777777" w:rsidR="00C2505A" w:rsidRPr="005723EF" w:rsidRDefault="00C2505A" w:rsidP="00EE180B">
            <w:pPr>
              <w:rPr>
                <w:sz w:val="18"/>
                <w:szCs w:val="18"/>
              </w:rPr>
            </w:pPr>
            <w:r w:rsidRPr="005723EF">
              <w:rPr>
                <w:sz w:val="18"/>
                <w:szCs w:val="18"/>
              </w:rPr>
              <w:t>Machine Tools</w:t>
            </w:r>
          </w:p>
        </w:tc>
        <w:tc>
          <w:tcPr>
            <w:tcW w:w="3544" w:type="dxa"/>
            <w:shd w:val="clear" w:color="auto" w:fill="auto"/>
            <w:noWrap/>
            <w:vAlign w:val="bottom"/>
            <w:hideMark/>
          </w:tcPr>
          <w:p w14:paraId="5C3D0128" w14:textId="77777777" w:rsidR="00C2505A" w:rsidRPr="005723EF" w:rsidRDefault="00C2505A" w:rsidP="00EE180B">
            <w:pPr>
              <w:rPr>
                <w:sz w:val="18"/>
                <w:szCs w:val="18"/>
              </w:rPr>
            </w:pPr>
            <w:r w:rsidRPr="005723EF">
              <w:rPr>
                <w:sz w:val="18"/>
                <w:szCs w:val="18"/>
              </w:rPr>
              <w:t>Grinders</w:t>
            </w:r>
          </w:p>
        </w:tc>
      </w:tr>
      <w:tr w:rsidR="00C2505A" w:rsidRPr="005723EF" w14:paraId="5C3D012D" w14:textId="77777777" w:rsidTr="00EE180B">
        <w:trPr>
          <w:trHeight w:val="285"/>
          <w:jc w:val="center"/>
        </w:trPr>
        <w:tc>
          <w:tcPr>
            <w:tcW w:w="3357" w:type="dxa"/>
            <w:shd w:val="clear" w:color="auto" w:fill="auto"/>
            <w:noWrap/>
            <w:vAlign w:val="bottom"/>
            <w:hideMark/>
          </w:tcPr>
          <w:p w14:paraId="5C3D012A"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2B" w14:textId="77777777" w:rsidR="00C2505A" w:rsidRPr="005723EF" w:rsidRDefault="00C2505A" w:rsidP="00EE180B">
            <w:pPr>
              <w:rPr>
                <w:sz w:val="18"/>
                <w:szCs w:val="18"/>
              </w:rPr>
            </w:pPr>
            <w:r w:rsidRPr="005723EF">
              <w:rPr>
                <w:sz w:val="18"/>
                <w:szCs w:val="18"/>
              </w:rPr>
              <w:t>Surveying &amp; Location</w:t>
            </w:r>
          </w:p>
        </w:tc>
        <w:tc>
          <w:tcPr>
            <w:tcW w:w="3544" w:type="dxa"/>
            <w:shd w:val="clear" w:color="auto" w:fill="auto"/>
            <w:noWrap/>
            <w:vAlign w:val="bottom"/>
            <w:hideMark/>
          </w:tcPr>
          <w:p w14:paraId="5C3D012C" w14:textId="77777777" w:rsidR="00C2505A" w:rsidRPr="005723EF" w:rsidRDefault="00C2505A" w:rsidP="00EE180B">
            <w:pPr>
              <w:rPr>
                <w:sz w:val="18"/>
                <w:szCs w:val="18"/>
              </w:rPr>
            </w:pPr>
            <w:r w:rsidRPr="005723EF">
              <w:rPr>
                <w:sz w:val="18"/>
                <w:szCs w:val="18"/>
              </w:rPr>
              <w:t>Lasers &amp; Levels</w:t>
            </w:r>
          </w:p>
        </w:tc>
      </w:tr>
      <w:tr w:rsidR="00C2505A" w:rsidRPr="005723EF" w14:paraId="5C3D0131" w14:textId="77777777" w:rsidTr="00EE180B">
        <w:trPr>
          <w:trHeight w:val="285"/>
          <w:jc w:val="center"/>
        </w:trPr>
        <w:tc>
          <w:tcPr>
            <w:tcW w:w="3357" w:type="dxa"/>
            <w:shd w:val="clear" w:color="auto" w:fill="auto"/>
            <w:noWrap/>
            <w:vAlign w:val="bottom"/>
            <w:hideMark/>
          </w:tcPr>
          <w:p w14:paraId="5C3D012E"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2F" w14:textId="77777777" w:rsidR="00C2505A" w:rsidRPr="005723EF" w:rsidRDefault="00C2505A" w:rsidP="00EE180B">
            <w:pPr>
              <w:rPr>
                <w:sz w:val="18"/>
                <w:szCs w:val="18"/>
              </w:rPr>
            </w:pPr>
            <w:r w:rsidRPr="005723EF">
              <w:rPr>
                <w:sz w:val="18"/>
                <w:szCs w:val="18"/>
              </w:rPr>
              <w:t>Surveying &amp; Location</w:t>
            </w:r>
          </w:p>
        </w:tc>
        <w:tc>
          <w:tcPr>
            <w:tcW w:w="3544" w:type="dxa"/>
            <w:shd w:val="clear" w:color="auto" w:fill="auto"/>
            <w:noWrap/>
            <w:vAlign w:val="bottom"/>
            <w:hideMark/>
          </w:tcPr>
          <w:p w14:paraId="5C3D0130" w14:textId="77777777" w:rsidR="00C2505A" w:rsidRPr="005723EF" w:rsidRDefault="00C2505A" w:rsidP="00EE180B">
            <w:pPr>
              <w:rPr>
                <w:sz w:val="18"/>
                <w:szCs w:val="18"/>
              </w:rPr>
            </w:pPr>
            <w:r w:rsidRPr="005723EF">
              <w:rPr>
                <w:sz w:val="18"/>
                <w:szCs w:val="18"/>
              </w:rPr>
              <w:t>Monitoring</w:t>
            </w:r>
          </w:p>
        </w:tc>
      </w:tr>
      <w:tr w:rsidR="00C2505A" w:rsidRPr="005723EF" w14:paraId="5C3D0135" w14:textId="77777777" w:rsidTr="00EE180B">
        <w:trPr>
          <w:trHeight w:val="285"/>
          <w:jc w:val="center"/>
        </w:trPr>
        <w:tc>
          <w:tcPr>
            <w:tcW w:w="3357" w:type="dxa"/>
            <w:shd w:val="clear" w:color="auto" w:fill="auto"/>
            <w:noWrap/>
            <w:vAlign w:val="bottom"/>
            <w:hideMark/>
          </w:tcPr>
          <w:p w14:paraId="5C3D0132"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33" w14:textId="77777777" w:rsidR="00C2505A" w:rsidRPr="005723EF" w:rsidRDefault="00C2505A" w:rsidP="00EE180B">
            <w:pPr>
              <w:rPr>
                <w:sz w:val="18"/>
                <w:szCs w:val="18"/>
              </w:rPr>
            </w:pPr>
            <w:r w:rsidRPr="005723EF">
              <w:rPr>
                <w:sz w:val="18"/>
                <w:szCs w:val="18"/>
              </w:rPr>
              <w:t>Surveying &amp; Location</w:t>
            </w:r>
          </w:p>
        </w:tc>
        <w:tc>
          <w:tcPr>
            <w:tcW w:w="3544" w:type="dxa"/>
            <w:shd w:val="clear" w:color="auto" w:fill="auto"/>
            <w:noWrap/>
            <w:vAlign w:val="bottom"/>
            <w:hideMark/>
          </w:tcPr>
          <w:p w14:paraId="5C3D0134" w14:textId="77777777" w:rsidR="00C2505A" w:rsidRPr="005723EF" w:rsidRDefault="00C2505A" w:rsidP="00EE180B">
            <w:pPr>
              <w:rPr>
                <w:sz w:val="18"/>
                <w:szCs w:val="18"/>
              </w:rPr>
            </w:pPr>
            <w:r w:rsidRPr="005723EF">
              <w:rPr>
                <w:sz w:val="18"/>
                <w:szCs w:val="18"/>
              </w:rPr>
              <w:t>Specialist</w:t>
            </w:r>
          </w:p>
        </w:tc>
      </w:tr>
      <w:tr w:rsidR="00C2505A" w:rsidRPr="005723EF" w14:paraId="5C3D0139" w14:textId="77777777" w:rsidTr="00EE180B">
        <w:trPr>
          <w:trHeight w:val="285"/>
          <w:jc w:val="center"/>
        </w:trPr>
        <w:tc>
          <w:tcPr>
            <w:tcW w:w="3357" w:type="dxa"/>
            <w:shd w:val="clear" w:color="auto" w:fill="auto"/>
            <w:noWrap/>
            <w:vAlign w:val="bottom"/>
            <w:hideMark/>
          </w:tcPr>
          <w:p w14:paraId="5C3D0136"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37" w14:textId="77777777" w:rsidR="00C2505A" w:rsidRPr="005723EF" w:rsidRDefault="00C2505A" w:rsidP="00EE180B">
            <w:pPr>
              <w:rPr>
                <w:sz w:val="18"/>
                <w:szCs w:val="18"/>
              </w:rPr>
            </w:pPr>
            <w:r w:rsidRPr="005723EF">
              <w:rPr>
                <w:sz w:val="18"/>
                <w:szCs w:val="18"/>
              </w:rPr>
              <w:t>Safety &amp; Ventilation</w:t>
            </w:r>
          </w:p>
        </w:tc>
        <w:tc>
          <w:tcPr>
            <w:tcW w:w="3544" w:type="dxa"/>
            <w:shd w:val="clear" w:color="auto" w:fill="auto"/>
            <w:noWrap/>
            <w:vAlign w:val="bottom"/>
            <w:hideMark/>
          </w:tcPr>
          <w:p w14:paraId="5C3D0138" w14:textId="77777777" w:rsidR="00C2505A" w:rsidRPr="005723EF" w:rsidRDefault="00C2505A" w:rsidP="00EE180B">
            <w:pPr>
              <w:rPr>
                <w:sz w:val="18"/>
                <w:szCs w:val="18"/>
              </w:rPr>
            </w:pPr>
            <w:r w:rsidRPr="005723EF">
              <w:rPr>
                <w:sz w:val="18"/>
                <w:szCs w:val="18"/>
              </w:rPr>
              <w:t>Fall &amp; Arrest</w:t>
            </w:r>
          </w:p>
        </w:tc>
      </w:tr>
      <w:tr w:rsidR="00C2505A" w:rsidRPr="005723EF" w14:paraId="5C3D013D" w14:textId="77777777" w:rsidTr="00EE180B">
        <w:trPr>
          <w:trHeight w:val="285"/>
          <w:jc w:val="center"/>
        </w:trPr>
        <w:tc>
          <w:tcPr>
            <w:tcW w:w="3357" w:type="dxa"/>
            <w:shd w:val="clear" w:color="auto" w:fill="auto"/>
            <w:noWrap/>
            <w:vAlign w:val="bottom"/>
            <w:hideMark/>
          </w:tcPr>
          <w:p w14:paraId="5C3D013A"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3B" w14:textId="77777777" w:rsidR="00C2505A" w:rsidRPr="005723EF" w:rsidRDefault="00C2505A" w:rsidP="00EE180B">
            <w:pPr>
              <w:rPr>
                <w:sz w:val="18"/>
                <w:szCs w:val="18"/>
              </w:rPr>
            </w:pPr>
            <w:r w:rsidRPr="005723EF">
              <w:rPr>
                <w:sz w:val="18"/>
                <w:szCs w:val="18"/>
              </w:rPr>
              <w:t>Safety &amp; Ventilation</w:t>
            </w:r>
          </w:p>
        </w:tc>
        <w:tc>
          <w:tcPr>
            <w:tcW w:w="3544" w:type="dxa"/>
            <w:shd w:val="clear" w:color="auto" w:fill="auto"/>
            <w:noWrap/>
            <w:vAlign w:val="bottom"/>
            <w:hideMark/>
          </w:tcPr>
          <w:p w14:paraId="5C3D013C" w14:textId="77777777" w:rsidR="00C2505A" w:rsidRPr="005723EF" w:rsidRDefault="00C2505A" w:rsidP="00EE180B">
            <w:pPr>
              <w:rPr>
                <w:sz w:val="18"/>
                <w:szCs w:val="18"/>
              </w:rPr>
            </w:pPr>
            <w:r w:rsidRPr="005723EF">
              <w:rPr>
                <w:sz w:val="18"/>
                <w:szCs w:val="18"/>
              </w:rPr>
              <w:t>Height</w:t>
            </w:r>
          </w:p>
        </w:tc>
      </w:tr>
      <w:tr w:rsidR="00C2505A" w:rsidRPr="005723EF" w14:paraId="5C3D0141" w14:textId="77777777" w:rsidTr="00EE180B">
        <w:trPr>
          <w:trHeight w:val="285"/>
          <w:jc w:val="center"/>
        </w:trPr>
        <w:tc>
          <w:tcPr>
            <w:tcW w:w="3357" w:type="dxa"/>
            <w:shd w:val="clear" w:color="auto" w:fill="auto"/>
            <w:noWrap/>
            <w:vAlign w:val="bottom"/>
            <w:hideMark/>
          </w:tcPr>
          <w:p w14:paraId="5C3D013E"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3F" w14:textId="77777777" w:rsidR="00C2505A" w:rsidRPr="005723EF" w:rsidRDefault="00C2505A" w:rsidP="00EE180B">
            <w:pPr>
              <w:rPr>
                <w:sz w:val="18"/>
                <w:szCs w:val="18"/>
              </w:rPr>
            </w:pPr>
            <w:r w:rsidRPr="005723EF">
              <w:rPr>
                <w:sz w:val="18"/>
                <w:szCs w:val="18"/>
              </w:rPr>
              <w:t>Safety &amp; Ventilation</w:t>
            </w:r>
          </w:p>
        </w:tc>
        <w:tc>
          <w:tcPr>
            <w:tcW w:w="3544" w:type="dxa"/>
            <w:shd w:val="clear" w:color="auto" w:fill="auto"/>
            <w:noWrap/>
            <w:vAlign w:val="bottom"/>
            <w:hideMark/>
          </w:tcPr>
          <w:p w14:paraId="5C3D0140" w14:textId="77777777" w:rsidR="00C2505A" w:rsidRPr="005723EF" w:rsidRDefault="00C2505A" w:rsidP="00EE180B">
            <w:pPr>
              <w:rPr>
                <w:sz w:val="18"/>
                <w:szCs w:val="18"/>
              </w:rPr>
            </w:pPr>
            <w:r w:rsidRPr="005723EF">
              <w:rPr>
                <w:sz w:val="18"/>
                <w:szCs w:val="18"/>
              </w:rPr>
              <w:t>Confined Space</w:t>
            </w:r>
          </w:p>
        </w:tc>
      </w:tr>
      <w:tr w:rsidR="00C2505A" w:rsidRPr="005723EF" w14:paraId="5C3D0145" w14:textId="77777777" w:rsidTr="00EE180B">
        <w:trPr>
          <w:trHeight w:val="285"/>
          <w:jc w:val="center"/>
        </w:trPr>
        <w:tc>
          <w:tcPr>
            <w:tcW w:w="3357" w:type="dxa"/>
            <w:shd w:val="clear" w:color="auto" w:fill="auto"/>
            <w:noWrap/>
            <w:vAlign w:val="bottom"/>
            <w:hideMark/>
          </w:tcPr>
          <w:p w14:paraId="5C3D0142"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43" w14:textId="77777777" w:rsidR="00C2505A" w:rsidRPr="005723EF" w:rsidRDefault="00C2505A" w:rsidP="00EE180B">
            <w:pPr>
              <w:rPr>
                <w:sz w:val="18"/>
                <w:szCs w:val="18"/>
              </w:rPr>
            </w:pPr>
            <w:r w:rsidRPr="005723EF">
              <w:rPr>
                <w:sz w:val="18"/>
                <w:szCs w:val="18"/>
              </w:rPr>
              <w:t>Tools &amp; Garden Machinery</w:t>
            </w:r>
          </w:p>
        </w:tc>
        <w:tc>
          <w:tcPr>
            <w:tcW w:w="3544" w:type="dxa"/>
            <w:shd w:val="clear" w:color="auto" w:fill="auto"/>
            <w:noWrap/>
            <w:vAlign w:val="bottom"/>
            <w:hideMark/>
          </w:tcPr>
          <w:p w14:paraId="5C3D0144" w14:textId="77777777" w:rsidR="00C2505A" w:rsidRPr="005723EF" w:rsidRDefault="00C2505A" w:rsidP="00EE180B">
            <w:pPr>
              <w:rPr>
                <w:sz w:val="18"/>
                <w:szCs w:val="18"/>
              </w:rPr>
            </w:pPr>
            <w:r w:rsidRPr="005723EF">
              <w:rPr>
                <w:sz w:val="18"/>
                <w:szCs w:val="18"/>
              </w:rPr>
              <w:t>Chippers &amp; Shredders</w:t>
            </w:r>
          </w:p>
        </w:tc>
      </w:tr>
      <w:tr w:rsidR="00C2505A" w:rsidRPr="005723EF" w14:paraId="5C3D0149" w14:textId="77777777" w:rsidTr="00EE180B">
        <w:trPr>
          <w:trHeight w:val="285"/>
          <w:jc w:val="center"/>
        </w:trPr>
        <w:tc>
          <w:tcPr>
            <w:tcW w:w="3357" w:type="dxa"/>
            <w:shd w:val="clear" w:color="auto" w:fill="auto"/>
            <w:noWrap/>
            <w:vAlign w:val="bottom"/>
            <w:hideMark/>
          </w:tcPr>
          <w:p w14:paraId="5C3D0146"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47" w14:textId="77777777" w:rsidR="00C2505A" w:rsidRPr="005723EF" w:rsidRDefault="00C2505A" w:rsidP="00EE180B">
            <w:pPr>
              <w:rPr>
                <w:sz w:val="18"/>
                <w:szCs w:val="18"/>
              </w:rPr>
            </w:pPr>
            <w:r w:rsidRPr="005723EF">
              <w:rPr>
                <w:sz w:val="18"/>
                <w:szCs w:val="18"/>
              </w:rPr>
              <w:t>Tools &amp; Garden Machinery</w:t>
            </w:r>
          </w:p>
        </w:tc>
        <w:tc>
          <w:tcPr>
            <w:tcW w:w="3544" w:type="dxa"/>
            <w:shd w:val="clear" w:color="auto" w:fill="auto"/>
            <w:noWrap/>
            <w:vAlign w:val="bottom"/>
            <w:hideMark/>
          </w:tcPr>
          <w:p w14:paraId="5C3D0148" w14:textId="77777777" w:rsidR="00C2505A" w:rsidRPr="005723EF" w:rsidRDefault="00C2505A" w:rsidP="00EE180B">
            <w:pPr>
              <w:rPr>
                <w:sz w:val="18"/>
                <w:szCs w:val="18"/>
              </w:rPr>
            </w:pPr>
            <w:r w:rsidRPr="005723EF">
              <w:rPr>
                <w:sz w:val="18"/>
                <w:szCs w:val="18"/>
              </w:rPr>
              <w:t>Lawn/Garden Care</w:t>
            </w:r>
          </w:p>
        </w:tc>
      </w:tr>
      <w:tr w:rsidR="00C2505A" w:rsidRPr="005723EF" w14:paraId="5C3D014D" w14:textId="77777777" w:rsidTr="00EE180B">
        <w:trPr>
          <w:trHeight w:val="285"/>
          <w:jc w:val="center"/>
        </w:trPr>
        <w:tc>
          <w:tcPr>
            <w:tcW w:w="3357" w:type="dxa"/>
            <w:shd w:val="clear" w:color="auto" w:fill="auto"/>
            <w:noWrap/>
            <w:vAlign w:val="bottom"/>
            <w:hideMark/>
          </w:tcPr>
          <w:p w14:paraId="5C3D014A"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4B" w14:textId="77777777" w:rsidR="00C2505A" w:rsidRPr="005723EF" w:rsidRDefault="00C2505A" w:rsidP="00EE180B">
            <w:pPr>
              <w:rPr>
                <w:sz w:val="18"/>
                <w:szCs w:val="18"/>
              </w:rPr>
            </w:pPr>
            <w:r w:rsidRPr="005723EF">
              <w:rPr>
                <w:sz w:val="18"/>
                <w:szCs w:val="18"/>
              </w:rPr>
              <w:t>Tools &amp; Garden Machinery</w:t>
            </w:r>
          </w:p>
        </w:tc>
        <w:tc>
          <w:tcPr>
            <w:tcW w:w="3544" w:type="dxa"/>
            <w:shd w:val="clear" w:color="auto" w:fill="auto"/>
            <w:noWrap/>
            <w:vAlign w:val="bottom"/>
            <w:hideMark/>
          </w:tcPr>
          <w:p w14:paraId="5C3D014C" w14:textId="77777777" w:rsidR="00C2505A" w:rsidRPr="005723EF" w:rsidRDefault="00C2505A" w:rsidP="00EE180B">
            <w:pPr>
              <w:rPr>
                <w:sz w:val="18"/>
                <w:szCs w:val="18"/>
              </w:rPr>
            </w:pPr>
            <w:r w:rsidRPr="005723EF">
              <w:rPr>
                <w:sz w:val="18"/>
                <w:szCs w:val="18"/>
              </w:rPr>
              <w:t>Hedge &amp; Tree Cutting</w:t>
            </w:r>
          </w:p>
        </w:tc>
      </w:tr>
      <w:tr w:rsidR="00C2505A" w:rsidRPr="005723EF" w14:paraId="5C3D0151" w14:textId="77777777" w:rsidTr="00EE180B">
        <w:trPr>
          <w:trHeight w:val="285"/>
          <w:jc w:val="center"/>
        </w:trPr>
        <w:tc>
          <w:tcPr>
            <w:tcW w:w="3357" w:type="dxa"/>
            <w:shd w:val="clear" w:color="auto" w:fill="auto"/>
            <w:noWrap/>
            <w:vAlign w:val="bottom"/>
            <w:hideMark/>
          </w:tcPr>
          <w:p w14:paraId="5C3D014E"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4F" w14:textId="77777777" w:rsidR="00C2505A" w:rsidRPr="005723EF" w:rsidRDefault="00C2505A" w:rsidP="00EE180B">
            <w:pPr>
              <w:rPr>
                <w:sz w:val="18"/>
                <w:szCs w:val="18"/>
              </w:rPr>
            </w:pPr>
            <w:r w:rsidRPr="005723EF">
              <w:rPr>
                <w:sz w:val="18"/>
                <w:szCs w:val="18"/>
              </w:rPr>
              <w:t>Tools &amp; Garden Machinery</w:t>
            </w:r>
          </w:p>
        </w:tc>
        <w:tc>
          <w:tcPr>
            <w:tcW w:w="3544" w:type="dxa"/>
            <w:shd w:val="clear" w:color="auto" w:fill="auto"/>
            <w:noWrap/>
            <w:vAlign w:val="bottom"/>
            <w:hideMark/>
          </w:tcPr>
          <w:p w14:paraId="5C3D0150" w14:textId="77777777" w:rsidR="00C2505A" w:rsidRPr="005723EF" w:rsidRDefault="00C2505A" w:rsidP="00EE180B">
            <w:pPr>
              <w:rPr>
                <w:sz w:val="18"/>
                <w:szCs w:val="18"/>
              </w:rPr>
            </w:pPr>
            <w:r w:rsidRPr="005723EF">
              <w:rPr>
                <w:sz w:val="18"/>
                <w:szCs w:val="18"/>
              </w:rPr>
              <w:t>Clearance &amp; Mowing</w:t>
            </w:r>
          </w:p>
        </w:tc>
      </w:tr>
      <w:tr w:rsidR="00C2505A" w:rsidRPr="005723EF" w14:paraId="5C3D0155" w14:textId="77777777" w:rsidTr="00EE180B">
        <w:trPr>
          <w:trHeight w:val="285"/>
          <w:jc w:val="center"/>
        </w:trPr>
        <w:tc>
          <w:tcPr>
            <w:tcW w:w="3357" w:type="dxa"/>
            <w:shd w:val="clear" w:color="auto" w:fill="auto"/>
            <w:noWrap/>
            <w:vAlign w:val="bottom"/>
            <w:hideMark/>
          </w:tcPr>
          <w:p w14:paraId="5C3D0152"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53" w14:textId="77777777" w:rsidR="00C2505A" w:rsidRPr="005723EF" w:rsidRDefault="00C2505A" w:rsidP="00EE180B">
            <w:pPr>
              <w:rPr>
                <w:sz w:val="18"/>
                <w:szCs w:val="18"/>
              </w:rPr>
            </w:pPr>
            <w:r w:rsidRPr="005723EF">
              <w:rPr>
                <w:sz w:val="18"/>
                <w:szCs w:val="18"/>
              </w:rPr>
              <w:t>Painting and Spraying</w:t>
            </w:r>
          </w:p>
        </w:tc>
        <w:tc>
          <w:tcPr>
            <w:tcW w:w="3544" w:type="dxa"/>
            <w:shd w:val="clear" w:color="auto" w:fill="auto"/>
            <w:noWrap/>
            <w:vAlign w:val="bottom"/>
            <w:hideMark/>
          </w:tcPr>
          <w:p w14:paraId="5C3D0154" w14:textId="77777777" w:rsidR="00C2505A" w:rsidRPr="005723EF" w:rsidRDefault="00C2505A" w:rsidP="00EE180B">
            <w:pPr>
              <w:rPr>
                <w:sz w:val="18"/>
                <w:szCs w:val="18"/>
              </w:rPr>
            </w:pPr>
            <w:r w:rsidRPr="005723EF">
              <w:rPr>
                <w:sz w:val="18"/>
                <w:szCs w:val="18"/>
              </w:rPr>
              <w:t>Mixers</w:t>
            </w:r>
          </w:p>
        </w:tc>
      </w:tr>
      <w:tr w:rsidR="00C2505A" w:rsidRPr="005723EF" w14:paraId="5C3D0159" w14:textId="77777777" w:rsidTr="00EE180B">
        <w:trPr>
          <w:trHeight w:val="285"/>
          <w:jc w:val="center"/>
        </w:trPr>
        <w:tc>
          <w:tcPr>
            <w:tcW w:w="3357" w:type="dxa"/>
            <w:shd w:val="clear" w:color="auto" w:fill="auto"/>
            <w:noWrap/>
            <w:vAlign w:val="bottom"/>
            <w:hideMark/>
          </w:tcPr>
          <w:p w14:paraId="5C3D0156"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57" w14:textId="77777777" w:rsidR="00C2505A" w:rsidRPr="005723EF" w:rsidRDefault="00C2505A" w:rsidP="00EE180B">
            <w:pPr>
              <w:rPr>
                <w:sz w:val="18"/>
                <w:szCs w:val="18"/>
              </w:rPr>
            </w:pPr>
            <w:r w:rsidRPr="005723EF">
              <w:rPr>
                <w:sz w:val="18"/>
                <w:szCs w:val="18"/>
              </w:rPr>
              <w:t>Painting and Spraying</w:t>
            </w:r>
          </w:p>
        </w:tc>
        <w:tc>
          <w:tcPr>
            <w:tcW w:w="3544" w:type="dxa"/>
            <w:shd w:val="clear" w:color="auto" w:fill="auto"/>
            <w:noWrap/>
            <w:vAlign w:val="bottom"/>
            <w:hideMark/>
          </w:tcPr>
          <w:p w14:paraId="5C3D0158" w14:textId="77777777" w:rsidR="00C2505A" w:rsidRPr="005723EF" w:rsidRDefault="00C2505A" w:rsidP="00EE180B">
            <w:pPr>
              <w:rPr>
                <w:sz w:val="18"/>
                <w:szCs w:val="18"/>
              </w:rPr>
            </w:pPr>
            <w:r w:rsidRPr="005723EF">
              <w:rPr>
                <w:sz w:val="18"/>
                <w:szCs w:val="18"/>
              </w:rPr>
              <w:t>Paint Stripping</w:t>
            </w:r>
          </w:p>
        </w:tc>
      </w:tr>
      <w:tr w:rsidR="00C2505A" w:rsidRPr="005723EF" w14:paraId="5C3D015D" w14:textId="77777777" w:rsidTr="00EE180B">
        <w:trPr>
          <w:trHeight w:val="285"/>
          <w:jc w:val="center"/>
        </w:trPr>
        <w:tc>
          <w:tcPr>
            <w:tcW w:w="3357" w:type="dxa"/>
            <w:shd w:val="clear" w:color="auto" w:fill="auto"/>
            <w:noWrap/>
            <w:vAlign w:val="bottom"/>
            <w:hideMark/>
          </w:tcPr>
          <w:p w14:paraId="5C3D015A"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5B" w14:textId="77777777" w:rsidR="00C2505A" w:rsidRPr="005723EF" w:rsidRDefault="00C2505A" w:rsidP="00EE180B">
            <w:pPr>
              <w:rPr>
                <w:sz w:val="18"/>
                <w:szCs w:val="18"/>
              </w:rPr>
            </w:pPr>
            <w:r w:rsidRPr="005723EF">
              <w:rPr>
                <w:sz w:val="18"/>
                <w:szCs w:val="18"/>
              </w:rPr>
              <w:t>Painting and Spraying</w:t>
            </w:r>
          </w:p>
        </w:tc>
        <w:tc>
          <w:tcPr>
            <w:tcW w:w="3544" w:type="dxa"/>
            <w:shd w:val="clear" w:color="auto" w:fill="auto"/>
            <w:noWrap/>
            <w:vAlign w:val="bottom"/>
            <w:hideMark/>
          </w:tcPr>
          <w:p w14:paraId="5C3D015C" w14:textId="77777777" w:rsidR="00C2505A" w:rsidRPr="005723EF" w:rsidRDefault="00C2505A" w:rsidP="00EE180B">
            <w:pPr>
              <w:rPr>
                <w:sz w:val="18"/>
                <w:szCs w:val="18"/>
              </w:rPr>
            </w:pPr>
            <w:r w:rsidRPr="005723EF">
              <w:rPr>
                <w:sz w:val="18"/>
                <w:szCs w:val="18"/>
              </w:rPr>
              <w:t>Wallpaper Stripper</w:t>
            </w:r>
          </w:p>
        </w:tc>
      </w:tr>
      <w:tr w:rsidR="00C2505A" w:rsidRPr="005723EF" w14:paraId="5C3D0161" w14:textId="77777777" w:rsidTr="00EE180B">
        <w:trPr>
          <w:trHeight w:val="285"/>
          <w:jc w:val="center"/>
        </w:trPr>
        <w:tc>
          <w:tcPr>
            <w:tcW w:w="3357" w:type="dxa"/>
            <w:shd w:val="clear" w:color="auto" w:fill="auto"/>
            <w:noWrap/>
            <w:vAlign w:val="bottom"/>
            <w:hideMark/>
          </w:tcPr>
          <w:p w14:paraId="5C3D015E"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5F" w14:textId="77777777" w:rsidR="00C2505A" w:rsidRPr="005723EF" w:rsidRDefault="00C2505A" w:rsidP="00EE180B">
            <w:pPr>
              <w:rPr>
                <w:sz w:val="18"/>
                <w:szCs w:val="18"/>
              </w:rPr>
            </w:pPr>
            <w:r w:rsidRPr="005723EF">
              <w:rPr>
                <w:sz w:val="18"/>
                <w:szCs w:val="18"/>
              </w:rPr>
              <w:t>Painting and Spraying</w:t>
            </w:r>
          </w:p>
        </w:tc>
        <w:tc>
          <w:tcPr>
            <w:tcW w:w="3544" w:type="dxa"/>
            <w:shd w:val="clear" w:color="auto" w:fill="auto"/>
            <w:noWrap/>
            <w:vAlign w:val="bottom"/>
            <w:hideMark/>
          </w:tcPr>
          <w:p w14:paraId="5C3D0160" w14:textId="77777777" w:rsidR="00C2505A" w:rsidRPr="005723EF" w:rsidRDefault="00C2505A" w:rsidP="00EE180B">
            <w:pPr>
              <w:rPr>
                <w:sz w:val="18"/>
                <w:szCs w:val="18"/>
              </w:rPr>
            </w:pPr>
            <w:r w:rsidRPr="005723EF">
              <w:rPr>
                <w:sz w:val="18"/>
                <w:szCs w:val="18"/>
              </w:rPr>
              <w:t>Spray Units</w:t>
            </w:r>
          </w:p>
        </w:tc>
      </w:tr>
      <w:tr w:rsidR="00C2505A" w:rsidRPr="005723EF" w14:paraId="5C3D0165" w14:textId="77777777" w:rsidTr="00EE180B">
        <w:trPr>
          <w:trHeight w:val="285"/>
          <w:jc w:val="center"/>
        </w:trPr>
        <w:tc>
          <w:tcPr>
            <w:tcW w:w="3357" w:type="dxa"/>
            <w:shd w:val="clear" w:color="auto" w:fill="auto"/>
            <w:noWrap/>
            <w:vAlign w:val="bottom"/>
            <w:hideMark/>
          </w:tcPr>
          <w:p w14:paraId="5C3D0162"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63" w14:textId="77777777" w:rsidR="00C2505A" w:rsidRPr="005723EF" w:rsidRDefault="00C2505A" w:rsidP="00EE180B">
            <w:pPr>
              <w:rPr>
                <w:sz w:val="18"/>
                <w:szCs w:val="18"/>
              </w:rPr>
            </w:pPr>
            <w:r w:rsidRPr="005723EF">
              <w:rPr>
                <w:sz w:val="18"/>
                <w:szCs w:val="18"/>
              </w:rPr>
              <w:t>Compressor</w:t>
            </w:r>
          </w:p>
        </w:tc>
        <w:tc>
          <w:tcPr>
            <w:tcW w:w="3544" w:type="dxa"/>
            <w:shd w:val="clear" w:color="auto" w:fill="auto"/>
            <w:noWrap/>
            <w:vAlign w:val="bottom"/>
            <w:hideMark/>
          </w:tcPr>
          <w:p w14:paraId="5C3D0164" w14:textId="77777777" w:rsidR="00C2505A" w:rsidRPr="005723EF" w:rsidRDefault="00C2505A" w:rsidP="00EE180B">
            <w:pPr>
              <w:rPr>
                <w:sz w:val="18"/>
                <w:szCs w:val="18"/>
              </w:rPr>
            </w:pPr>
            <w:r w:rsidRPr="005723EF">
              <w:rPr>
                <w:sz w:val="18"/>
                <w:szCs w:val="18"/>
              </w:rPr>
              <w:t>Rollers</w:t>
            </w:r>
          </w:p>
        </w:tc>
      </w:tr>
      <w:tr w:rsidR="00C2505A" w:rsidRPr="005723EF" w14:paraId="5C3D0169" w14:textId="77777777" w:rsidTr="00EE180B">
        <w:trPr>
          <w:trHeight w:val="285"/>
          <w:jc w:val="center"/>
        </w:trPr>
        <w:tc>
          <w:tcPr>
            <w:tcW w:w="3357" w:type="dxa"/>
            <w:shd w:val="clear" w:color="auto" w:fill="auto"/>
            <w:noWrap/>
            <w:vAlign w:val="bottom"/>
            <w:hideMark/>
          </w:tcPr>
          <w:p w14:paraId="5C3D0166"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67" w14:textId="77777777" w:rsidR="00C2505A" w:rsidRPr="005723EF" w:rsidRDefault="00C2505A" w:rsidP="00EE180B">
            <w:pPr>
              <w:rPr>
                <w:sz w:val="18"/>
                <w:szCs w:val="18"/>
              </w:rPr>
            </w:pPr>
            <w:r w:rsidRPr="005723EF">
              <w:rPr>
                <w:sz w:val="18"/>
                <w:szCs w:val="18"/>
              </w:rPr>
              <w:t>Compressor</w:t>
            </w:r>
          </w:p>
        </w:tc>
        <w:tc>
          <w:tcPr>
            <w:tcW w:w="3544" w:type="dxa"/>
            <w:shd w:val="clear" w:color="auto" w:fill="auto"/>
            <w:noWrap/>
            <w:vAlign w:val="bottom"/>
            <w:hideMark/>
          </w:tcPr>
          <w:p w14:paraId="5C3D0168" w14:textId="77777777" w:rsidR="00C2505A" w:rsidRPr="005723EF" w:rsidRDefault="00C2505A" w:rsidP="00EE180B">
            <w:pPr>
              <w:rPr>
                <w:sz w:val="18"/>
                <w:szCs w:val="18"/>
              </w:rPr>
            </w:pPr>
            <w:r w:rsidRPr="005723EF">
              <w:rPr>
                <w:sz w:val="18"/>
                <w:szCs w:val="18"/>
              </w:rPr>
              <w:t>Compactors</w:t>
            </w:r>
          </w:p>
        </w:tc>
      </w:tr>
      <w:tr w:rsidR="00C2505A" w:rsidRPr="005723EF" w14:paraId="5C3D016D" w14:textId="77777777" w:rsidTr="00EE180B">
        <w:trPr>
          <w:trHeight w:val="285"/>
          <w:jc w:val="center"/>
        </w:trPr>
        <w:tc>
          <w:tcPr>
            <w:tcW w:w="3357" w:type="dxa"/>
            <w:shd w:val="clear" w:color="auto" w:fill="auto"/>
            <w:noWrap/>
            <w:vAlign w:val="bottom"/>
            <w:hideMark/>
          </w:tcPr>
          <w:p w14:paraId="5C3D016A"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6B" w14:textId="77777777" w:rsidR="00C2505A" w:rsidRPr="005723EF" w:rsidRDefault="00C2505A" w:rsidP="00EE180B">
            <w:pPr>
              <w:rPr>
                <w:sz w:val="18"/>
                <w:szCs w:val="18"/>
              </w:rPr>
            </w:pPr>
            <w:r w:rsidRPr="005723EF">
              <w:rPr>
                <w:sz w:val="18"/>
                <w:szCs w:val="18"/>
              </w:rPr>
              <w:t>Compressor</w:t>
            </w:r>
          </w:p>
        </w:tc>
        <w:tc>
          <w:tcPr>
            <w:tcW w:w="3544" w:type="dxa"/>
            <w:shd w:val="clear" w:color="auto" w:fill="auto"/>
            <w:noWrap/>
            <w:vAlign w:val="bottom"/>
            <w:hideMark/>
          </w:tcPr>
          <w:p w14:paraId="5C3D016C" w14:textId="77777777" w:rsidR="00C2505A" w:rsidRPr="005723EF" w:rsidRDefault="00C2505A" w:rsidP="00EE180B">
            <w:pPr>
              <w:rPr>
                <w:sz w:val="18"/>
                <w:szCs w:val="18"/>
              </w:rPr>
            </w:pPr>
            <w:r w:rsidRPr="005723EF">
              <w:rPr>
                <w:sz w:val="18"/>
                <w:szCs w:val="18"/>
              </w:rPr>
              <w:t>Rammers</w:t>
            </w:r>
          </w:p>
        </w:tc>
      </w:tr>
      <w:tr w:rsidR="00C2505A" w:rsidRPr="005723EF" w14:paraId="5C3D0171" w14:textId="77777777" w:rsidTr="00EE180B">
        <w:trPr>
          <w:trHeight w:val="285"/>
          <w:jc w:val="center"/>
        </w:trPr>
        <w:tc>
          <w:tcPr>
            <w:tcW w:w="3357" w:type="dxa"/>
            <w:shd w:val="clear" w:color="auto" w:fill="auto"/>
            <w:noWrap/>
            <w:vAlign w:val="bottom"/>
            <w:hideMark/>
          </w:tcPr>
          <w:p w14:paraId="5C3D016E"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6F" w14:textId="77777777" w:rsidR="00C2505A" w:rsidRPr="005723EF" w:rsidRDefault="00C2505A" w:rsidP="00EE180B">
            <w:pPr>
              <w:rPr>
                <w:sz w:val="18"/>
                <w:szCs w:val="18"/>
              </w:rPr>
            </w:pPr>
            <w:r w:rsidRPr="005723EF">
              <w:rPr>
                <w:sz w:val="18"/>
                <w:szCs w:val="18"/>
              </w:rPr>
              <w:t>Compressor</w:t>
            </w:r>
          </w:p>
        </w:tc>
        <w:tc>
          <w:tcPr>
            <w:tcW w:w="3544" w:type="dxa"/>
            <w:shd w:val="clear" w:color="auto" w:fill="auto"/>
            <w:noWrap/>
            <w:vAlign w:val="bottom"/>
            <w:hideMark/>
          </w:tcPr>
          <w:p w14:paraId="5C3D0170" w14:textId="77777777" w:rsidR="00C2505A" w:rsidRPr="005723EF" w:rsidRDefault="00C2505A" w:rsidP="00EE180B">
            <w:pPr>
              <w:rPr>
                <w:sz w:val="18"/>
                <w:szCs w:val="18"/>
              </w:rPr>
            </w:pPr>
            <w:r w:rsidRPr="005723EF">
              <w:rPr>
                <w:sz w:val="18"/>
                <w:szCs w:val="18"/>
              </w:rPr>
              <w:t>Trailers</w:t>
            </w:r>
          </w:p>
        </w:tc>
      </w:tr>
      <w:tr w:rsidR="00C2505A" w:rsidRPr="005723EF" w14:paraId="5C3D0175" w14:textId="77777777" w:rsidTr="00EE180B">
        <w:trPr>
          <w:trHeight w:val="285"/>
          <w:jc w:val="center"/>
        </w:trPr>
        <w:tc>
          <w:tcPr>
            <w:tcW w:w="3357" w:type="dxa"/>
            <w:shd w:val="clear" w:color="auto" w:fill="auto"/>
            <w:noWrap/>
            <w:vAlign w:val="bottom"/>
            <w:hideMark/>
          </w:tcPr>
          <w:p w14:paraId="5C3D0172"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73" w14:textId="77777777" w:rsidR="00C2505A" w:rsidRPr="005723EF" w:rsidRDefault="00C2505A" w:rsidP="00EE180B">
            <w:pPr>
              <w:rPr>
                <w:sz w:val="18"/>
                <w:szCs w:val="18"/>
              </w:rPr>
            </w:pPr>
            <w:r w:rsidRPr="005723EF">
              <w:rPr>
                <w:sz w:val="18"/>
                <w:szCs w:val="18"/>
              </w:rPr>
              <w:t>Generators &amp; Transformers</w:t>
            </w:r>
          </w:p>
        </w:tc>
        <w:tc>
          <w:tcPr>
            <w:tcW w:w="3544" w:type="dxa"/>
            <w:shd w:val="clear" w:color="auto" w:fill="auto"/>
            <w:noWrap/>
            <w:vAlign w:val="bottom"/>
            <w:hideMark/>
          </w:tcPr>
          <w:p w14:paraId="5C3D0174" w14:textId="77777777" w:rsidR="00C2505A" w:rsidRPr="005723EF" w:rsidRDefault="00C2505A" w:rsidP="00EE180B">
            <w:pPr>
              <w:rPr>
                <w:sz w:val="18"/>
                <w:szCs w:val="18"/>
              </w:rPr>
            </w:pPr>
            <w:r w:rsidRPr="005723EF">
              <w:rPr>
                <w:sz w:val="18"/>
                <w:szCs w:val="18"/>
              </w:rPr>
              <w:t>Petrol Generator</w:t>
            </w:r>
          </w:p>
        </w:tc>
      </w:tr>
      <w:tr w:rsidR="00C2505A" w:rsidRPr="005723EF" w14:paraId="5C3D0179" w14:textId="77777777" w:rsidTr="00EE180B">
        <w:trPr>
          <w:trHeight w:val="285"/>
          <w:jc w:val="center"/>
        </w:trPr>
        <w:tc>
          <w:tcPr>
            <w:tcW w:w="3357" w:type="dxa"/>
            <w:shd w:val="clear" w:color="auto" w:fill="auto"/>
            <w:noWrap/>
            <w:vAlign w:val="bottom"/>
            <w:hideMark/>
          </w:tcPr>
          <w:p w14:paraId="5C3D0176"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77" w14:textId="77777777" w:rsidR="00C2505A" w:rsidRPr="005723EF" w:rsidRDefault="00C2505A" w:rsidP="00EE180B">
            <w:pPr>
              <w:rPr>
                <w:sz w:val="18"/>
                <w:szCs w:val="18"/>
              </w:rPr>
            </w:pPr>
            <w:r w:rsidRPr="005723EF">
              <w:rPr>
                <w:sz w:val="18"/>
                <w:szCs w:val="18"/>
              </w:rPr>
              <w:t>Generators &amp; Transformers</w:t>
            </w:r>
          </w:p>
        </w:tc>
        <w:tc>
          <w:tcPr>
            <w:tcW w:w="3544" w:type="dxa"/>
            <w:shd w:val="clear" w:color="auto" w:fill="auto"/>
            <w:noWrap/>
            <w:vAlign w:val="bottom"/>
            <w:hideMark/>
          </w:tcPr>
          <w:p w14:paraId="5C3D0178" w14:textId="77777777" w:rsidR="00C2505A" w:rsidRPr="005723EF" w:rsidRDefault="00C2505A" w:rsidP="00EE180B">
            <w:pPr>
              <w:rPr>
                <w:sz w:val="18"/>
                <w:szCs w:val="18"/>
              </w:rPr>
            </w:pPr>
            <w:r w:rsidRPr="005723EF">
              <w:rPr>
                <w:sz w:val="18"/>
                <w:szCs w:val="18"/>
              </w:rPr>
              <w:t>Diesel Generator</w:t>
            </w:r>
          </w:p>
        </w:tc>
      </w:tr>
      <w:tr w:rsidR="00C2505A" w:rsidRPr="005723EF" w14:paraId="5C3D017D" w14:textId="77777777" w:rsidTr="00EE180B">
        <w:trPr>
          <w:trHeight w:val="285"/>
          <w:jc w:val="center"/>
        </w:trPr>
        <w:tc>
          <w:tcPr>
            <w:tcW w:w="3357" w:type="dxa"/>
            <w:shd w:val="clear" w:color="auto" w:fill="auto"/>
            <w:noWrap/>
            <w:vAlign w:val="bottom"/>
            <w:hideMark/>
          </w:tcPr>
          <w:p w14:paraId="5C3D017A"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7B" w14:textId="77777777" w:rsidR="00C2505A" w:rsidRPr="005723EF" w:rsidRDefault="00C2505A" w:rsidP="00EE180B">
            <w:pPr>
              <w:rPr>
                <w:sz w:val="18"/>
                <w:szCs w:val="18"/>
              </w:rPr>
            </w:pPr>
            <w:r w:rsidRPr="005723EF">
              <w:rPr>
                <w:sz w:val="18"/>
                <w:szCs w:val="18"/>
              </w:rPr>
              <w:t>Generators &amp; Transformers</w:t>
            </w:r>
          </w:p>
        </w:tc>
        <w:tc>
          <w:tcPr>
            <w:tcW w:w="3544" w:type="dxa"/>
            <w:shd w:val="clear" w:color="auto" w:fill="auto"/>
            <w:noWrap/>
            <w:vAlign w:val="bottom"/>
            <w:hideMark/>
          </w:tcPr>
          <w:p w14:paraId="5C3D017C" w14:textId="77777777" w:rsidR="00C2505A" w:rsidRPr="005723EF" w:rsidRDefault="00C2505A" w:rsidP="00EE180B">
            <w:pPr>
              <w:rPr>
                <w:sz w:val="18"/>
                <w:szCs w:val="18"/>
              </w:rPr>
            </w:pPr>
            <w:r w:rsidRPr="005723EF">
              <w:rPr>
                <w:sz w:val="18"/>
                <w:szCs w:val="18"/>
              </w:rPr>
              <w:t>Gas Generator</w:t>
            </w:r>
          </w:p>
        </w:tc>
      </w:tr>
      <w:tr w:rsidR="00C2505A" w:rsidRPr="005723EF" w14:paraId="5C3D0181" w14:textId="77777777" w:rsidTr="00EE180B">
        <w:trPr>
          <w:trHeight w:val="285"/>
          <w:jc w:val="center"/>
        </w:trPr>
        <w:tc>
          <w:tcPr>
            <w:tcW w:w="3357" w:type="dxa"/>
            <w:shd w:val="clear" w:color="auto" w:fill="auto"/>
            <w:noWrap/>
            <w:vAlign w:val="bottom"/>
            <w:hideMark/>
          </w:tcPr>
          <w:p w14:paraId="5C3D017E"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7F" w14:textId="77777777" w:rsidR="00C2505A" w:rsidRPr="005723EF" w:rsidRDefault="00C2505A" w:rsidP="00EE180B">
            <w:pPr>
              <w:rPr>
                <w:sz w:val="18"/>
                <w:szCs w:val="18"/>
              </w:rPr>
            </w:pPr>
            <w:r w:rsidRPr="005723EF">
              <w:rPr>
                <w:sz w:val="18"/>
                <w:szCs w:val="18"/>
              </w:rPr>
              <w:t>Generators &amp; Transformers</w:t>
            </w:r>
          </w:p>
        </w:tc>
        <w:tc>
          <w:tcPr>
            <w:tcW w:w="3544" w:type="dxa"/>
            <w:shd w:val="clear" w:color="auto" w:fill="auto"/>
            <w:noWrap/>
            <w:vAlign w:val="bottom"/>
            <w:hideMark/>
          </w:tcPr>
          <w:p w14:paraId="5C3D0180" w14:textId="77777777" w:rsidR="00C2505A" w:rsidRPr="005723EF" w:rsidRDefault="00C2505A" w:rsidP="00EE180B">
            <w:pPr>
              <w:rPr>
                <w:sz w:val="18"/>
                <w:szCs w:val="18"/>
              </w:rPr>
            </w:pPr>
            <w:r w:rsidRPr="005723EF">
              <w:rPr>
                <w:sz w:val="18"/>
                <w:szCs w:val="18"/>
              </w:rPr>
              <w:t>Silenced Generator</w:t>
            </w:r>
          </w:p>
        </w:tc>
      </w:tr>
      <w:tr w:rsidR="00C2505A" w:rsidRPr="005723EF" w14:paraId="5C3D0185" w14:textId="77777777" w:rsidTr="00EE180B">
        <w:trPr>
          <w:trHeight w:val="285"/>
          <w:jc w:val="center"/>
        </w:trPr>
        <w:tc>
          <w:tcPr>
            <w:tcW w:w="3357" w:type="dxa"/>
            <w:shd w:val="clear" w:color="auto" w:fill="auto"/>
            <w:noWrap/>
            <w:vAlign w:val="bottom"/>
            <w:hideMark/>
          </w:tcPr>
          <w:p w14:paraId="5C3D0182"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83" w14:textId="77777777" w:rsidR="00C2505A" w:rsidRPr="005723EF" w:rsidRDefault="00C2505A" w:rsidP="00EE180B">
            <w:pPr>
              <w:rPr>
                <w:sz w:val="18"/>
                <w:szCs w:val="18"/>
              </w:rPr>
            </w:pPr>
            <w:r w:rsidRPr="005723EF">
              <w:rPr>
                <w:sz w:val="18"/>
                <w:szCs w:val="18"/>
              </w:rPr>
              <w:t>Generators &amp; Transformers</w:t>
            </w:r>
          </w:p>
        </w:tc>
        <w:tc>
          <w:tcPr>
            <w:tcW w:w="3544" w:type="dxa"/>
            <w:shd w:val="clear" w:color="auto" w:fill="auto"/>
            <w:noWrap/>
            <w:vAlign w:val="bottom"/>
            <w:hideMark/>
          </w:tcPr>
          <w:p w14:paraId="5C3D0184" w14:textId="77777777" w:rsidR="00C2505A" w:rsidRPr="005723EF" w:rsidRDefault="00C2505A" w:rsidP="00EE180B">
            <w:pPr>
              <w:rPr>
                <w:sz w:val="18"/>
                <w:szCs w:val="18"/>
              </w:rPr>
            </w:pPr>
            <w:r w:rsidRPr="005723EF">
              <w:rPr>
                <w:sz w:val="18"/>
                <w:szCs w:val="18"/>
              </w:rPr>
              <w:t>Loadbanks</w:t>
            </w:r>
          </w:p>
        </w:tc>
      </w:tr>
      <w:tr w:rsidR="00C2505A" w:rsidRPr="005723EF" w14:paraId="5C3D0189" w14:textId="77777777" w:rsidTr="00EE180B">
        <w:trPr>
          <w:trHeight w:val="285"/>
          <w:jc w:val="center"/>
        </w:trPr>
        <w:tc>
          <w:tcPr>
            <w:tcW w:w="3357" w:type="dxa"/>
            <w:shd w:val="clear" w:color="auto" w:fill="auto"/>
            <w:noWrap/>
            <w:vAlign w:val="bottom"/>
            <w:hideMark/>
          </w:tcPr>
          <w:p w14:paraId="5C3D0186"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87" w14:textId="77777777" w:rsidR="00C2505A" w:rsidRPr="005723EF" w:rsidRDefault="00C2505A" w:rsidP="00EE180B">
            <w:pPr>
              <w:rPr>
                <w:sz w:val="18"/>
                <w:szCs w:val="18"/>
              </w:rPr>
            </w:pPr>
            <w:r w:rsidRPr="005723EF">
              <w:rPr>
                <w:sz w:val="18"/>
                <w:szCs w:val="18"/>
              </w:rPr>
              <w:t>Portable Units</w:t>
            </w:r>
          </w:p>
        </w:tc>
        <w:tc>
          <w:tcPr>
            <w:tcW w:w="3544" w:type="dxa"/>
            <w:shd w:val="clear" w:color="auto" w:fill="auto"/>
            <w:noWrap/>
            <w:vAlign w:val="bottom"/>
            <w:hideMark/>
          </w:tcPr>
          <w:p w14:paraId="5C3D0188" w14:textId="77777777" w:rsidR="00C2505A" w:rsidRPr="005723EF" w:rsidRDefault="00C2505A" w:rsidP="00EE180B">
            <w:pPr>
              <w:rPr>
                <w:sz w:val="18"/>
                <w:szCs w:val="18"/>
              </w:rPr>
            </w:pPr>
            <w:r w:rsidRPr="005723EF">
              <w:rPr>
                <w:sz w:val="18"/>
                <w:szCs w:val="18"/>
              </w:rPr>
              <w:t>Portable Units</w:t>
            </w:r>
          </w:p>
        </w:tc>
      </w:tr>
    </w:tbl>
    <w:p w14:paraId="5C3D018A" w14:textId="77777777" w:rsidR="00C2505A" w:rsidRPr="005723EF" w:rsidRDefault="00C2505A" w:rsidP="00C2505A">
      <w:pPr>
        <w:rPr>
          <w:b/>
        </w:rPr>
      </w:pPr>
    </w:p>
    <w:p w14:paraId="5C3D018B" w14:textId="77777777" w:rsidR="00E81E4E" w:rsidRDefault="00E81E4E">
      <w:pPr>
        <w:pStyle w:val="GPSL1SCHEDULEHeading"/>
        <w:numPr>
          <w:ilvl w:val="0"/>
          <w:numId w:val="0"/>
        </w:numPr>
        <w:ind w:left="360"/>
        <w:rPr>
          <w:rFonts w:hint="eastAsia"/>
        </w:rPr>
      </w:pPr>
    </w:p>
    <w:p w14:paraId="5C3D018C" w14:textId="77777777" w:rsidR="00DE71C8" w:rsidRPr="006875AD" w:rsidRDefault="008770CA" w:rsidP="00DE71C8">
      <w:pPr>
        <w:jc w:val="center"/>
        <w:rPr>
          <w:b/>
        </w:rPr>
      </w:pPr>
      <w:r w:rsidRPr="008770CA">
        <w:rPr>
          <w:highlight w:val="cyan"/>
        </w:rPr>
        <w:br/>
      </w:r>
      <w:r w:rsidRPr="008770CA">
        <w:br w:type="page"/>
      </w:r>
      <w:r w:rsidR="00B85B10" w:rsidRPr="00B85B10">
        <w:rPr>
          <w:rFonts w:ascii="Arial Bold" w:eastAsia="STZhongsong" w:hAnsi="Arial Bold" w:cs="Times New Roman"/>
          <w:b/>
          <w:caps/>
          <w:lang w:eastAsia="zh-CN"/>
        </w:rPr>
        <w:t>Part B – Key Performance Indicators</w:t>
      </w:r>
    </w:p>
    <w:p w14:paraId="5C3D018D" w14:textId="77777777" w:rsidR="00F20C99" w:rsidRDefault="00B16D45" w:rsidP="001D59B7">
      <w:pPr>
        <w:pStyle w:val="GPSmacrorestart"/>
      </w:pPr>
      <w:r w:rsidRPr="006875AD">
        <w:t>Part B – Key Performance Indicators</w:t>
      </w:r>
    </w:p>
    <w:p w14:paraId="5C3D018E" w14:textId="77777777" w:rsidR="00F20C99" w:rsidRPr="00124BDC" w:rsidRDefault="00B16D45" w:rsidP="0055346A">
      <w:pPr>
        <w:pStyle w:val="GPSTITLES"/>
      </w:pPr>
      <w:r w:rsidRPr="00124BDC">
        <w:t>General</w:t>
      </w:r>
    </w:p>
    <w:p w14:paraId="5C3D018F" w14:textId="5F223FE2" w:rsidR="00F20C99" w:rsidRDefault="00B16D45">
      <w:pPr>
        <w:pStyle w:val="GPSL2Numbered"/>
      </w:pPr>
      <w:r w:rsidRPr="00E13E3D">
        <w:t xml:space="preserve">The purpose of </w:t>
      </w:r>
      <w:r>
        <w:t xml:space="preserve">this </w:t>
      </w:r>
      <w:r w:rsidRPr="00E13E3D">
        <w:t>Part B is to set</w:t>
      </w:r>
      <w:r w:rsidRPr="00E15D92">
        <w:t xml:space="preserve"> out the </w:t>
      </w:r>
      <w:r>
        <w:t>KPIs</w:t>
      </w:r>
      <w:r w:rsidRPr="00E15D92">
        <w:t xml:space="preserve"> by which the Supplier</w:t>
      </w:r>
      <w:r>
        <w:t>’</w:t>
      </w:r>
      <w:r w:rsidRPr="00E15D92">
        <w:t xml:space="preserve">s overall performance </w:t>
      </w:r>
      <w:r>
        <w:t xml:space="preserve">under </w:t>
      </w:r>
      <w:r w:rsidR="00F7417A">
        <w:t xml:space="preserve">this </w:t>
      </w:r>
      <w:r>
        <w:t xml:space="preserve">Framework Agreement </w:t>
      </w:r>
      <w:r w:rsidRPr="00E15D92">
        <w:t xml:space="preserve">shall be monitored and </w:t>
      </w:r>
      <w:r>
        <w:t>managed.</w:t>
      </w:r>
      <w:r w:rsidRPr="003A0260">
        <w:t xml:space="preserve"> </w:t>
      </w:r>
      <w:r w:rsidRPr="00FD21E1">
        <w:t xml:space="preserve">The Authority reserves the right to adjust, introduce new, or remove KPIs throughout the </w:t>
      </w:r>
      <w:r>
        <w:t>Framework Period</w:t>
      </w:r>
      <w:r w:rsidRPr="00FD21E1">
        <w:t>, however any significant changes to KPIs shall be agreed between the Authority and the Supplier</w:t>
      </w:r>
      <w:r>
        <w:t xml:space="preserve"> in accordance with Clause </w:t>
      </w:r>
      <w:r w:rsidR="00A5318E">
        <w:fldChar w:fldCharType="begin"/>
      </w:r>
      <w:r w:rsidR="00B51788">
        <w:instrText xml:space="preserve"> REF _Ref364957128 \r \h </w:instrText>
      </w:r>
      <w:r w:rsidR="00A5318E">
        <w:fldChar w:fldCharType="separate"/>
      </w:r>
      <w:r w:rsidR="00346793">
        <w:t>19.1</w:t>
      </w:r>
      <w:r w:rsidR="00A5318E">
        <w:fldChar w:fldCharType="end"/>
      </w:r>
      <w:r>
        <w:t xml:space="preserve"> (Variation </w:t>
      </w:r>
      <w:r w:rsidR="00B51788">
        <w:t>Procedure</w:t>
      </w:r>
      <w:r>
        <w:t>).</w:t>
      </w:r>
      <w:r w:rsidRPr="003A0260">
        <w:t xml:space="preserve"> </w:t>
      </w:r>
    </w:p>
    <w:p w14:paraId="5C3D0190" w14:textId="77777777" w:rsidR="00F20C99" w:rsidRDefault="00B16D45">
      <w:pPr>
        <w:pStyle w:val="GPSL2Numbered"/>
      </w:pPr>
      <w:r w:rsidRPr="003A0260">
        <w:t xml:space="preserve">The Supplier shall comply with all its obligations related to KPIs set out in this Framework Agreement including Framework Schedule </w:t>
      </w:r>
      <w:r>
        <w:t>8</w:t>
      </w:r>
      <w:r w:rsidRPr="003A0260">
        <w:t xml:space="preserve"> (Framework Management) and shall use all reasonable endeavours to meet the KPI Targets identified in </w:t>
      </w:r>
      <w:r>
        <w:t>the table</w:t>
      </w:r>
      <w:r w:rsidRPr="003A0260">
        <w:t xml:space="preserve"> below.</w:t>
      </w:r>
    </w:p>
    <w:p w14:paraId="5C3D0191" w14:textId="77777777" w:rsidR="00F20C99" w:rsidRDefault="00B16D45">
      <w:pPr>
        <w:pStyle w:val="GPSL2Numbered"/>
      </w:pPr>
      <w:r w:rsidRPr="003A0260">
        <w:t xml:space="preserve">The KPIs from which performance by the Supplier of </w:t>
      </w:r>
      <w:r w:rsidR="00F7417A" w:rsidRPr="003A0260">
        <w:t>th</w:t>
      </w:r>
      <w:r w:rsidR="00F7417A">
        <w:t>is</w:t>
      </w:r>
      <w:r w:rsidR="00F7417A" w:rsidRPr="003A0260">
        <w:t xml:space="preserve"> </w:t>
      </w:r>
      <w:r w:rsidRPr="003A0260">
        <w:t xml:space="preserve">Framework Agreement will be reported against are set out below: </w:t>
      </w:r>
    </w:p>
    <w:p w14:paraId="5C3D0192" w14:textId="77777777" w:rsidR="00F20C99" w:rsidRDefault="00A5318E">
      <w:pPr>
        <w:pStyle w:val="GPSmacrorestart"/>
        <w:rPr>
          <w:highlight w:val="cyan"/>
        </w:rPr>
      </w:pPr>
      <w:r w:rsidRPr="008770CA">
        <w:fldChar w:fldCharType="begin"/>
      </w:r>
      <w:r w:rsidR="008770CA" w:rsidRPr="008770CA">
        <w:instrText>LISTNUM \l 1 \s 0</w:instrText>
      </w:r>
      <w:r w:rsidRPr="008770CA">
        <w:fldChar w:fldCharType="separate"/>
      </w:r>
      <w:r w:rsidR="008770CA" w:rsidRPr="008770CA">
        <w:t xml:space="preserve"> </w:t>
      </w:r>
      <w:r w:rsidRPr="008770CA">
        <w:fldChar w:fldCharType="end">
          <w:numberingChange w:id="523" w:author="Sarah Morris" w:date="2019-03-03T10:50:00Z" w:original="0."/>
        </w:fldChar>
      </w:r>
    </w:p>
    <w:p w14:paraId="5C3D0193" w14:textId="77777777" w:rsidR="00F20C99" w:rsidRDefault="00A5318E">
      <w:pPr>
        <w:pStyle w:val="GPSmacrorestart"/>
      </w:pPr>
      <w:r w:rsidRPr="00B16D45">
        <w:fldChar w:fldCharType="begin"/>
      </w:r>
      <w:r w:rsidR="00B16D45" w:rsidRPr="00B16D45">
        <w:instrText>LISTNUM \l 1 \s 0</w:instrText>
      </w:r>
      <w:r w:rsidRPr="00B16D45">
        <w:fldChar w:fldCharType="separate"/>
      </w:r>
      <w:r w:rsidR="00B16D45" w:rsidRPr="00B16D45">
        <w:t xml:space="preserve"> </w:t>
      </w:r>
      <w:r w:rsidRPr="00B16D45">
        <w:fldChar w:fldCharType="end">
          <w:numberingChange w:id="524" w:author="Sarah Morris" w:date="2019-03-03T10:50:00Z" w:original="0."/>
        </w:fldChar>
      </w:r>
    </w:p>
    <w:tbl>
      <w:tblPr>
        <w:tblW w:w="8700" w:type="dxa"/>
        <w:tblCellMar>
          <w:left w:w="0" w:type="dxa"/>
          <w:right w:w="0" w:type="dxa"/>
        </w:tblCellMar>
        <w:tblLook w:val="04A0" w:firstRow="1" w:lastRow="0" w:firstColumn="1" w:lastColumn="0" w:noHBand="0" w:noVBand="1"/>
      </w:tblPr>
      <w:tblGrid>
        <w:gridCol w:w="960"/>
        <w:gridCol w:w="2100"/>
        <w:gridCol w:w="960"/>
        <w:gridCol w:w="960"/>
        <w:gridCol w:w="960"/>
        <w:gridCol w:w="960"/>
        <w:gridCol w:w="1800"/>
      </w:tblGrid>
      <w:tr w:rsidR="00C74FA6" w14:paraId="5C3D019B" w14:textId="77777777" w:rsidTr="00D45FC4">
        <w:trPr>
          <w:trHeight w:val="315"/>
        </w:trPr>
        <w:tc>
          <w:tcPr>
            <w:tcW w:w="960" w:type="dxa"/>
            <w:tcBorders>
              <w:top w:val="single" w:sz="8" w:space="0" w:color="auto"/>
              <w:left w:val="single" w:sz="8" w:space="0" w:color="auto"/>
              <w:bottom w:val="single" w:sz="8" w:space="0" w:color="auto"/>
              <w:right w:val="nil"/>
            </w:tcBorders>
            <w:shd w:val="clear" w:color="000000" w:fill="A5A5A5"/>
            <w:noWrap/>
            <w:tcMar>
              <w:top w:w="17" w:type="dxa"/>
              <w:left w:w="17" w:type="dxa"/>
              <w:bottom w:w="0" w:type="dxa"/>
              <w:right w:w="17" w:type="dxa"/>
            </w:tcMar>
            <w:vAlign w:val="bottom"/>
            <w:hideMark/>
          </w:tcPr>
          <w:p w14:paraId="5C3D0194" w14:textId="77777777" w:rsidR="00C74FA6" w:rsidRDefault="00C74FA6">
            <w:pPr>
              <w:rPr>
                <w:rFonts w:ascii="Calibri" w:hAnsi="Calibri"/>
                <w:color w:val="000000"/>
              </w:rPr>
            </w:pPr>
            <w:r>
              <w:rPr>
                <w:rFonts w:ascii="Calibri" w:hAnsi="Calibri"/>
                <w:color w:val="000000"/>
              </w:rPr>
              <w:t> </w:t>
            </w:r>
          </w:p>
        </w:tc>
        <w:tc>
          <w:tcPr>
            <w:tcW w:w="2100" w:type="dxa"/>
            <w:tcBorders>
              <w:top w:val="single" w:sz="8" w:space="0" w:color="auto"/>
              <w:left w:val="nil"/>
              <w:bottom w:val="single" w:sz="8" w:space="0" w:color="auto"/>
              <w:right w:val="single" w:sz="8" w:space="0" w:color="auto"/>
            </w:tcBorders>
            <w:shd w:val="clear" w:color="000000" w:fill="A5A5A5"/>
            <w:noWrap/>
            <w:tcMar>
              <w:top w:w="17" w:type="dxa"/>
              <w:left w:w="17" w:type="dxa"/>
              <w:bottom w:w="0" w:type="dxa"/>
              <w:right w:w="17" w:type="dxa"/>
            </w:tcMar>
            <w:vAlign w:val="center"/>
            <w:hideMark/>
          </w:tcPr>
          <w:p w14:paraId="5C3D0195" w14:textId="77777777" w:rsidR="00C74FA6" w:rsidRDefault="00C74FA6" w:rsidP="00D45FC4">
            <w:pPr>
              <w:jc w:val="center"/>
              <w:rPr>
                <w:b/>
                <w:bCs/>
                <w:color w:val="000000"/>
                <w:sz w:val="20"/>
                <w:szCs w:val="20"/>
              </w:rPr>
            </w:pPr>
            <w:r>
              <w:rPr>
                <w:b/>
                <w:bCs/>
                <w:color w:val="000000"/>
                <w:sz w:val="20"/>
                <w:szCs w:val="20"/>
              </w:rPr>
              <w:t>KPI</w:t>
            </w:r>
          </w:p>
        </w:tc>
        <w:tc>
          <w:tcPr>
            <w:tcW w:w="960" w:type="dxa"/>
            <w:tcBorders>
              <w:top w:val="single" w:sz="8" w:space="0" w:color="auto"/>
              <w:left w:val="nil"/>
              <w:bottom w:val="single" w:sz="8" w:space="0" w:color="auto"/>
              <w:right w:val="nil"/>
            </w:tcBorders>
            <w:shd w:val="clear" w:color="000000" w:fill="A5A5A5"/>
            <w:noWrap/>
            <w:tcMar>
              <w:top w:w="17" w:type="dxa"/>
              <w:left w:w="17" w:type="dxa"/>
              <w:bottom w:w="0" w:type="dxa"/>
              <w:right w:w="17" w:type="dxa"/>
            </w:tcMar>
            <w:vAlign w:val="center"/>
            <w:hideMark/>
          </w:tcPr>
          <w:p w14:paraId="5C3D0196" w14:textId="77777777" w:rsidR="00C74FA6" w:rsidRDefault="00C74FA6" w:rsidP="00D45FC4">
            <w:pPr>
              <w:jc w:val="center"/>
              <w:rPr>
                <w:b/>
                <w:bCs/>
                <w:color w:val="000000"/>
                <w:sz w:val="20"/>
                <w:szCs w:val="20"/>
              </w:rPr>
            </w:pPr>
          </w:p>
        </w:tc>
        <w:tc>
          <w:tcPr>
            <w:tcW w:w="960" w:type="dxa"/>
            <w:tcBorders>
              <w:top w:val="single" w:sz="8" w:space="0" w:color="auto"/>
              <w:left w:val="nil"/>
              <w:bottom w:val="single" w:sz="8" w:space="0" w:color="auto"/>
              <w:right w:val="nil"/>
            </w:tcBorders>
            <w:shd w:val="clear" w:color="000000" w:fill="A5A5A5"/>
            <w:noWrap/>
            <w:tcMar>
              <w:top w:w="17" w:type="dxa"/>
              <w:left w:w="17" w:type="dxa"/>
              <w:bottom w:w="0" w:type="dxa"/>
              <w:right w:w="17" w:type="dxa"/>
            </w:tcMar>
            <w:vAlign w:val="center"/>
            <w:hideMark/>
          </w:tcPr>
          <w:p w14:paraId="5C3D0197" w14:textId="77777777" w:rsidR="00C74FA6" w:rsidRDefault="00C74FA6" w:rsidP="00D45FC4">
            <w:pPr>
              <w:jc w:val="center"/>
              <w:rPr>
                <w:b/>
                <w:bCs/>
                <w:color w:val="000000"/>
                <w:sz w:val="20"/>
                <w:szCs w:val="20"/>
              </w:rPr>
            </w:pPr>
            <w:r>
              <w:rPr>
                <w:b/>
                <w:bCs/>
                <w:color w:val="000000"/>
                <w:sz w:val="20"/>
                <w:szCs w:val="20"/>
              </w:rPr>
              <w:t>Measure</w:t>
            </w:r>
          </w:p>
        </w:tc>
        <w:tc>
          <w:tcPr>
            <w:tcW w:w="960" w:type="dxa"/>
            <w:tcBorders>
              <w:top w:val="single" w:sz="8" w:space="0" w:color="auto"/>
              <w:left w:val="nil"/>
              <w:bottom w:val="single" w:sz="8" w:space="0" w:color="auto"/>
              <w:right w:val="nil"/>
            </w:tcBorders>
            <w:shd w:val="clear" w:color="000000" w:fill="A5A5A5"/>
            <w:noWrap/>
            <w:tcMar>
              <w:top w:w="17" w:type="dxa"/>
              <w:left w:w="17" w:type="dxa"/>
              <w:bottom w:w="0" w:type="dxa"/>
              <w:right w:w="17" w:type="dxa"/>
            </w:tcMar>
            <w:vAlign w:val="center"/>
            <w:hideMark/>
          </w:tcPr>
          <w:p w14:paraId="5C3D0198" w14:textId="77777777" w:rsidR="00C74FA6" w:rsidRDefault="00C74FA6" w:rsidP="00D45FC4">
            <w:pPr>
              <w:jc w:val="center"/>
              <w:rPr>
                <w:b/>
                <w:bCs/>
                <w:color w:val="000000"/>
                <w:sz w:val="20"/>
                <w:szCs w:val="20"/>
              </w:rPr>
            </w:pPr>
          </w:p>
        </w:tc>
        <w:tc>
          <w:tcPr>
            <w:tcW w:w="960" w:type="dxa"/>
            <w:tcBorders>
              <w:top w:val="single" w:sz="8" w:space="0" w:color="auto"/>
              <w:left w:val="nil"/>
              <w:bottom w:val="single" w:sz="8" w:space="0" w:color="auto"/>
              <w:right w:val="single" w:sz="8" w:space="0" w:color="auto"/>
            </w:tcBorders>
            <w:shd w:val="clear" w:color="000000" w:fill="A5A5A5"/>
            <w:noWrap/>
            <w:tcMar>
              <w:top w:w="17" w:type="dxa"/>
              <w:left w:w="17" w:type="dxa"/>
              <w:bottom w:w="0" w:type="dxa"/>
              <w:right w:w="17" w:type="dxa"/>
            </w:tcMar>
            <w:vAlign w:val="center"/>
            <w:hideMark/>
          </w:tcPr>
          <w:p w14:paraId="5C3D0199" w14:textId="77777777" w:rsidR="00C74FA6" w:rsidRDefault="00C74FA6" w:rsidP="00D45FC4">
            <w:pPr>
              <w:jc w:val="center"/>
              <w:rPr>
                <w:b/>
                <w:bCs/>
                <w:color w:val="000000"/>
                <w:sz w:val="20"/>
                <w:szCs w:val="20"/>
              </w:rPr>
            </w:pPr>
          </w:p>
        </w:tc>
        <w:tc>
          <w:tcPr>
            <w:tcW w:w="1800" w:type="dxa"/>
            <w:tcBorders>
              <w:top w:val="single" w:sz="8" w:space="0" w:color="auto"/>
              <w:left w:val="nil"/>
              <w:bottom w:val="single" w:sz="8" w:space="0" w:color="auto"/>
              <w:right w:val="single" w:sz="8" w:space="0" w:color="auto"/>
            </w:tcBorders>
            <w:shd w:val="clear" w:color="000000" w:fill="A5A5A5"/>
            <w:tcMar>
              <w:top w:w="17" w:type="dxa"/>
              <w:left w:w="17" w:type="dxa"/>
              <w:bottom w:w="0" w:type="dxa"/>
              <w:right w:w="17" w:type="dxa"/>
            </w:tcMar>
            <w:vAlign w:val="center"/>
            <w:hideMark/>
          </w:tcPr>
          <w:p w14:paraId="5C3D019A" w14:textId="77777777" w:rsidR="00C74FA6" w:rsidRDefault="00D45FC4" w:rsidP="00D45FC4">
            <w:pPr>
              <w:jc w:val="center"/>
              <w:rPr>
                <w:b/>
                <w:bCs/>
                <w:color w:val="000000"/>
                <w:sz w:val="16"/>
                <w:szCs w:val="16"/>
              </w:rPr>
            </w:pPr>
            <w:r w:rsidRPr="00D45FC4">
              <w:rPr>
                <w:b/>
                <w:bCs/>
                <w:color w:val="000000"/>
                <w:sz w:val="20"/>
                <w:szCs w:val="16"/>
              </w:rPr>
              <w:t>Target</w:t>
            </w:r>
          </w:p>
        </w:tc>
      </w:tr>
      <w:tr w:rsidR="00C74FA6" w14:paraId="5C3D01A0" w14:textId="77777777" w:rsidTr="00C74FA6">
        <w:trPr>
          <w:trHeight w:val="465"/>
        </w:trPr>
        <w:tc>
          <w:tcPr>
            <w:tcW w:w="0" w:type="auto"/>
            <w:vMerge w:val="restart"/>
            <w:tcBorders>
              <w:top w:val="nil"/>
              <w:left w:val="single" w:sz="8" w:space="0" w:color="auto"/>
              <w:bottom w:val="single" w:sz="8" w:space="0" w:color="000000"/>
              <w:right w:val="single" w:sz="8" w:space="0" w:color="auto"/>
            </w:tcBorders>
            <w:shd w:val="clear" w:color="000000" w:fill="C2D69A"/>
            <w:noWrap/>
            <w:tcMar>
              <w:top w:w="17" w:type="dxa"/>
              <w:left w:w="17" w:type="dxa"/>
              <w:bottom w:w="0" w:type="dxa"/>
              <w:right w:w="17" w:type="dxa"/>
            </w:tcMar>
            <w:textDirection w:val="btLr"/>
            <w:vAlign w:val="center"/>
            <w:hideMark/>
          </w:tcPr>
          <w:p w14:paraId="5C3D019C" w14:textId="77777777" w:rsidR="00C74FA6" w:rsidRDefault="00C74FA6">
            <w:pPr>
              <w:jc w:val="center"/>
              <w:rPr>
                <w:b/>
                <w:bCs/>
                <w:color w:val="000000"/>
                <w:sz w:val="18"/>
                <w:szCs w:val="18"/>
              </w:rPr>
            </w:pPr>
            <w:r>
              <w:rPr>
                <w:b/>
                <w:bCs/>
                <w:color w:val="000000"/>
                <w:sz w:val="18"/>
                <w:szCs w:val="18"/>
              </w:rPr>
              <w:t xml:space="preserve">Quality  </w:t>
            </w:r>
          </w:p>
        </w:tc>
        <w:tc>
          <w:tcPr>
            <w:tcW w:w="2100" w:type="dxa"/>
            <w:tcBorders>
              <w:top w:val="nil"/>
              <w:left w:val="nil"/>
              <w:bottom w:val="single" w:sz="8" w:space="0" w:color="auto"/>
              <w:right w:val="nil"/>
            </w:tcBorders>
            <w:shd w:val="clear" w:color="auto" w:fill="auto"/>
            <w:tcMar>
              <w:top w:w="17" w:type="dxa"/>
              <w:left w:w="17" w:type="dxa"/>
              <w:bottom w:w="0" w:type="dxa"/>
              <w:right w:w="17" w:type="dxa"/>
            </w:tcMar>
            <w:hideMark/>
          </w:tcPr>
          <w:p w14:paraId="5C3D019D" w14:textId="77777777" w:rsidR="00C74FA6" w:rsidRDefault="00C74FA6">
            <w:pPr>
              <w:rPr>
                <w:color w:val="000000"/>
                <w:sz w:val="16"/>
                <w:szCs w:val="16"/>
              </w:rPr>
            </w:pPr>
            <w:r>
              <w:rPr>
                <w:color w:val="000000"/>
                <w:sz w:val="16"/>
                <w:szCs w:val="16"/>
              </w:rPr>
              <w:t>Fit for Purpose products received by customer</w:t>
            </w:r>
          </w:p>
        </w:tc>
        <w:tc>
          <w:tcPr>
            <w:tcW w:w="3840" w:type="dxa"/>
            <w:gridSpan w:val="4"/>
            <w:tcBorders>
              <w:top w:val="single" w:sz="8" w:space="0" w:color="auto"/>
              <w:left w:val="single" w:sz="8" w:space="0" w:color="auto"/>
              <w:bottom w:val="single" w:sz="8" w:space="0" w:color="auto"/>
              <w:right w:val="single" w:sz="8" w:space="0" w:color="000000"/>
            </w:tcBorders>
            <w:shd w:val="clear" w:color="auto" w:fill="auto"/>
            <w:tcMar>
              <w:top w:w="17" w:type="dxa"/>
              <w:left w:w="17" w:type="dxa"/>
              <w:bottom w:w="0" w:type="dxa"/>
              <w:right w:w="17" w:type="dxa"/>
            </w:tcMar>
            <w:hideMark/>
          </w:tcPr>
          <w:p w14:paraId="5C3D019E" w14:textId="77777777" w:rsidR="00C74FA6" w:rsidRDefault="00C74FA6">
            <w:pPr>
              <w:rPr>
                <w:color w:val="000000"/>
                <w:sz w:val="16"/>
                <w:szCs w:val="16"/>
              </w:rPr>
            </w:pPr>
            <w:r>
              <w:rPr>
                <w:color w:val="000000"/>
                <w:sz w:val="16"/>
                <w:szCs w:val="16"/>
              </w:rPr>
              <w:t xml:space="preserve">Level of returns due to fault. </w:t>
            </w:r>
          </w:p>
        </w:tc>
        <w:tc>
          <w:tcPr>
            <w:tcW w:w="1800" w:type="dxa"/>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14:paraId="5C3D019F" w14:textId="77777777" w:rsidR="00C74FA6" w:rsidRDefault="00C74FA6">
            <w:pPr>
              <w:jc w:val="center"/>
              <w:rPr>
                <w:color w:val="000000"/>
                <w:sz w:val="16"/>
                <w:szCs w:val="16"/>
              </w:rPr>
            </w:pPr>
            <w:r>
              <w:rPr>
                <w:color w:val="000000"/>
                <w:sz w:val="16"/>
                <w:szCs w:val="16"/>
              </w:rPr>
              <w:t>98%</w:t>
            </w:r>
          </w:p>
        </w:tc>
      </w:tr>
      <w:tr w:rsidR="00C74FA6" w14:paraId="5C3D01A5" w14:textId="77777777" w:rsidTr="00C74FA6">
        <w:trPr>
          <w:trHeight w:val="1140"/>
        </w:trPr>
        <w:tc>
          <w:tcPr>
            <w:tcW w:w="0" w:type="auto"/>
            <w:vMerge/>
            <w:tcBorders>
              <w:top w:val="nil"/>
              <w:left w:val="single" w:sz="8" w:space="0" w:color="auto"/>
              <w:bottom w:val="single" w:sz="8" w:space="0" w:color="000000"/>
              <w:right w:val="single" w:sz="8" w:space="0" w:color="auto"/>
            </w:tcBorders>
            <w:vAlign w:val="center"/>
            <w:hideMark/>
          </w:tcPr>
          <w:p w14:paraId="5C3D01A1" w14:textId="77777777" w:rsidR="00C74FA6" w:rsidRDefault="00C74FA6">
            <w:pPr>
              <w:rPr>
                <w:b/>
                <w:bCs/>
                <w:color w:val="000000"/>
                <w:sz w:val="18"/>
                <w:szCs w:val="18"/>
              </w:rPr>
            </w:pPr>
          </w:p>
        </w:tc>
        <w:tc>
          <w:tcPr>
            <w:tcW w:w="2100" w:type="dxa"/>
            <w:tcBorders>
              <w:top w:val="nil"/>
              <w:left w:val="nil"/>
              <w:bottom w:val="single" w:sz="8" w:space="0" w:color="auto"/>
              <w:right w:val="nil"/>
            </w:tcBorders>
            <w:shd w:val="clear" w:color="auto" w:fill="auto"/>
            <w:tcMar>
              <w:top w:w="17" w:type="dxa"/>
              <w:left w:w="17" w:type="dxa"/>
              <w:bottom w:w="0" w:type="dxa"/>
              <w:right w:w="17" w:type="dxa"/>
            </w:tcMar>
            <w:hideMark/>
          </w:tcPr>
          <w:p w14:paraId="5C3D01A2" w14:textId="77777777" w:rsidR="00C74FA6" w:rsidRDefault="00C74FA6">
            <w:pPr>
              <w:rPr>
                <w:color w:val="000000"/>
                <w:sz w:val="16"/>
                <w:szCs w:val="16"/>
              </w:rPr>
            </w:pPr>
            <w:r>
              <w:rPr>
                <w:color w:val="000000"/>
                <w:sz w:val="16"/>
                <w:szCs w:val="16"/>
              </w:rPr>
              <w:t xml:space="preserve">Customer Satisfaction – Goods and/or Services to be provided under Call Off Agreement to the satisfaction of Customers. </w:t>
            </w:r>
          </w:p>
        </w:tc>
        <w:tc>
          <w:tcPr>
            <w:tcW w:w="3840" w:type="dxa"/>
            <w:gridSpan w:val="4"/>
            <w:tcBorders>
              <w:top w:val="single" w:sz="8" w:space="0" w:color="auto"/>
              <w:left w:val="single" w:sz="8" w:space="0" w:color="auto"/>
              <w:bottom w:val="single" w:sz="8" w:space="0" w:color="auto"/>
              <w:right w:val="single" w:sz="8" w:space="0" w:color="000000"/>
            </w:tcBorders>
            <w:shd w:val="clear" w:color="auto" w:fill="auto"/>
            <w:tcMar>
              <w:top w:w="17" w:type="dxa"/>
              <w:left w:w="17" w:type="dxa"/>
              <w:bottom w:w="0" w:type="dxa"/>
              <w:right w:w="17" w:type="dxa"/>
            </w:tcMar>
            <w:hideMark/>
          </w:tcPr>
          <w:p w14:paraId="5C3D01A3" w14:textId="0590F2A9" w:rsidR="00C74FA6" w:rsidRDefault="00C74FA6">
            <w:pPr>
              <w:rPr>
                <w:color w:val="000000"/>
                <w:sz w:val="16"/>
                <w:szCs w:val="16"/>
              </w:rPr>
            </w:pPr>
            <w:r>
              <w:rPr>
                <w:color w:val="000000"/>
                <w:sz w:val="16"/>
                <w:szCs w:val="16"/>
              </w:rPr>
              <w:t xml:space="preserve">Confirmation by the </w:t>
            </w:r>
            <w:r w:rsidR="00B8580C">
              <w:rPr>
                <w:color w:val="000000"/>
                <w:sz w:val="16"/>
                <w:szCs w:val="16"/>
              </w:rPr>
              <w:t>Contracting Authority’s</w:t>
            </w:r>
            <w:r>
              <w:rPr>
                <w:color w:val="000000"/>
                <w:sz w:val="16"/>
                <w:szCs w:val="16"/>
              </w:rPr>
              <w:t xml:space="preserve"> of the Supplier’s performance against customer satisfaction surveys issued by the </w:t>
            </w:r>
            <w:r w:rsidR="00846B91">
              <w:rPr>
                <w:color w:val="000000"/>
                <w:sz w:val="16"/>
                <w:szCs w:val="16"/>
              </w:rPr>
              <w:t>Authority</w:t>
            </w:r>
            <w:r>
              <w:rPr>
                <w:color w:val="000000"/>
                <w:sz w:val="16"/>
                <w:szCs w:val="16"/>
              </w:rPr>
              <w:t>.</w:t>
            </w:r>
          </w:p>
        </w:tc>
        <w:tc>
          <w:tcPr>
            <w:tcW w:w="1800" w:type="dxa"/>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14:paraId="5C3D01A4" w14:textId="77777777" w:rsidR="00C74FA6" w:rsidRDefault="00C74FA6">
            <w:pPr>
              <w:jc w:val="center"/>
              <w:rPr>
                <w:color w:val="000000"/>
                <w:sz w:val="16"/>
                <w:szCs w:val="16"/>
              </w:rPr>
            </w:pPr>
            <w:r>
              <w:rPr>
                <w:color w:val="000000"/>
                <w:sz w:val="16"/>
                <w:szCs w:val="16"/>
              </w:rPr>
              <w:t>Target to be defined / refined within the first 6 months of the framework agreement</w:t>
            </w:r>
          </w:p>
        </w:tc>
      </w:tr>
      <w:tr w:rsidR="00C74FA6" w14:paraId="5C3D01AA" w14:textId="77777777" w:rsidTr="00C74FA6">
        <w:trPr>
          <w:trHeight w:val="315"/>
        </w:trPr>
        <w:tc>
          <w:tcPr>
            <w:tcW w:w="0" w:type="auto"/>
            <w:vMerge/>
            <w:tcBorders>
              <w:top w:val="nil"/>
              <w:left w:val="single" w:sz="8" w:space="0" w:color="auto"/>
              <w:bottom w:val="single" w:sz="8" w:space="0" w:color="000000"/>
              <w:right w:val="single" w:sz="8" w:space="0" w:color="auto"/>
            </w:tcBorders>
            <w:vAlign w:val="center"/>
            <w:hideMark/>
          </w:tcPr>
          <w:p w14:paraId="5C3D01A6" w14:textId="77777777" w:rsidR="00C74FA6" w:rsidRDefault="00C74FA6">
            <w:pPr>
              <w:rPr>
                <w:b/>
                <w:bCs/>
                <w:color w:val="000000"/>
                <w:sz w:val="18"/>
                <w:szCs w:val="18"/>
              </w:rPr>
            </w:pPr>
          </w:p>
        </w:tc>
        <w:tc>
          <w:tcPr>
            <w:tcW w:w="2100" w:type="dxa"/>
            <w:tcBorders>
              <w:top w:val="nil"/>
              <w:left w:val="nil"/>
              <w:bottom w:val="single" w:sz="8" w:space="0" w:color="auto"/>
              <w:right w:val="single" w:sz="8" w:space="0" w:color="auto"/>
            </w:tcBorders>
            <w:shd w:val="clear" w:color="auto" w:fill="auto"/>
            <w:tcMar>
              <w:top w:w="17" w:type="dxa"/>
              <w:left w:w="17" w:type="dxa"/>
              <w:bottom w:w="0" w:type="dxa"/>
              <w:right w:w="17" w:type="dxa"/>
            </w:tcMar>
            <w:hideMark/>
          </w:tcPr>
          <w:p w14:paraId="5C3D01A7" w14:textId="77777777" w:rsidR="00C74FA6" w:rsidRDefault="00C74FA6">
            <w:pPr>
              <w:rPr>
                <w:color w:val="000000"/>
                <w:sz w:val="16"/>
                <w:szCs w:val="16"/>
              </w:rPr>
            </w:pPr>
            <w:r>
              <w:rPr>
                <w:color w:val="000000"/>
                <w:sz w:val="16"/>
                <w:szCs w:val="16"/>
              </w:rPr>
              <w:t>On time Delivery</w:t>
            </w:r>
          </w:p>
        </w:tc>
        <w:tc>
          <w:tcPr>
            <w:tcW w:w="3840" w:type="dxa"/>
            <w:gridSpan w:val="4"/>
            <w:tcBorders>
              <w:top w:val="single" w:sz="8" w:space="0" w:color="auto"/>
              <w:left w:val="nil"/>
              <w:bottom w:val="single" w:sz="8" w:space="0" w:color="auto"/>
              <w:right w:val="single" w:sz="8" w:space="0" w:color="000000"/>
            </w:tcBorders>
            <w:shd w:val="clear" w:color="auto" w:fill="auto"/>
            <w:tcMar>
              <w:top w:w="17" w:type="dxa"/>
              <w:left w:w="17" w:type="dxa"/>
              <w:bottom w:w="0" w:type="dxa"/>
              <w:right w:w="17" w:type="dxa"/>
            </w:tcMar>
            <w:hideMark/>
          </w:tcPr>
          <w:p w14:paraId="5C3D01A8" w14:textId="77777777" w:rsidR="00C74FA6" w:rsidRDefault="00C74FA6">
            <w:pPr>
              <w:rPr>
                <w:color w:val="000000"/>
                <w:sz w:val="16"/>
                <w:szCs w:val="16"/>
              </w:rPr>
            </w:pPr>
            <w:r>
              <w:rPr>
                <w:color w:val="000000"/>
                <w:sz w:val="16"/>
                <w:szCs w:val="16"/>
              </w:rPr>
              <w:t>Delivered on time, within the agreed timescales</w:t>
            </w:r>
          </w:p>
        </w:tc>
        <w:tc>
          <w:tcPr>
            <w:tcW w:w="1800" w:type="dxa"/>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14:paraId="5C3D01A9" w14:textId="77777777" w:rsidR="00C74FA6" w:rsidRDefault="00C74FA6">
            <w:pPr>
              <w:jc w:val="center"/>
              <w:rPr>
                <w:color w:val="000000"/>
                <w:sz w:val="16"/>
                <w:szCs w:val="16"/>
              </w:rPr>
            </w:pPr>
            <w:r>
              <w:rPr>
                <w:color w:val="000000"/>
                <w:sz w:val="16"/>
                <w:szCs w:val="16"/>
              </w:rPr>
              <w:t>100%</w:t>
            </w:r>
          </w:p>
        </w:tc>
      </w:tr>
      <w:tr w:rsidR="00C74FA6" w14:paraId="5C3D01AF" w14:textId="77777777" w:rsidTr="00C74FA6">
        <w:trPr>
          <w:trHeight w:val="1215"/>
        </w:trPr>
        <w:tc>
          <w:tcPr>
            <w:tcW w:w="0" w:type="auto"/>
            <w:vMerge/>
            <w:tcBorders>
              <w:top w:val="nil"/>
              <w:left w:val="single" w:sz="8" w:space="0" w:color="auto"/>
              <w:bottom w:val="single" w:sz="8" w:space="0" w:color="000000"/>
              <w:right w:val="single" w:sz="8" w:space="0" w:color="auto"/>
            </w:tcBorders>
            <w:vAlign w:val="center"/>
            <w:hideMark/>
          </w:tcPr>
          <w:p w14:paraId="5C3D01AB" w14:textId="77777777" w:rsidR="00C74FA6" w:rsidRDefault="00C74FA6">
            <w:pPr>
              <w:rPr>
                <w:b/>
                <w:bCs/>
                <w:color w:val="000000"/>
                <w:sz w:val="18"/>
                <w:szCs w:val="18"/>
              </w:rPr>
            </w:pPr>
          </w:p>
        </w:tc>
        <w:tc>
          <w:tcPr>
            <w:tcW w:w="2100" w:type="dxa"/>
            <w:tcBorders>
              <w:top w:val="nil"/>
              <w:left w:val="nil"/>
              <w:bottom w:val="single" w:sz="8" w:space="0" w:color="auto"/>
              <w:right w:val="single" w:sz="8" w:space="0" w:color="auto"/>
            </w:tcBorders>
            <w:shd w:val="clear" w:color="auto" w:fill="auto"/>
            <w:tcMar>
              <w:top w:w="17" w:type="dxa"/>
              <w:left w:w="17" w:type="dxa"/>
              <w:bottom w:w="0" w:type="dxa"/>
              <w:right w:w="17" w:type="dxa"/>
            </w:tcMar>
            <w:hideMark/>
          </w:tcPr>
          <w:p w14:paraId="5C3D01AC" w14:textId="77777777" w:rsidR="00C74FA6" w:rsidRDefault="00C74FA6">
            <w:pPr>
              <w:rPr>
                <w:color w:val="000000"/>
                <w:sz w:val="16"/>
                <w:szCs w:val="16"/>
              </w:rPr>
            </w:pPr>
            <w:r>
              <w:rPr>
                <w:color w:val="000000"/>
                <w:sz w:val="16"/>
                <w:szCs w:val="16"/>
              </w:rPr>
              <w:t>Continuous improvement</w:t>
            </w:r>
          </w:p>
        </w:tc>
        <w:tc>
          <w:tcPr>
            <w:tcW w:w="3840" w:type="dxa"/>
            <w:gridSpan w:val="4"/>
            <w:tcBorders>
              <w:top w:val="single" w:sz="8" w:space="0" w:color="auto"/>
              <w:left w:val="nil"/>
              <w:bottom w:val="single" w:sz="8" w:space="0" w:color="auto"/>
              <w:right w:val="single" w:sz="8" w:space="0" w:color="000000"/>
            </w:tcBorders>
            <w:shd w:val="clear" w:color="auto" w:fill="auto"/>
            <w:tcMar>
              <w:top w:w="17" w:type="dxa"/>
              <w:left w:w="17" w:type="dxa"/>
              <w:bottom w:w="0" w:type="dxa"/>
              <w:right w:w="17" w:type="dxa"/>
            </w:tcMar>
            <w:hideMark/>
          </w:tcPr>
          <w:p w14:paraId="5C3D01AD" w14:textId="77777777" w:rsidR="00C74FA6" w:rsidRDefault="00C74FA6">
            <w:pPr>
              <w:rPr>
                <w:color w:val="000000"/>
                <w:sz w:val="16"/>
                <w:szCs w:val="16"/>
              </w:rPr>
            </w:pPr>
            <w:r>
              <w:rPr>
                <w:color w:val="000000"/>
                <w:sz w:val="16"/>
                <w:szCs w:val="16"/>
              </w:rPr>
              <w:t>The number of times the supplier has reported opportunities that could lead to process improvements, cost reduction, enhanced service, better sustainability, longer lasting products.</w:t>
            </w:r>
          </w:p>
        </w:tc>
        <w:tc>
          <w:tcPr>
            <w:tcW w:w="1800" w:type="dxa"/>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14:paraId="5C3D01AE" w14:textId="77777777" w:rsidR="00C74FA6" w:rsidRDefault="00C74FA6">
            <w:pPr>
              <w:jc w:val="center"/>
              <w:rPr>
                <w:color w:val="000000"/>
                <w:sz w:val="16"/>
                <w:szCs w:val="16"/>
              </w:rPr>
            </w:pPr>
            <w:r>
              <w:rPr>
                <w:color w:val="000000"/>
                <w:sz w:val="16"/>
                <w:szCs w:val="16"/>
              </w:rPr>
              <w:t>Target to be defined / refined within the first 6 months of the framework agreement</w:t>
            </w:r>
          </w:p>
        </w:tc>
      </w:tr>
      <w:tr w:rsidR="00C74FA6" w14:paraId="5C3D01B4" w14:textId="77777777" w:rsidTr="00C74FA6">
        <w:trPr>
          <w:trHeight w:val="810"/>
        </w:trPr>
        <w:tc>
          <w:tcPr>
            <w:tcW w:w="0" w:type="auto"/>
            <w:vMerge/>
            <w:tcBorders>
              <w:top w:val="nil"/>
              <w:left w:val="single" w:sz="8" w:space="0" w:color="auto"/>
              <w:bottom w:val="single" w:sz="8" w:space="0" w:color="000000"/>
              <w:right w:val="single" w:sz="8" w:space="0" w:color="auto"/>
            </w:tcBorders>
            <w:vAlign w:val="center"/>
            <w:hideMark/>
          </w:tcPr>
          <w:p w14:paraId="5C3D01B0" w14:textId="77777777" w:rsidR="00C74FA6" w:rsidRDefault="00C74FA6">
            <w:pPr>
              <w:rPr>
                <w:b/>
                <w:bCs/>
                <w:color w:val="000000"/>
                <w:sz w:val="18"/>
                <w:szCs w:val="18"/>
              </w:rPr>
            </w:pPr>
          </w:p>
        </w:tc>
        <w:tc>
          <w:tcPr>
            <w:tcW w:w="2100" w:type="dxa"/>
            <w:tcBorders>
              <w:top w:val="nil"/>
              <w:left w:val="nil"/>
              <w:bottom w:val="single" w:sz="8" w:space="0" w:color="auto"/>
              <w:right w:val="single" w:sz="8" w:space="0" w:color="auto"/>
            </w:tcBorders>
            <w:shd w:val="clear" w:color="auto" w:fill="auto"/>
            <w:tcMar>
              <w:top w:w="17" w:type="dxa"/>
              <w:left w:w="17" w:type="dxa"/>
              <w:bottom w:w="0" w:type="dxa"/>
              <w:right w:w="17" w:type="dxa"/>
            </w:tcMar>
            <w:hideMark/>
          </w:tcPr>
          <w:p w14:paraId="5C3D01B1" w14:textId="77777777" w:rsidR="00C74FA6" w:rsidRDefault="00C74FA6">
            <w:pPr>
              <w:rPr>
                <w:color w:val="000000"/>
                <w:sz w:val="16"/>
                <w:szCs w:val="16"/>
              </w:rPr>
            </w:pPr>
            <w:r>
              <w:rPr>
                <w:color w:val="000000"/>
                <w:sz w:val="16"/>
                <w:szCs w:val="16"/>
              </w:rPr>
              <w:t>Completion of ISO19001</w:t>
            </w:r>
          </w:p>
        </w:tc>
        <w:tc>
          <w:tcPr>
            <w:tcW w:w="3840" w:type="dxa"/>
            <w:gridSpan w:val="4"/>
            <w:tcBorders>
              <w:top w:val="single" w:sz="8" w:space="0" w:color="auto"/>
              <w:left w:val="nil"/>
              <w:bottom w:val="single" w:sz="8" w:space="0" w:color="auto"/>
              <w:right w:val="single" w:sz="8" w:space="0" w:color="000000"/>
            </w:tcBorders>
            <w:shd w:val="clear" w:color="auto" w:fill="auto"/>
            <w:tcMar>
              <w:top w:w="17" w:type="dxa"/>
              <w:left w:w="17" w:type="dxa"/>
              <w:bottom w:w="0" w:type="dxa"/>
              <w:right w:w="17" w:type="dxa"/>
            </w:tcMar>
            <w:hideMark/>
          </w:tcPr>
          <w:p w14:paraId="5C3D01B2" w14:textId="77777777" w:rsidR="00C74FA6" w:rsidRDefault="00C74FA6">
            <w:pPr>
              <w:rPr>
                <w:color w:val="000000"/>
                <w:sz w:val="16"/>
                <w:szCs w:val="16"/>
              </w:rPr>
            </w:pPr>
            <w:r>
              <w:rPr>
                <w:color w:val="000000"/>
                <w:sz w:val="16"/>
                <w:szCs w:val="16"/>
              </w:rPr>
              <w:t xml:space="preserve">Certificates provided by end of Year 2 of the Framework Agreement </w:t>
            </w:r>
          </w:p>
        </w:tc>
        <w:tc>
          <w:tcPr>
            <w:tcW w:w="1800" w:type="dxa"/>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14:paraId="5C3D01B3" w14:textId="77777777" w:rsidR="00C74FA6" w:rsidRDefault="00C74FA6">
            <w:pPr>
              <w:jc w:val="center"/>
              <w:rPr>
                <w:color w:val="000000"/>
                <w:sz w:val="16"/>
                <w:szCs w:val="16"/>
              </w:rPr>
            </w:pPr>
            <w:r>
              <w:rPr>
                <w:color w:val="000000"/>
                <w:sz w:val="16"/>
                <w:szCs w:val="16"/>
              </w:rPr>
              <w:t>100%</w:t>
            </w:r>
          </w:p>
        </w:tc>
      </w:tr>
      <w:tr w:rsidR="00C74FA6" w14:paraId="5C3D01B9" w14:textId="77777777" w:rsidTr="00C74FA6">
        <w:trPr>
          <w:trHeight w:val="915"/>
        </w:trPr>
        <w:tc>
          <w:tcPr>
            <w:tcW w:w="0" w:type="auto"/>
            <w:vMerge w:val="restart"/>
            <w:tcBorders>
              <w:top w:val="nil"/>
              <w:left w:val="single" w:sz="8" w:space="0" w:color="auto"/>
              <w:bottom w:val="single" w:sz="8" w:space="0" w:color="000000"/>
              <w:right w:val="single" w:sz="8" w:space="0" w:color="auto"/>
            </w:tcBorders>
            <w:shd w:val="clear" w:color="000000" w:fill="B8CCE4"/>
            <w:noWrap/>
            <w:tcMar>
              <w:top w:w="17" w:type="dxa"/>
              <w:left w:w="17" w:type="dxa"/>
              <w:bottom w:w="0" w:type="dxa"/>
              <w:right w:w="17" w:type="dxa"/>
            </w:tcMar>
            <w:textDirection w:val="btLr"/>
            <w:vAlign w:val="center"/>
            <w:hideMark/>
          </w:tcPr>
          <w:p w14:paraId="5C3D01B5" w14:textId="77777777" w:rsidR="00C74FA6" w:rsidRDefault="00C74FA6">
            <w:pPr>
              <w:jc w:val="center"/>
              <w:rPr>
                <w:b/>
                <w:bCs/>
                <w:color w:val="000000"/>
                <w:sz w:val="18"/>
                <w:szCs w:val="18"/>
              </w:rPr>
            </w:pPr>
            <w:r>
              <w:rPr>
                <w:b/>
                <w:bCs/>
                <w:color w:val="000000"/>
                <w:sz w:val="18"/>
                <w:szCs w:val="18"/>
              </w:rPr>
              <w:t>Cost</w:t>
            </w:r>
          </w:p>
        </w:tc>
        <w:tc>
          <w:tcPr>
            <w:tcW w:w="2100" w:type="dxa"/>
            <w:tcBorders>
              <w:top w:val="nil"/>
              <w:left w:val="nil"/>
              <w:bottom w:val="single" w:sz="8" w:space="0" w:color="auto"/>
              <w:right w:val="single" w:sz="8" w:space="0" w:color="auto"/>
            </w:tcBorders>
            <w:shd w:val="clear" w:color="auto" w:fill="auto"/>
            <w:tcMar>
              <w:top w:w="17" w:type="dxa"/>
              <w:left w:w="17" w:type="dxa"/>
              <w:bottom w:w="0" w:type="dxa"/>
              <w:right w:w="17" w:type="dxa"/>
            </w:tcMar>
            <w:hideMark/>
          </w:tcPr>
          <w:p w14:paraId="5C3D01B6" w14:textId="77777777" w:rsidR="00C74FA6" w:rsidRDefault="00C74FA6">
            <w:pPr>
              <w:rPr>
                <w:color w:val="000000"/>
                <w:sz w:val="16"/>
                <w:szCs w:val="16"/>
              </w:rPr>
            </w:pPr>
            <w:r>
              <w:rPr>
                <w:color w:val="000000"/>
                <w:sz w:val="16"/>
                <w:szCs w:val="16"/>
              </w:rPr>
              <w:t>Compliance with Continuous Improvement and Benchmarking Proposals</w:t>
            </w:r>
          </w:p>
        </w:tc>
        <w:tc>
          <w:tcPr>
            <w:tcW w:w="3840" w:type="dxa"/>
            <w:gridSpan w:val="4"/>
            <w:tcBorders>
              <w:top w:val="single" w:sz="8" w:space="0" w:color="auto"/>
              <w:left w:val="nil"/>
              <w:bottom w:val="single" w:sz="8" w:space="0" w:color="auto"/>
              <w:right w:val="single" w:sz="8" w:space="0" w:color="000000"/>
            </w:tcBorders>
            <w:shd w:val="clear" w:color="auto" w:fill="auto"/>
            <w:tcMar>
              <w:top w:w="17" w:type="dxa"/>
              <w:left w:w="17" w:type="dxa"/>
              <w:bottom w:w="0" w:type="dxa"/>
              <w:right w:w="17" w:type="dxa"/>
            </w:tcMar>
            <w:hideMark/>
          </w:tcPr>
          <w:p w14:paraId="5C3D01B7" w14:textId="77777777" w:rsidR="00C74FA6" w:rsidRDefault="00C74FA6">
            <w:pPr>
              <w:rPr>
                <w:color w:val="000000"/>
                <w:sz w:val="16"/>
                <w:szCs w:val="16"/>
              </w:rPr>
            </w:pPr>
            <w:r>
              <w:rPr>
                <w:color w:val="000000"/>
                <w:sz w:val="16"/>
                <w:szCs w:val="16"/>
              </w:rPr>
              <w:t xml:space="preserve">Compliance with Schedule 12 Continuous Improvement and Benchmarking </w:t>
            </w:r>
          </w:p>
        </w:tc>
        <w:tc>
          <w:tcPr>
            <w:tcW w:w="1800" w:type="dxa"/>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14:paraId="5C3D01B8" w14:textId="77777777" w:rsidR="00C74FA6" w:rsidRDefault="00C74FA6">
            <w:pPr>
              <w:jc w:val="center"/>
              <w:rPr>
                <w:color w:val="000000"/>
                <w:sz w:val="16"/>
                <w:szCs w:val="16"/>
              </w:rPr>
            </w:pPr>
            <w:r>
              <w:rPr>
                <w:color w:val="000000"/>
                <w:sz w:val="16"/>
                <w:szCs w:val="16"/>
              </w:rPr>
              <w:t>100%</w:t>
            </w:r>
          </w:p>
        </w:tc>
      </w:tr>
      <w:tr w:rsidR="00C74FA6" w14:paraId="5C3D01BE" w14:textId="77777777" w:rsidTr="00C74FA6">
        <w:trPr>
          <w:trHeight w:val="870"/>
        </w:trPr>
        <w:tc>
          <w:tcPr>
            <w:tcW w:w="0" w:type="auto"/>
            <w:vMerge/>
            <w:tcBorders>
              <w:top w:val="nil"/>
              <w:left w:val="single" w:sz="8" w:space="0" w:color="auto"/>
              <w:bottom w:val="single" w:sz="8" w:space="0" w:color="000000"/>
              <w:right w:val="single" w:sz="8" w:space="0" w:color="auto"/>
            </w:tcBorders>
            <w:vAlign w:val="center"/>
            <w:hideMark/>
          </w:tcPr>
          <w:p w14:paraId="5C3D01BA" w14:textId="77777777" w:rsidR="00C74FA6" w:rsidRDefault="00C74FA6">
            <w:pPr>
              <w:rPr>
                <w:b/>
                <w:bCs/>
                <w:color w:val="000000"/>
                <w:sz w:val="18"/>
                <w:szCs w:val="18"/>
              </w:rPr>
            </w:pPr>
          </w:p>
        </w:tc>
        <w:tc>
          <w:tcPr>
            <w:tcW w:w="2100" w:type="dxa"/>
            <w:tcBorders>
              <w:top w:val="nil"/>
              <w:left w:val="nil"/>
              <w:bottom w:val="single" w:sz="8" w:space="0" w:color="auto"/>
              <w:right w:val="single" w:sz="8" w:space="0" w:color="auto"/>
            </w:tcBorders>
            <w:shd w:val="clear" w:color="auto" w:fill="auto"/>
            <w:tcMar>
              <w:top w:w="17" w:type="dxa"/>
              <w:left w:w="17" w:type="dxa"/>
              <w:bottom w:w="0" w:type="dxa"/>
              <w:right w:w="17" w:type="dxa"/>
            </w:tcMar>
            <w:hideMark/>
          </w:tcPr>
          <w:p w14:paraId="5C3D01BB" w14:textId="77777777" w:rsidR="00C74FA6" w:rsidRDefault="00C74FA6">
            <w:pPr>
              <w:rPr>
                <w:color w:val="000000"/>
                <w:sz w:val="16"/>
                <w:szCs w:val="16"/>
              </w:rPr>
            </w:pPr>
            <w:r>
              <w:rPr>
                <w:color w:val="000000"/>
                <w:sz w:val="16"/>
                <w:szCs w:val="16"/>
              </w:rPr>
              <w:t>Demand Management Savings</w:t>
            </w:r>
          </w:p>
        </w:tc>
        <w:tc>
          <w:tcPr>
            <w:tcW w:w="3840" w:type="dxa"/>
            <w:gridSpan w:val="4"/>
            <w:tcBorders>
              <w:top w:val="single" w:sz="8" w:space="0" w:color="auto"/>
              <w:left w:val="nil"/>
              <w:bottom w:val="single" w:sz="8" w:space="0" w:color="auto"/>
              <w:right w:val="single" w:sz="8" w:space="0" w:color="000000"/>
            </w:tcBorders>
            <w:shd w:val="clear" w:color="auto" w:fill="auto"/>
            <w:tcMar>
              <w:top w:w="17" w:type="dxa"/>
              <w:left w:w="17" w:type="dxa"/>
              <w:bottom w:w="0" w:type="dxa"/>
              <w:right w:w="17" w:type="dxa"/>
            </w:tcMar>
            <w:hideMark/>
          </w:tcPr>
          <w:p w14:paraId="5C3D01BC" w14:textId="77777777" w:rsidR="00C74FA6" w:rsidRDefault="00C74FA6">
            <w:pPr>
              <w:rPr>
                <w:color w:val="000000"/>
                <w:sz w:val="16"/>
                <w:szCs w:val="16"/>
              </w:rPr>
            </w:pPr>
            <w:r>
              <w:rPr>
                <w:color w:val="000000"/>
                <w:sz w:val="16"/>
                <w:szCs w:val="16"/>
              </w:rPr>
              <w:t>Confirmation by the Authority of the cost savings achieved by the dates identified in the Supplier Action Plan</w:t>
            </w:r>
          </w:p>
        </w:tc>
        <w:tc>
          <w:tcPr>
            <w:tcW w:w="0" w:type="auto"/>
            <w:tcBorders>
              <w:top w:val="nil"/>
              <w:left w:val="nil"/>
              <w:bottom w:val="single" w:sz="8" w:space="0" w:color="auto"/>
              <w:right w:val="single" w:sz="8" w:space="0" w:color="auto"/>
            </w:tcBorders>
            <w:shd w:val="clear" w:color="auto" w:fill="auto"/>
            <w:noWrap/>
            <w:tcMar>
              <w:top w:w="17" w:type="dxa"/>
              <w:left w:w="17" w:type="dxa"/>
              <w:bottom w:w="0" w:type="dxa"/>
              <w:right w:w="17" w:type="dxa"/>
            </w:tcMar>
            <w:vAlign w:val="center"/>
            <w:hideMark/>
          </w:tcPr>
          <w:p w14:paraId="5C3D01BD" w14:textId="77777777" w:rsidR="00C74FA6" w:rsidRDefault="00C74FA6">
            <w:pPr>
              <w:jc w:val="center"/>
              <w:rPr>
                <w:color w:val="000000"/>
                <w:sz w:val="16"/>
                <w:szCs w:val="16"/>
              </w:rPr>
            </w:pPr>
            <w:r>
              <w:rPr>
                <w:color w:val="000000"/>
                <w:sz w:val="16"/>
                <w:szCs w:val="16"/>
              </w:rPr>
              <w:t>100%</w:t>
            </w:r>
          </w:p>
        </w:tc>
      </w:tr>
      <w:tr w:rsidR="00C74FA6" w14:paraId="5C3D01C3" w14:textId="77777777" w:rsidTr="00C74FA6">
        <w:trPr>
          <w:trHeight w:val="690"/>
        </w:trPr>
        <w:tc>
          <w:tcPr>
            <w:tcW w:w="0" w:type="auto"/>
            <w:vMerge/>
            <w:tcBorders>
              <w:top w:val="nil"/>
              <w:left w:val="single" w:sz="8" w:space="0" w:color="auto"/>
              <w:bottom w:val="single" w:sz="8" w:space="0" w:color="000000"/>
              <w:right w:val="single" w:sz="8" w:space="0" w:color="auto"/>
            </w:tcBorders>
            <w:vAlign w:val="center"/>
            <w:hideMark/>
          </w:tcPr>
          <w:p w14:paraId="5C3D01BF" w14:textId="77777777" w:rsidR="00C74FA6" w:rsidRDefault="00C74FA6">
            <w:pPr>
              <w:rPr>
                <w:b/>
                <w:bCs/>
                <w:color w:val="000000"/>
                <w:sz w:val="18"/>
                <w:szCs w:val="18"/>
              </w:rPr>
            </w:pPr>
          </w:p>
        </w:tc>
        <w:tc>
          <w:tcPr>
            <w:tcW w:w="2100" w:type="dxa"/>
            <w:tcBorders>
              <w:top w:val="nil"/>
              <w:left w:val="nil"/>
              <w:bottom w:val="single" w:sz="8" w:space="0" w:color="auto"/>
              <w:right w:val="single" w:sz="8" w:space="0" w:color="auto"/>
            </w:tcBorders>
            <w:shd w:val="clear" w:color="auto" w:fill="auto"/>
            <w:tcMar>
              <w:top w:w="17" w:type="dxa"/>
              <w:left w:w="17" w:type="dxa"/>
              <w:bottom w:w="0" w:type="dxa"/>
              <w:right w:w="17" w:type="dxa"/>
            </w:tcMar>
            <w:hideMark/>
          </w:tcPr>
          <w:p w14:paraId="5C3D01C0" w14:textId="77777777" w:rsidR="00C74FA6" w:rsidRDefault="00C74FA6">
            <w:pPr>
              <w:rPr>
                <w:color w:val="000000"/>
                <w:sz w:val="16"/>
                <w:szCs w:val="16"/>
              </w:rPr>
            </w:pPr>
            <w:r>
              <w:rPr>
                <w:color w:val="000000"/>
                <w:sz w:val="16"/>
                <w:szCs w:val="16"/>
              </w:rPr>
              <w:t>All Invoices to be paid within 30 calendar days of issue</w:t>
            </w:r>
          </w:p>
        </w:tc>
        <w:tc>
          <w:tcPr>
            <w:tcW w:w="3840" w:type="dxa"/>
            <w:gridSpan w:val="4"/>
            <w:tcBorders>
              <w:top w:val="single" w:sz="8" w:space="0" w:color="auto"/>
              <w:left w:val="nil"/>
              <w:bottom w:val="single" w:sz="8" w:space="0" w:color="auto"/>
              <w:right w:val="single" w:sz="8" w:space="0" w:color="000000"/>
            </w:tcBorders>
            <w:shd w:val="clear" w:color="auto" w:fill="auto"/>
            <w:tcMar>
              <w:top w:w="17" w:type="dxa"/>
              <w:left w:w="17" w:type="dxa"/>
              <w:bottom w:w="0" w:type="dxa"/>
              <w:right w:w="17" w:type="dxa"/>
            </w:tcMar>
            <w:hideMark/>
          </w:tcPr>
          <w:p w14:paraId="5C3D01C1" w14:textId="77777777" w:rsidR="00C74FA6" w:rsidRDefault="00C74FA6">
            <w:pPr>
              <w:rPr>
                <w:color w:val="000000"/>
                <w:sz w:val="16"/>
                <w:szCs w:val="16"/>
              </w:rPr>
            </w:pPr>
            <w:r>
              <w:rPr>
                <w:color w:val="000000"/>
                <w:sz w:val="16"/>
                <w:szCs w:val="16"/>
              </w:rPr>
              <w:t>Confirmation of receipt and time of receipt by the Authority</w:t>
            </w:r>
          </w:p>
        </w:tc>
        <w:tc>
          <w:tcPr>
            <w:tcW w:w="1800" w:type="dxa"/>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14:paraId="5C3D01C2" w14:textId="77777777" w:rsidR="00C74FA6" w:rsidRDefault="00C74FA6">
            <w:pPr>
              <w:jc w:val="center"/>
              <w:rPr>
                <w:color w:val="000000"/>
                <w:sz w:val="16"/>
                <w:szCs w:val="16"/>
              </w:rPr>
            </w:pPr>
            <w:r>
              <w:rPr>
                <w:color w:val="000000"/>
                <w:sz w:val="16"/>
                <w:szCs w:val="16"/>
              </w:rPr>
              <w:t>100%</w:t>
            </w:r>
          </w:p>
        </w:tc>
      </w:tr>
      <w:tr w:rsidR="00C74FA6" w14:paraId="5C3D01C8" w14:textId="77777777" w:rsidTr="00C74FA6">
        <w:trPr>
          <w:trHeight w:val="600"/>
        </w:trPr>
        <w:tc>
          <w:tcPr>
            <w:tcW w:w="0" w:type="auto"/>
            <w:vMerge w:val="restart"/>
            <w:tcBorders>
              <w:top w:val="nil"/>
              <w:left w:val="single" w:sz="8" w:space="0" w:color="auto"/>
              <w:bottom w:val="single" w:sz="8" w:space="0" w:color="000000"/>
              <w:right w:val="single" w:sz="8" w:space="0" w:color="auto"/>
            </w:tcBorders>
            <w:shd w:val="clear" w:color="000000" w:fill="FFFF66"/>
            <w:noWrap/>
            <w:tcMar>
              <w:top w:w="17" w:type="dxa"/>
              <w:left w:w="17" w:type="dxa"/>
              <w:bottom w:w="0" w:type="dxa"/>
              <w:right w:w="17" w:type="dxa"/>
            </w:tcMar>
            <w:textDirection w:val="btLr"/>
            <w:vAlign w:val="center"/>
            <w:hideMark/>
          </w:tcPr>
          <w:p w14:paraId="5C3D01C4" w14:textId="77777777" w:rsidR="00C74FA6" w:rsidRDefault="00C74FA6">
            <w:pPr>
              <w:jc w:val="center"/>
              <w:rPr>
                <w:b/>
                <w:bCs/>
                <w:color w:val="000000"/>
                <w:sz w:val="18"/>
                <w:szCs w:val="18"/>
              </w:rPr>
            </w:pPr>
            <w:r>
              <w:rPr>
                <w:b/>
                <w:bCs/>
                <w:color w:val="000000"/>
                <w:sz w:val="18"/>
                <w:szCs w:val="18"/>
              </w:rPr>
              <w:t>Management</w:t>
            </w:r>
          </w:p>
        </w:tc>
        <w:tc>
          <w:tcPr>
            <w:tcW w:w="2100" w:type="dxa"/>
            <w:tcBorders>
              <w:top w:val="nil"/>
              <w:left w:val="nil"/>
              <w:bottom w:val="single" w:sz="8" w:space="0" w:color="auto"/>
              <w:right w:val="single" w:sz="8" w:space="0" w:color="auto"/>
            </w:tcBorders>
            <w:shd w:val="clear" w:color="auto" w:fill="auto"/>
            <w:tcMar>
              <w:top w:w="17" w:type="dxa"/>
              <w:left w:w="17" w:type="dxa"/>
              <w:bottom w:w="0" w:type="dxa"/>
              <w:right w:w="17" w:type="dxa"/>
            </w:tcMar>
            <w:hideMark/>
          </w:tcPr>
          <w:p w14:paraId="5C3D01C5" w14:textId="77777777" w:rsidR="00C74FA6" w:rsidRDefault="00C74FA6">
            <w:pPr>
              <w:rPr>
                <w:color w:val="000000"/>
                <w:sz w:val="16"/>
                <w:szCs w:val="16"/>
              </w:rPr>
            </w:pPr>
            <w:r>
              <w:rPr>
                <w:color w:val="000000"/>
                <w:sz w:val="16"/>
                <w:szCs w:val="16"/>
              </w:rPr>
              <w:t>Complaint resolution</w:t>
            </w:r>
          </w:p>
        </w:tc>
        <w:tc>
          <w:tcPr>
            <w:tcW w:w="3840" w:type="dxa"/>
            <w:gridSpan w:val="4"/>
            <w:tcBorders>
              <w:top w:val="single" w:sz="8" w:space="0" w:color="auto"/>
              <w:left w:val="nil"/>
              <w:bottom w:val="single" w:sz="8" w:space="0" w:color="auto"/>
              <w:right w:val="single" w:sz="8" w:space="0" w:color="000000"/>
            </w:tcBorders>
            <w:shd w:val="clear" w:color="auto" w:fill="auto"/>
            <w:tcMar>
              <w:top w:w="17" w:type="dxa"/>
              <w:left w:w="17" w:type="dxa"/>
              <w:bottom w:w="0" w:type="dxa"/>
              <w:right w:w="17" w:type="dxa"/>
            </w:tcMar>
            <w:hideMark/>
          </w:tcPr>
          <w:p w14:paraId="5C3D01C6" w14:textId="77777777" w:rsidR="00C74FA6" w:rsidRDefault="00C74FA6">
            <w:pPr>
              <w:rPr>
                <w:color w:val="000000"/>
                <w:sz w:val="16"/>
                <w:szCs w:val="16"/>
              </w:rPr>
            </w:pPr>
            <w:r>
              <w:rPr>
                <w:color w:val="000000"/>
                <w:sz w:val="16"/>
                <w:szCs w:val="16"/>
              </w:rPr>
              <w:t>Percentage of customer complaints resolved within target time.</w:t>
            </w:r>
          </w:p>
        </w:tc>
        <w:tc>
          <w:tcPr>
            <w:tcW w:w="1800" w:type="dxa"/>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14:paraId="5C3D01C7" w14:textId="77777777" w:rsidR="00C74FA6" w:rsidRDefault="00C74FA6">
            <w:pPr>
              <w:jc w:val="center"/>
              <w:rPr>
                <w:color w:val="000000"/>
                <w:sz w:val="16"/>
                <w:szCs w:val="16"/>
              </w:rPr>
            </w:pPr>
            <w:r>
              <w:rPr>
                <w:color w:val="000000"/>
                <w:sz w:val="16"/>
                <w:szCs w:val="16"/>
              </w:rPr>
              <w:t>100%</w:t>
            </w:r>
          </w:p>
        </w:tc>
      </w:tr>
      <w:tr w:rsidR="00C74FA6" w14:paraId="5C3D01CD" w14:textId="77777777" w:rsidTr="00C74FA6">
        <w:trPr>
          <w:trHeight w:val="705"/>
        </w:trPr>
        <w:tc>
          <w:tcPr>
            <w:tcW w:w="0" w:type="auto"/>
            <w:vMerge/>
            <w:tcBorders>
              <w:top w:val="nil"/>
              <w:left w:val="single" w:sz="8" w:space="0" w:color="auto"/>
              <w:bottom w:val="single" w:sz="8" w:space="0" w:color="000000"/>
              <w:right w:val="single" w:sz="8" w:space="0" w:color="auto"/>
            </w:tcBorders>
            <w:vAlign w:val="center"/>
            <w:hideMark/>
          </w:tcPr>
          <w:p w14:paraId="5C3D01C9" w14:textId="77777777" w:rsidR="00C74FA6" w:rsidRDefault="00C74FA6">
            <w:pPr>
              <w:rPr>
                <w:b/>
                <w:bCs/>
                <w:color w:val="000000"/>
                <w:sz w:val="18"/>
                <w:szCs w:val="18"/>
              </w:rPr>
            </w:pPr>
          </w:p>
        </w:tc>
        <w:tc>
          <w:tcPr>
            <w:tcW w:w="2100" w:type="dxa"/>
            <w:tcBorders>
              <w:top w:val="nil"/>
              <w:left w:val="nil"/>
              <w:bottom w:val="single" w:sz="8" w:space="0" w:color="auto"/>
              <w:right w:val="single" w:sz="8" w:space="0" w:color="auto"/>
            </w:tcBorders>
            <w:shd w:val="clear" w:color="auto" w:fill="auto"/>
            <w:tcMar>
              <w:top w:w="17" w:type="dxa"/>
              <w:left w:w="17" w:type="dxa"/>
              <w:bottom w:w="0" w:type="dxa"/>
              <w:right w:w="17" w:type="dxa"/>
            </w:tcMar>
            <w:hideMark/>
          </w:tcPr>
          <w:p w14:paraId="5C3D01CA" w14:textId="77777777" w:rsidR="00C74FA6" w:rsidRDefault="00C74FA6">
            <w:pPr>
              <w:rPr>
                <w:color w:val="000000"/>
                <w:sz w:val="16"/>
                <w:szCs w:val="16"/>
              </w:rPr>
            </w:pPr>
            <w:r>
              <w:rPr>
                <w:color w:val="000000"/>
                <w:sz w:val="16"/>
                <w:szCs w:val="16"/>
              </w:rPr>
              <w:t>Compliance</w:t>
            </w:r>
          </w:p>
        </w:tc>
        <w:tc>
          <w:tcPr>
            <w:tcW w:w="3840" w:type="dxa"/>
            <w:gridSpan w:val="4"/>
            <w:tcBorders>
              <w:top w:val="single" w:sz="8" w:space="0" w:color="auto"/>
              <w:left w:val="nil"/>
              <w:bottom w:val="single" w:sz="8" w:space="0" w:color="auto"/>
              <w:right w:val="single" w:sz="8" w:space="0" w:color="000000"/>
            </w:tcBorders>
            <w:shd w:val="clear" w:color="auto" w:fill="auto"/>
            <w:tcMar>
              <w:top w:w="17" w:type="dxa"/>
              <w:left w:w="17" w:type="dxa"/>
              <w:bottom w:w="0" w:type="dxa"/>
              <w:right w:w="17" w:type="dxa"/>
            </w:tcMar>
            <w:hideMark/>
          </w:tcPr>
          <w:p w14:paraId="5C3D01CB" w14:textId="77777777" w:rsidR="00C74FA6" w:rsidRDefault="00C74FA6">
            <w:pPr>
              <w:rPr>
                <w:color w:val="000000"/>
                <w:sz w:val="16"/>
                <w:szCs w:val="16"/>
              </w:rPr>
            </w:pPr>
            <w:r>
              <w:rPr>
                <w:color w:val="000000"/>
                <w:sz w:val="16"/>
                <w:szCs w:val="16"/>
              </w:rPr>
              <w:t>Zero incidents relating to health and safety or environmental legislation</w:t>
            </w:r>
          </w:p>
        </w:tc>
        <w:tc>
          <w:tcPr>
            <w:tcW w:w="1800" w:type="dxa"/>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14:paraId="5C3D01CC" w14:textId="77777777" w:rsidR="00C74FA6" w:rsidRDefault="00C74FA6">
            <w:pPr>
              <w:jc w:val="center"/>
              <w:rPr>
                <w:color w:val="000000"/>
                <w:sz w:val="16"/>
                <w:szCs w:val="16"/>
              </w:rPr>
            </w:pPr>
            <w:r>
              <w:rPr>
                <w:color w:val="000000"/>
                <w:sz w:val="16"/>
                <w:szCs w:val="16"/>
              </w:rPr>
              <w:t>100%</w:t>
            </w:r>
          </w:p>
        </w:tc>
      </w:tr>
      <w:tr w:rsidR="00C74FA6" w14:paraId="5C3D01D2" w14:textId="77777777" w:rsidTr="00C74FA6">
        <w:trPr>
          <w:trHeight w:val="630"/>
        </w:trPr>
        <w:tc>
          <w:tcPr>
            <w:tcW w:w="0" w:type="auto"/>
            <w:vMerge/>
            <w:tcBorders>
              <w:top w:val="nil"/>
              <w:left w:val="single" w:sz="8" w:space="0" w:color="auto"/>
              <w:bottom w:val="single" w:sz="8" w:space="0" w:color="000000"/>
              <w:right w:val="single" w:sz="8" w:space="0" w:color="auto"/>
            </w:tcBorders>
            <w:vAlign w:val="center"/>
            <w:hideMark/>
          </w:tcPr>
          <w:p w14:paraId="5C3D01CE" w14:textId="77777777" w:rsidR="00C74FA6" w:rsidRDefault="00C74FA6">
            <w:pPr>
              <w:rPr>
                <w:b/>
                <w:bCs/>
                <w:color w:val="000000"/>
                <w:sz w:val="18"/>
                <w:szCs w:val="18"/>
              </w:rPr>
            </w:pPr>
          </w:p>
        </w:tc>
        <w:tc>
          <w:tcPr>
            <w:tcW w:w="2100" w:type="dxa"/>
            <w:tcBorders>
              <w:top w:val="nil"/>
              <w:left w:val="nil"/>
              <w:bottom w:val="single" w:sz="8" w:space="0" w:color="auto"/>
              <w:right w:val="single" w:sz="8" w:space="0" w:color="auto"/>
            </w:tcBorders>
            <w:shd w:val="clear" w:color="auto" w:fill="auto"/>
            <w:tcMar>
              <w:top w:w="17" w:type="dxa"/>
              <w:left w:w="17" w:type="dxa"/>
              <w:bottom w:w="0" w:type="dxa"/>
              <w:right w:w="17" w:type="dxa"/>
            </w:tcMar>
            <w:hideMark/>
          </w:tcPr>
          <w:p w14:paraId="5C3D01CF" w14:textId="77777777" w:rsidR="00C74FA6" w:rsidRDefault="00C74FA6">
            <w:pPr>
              <w:rPr>
                <w:color w:val="000000"/>
                <w:sz w:val="16"/>
                <w:szCs w:val="16"/>
              </w:rPr>
            </w:pPr>
            <w:r>
              <w:rPr>
                <w:color w:val="000000"/>
                <w:sz w:val="16"/>
                <w:szCs w:val="16"/>
              </w:rPr>
              <w:t>Reporting MI</w:t>
            </w:r>
          </w:p>
        </w:tc>
        <w:tc>
          <w:tcPr>
            <w:tcW w:w="3840" w:type="dxa"/>
            <w:gridSpan w:val="4"/>
            <w:tcBorders>
              <w:top w:val="single" w:sz="8" w:space="0" w:color="auto"/>
              <w:left w:val="nil"/>
              <w:bottom w:val="single" w:sz="8" w:space="0" w:color="auto"/>
              <w:right w:val="single" w:sz="8" w:space="0" w:color="000000"/>
            </w:tcBorders>
            <w:shd w:val="clear" w:color="auto" w:fill="auto"/>
            <w:tcMar>
              <w:top w:w="17" w:type="dxa"/>
              <w:left w:w="17" w:type="dxa"/>
              <w:bottom w:w="0" w:type="dxa"/>
              <w:right w:w="17" w:type="dxa"/>
            </w:tcMar>
            <w:hideMark/>
          </w:tcPr>
          <w:p w14:paraId="5C3D01D0" w14:textId="77777777" w:rsidR="00C74FA6" w:rsidRDefault="00C74FA6">
            <w:pPr>
              <w:rPr>
                <w:color w:val="000000"/>
                <w:sz w:val="16"/>
                <w:szCs w:val="16"/>
              </w:rPr>
            </w:pPr>
            <w:r>
              <w:rPr>
                <w:color w:val="000000"/>
                <w:sz w:val="16"/>
                <w:szCs w:val="16"/>
              </w:rPr>
              <w:t>Frequency of uploading MI onto MISO on time each month.</w:t>
            </w:r>
          </w:p>
        </w:tc>
        <w:tc>
          <w:tcPr>
            <w:tcW w:w="1800" w:type="dxa"/>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14:paraId="5C3D01D1" w14:textId="77777777" w:rsidR="00C74FA6" w:rsidRDefault="00C74FA6">
            <w:pPr>
              <w:jc w:val="center"/>
              <w:rPr>
                <w:color w:val="000000"/>
                <w:sz w:val="16"/>
                <w:szCs w:val="16"/>
              </w:rPr>
            </w:pPr>
            <w:r>
              <w:rPr>
                <w:color w:val="000000"/>
                <w:sz w:val="16"/>
                <w:szCs w:val="16"/>
              </w:rPr>
              <w:t>100%</w:t>
            </w:r>
          </w:p>
        </w:tc>
      </w:tr>
      <w:tr w:rsidR="00C74FA6" w14:paraId="5C3D01D7" w14:textId="77777777" w:rsidTr="00C74FA6">
        <w:trPr>
          <w:trHeight w:val="630"/>
        </w:trPr>
        <w:tc>
          <w:tcPr>
            <w:tcW w:w="0" w:type="auto"/>
            <w:vMerge/>
            <w:tcBorders>
              <w:top w:val="nil"/>
              <w:left w:val="single" w:sz="8" w:space="0" w:color="auto"/>
              <w:bottom w:val="single" w:sz="8" w:space="0" w:color="000000"/>
              <w:right w:val="single" w:sz="8" w:space="0" w:color="auto"/>
            </w:tcBorders>
            <w:vAlign w:val="center"/>
            <w:hideMark/>
          </w:tcPr>
          <w:p w14:paraId="5C3D01D3" w14:textId="77777777" w:rsidR="00C74FA6" w:rsidRDefault="00C74FA6">
            <w:pPr>
              <w:rPr>
                <w:b/>
                <w:bCs/>
                <w:color w:val="000000"/>
                <w:sz w:val="18"/>
                <w:szCs w:val="18"/>
              </w:rPr>
            </w:pPr>
          </w:p>
        </w:tc>
        <w:tc>
          <w:tcPr>
            <w:tcW w:w="2100" w:type="dxa"/>
            <w:tcBorders>
              <w:top w:val="nil"/>
              <w:left w:val="nil"/>
              <w:bottom w:val="single" w:sz="8" w:space="0" w:color="auto"/>
              <w:right w:val="single" w:sz="8" w:space="0" w:color="auto"/>
            </w:tcBorders>
            <w:shd w:val="clear" w:color="auto" w:fill="auto"/>
            <w:tcMar>
              <w:top w:w="17" w:type="dxa"/>
              <w:left w:w="17" w:type="dxa"/>
              <w:bottom w:w="0" w:type="dxa"/>
              <w:right w:w="17" w:type="dxa"/>
            </w:tcMar>
            <w:hideMark/>
          </w:tcPr>
          <w:p w14:paraId="5C3D01D4" w14:textId="77777777" w:rsidR="00C74FA6" w:rsidRDefault="00C74FA6">
            <w:pPr>
              <w:rPr>
                <w:color w:val="000000"/>
                <w:sz w:val="16"/>
                <w:szCs w:val="16"/>
              </w:rPr>
            </w:pPr>
            <w:r>
              <w:rPr>
                <w:color w:val="000000"/>
                <w:sz w:val="16"/>
                <w:szCs w:val="16"/>
              </w:rPr>
              <w:t>Accuracy of MI</w:t>
            </w:r>
          </w:p>
        </w:tc>
        <w:tc>
          <w:tcPr>
            <w:tcW w:w="3840" w:type="dxa"/>
            <w:gridSpan w:val="4"/>
            <w:tcBorders>
              <w:top w:val="single" w:sz="8" w:space="0" w:color="auto"/>
              <w:left w:val="nil"/>
              <w:bottom w:val="single" w:sz="8" w:space="0" w:color="auto"/>
              <w:right w:val="single" w:sz="8" w:space="0" w:color="000000"/>
            </w:tcBorders>
            <w:shd w:val="clear" w:color="auto" w:fill="auto"/>
            <w:tcMar>
              <w:top w:w="17" w:type="dxa"/>
              <w:left w:w="17" w:type="dxa"/>
              <w:bottom w:w="0" w:type="dxa"/>
              <w:right w:w="17" w:type="dxa"/>
            </w:tcMar>
            <w:hideMark/>
          </w:tcPr>
          <w:p w14:paraId="5C3D01D5" w14:textId="77777777" w:rsidR="00C74FA6" w:rsidRDefault="00C74FA6">
            <w:pPr>
              <w:rPr>
                <w:color w:val="000000"/>
                <w:sz w:val="16"/>
                <w:szCs w:val="16"/>
              </w:rPr>
            </w:pPr>
            <w:r>
              <w:rPr>
                <w:color w:val="000000"/>
                <w:sz w:val="16"/>
                <w:szCs w:val="16"/>
              </w:rPr>
              <w:t xml:space="preserve">Number of errors contained in the monthly MI report identified by the authority </w:t>
            </w:r>
          </w:p>
        </w:tc>
        <w:tc>
          <w:tcPr>
            <w:tcW w:w="1800" w:type="dxa"/>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14:paraId="5C3D01D6" w14:textId="77777777" w:rsidR="00C74FA6" w:rsidRDefault="00C74FA6">
            <w:pPr>
              <w:jc w:val="center"/>
              <w:rPr>
                <w:color w:val="000000"/>
                <w:sz w:val="16"/>
                <w:szCs w:val="16"/>
              </w:rPr>
            </w:pPr>
            <w:r>
              <w:rPr>
                <w:color w:val="000000"/>
                <w:sz w:val="16"/>
                <w:szCs w:val="16"/>
              </w:rPr>
              <w:t>100%</w:t>
            </w:r>
          </w:p>
        </w:tc>
      </w:tr>
      <w:tr w:rsidR="00C74FA6" w14:paraId="5C3D01E1" w14:textId="77777777" w:rsidTr="00C74FA6">
        <w:trPr>
          <w:trHeight w:val="915"/>
        </w:trPr>
        <w:tc>
          <w:tcPr>
            <w:tcW w:w="0" w:type="auto"/>
            <w:vMerge/>
            <w:tcBorders>
              <w:top w:val="nil"/>
              <w:left w:val="single" w:sz="8" w:space="0" w:color="auto"/>
              <w:bottom w:val="single" w:sz="8" w:space="0" w:color="000000"/>
              <w:right w:val="single" w:sz="8" w:space="0" w:color="auto"/>
            </w:tcBorders>
            <w:vAlign w:val="center"/>
            <w:hideMark/>
          </w:tcPr>
          <w:p w14:paraId="5C3D01DD" w14:textId="77777777" w:rsidR="00C74FA6" w:rsidRDefault="00C74FA6">
            <w:pPr>
              <w:rPr>
                <w:b/>
                <w:bCs/>
                <w:color w:val="000000"/>
                <w:sz w:val="18"/>
                <w:szCs w:val="18"/>
              </w:rPr>
            </w:pPr>
          </w:p>
        </w:tc>
        <w:tc>
          <w:tcPr>
            <w:tcW w:w="2100" w:type="dxa"/>
            <w:tcBorders>
              <w:top w:val="nil"/>
              <w:left w:val="nil"/>
              <w:bottom w:val="single" w:sz="8" w:space="0" w:color="auto"/>
              <w:right w:val="single" w:sz="8" w:space="0" w:color="auto"/>
            </w:tcBorders>
            <w:shd w:val="clear" w:color="auto" w:fill="auto"/>
            <w:tcMar>
              <w:top w:w="17" w:type="dxa"/>
              <w:left w:w="17" w:type="dxa"/>
              <w:bottom w:w="0" w:type="dxa"/>
              <w:right w:w="17" w:type="dxa"/>
            </w:tcMar>
            <w:hideMark/>
          </w:tcPr>
          <w:p w14:paraId="5C3D01DE" w14:textId="77777777" w:rsidR="00C74FA6" w:rsidRDefault="00C74FA6">
            <w:pPr>
              <w:rPr>
                <w:color w:val="000000"/>
                <w:sz w:val="16"/>
                <w:szCs w:val="16"/>
              </w:rPr>
            </w:pPr>
            <w:r>
              <w:rPr>
                <w:color w:val="000000"/>
                <w:sz w:val="16"/>
                <w:szCs w:val="16"/>
              </w:rPr>
              <w:t>Actions Identified in an Audit Report to be delivered by the dates set out in the Audit Report</w:t>
            </w:r>
          </w:p>
        </w:tc>
        <w:tc>
          <w:tcPr>
            <w:tcW w:w="3840" w:type="dxa"/>
            <w:gridSpan w:val="4"/>
            <w:tcBorders>
              <w:top w:val="single" w:sz="8" w:space="0" w:color="auto"/>
              <w:left w:val="nil"/>
              <w:bottom w:val="single" w:sz="8" w:space="0" w:color="auto"/>
              <w:right w:val="single" w:sz="8" w:space="0" w:color="000000"/>
            </w:tcBorders>
            <w:shd w:val="clear" w:color="auto" w:fill="auto"/>
            <w:tcMar>
              <w:top w:w="17" w:type="dxa"/>
              <w:left w:w="17" w:type="dxa"/>
              <w:bottom w:w="0" w:type="dxa"/>
              <w:right w:w="17" w:type="dxa"/>
            </w:tcMar>
            <w:hideMark/>
          </w:tcPr>
          <w:p w14:paraId="5C3D01DF" w14:textId="77777777" w:rsidR="00C74FA6" w:rsidRDefault="00C74FA6">
            <w:pPr>
              <w:rPr>
                <w:color w:val="000000"/>
                <w:sz w:val="16"/>
                <w:szCs w:val="16"/>
              </w:rPr>
            </w:pPr>
            <w:r>
              <w:rPr>
                <w:color w:val="000000"/>
                <w:sz w:val="16"/>
                <w:szCs w:val="16"/>
              </w:rPr>
              <w:t>Confirmation by the Authority of completion of the actions by the dates identified in the Audit Report</w:t>
            </w:r>
          </w:p>
        </w:tc>
        <w:tc>
          <w:tcPr>
            <w:tcW w:w="1800" w:type="dxa"/>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14:paraId="5C3D01E0" w14:textId="77777777" w:rsidR="00C74FA6" w:rsidRDefault="00C74FA6">
            <w:pPr>
              <w:jc w:val="center"/>
              <w:rPr>
                <w:color w:val="000000"/>
                <w:sz w:val="16"/>
                <w:szCs w:val="16"/>
              </w:rPr>
            </w:pPr>
            <w:r>
              <w:rPr>
                <w:color w:val="000000"/>
                <w:sz w:val="16"/>
                <w:szCs w:val="16"/>
              </w:rPr>
              <w:t>100%</w:t>
            </w:r>
          </w:p>
        </w:tc>
      </w:tr>
      <w:tr w:rsidR="00C74FA6" w14:paraId="5C3D01E6" w14:textId="77777777" w:rsidTr="00C74FA6">
        <w:trPr>
          <w:trHeight w:val="735"/>
        </w:trPr>
        <w:tc>
          <w:tcPr>
            <w:tcW w:w="0" w:type="auto"/>
            <w:vMerge/>
            <w:tcBorders>
              <w:top w:val="nil"/>
              <w:left w:val="single" w:sz="8" w:space="0" w:color="auto"/>
              <w:bottom w:val="single" w:sz="8" w:space="0" w:color="000000"/>
              <w:right w:val="single" w:sz="8" w:space="0" w:color="auto"/>
            </w:tcBorders>
            <w:vAlign w:val="center"/>
            <w:hideMark/>
          </w:tcPr>
          <w:p w14:paraId="5C3D01E2" w14:textId="77777777" w:rsidR="00C74FA6" w:rsidRDefault="00C74FA6">
            <w:pPr>
              <w:rPr>
                <w:b/>
                <w:bCs/>
                <w:color w:val="000000"/>
                <w:sz w:val="18"/>
                <w:szCs w:val="18"/>
              </w:rPr>
            </w:pPr>
          </w:p>
        </w:tc>
        <w:tc>
          <w:tcPr>
            <w:tcW w:w="2100" w:type="dxa"/>
            <w:tcBorders>
              <w:top w:val="nil"/>
              <w:left w:val="nil"/>
              <w:bottom w:val="single" w:sz="8" w:space="0" w:color="auto"/>
              <w:right w:val="single" w:sz="8" w:space="0" w:color="auto"/>
            </w:tcBorders>
            <w:shd w:val="clear" w:color="auto" w:fill="auto"/>
            <w:tcMar>
              <w:top w:w="17" w:type="dxa"/>
              <w:left w:w="17" w:type="dxa"/>
              <w:bottom w:w="0" w:type="dxa"/>
              <w:right w:w="17" w:type="dxa"/>
            </w:tcMar>
            <w:hideMark/>
          </w:tcPr>
          <w:p w14:paraId="5C3D01E3" w14:textId="77777777" w:rsidR="00C74FA6" w:rsidRDefault="00C74FA6">
            <w:pPr>
              <w:rPr>
                <w:color w:val="000000"/>
                <w:sz w:val="16"/>
                <w:szCs w:val="16"/>
              </w:rPr>
            </w:pPr>
            <w:r>
              <w:rPr>
                <w:color w:val="000000"/>
                <w:sz w:val="16"/>
                <w:szCs w:val="16"/>
              </w:rPr>
              <w:t>Participation in Further Competitions</w:t>
            </w:r>
          </w:p>
        </w:tc>
        <w:tc>
          <w:tcPr>
            <w:tcW w:w="3840" w:type="dxa"/>
            <w:gridSpan w:val="4"/>
            <w:tcBorders>
              <w:top w:val="single" w:sz="8" w:space="0" w:color="auto"/>
              <w:left w:val="nil"/>
              <w:bottom w:val="single" w:sz="8" w:space="0" w:color="auto"/>
              <w:right w:val="single" w:sz="8" w:space="0" w:color="000000"/>
            </w:tcBorders>
            <w:shd w:val="clear" w:color="auto" w:fill="auto"/>
            <w:tcMar>
              <w:top w:w="17" w:type="dxa"/>
              <w:left w:w="17" w:type="dxa"/>
              <w:bottom w:w="0" w:type="dxa"/>
              <w:right w:w="17" w:type="dxa"/>
            </w:tcMar>
            <w:hideMark/>
          </w:tcPr>
          <w:p w14:paraId="5C3D01E4" w14:textId="77777777" w:rsidR="00C74FA6" w:rsidRDefault="00C74FA6">
            <w:pPr>
              <w:rPr>
                <w:color w:val="000000"/>
                <w:sz w:val="16"/>
                <w:szCs w:val="16"/>
              </w:rPr>
            </w:pPr>
            <w:r>
              <w:rPr>
                <w:color w:val="000000"/>
                <w:sz w:val="16"/>
                <w:szCs w:val="16"/>
              </w:rPr>
              <w:t>Measured by the number of Further Competitions participated by supplier</w:t>
            </w:r>
          </w:p>
        </w:tc>
        <w:tc>
          <w:tcPr>
            <w:tcW w:w="1800" w:type="dxa"/>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14:paraId="5C3D01E5" w14:textId="77777777" w:rsidR="00C74FA6" w:rsidRDefault="00C74FA6">
            <w:pPr>
              <w:jc w:val="center"/>
              <w:rPr>
                <w:color w:val="000000"/>
                <w:sz w:val="16"/>
                <w:szCs w:val="16"/>
              </w:rPr>
            </w:pPr>
            <w:r>
              <w:rPr>
                <w:color w:val="000000"/>
                <w:sz w:val="16"/>
                <w:szCs w:val="16"/>
              </w:rPr>
              <w:t>95%</w:t>
            </w:r>
          </w:p>
        </w:tc>
      </w:tr>
      <w:tr w:rsidR="00C74FA6" w14:paraId="5C3D01EB" w14:textId="77777777" w:rsidTr="00C74FA6">
        <w:trPr>
          <w:trHeight w:val="450"/>
        </w:trPr>
        <w:tc>
          <w:tcPr>
            <w:tcW w:w="0" w:type="auto"/>
            <w:vMerge w:val="restart"/>
            <w:tcBorders>
              <w:top w:val="nil"/>
              <w:left w:val="single" w:sz="8" w:space="0" w:color="auto"/>
              <w:bottom w:val="single" w:sz="8" w:space="0" w:color="000000"/>
              <w:right w:val="single" w:sz="8" w:space="0" w:color="auto"/>
            </w:tcBorders>
            <w:shd w:val="clear" w:color="000000" w:fill="00B050"/>
            <w:noWrap/>
            <w:tcMar>
              <w:top w:w="17" w:type="dxa"/>
              <w:left w:w="17" w:type="dxa"/>
              <w:bottom w:w="0" w:type="dxa"/>
              <w:right w:w="17" w:type="dxa"/>
            </w:tcMar>
            <w:textDirection w:val="btLr"/>
            <w:vAlign w:val="center"/>
            <w:hideMark/>
          </w:tcPr>
          <w:p w14:paraId="5C3D01E7" w14:textId="77777777" w:rsidR="00C74FA6" w:rsidRDefault="00C74FA6">
            <w:pPr>
              <w:jc w:val="center"/>
              <w:rPr>
                <w:b/>
                <w:bCs/>
                <w:color w:val="000000"/>
                <w:sz w:val="18"/>
                <w:szCs w:val="18"/>
              </w:rPr>
            </w:pPr>
            <w:r>
              <w:rPr>
                <w:b/>
                <w:bCs/>
                <w:color w:val="000000"/>
                <w:sz w:val="18"/>
                <w:szCs w:val="18"/>
              </w:rPr>
              <w:t xml:space="preserve">Sustainability </w:t>
            </w:r>
          </w:p>
        </w:tc>
        <w:tc>
          <w:tcPr>
            <w:tcW w:w="2100" w:type="dxa"/>
            <w:vMerge w:val="restart"/>
            <w:tcBorders>
              <w:top w:val="nil"/>
              <w:left w:val="single" w:sz="8" w:space="0" w:color="auto"/>
              <w:bottom w:val="single" w:sz="8" w:space="0" w:color="000000"/>
              <w:right w:val="single" w:sz="8" w:space="0" w:color="auto"/>
            </w:tcBorders>
            <w:shd w:val="clear" w:color="auto" w:fill="auto"/>
            <w:tcMar>
              <w:top w:w="17" w:type="dxa"/>
              <w:left w:w="17" w:type="dxa"/>
              <w:bottom w:w="0" w:type="dxa"/>
              <w:right w:w="17" w:type="dxa"/>
            </w:tcMar>
            <w:hideMark/>
          </w:tcPr>
          <w:p w14:paraId="5C3D01E8" w14:textId="77777777" w:rsidR="00C74FA6" w:rsidRDefault="00C74FA6">
            <w:pPr>
              <w:rPr>
                <w:color w:val="000000"/>
                <w:sz w:val="16"/>
                <w:szCs w:val="16"/>
              </w:rPr>
            </w:pPr>
            <w:r>
              <w:rPr>
                <w:color w:val="000000"/>
                <w:sz w:val="16"/>
                <w:szCs w:val="16"/>
              </w:rPr>
              <w:t>Sustainability</w:t>
            </w:r>
          </w:p>
        </w:tc>
        <w:tc>
          <w:tcPr>
            <w:tcW w:w="3840" w:type="dxa"/>
            <w:gridSpan w:val="4"/>
            <w:tcBorders>
              <w:top w:val="single" w:sz="8" w:space="0" w:color="auto"/>
              <w:left w:val="nil"/>
              <w:bottom w:val="single" w:sz="8" w:space="0" w:color="auto"/>
              <w:right w:val="single" w:sz="8" w:space="0" w:color="000000"/>
            </w:tcBorders>
            <w:shd w:val="clear" w:color="auto" w:fill="auto"/>
            <w:tcMar>
              <w:top w:w="17" w:type="dxa"/>
              <w:left w:w="17" w:type="dxa"/>
              <w:bottom w:w="0" w:type="dxa"/>
              <w:right w:w="17" w:type="dxa"/>
            </w:tcMar>
            <w:hideMark/>
          </w:tcPr>
          <w:p w14:paraId="5C3D01E9" w14:textId="77777777" w:rsidR="00C74FA6" w:rsidRDefault="00C74FA6">
            <w:pPr>
              <w:rPr>
                <w:color w:val="000000"/>
                <w:sz w:val="16"/>
                <w:szCs w:val="16"/>
              </w:rPr>
            </w:pPr>
            <w:r>
              <w:rPr>
                <w:color w:val="000000"/>
                <w:sz w:val="16"/>
                <w:szCs w:val="16"/>
              </w:rPr>
              <w:t>Completion of ISO14001 with Certificates provided by end of Year 2 of the Framework Agreement</w:t>
            </w:r>
          </w:p>
        </w:tc>
        <w:tc>
          <w:tcPr>
            <w:tcW w:w="1800" w:type="dxa"/>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14:paraId="5C3D01EA" w14:textId="77777777" w:rsidR="00C74FA6" w:rsidRDefault="00C74FA6">
            <w:pPr>
              <w:jc w:val="center"/>
              <w:rPr>
                <w:color w:val="000000"/>
                <w:sz w:val="16"/>
                <w:szCs w:val="16"/>
              </w:rPr>
            </w:pPr>
            <w:r>
              <w:rPr>
                <w:color w:val="000000"/>
                <w:sz w:val="16"/>
                <w:szCs w:val="16"/>
              </w:rPr>
              <w:t>100%</w:t>
            </w:r>
          </w:p>
        </w:tc>
      </w:tr>
      <w:tr w:rsidR="00C74FA6" w14:paraId="5C3D01F0" w14:textId="77777777" w:rsidTr="00C74FA6">
        <w:trPr>
          <w:trHeight w:val="1350"/>
        </w:trPr>
        <w:tc>
          <w:tcPr>
            <w:tcW w:w="0" w:type="auto"/>
            <w:vMerge/>
            <w:tcBorders>
              <w:top w:val="nil"/>
              <w:left w:val="single" w:sz="8" w:space="0" w:color="auto"/>
              <w:bottom w:val="single" w:sz="8" w:space="0" w:color="000000"/>
              <w:right w:val="single" w:sz="8" w:space="0" w:color="auto"/>
            </w:tcBorders>
            <w:vAlign w:val="center"/>
            <w:hideMark/>
          </w:tcPr>
          <w:p w14:paraId="5C3D01EC" w14:textId="77777777" w:rsidR="00C74FA6" w:rsidRDefault="00C74FA6">
            <w:pPr>
              <w:rPr>
                <w:b/>
                <w:bCs/>
                <w:color w:val="000000"/>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14:paraId="5C3D01ED" w14:textId="77777777" w:rsidR="00C74FA6" w:rsidRDefault="00C74FA6">
            <w:pPr>
              <w:rPr>
                <w:color w:val="000000"/>
                <w:sz w:val="16"/>
                <w:szCs w:val="16"/>
              </w:rPr>
            </w:pPr>
          </w:p>
        </w:tc>
        <w:tc>
          <w:tcPr>
            <w:tcW w:w="3840" w:type="dxa"/>
            <w:gridSpan w:val="4"/>
            <w:tcBorders>
              <w:top w:val="single" w:sz="8" w:space="0" w:color="auto"/>
              <w:left w:val="nil"/>
              <w:bottom w:val="single" w:sz="8" w:space="0" w:color="auto"/>
              <w:right w:val="single" w:sz="8" w:space="0" w:color="000000"/>
            </w:tcBorders>
            <w:shd w:val="clear" w:color="auto" w:fill="auto"/>
            <w:tcMar>
              <w:top w:w="17" w:type="dxa"/>
              <w:left w:w="17" w:type="dxa"/>
              <w:bottom w:w="0" w:type="dxa"/>
              <w:right w:w="17" w:type="dxa"/>
            </w:tcMar>
            <w:hideMark/>
          </w:tcPr>
          <w:p w14:paraId="5C3D01EE" w14:textId="77777777" w:rsidR="00C74FA6" w:rsidRDefault="00C74FA6">
            <w:pPr>
              <w:rPr>
                <w:color w:val="000000"/>
                <w:sz w:val="16"/>
                <w:szCs w:val="16"/>
              </w:rPr>
            </w:pPr>
            <w:r>
              <w:rPr>
                <w:color w:val="000000"/>
                <w:sz w:val="16"/>
                <w:szCs w:val="16"/>
              </w:rPr>
              <w:t>Number of SME's social enterprises, supported factories worked. Also proportion of overall framework expenditure that has passed to these entities. Number of unemployed people taken on. Apprenticeships created as a result of business stemming from the framework</w:t>
            </w:r>
          </w:p>
        </w:tc>
        <w:tc>
          <w:tcPr>
            <w:tcW w:w="1800" w:type="dxa"/>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14:paraId="5C3D01EF" w14:textId="77777777" w:rsidR="00C74FA6" w:rsidRDefault="00C74FA6">
            <w:pPr>
              <w:jc w:val="center"/>
              <w:rPr>
                <w:color w:val="000000"/>
                <w:sz w:val="16"/>
                <w:szCs w:val="16"/>
              </w:rPr>
            </w:pPr>
            <w:r>
              <w:rPr>
                <w:color w:val="000000"/>
                <w:sz w:val="16"/>
                <w:szCs w:val="16"/>
              </w:rPr>
              <w:t>Target to be defined / refined within the first 6 months of the framework agreement</w:t>
            </w:r>
          </w:p>
        </w:tc>
      </w:tr>
    </w:tbl>
    <w:p w14:paraId="5C3D01F1" w14:textId="77777777" w:rsidR="00B16D45" w:rsidRPr="00FC2CB8" w:rsidRDefault="00C74FA6">
      <w:pPr>
        <w:overflowPunct/>
        <w:autoSpaceDE/>
        <w:autoSpaceDN/>
        <w:adjustRightInd/>
        <w:spacing w:after="0"/>
        <w:jc w:val="left"/>
        <w:textAlignment w:val="auto"/>
        <w:rPr>
          <w:color w:val="FFFFFF"/>
          <w:sz w:val="16"/>
          <w:szCs w:val="16"/>
        </w:rPr>
      </w:pPr>
      <w:r w:rsidRPr="008770CA">
        <w:t xml:space="preserve"> </w:t>
      </w:r>
      <w:r w:rsidR="008770CA" w:rsidRPr="008770CA">
        <w:br w:type="page"/>
      </w:r>
    </w:p>
    <w:p w14:paraId="5C3D01F2" w14:textId="77777777" w:rsidR="00F20C99" w:rsidRDefault="0038239E">
      <w:pPr>
        <w:pStyle w:val="GPSSchTitleandNumber"/>
        <w:rPr>
          <w:rFonts w:hint="eastAsia"/>
        </w:rPr>
      </w:pPr>
      <w:bookmarkStart w:id="525" w:name="udBeforeProtMarking"/>
      <w:bookmarkStart w:id="526" w:name="_Toc366085182"/>
      <w:bookmarkStart w:id="527" w:name="_Toc2525205"/>
      <w:bookmarkEnd w:id="525"/>
      <w:r>
        <w:t xml:space="preserve">FRAMEWORK SCHEDULE 3: </w:t>
      </w:r>
      <w:r w:rsidR="00F20C99">
        <w:t xml:space="preserve">FRAMEWORK </w:t>
      </w:r>
      <w:r>
        <w:t xml:space="preserve">prices </w:t>
      </w:r>
      <w:r w:rsidR="00B16D45" w:rsidRPr="00B16D45">
        <w:t>AND CHARGING STRUCTURE</w:t>
      </w:r>
      <w:bookmarkEnd w:id="526"/>
      <w:bookmarkEnd w:id="527"/>
    </w:p>
    <w:p w14:paraId="5C3D01F3" w14:textId="77777777" w:rsidR="00F20C99" w:rsidRDefault="00B16D45" w:rsidP="004065B6">
      <w:pPr>
        <w:pStyle w:val="GPSL1SCHEDULEHeading"/>
        <w:rPr>
          <w:rFonts w:hint="eastAsia"/>
        </w:rPr>
      </w:pPr>
      <w:r w:rsidRPr="006875AD">
        <w:t>General Provisions</w:t>
      </w:r>
    </w:p>
    <w:p w14:paraId="5C3D01F4" w14:textId="26CBE3E0" w:rsidR="00F20C99" w:rsidRDefault="00B16D45" w:rsidP="00813BE1">
      <w:pPr>
        <w:pStyle w:val="GPSL2Numbered"/>
      </w:pPr>
      <w:bookmarkStart w:id="528" w:name="_Ref362009649"/>
      <w:r w:rsidRPr="006875AD">
        <w:t xml:space="preserve">The Framework Prices </w:t>
      </w:r>
      <w:r w:rsidR="00DD5E62">
        <w:t xml:space="preserve">(prices as </w:t>
      </w:r>
      <w:r w:rsidRPr="006875AD">
        <w:t>set out in</w:t>
      </w:r>
      <w:r>
        <w:t xml:space="preserve"> </w:t>
      </w:r>
      <w:r w:rsidRPr="006875AD">
        <w:t xml:space="preserve">this Framework </w:t>
      </w:r>
      <w:r>
        <w:t xml:space="preserve">Schedule 3 </w:t>
      </w:r>
      <w:r w:rsidR="00DD5E62">
        <w:t xml:space="preserve">minus the discounts also set out in this </w:t>
      </w:r>
      <w:r w:rsidR="00DD5E62" w:rsidRPr="006875AD">
        <w:t>set out in</w:t>
      </w:r>
      <w:r w:rsidR="00DD5E62">
        <w:t xml:space="preserve"> </w:t>
      </w:r>
      <w:r w:rsidR="00DD5E62" w:rsidRPr="006875AD">
        <w:t xml:space="preserve">this Framework </w:t>
      </w:r>
      <w:r w:rsidR="00DD5E62">
        <w:t xml:space="preserve">Schedule 3) </w:t>
      </w:r>
      <w:r w:rsidRPr="006875AD">
        <w:t xml:space="preserve">are the </w:t>
      </w:r>
      <w:r w:rsidR="00DD5E62" w:rsidRPr="006875AD">
        <w:t>m</w:t>
      </w:r>
      <w:r w:rsidR="00DD5E62">
        <w:t>aximum that</w:t>
      </w:r>
      <w:r w:rsidRPr="006875AD">
        <w:t xml:space="preserve"> the Supplier may pursuant to any Call Off Agreement.</w:t>
      </w:r>
      <w:bookmarkEnd w:id="528"/>
      <w:r w:rsidRPr="006875AD">
        <w:t xml:space="preserve">  </w:t>
      </w:r>
    </w:p>
    <w:p w14:paraId="5C3D01F5" w14:textId="2CD8F1C0" w:rsidR="00F20C99" w:rsidRDefault="00B16D45" w:rsidP="00813BE1">
      <w:pPr>
        <w:pStyle w:val="GPSL2Numbered"/>
      </w:pPr>
      <w:bookmarkStart w:id="529" w:name="_Ref362009655"/>
      <w:r w:rsidRPr="006875AD">
        <w:t>The Supplier acknowle</w:t>
      </w:r>
      <w:r>
        <w:t>dges and agrees that any prices</w:t>
      </w:r>
      <w:r w:rsidRPr="006875AD">
        <w:t xml:space="preserve"> submitted in relation to a further competition held in accordance with Framework Schedule 5 (Call Off Procedure) shall be equal to or lower than the Framework Prices.</w:t>
      </w:r>
      <w:bookmarkEnd w:id="529"/>
    </w:p>
    <w:p w14:paraId="5C3D01F6" w14:textId="67538F75" w:rsidR="00F20C99" w:rsidRDefault="00B16D45" w:rsidP="00813BE1">
      <w:pPr>
        <w:pStyle w:val="GPSL2Numbered"/>
      </w:pPr>
      <w:r w:rsidRPr="00F97362">
        <w:t>The Supplier acknowledges and agrees that, subject to paragraph</w:t>
      </w:r>
      <w:r w:rsidR="00706C7C">
        <w:t xml:space="preserve"> </w:t>
      </w:r>
      <w:r w:rsidR="005972C6">
        <w:fldChar w:fldCharType="begin"/>
      </w:r>
      <w:r w:rsidR="005972C6">
        <w:instrText xml:space="preserve"> REF _Ref366090681 \r \h  \* MERGEFORMAT </w:instrText>
      </w:r>
      <w:r w:rsidR="005972C6">
        <w:fldChar w:fldCharType="separate"/>
      </w:r>
      <w:r w:rsidR="00346793">
        <w:t>4</w:t>
      </w:r>
      <w:r w:rsidR="005972C6">
        <w:fldChar w:fldCharType="end"/>
      </w:r>
      <w:r w:rsidRPr="008656A3">
        <w:t xml:space="preserve"> of this Framework Schedul</w:t>
      </w:r>
      <w:r w:rsidRPr="00F97362">
        <w:t>e</w:t>
      </w:r>
      <w:r>
        <w:t xml:space="preserve"> 3 (</w:t>
      </w:r>
      <w:r w:rsidR="00D62820">
        <w:t>Framework Prices and Charging Structure</w:t>
      </w:r>
      <w:r>
        <w:t>)</w:t>
      </w:r>
      <w:r w:rsidRPr="00F97362">
        <w:t>, the Framework Prices cannot be increased during the Framework Period.</w:t>
      </w:r>
    </w:p>
    <w:p w14:paraId="762A370E" w14:textId="37D6B9A6" w:rsidR="00FD46B9" w:rsidRPr="006A4850" w:rsidRDefault="00FD46B9" w:rsidP="00813BE1">
      <w:pPr>
        <w:pStyle w:val="GPSL2Numbered"/>
      </w:pPr>
      <w:r w:rsidRPr="006A4850">
        <w:t xml:space="preserve">The pricing structure for lots </w:t>
      </w:r>
      <w:r w:rsidR="006A4850">
        <w:t xml:space="preserve">1 to 8 </w:t>
      </w:r>
      <w:r w:rsidRPr="006A4850">
        <w:t xml:space="preserve">in this Framework Agreement will comprise of two (2) elements: </w:t>
      </w:r>
    </w:p>
    <w:p w14:paraId="4C8F144A" w14:textId="77777777" w:rsidR="00FD46B9" w:rsidRPr="006A4850" w:rsidRDefault="00FD46B9" w:rsidP="00C5788A">
      <w:pPr>
        <w:numPr>
          <w:ilvl w:val="0"/>
          <w:numId w:val="29"/>
        </w:numPr>
        <w:overflowPunct/>
        <w:autoSpaceDE/>
        <w:autoSpaceDN/>
        <w:adjustRightInd/>
        <w:spacing w:after="0"/>
        <w:jc w:val="left"/>
        <w:textAlignment w:val="auto"/>
        <w:rPr>
          <w:lang w:eastAsia="zh-CN"/>
        </w:rPr>
      </w:pPr>
      <w:r w:rsidRPr="006A4850">
        <w:rPr>
          <w:lang w:eastAsia="zh-CN"/>
        </w:rPr>
        <w:t>Base Offering:</w:t>
      </w:r>
      <w:r w:rsidRPr="00DD0032">
        <w:rPr>
          <w:lang w:eastAsia="zh-CN"/>
        </w:rPr>
        <w:t xml:space="preserve"> Base Offering Is defined as the items submitted by the Suppliers as part of their bid submission which are aligned to the </w:t>
      </w:r>
      <w:r w:rsidRPr="006A4850">
        <w:rPr>
          <w:lang w:eastAsia="zh-CN"/>
        </w:rPr>
        <w:t>Category Level 3 Goods within each of the appendices A to H</w:t>
      </w:r>
    </w:p>
    <w:p w14:paraId="280A2CA2" w14:textId="77777777" w:rsidR="00FD46B9" w:rsidRPr="006A4850" w:rsidRDefault="00FD46B9" w:rsidP="00FD46B9">
      <w:pPr>
        <w:overflowPunct/>
        <w:autoSpaceDE/>
        <w:autoSpaceDN/>
        <w:adjustRightInd/>
        <w:spacing w:after="0"/>
        <w:ind w:left="2873"/>
        <w:jc w:val="left"/>
        <w:textAlignment w:val="auto"/>
        <w:rPr>
          <w:lang w:eastAsia="zh-CN"/>
        </w:rPr>
      </w:pPr>
    </w:p>
    <w:p w14:paraId="295EFCD9" w14:textId="2BBBDE7E" w:rsidR="00FD46B9" w:rsidRPr="006A4850" w:rsidRDefault="00FD46B9" w:rsidP="00C5788A">
      <w:pPr>
        <w:numPr>
          <w:ilvl w:val="0"/>
          <w:numId w:val="29"/>
        </w:numPr>
        <w:overflowPunct/>
        <w:autoSpaceDE/>
        <w:autoSpaceDN/>
        <w:adjustRightInd/>
        <w:spacing w:after="0"/>
        <w:ind w:left="2835" w:hanging="283"/>
        <w:jc w:val="left"/>
        <w:textAlignment w:val="auto"/>
        <w:rPr>
          <w:lang w:eastAsia="zh-CN"/>
        </w:rPr>
      </w:pPr>
      <w:r w:rsidRPr="006A4850">
        <w:rPr>
          <w:lang w:eastAsia="zh-CN"/>
        </w:rPr>
        <w:t xml:space="preserve">Sourced Offering: </w:t>
      </w:r>
      <w:r w:rsidRPr="00DD0032">
        <w:rPr>
          <w:lang w:eastAsia="zh-CN"/>
        </w:rPr>
        <w:t xml:space="preserve">Sourced Offering is defined as products that a </w:t>
      </w:r>
      <w:r w:rsidR="00B8580C">
        <w:rPr>
          <w:lang w:eastAsia="zh-CN"/>
        </w:rPr>
        <w:t>Contracting Authority</w:t>
      </w:r>
      <w:r w:rsidRPr="00DD0032">
        <w:rPr>
          <w:lang w:eastAsia="zh-CN"/>
        </w:rPr>
        <w:t xml:space="preserve"> may require over the duration of the framework but are not available via the Suppliers Base Offering.</w:t>
      </w:r>
    </w:p>
    <w:p w14:paraId="4A6AC32E" w14:textId="77777777" w:rsidR="00FD46B9" w:rsidRPr="006A4850" w:rsidRDefault="00FD46B9" w:rsidP="00FD46B9">
      <w:pPr>
        <w:overflowPunct/>
        <w:autoSpaceDE/>
        <w:autoSpaceDN/>
        <w:adjustRightInd/>
        <w:spacing w:after="0"/>
        <w:ind w:left="2552"/>
        <w:jc w:val="left"/>
        <w:textAlignment w:val="auto"/>
        <w:rPr>
          <w:lang w:eastAsia="zh-CN"/>
        </w:rPr>
      </w:pPr>
    </w:p>
    <w:p w14:paraId="31206661" w14:textId="607427C7" w:rsidR="00FD46B9" w:rsidRPr="00FD46B9" w:rsidRDefault="00F01590" w:rsidP="00FD46B9">
      <w:pPr>
        <w:ind w:left="2127" w:hanging="709"/>
        <w:rPr>
          <w:lang w:eastAsia="zh-CN"/>
        </w:rPr>
      </w:pPr>
      <w:r>
        <w:rPr>
          <w:lang w:eastAsia="zh-CN"/>
        </w:rPr>
        <w:t>1.4</w:t>
      </w:r>
      <w:r w:rsidR="00FD46B9" w:rsidRPr="00FD46B9">
        <w:rPr>
          <w:lang w:eastAsia="zh-CN"/>
        </w:rPr>
        <w:t>.</w:t>
      </w:r>
      <w:r>
        <w:rPr>
          <w:lang w:eastAsia="zh-CN"/>
        </w:rPr>
        <w:t xml:space="preserve">1 </w:t>
      </w:r>
      <w:r>
        <w:rPr>
          <w:lang w:eastAsia="zh-CN"/>
        </w:rPr>
        <w:tab/>
      </w:r>
      <w:r w:rsidR="00FD46B9" w:rsidRPr="00FD46B9">
        <w:rPr>
          <w:lang w:eastAsia="zh-CN"/>
        </w:rPr>
        <w:t xml:space="preserve">The pricing </w:t>
      </w:r>
      <w:r w:rsidR="00F77BFD" w:rsidRPr="00FD46B9">
        <w:rPr>
          <w:lang w:eastAsia="zh-CN"/>
        </w:rPr>
        <w:t>structure Base</w:t>
      </w:r>
      <w:r w:rsidR="00FD46B9" w:rsidRPr="00FD46B9">
        <w:rPr>
          <w:lang w:eastAsia="zh-CN"/>
        </w:rPr>
        <w:t xml:space="preserve"> Offering and Sourced Offering </w:t>
      </w:r>
      <w:r w:rsidR="00F77BFD">
        <w:rPr>
          <w:lang w:eastAsia="zh-CN"/>
        </w:rPr>
        <w:t xml:space="preserve">are </w:t>
      </w:r>
      <w:r w:rsidR="00F77BFD" w:rsidRPr="00FD46B9">
        <w:rPr>
          <w:lang w:eastAsia="zh-CN"/>
        </w:rPr>
        <w:t>inclusive</w:t>
      </w:r>
      <w:r w:rsidR="00FD46B9" w:rsidRPr="00FD46B9">
        <w:rPr>
          <w:lang w:eastAsia="zh-CN"/>
        </w:rPr>
        <w:t xml:space="preserve"> of all packaging and standard delivery.   </w:t>
      </w:r>
    </w:p>
    <w:p w14:paraId="43046DC8" w14:textId="0DFEE4E3" w:rsidR="00FD46B9" w:rsidRPr="00813BE1" w:rsidRDefault="00F01590" w:rsidP="00FD46B9">
      <w:pPr>
        <w:tabs>
          <w:tab w:val="left" w:pos="3075"/>
        </w:tabs>
        <w:ind w:left="2127" w:hanging="687"/>
        <w:rPr>
          <w:lang w:eastAsia="zh-CN"/>
        </w:rPr>
      </w:pPr>
      <w:r>
        <w:rPr>
          <w:lang w:eastAsia="zh-CN"/>
        </w:rPr>
        <w:t>1.4.2</w:t>
      </w:r>
      <w:r w:rsidR="00FD46B9" w:rsidRPr="00213B5A">
        <w:rPr>
          <w:lang w:eastAsia="zh-CN"/>
        </w:rPr>
        <w:t xml:space="preserve"> </w:t>
      </w:r>
      <w:r w:rsidR="00FD46B9" w:rsidRPr="00213B5A">
        <w:rPr>
          <w:lang w:eastAsia="zh-CN"/>
        </w:rPr>
        <w:tab/>
        <w:t xml:space="preserve">The Pricing </w:t>
      </w:r>
      <w:r w:rsidR="005D4D11">
        <w:rPr>
          <w:lang w:eastAsia="zh-CN"/>
        </w:rPr>
        <w:t>Matrix</w:t>
      </w:r>
      <w:r w:rsidR="00FD46B9" w:rsidRPr="00213B5A">
        <w:rPr>
          <w:lang w:eastAsia="zh-CN"/>
        </w:rPr>
        <w:t xml:space="preserve">, Annex 6 of the </w:t>
      </w:r>
      <w:r w:rsidR="005D4D11">
        <w:rPr>
          <w:lang w:eastAsia="zh-CN"/>
        </w:rPr>
        <w:t xml:space="preserve">Invitation to Tender </w:t>
      </w:r>
      <w:r w:rsidR="00FD46B9" w:rsidRPr="00213B5A">
        <w:rPr>
          <w:lang w:eastAsia="zh-CN"/>
        </w:rPr>
        <w:t xml:space="preserve">must incorporate a minimum percentage discount which is applied at Call Off. </w:t>
      </w:r>
      <w:r w:rsidR="00B8580C">
        <w:rPr>
          <w:lang w:eastAsia="zh-CN"/>
        </w:rPr>
        <w:t>Contracting Authority’s</w:t>
      </w:r>
      <w:r w:rsidR="00FD46B9" w:rsidRPr="00213B5A">
        <w:rPr>
          <w:lang w:eastAsia="zh-CN"/>
        </w:rPr>
        <w:t xml:space="preserve"> may receive further percentage discount subject to the Further Competition process</w:t>
      </w:r>
      <w:r w:rsidR="00FD46B9" w:rsidRPr="00813BE1">
        <w:rPr>
          <w:lang w:eastAsia="zh-CN"/>
        </w:rPr>
        <w:t xml:space="preserve">. </w:t>
      </w:r>
    </w:p>
    <w:p w14:paraId="2FF94812" w14:textId="591CB3BE" w:rsidR="00FD46B9" w:rsidRDefault="00F01590" w:rsidP="00FD46B9">
      <w:pPr>
        <w:ind w:left="2127" w:hanging="709"/>
        <w:rPr>
          <w:lang w:eastAsia="zh-CN"/>
        </w:rPr>
      </w:pPr>
      <w:r>
        <w:rPr>
          <w:lang w:eastAsia="zh-CN"/>
        </w:rPr>
        <w:t>1.4.3</w:t>
      </w:r>
      <w:r w:rsidR="00FD46B9" w:rsidRPr="00DD0032">
        <w:rPr>
          <w:lang w:eastAsia="zh-CN"/>
        </w:rPr>
        <w:tab/>
        <w:t xml:space="preserve"> </w:t>
      </w:r>
      <w:r w:rsidR="005D4D11">
        <w:rPr>
          <w:lang w:eastAsia="zh-CN"/>
        </w:rPr>
        <w:t>T</w:t>
      </w:r>
      <w:r w:rsidR="00FD46B9" w:rsidRPr="00DD0032">
        <w:rPr>
          <w:lang w:eastAsia="zh-CN"/>
        </w:rPr>
        <w:t xml:space="preserve">he Supplier is required and must offer price promotions to </w:t>
      </w:r>
      <w:r w:rsidR="00B8580C">
        <w:rPr>
          <w:lang w:eastAsia="zh-CN"/>
        </w:rPr>
        <w:t>Contracting Authority’s</w:t>
      </w:r>
      <w:r w:rsidR="00FD46B9" w:rsidRPr="00DD0032">
        <w:rPr>
          <w:lang w:eastAsia="zh-CN"/>
        </w:rPr>
        <w:t xml:space="preserve"> that are beyond the minimum discount offered on their Base Offering at intervals specified by the </w:t>
      </w:r>
      <w:r w:rsidR="00846B91">
        <w:rPr>
          <w:lang w:eastAsia="zh-CN"/>
        </w:rPr>
        <w:t>Authority</w:t>
      </w:r>
      <w:r w:rsidR="00FD46B9" w:rsidRPr="00DD0032">
        <w:rPr>
          <w:lang w:eastAsia="zh-CN"/>
        </w:rPr>
        <w:t>.</w:t>
      </w:r>
    </w:p>
    <w:p w14:paraId="6616DD60" w14:textId="20B60F8F" w:rsidR="0070413F" w:rsidRPr="00813BE1" w:rsidRDefault="0070413F" w:rsidP="0070413F">
      <w:pPr>
        <w:pStyle w:val="GPSL2Numbered"/>
      </w:pPr>
      <w:r w:rsidRPr="006A4850">
        <w:t xml:space="preserve">The pricing structure for </w:t>
      </w:r>
      <w:r w:rsidR="009B6155">
        <w:t>L</w:t>
      </w:r>
      <w:r w:rsidRPr="006A4850">
        <w:t>ot</w:t>
      </w:r>
      <w:r>
        <w:t xml:space="preserve"> 9 </w:t>
      </w:r>
      <w:r w:rsidRPr="006A4850">
        <w:t xml:space="preserve">in this Framework Agreement will comprise of two </w:t>
      </w:r>
      <w:r w:rsidRPr="00813BE1">
        <w:t xml:space="preserve">(2) elements: </w:t>
      </w:r>
    </w:p>
    <w:p w14:paraId="6BB287E8" w14:textId="3F7C881D" w:rsidR="0070413F" w:rsidRPr="00813BE1" w:rsidRDefault="0070413F" w:rsidP="00C5788A">
      <w:pPr>
        <w:numPr>
          <w:ilvl w:val="0"/>
          <w:numId w:val="33"/>
        </w:numPr>
        <w:overflowPunct/>
        <w:autoSpaceDE/>
        <w:autoSpaceDN/>
        <w:adjustRightInd/>
        <w:spacing w:after="0"/>
        <w:jc w:val="left"/>
        <w:textAlignment w:val="auto"/>
        <w:rPr>
          <w:lang w:eastAsia="zh-CN"/>
        </w:rPr>
      </w:pPr>
      <w:r w:rsidRPr="00813BE1">
        <w:rPr>
          <w:lang w:eastAsia="zh-CN"/>
        </w:rPr>
        <w:t xml:space="preserve">Base Offering: Base Offering Is defined as the items submitted by the Suppliers as part of their bid </w:t>
      </w:r>
      <w:r w:rsidR="00693BF9" w:rsidRPr="00813BE1">
        <w:rPr>
          <w:lang w:eastAsia="zh-CN"/>
        </w:rPr>
        <w:t>submission.</w:t>
      </w:r>
    </w:p>
    <w:p w14:paraId="277E9462" w14:textId="77777777" w:rsidR="00693BF9" w:rsidRPr="00813BE1" w:rsidRDefault="00693BF9" w:rsidP="00813BE1">
      <w:pPr>
        <w:overflowPunct/>
        <w:autoSpaceDE/>
        <w:autoSpaceDN/>
        <w:adjustRightInd/>
        <w:spacing w:after="0"/>
        <w:jc w:val="left"/>
        <w:textAlignment w:val="auto"/>
        <w:rPr>
          <w:lang w:eastAsia="zh-CN"/>
        </w:rPr>
      </w:pPr>
    </w:p>
    <w:p w14:paraId="3B14CE6F" w14:textId="534DFE51" w:rsidR="0070413F" w:rsidRPr="00813BE1" w:rsidRDefault="0070413F" w:rsidP="00C5788A">
      <w:pPr>
        <w:numPr>
          <w:ilvl w:val="0"/>
          <w:numId w:val="33"/>
        </w:numPr>
        <w:overflowPunct/>
        <w:autoSpaceDE/>
        <w:autoSpaceDN/>
        <w:adjustRightInd/>
        <w:spacing w:after="0"/>
        <w:ind w:left="2835" w:hanging="283"/>
        <w:jc w:val="left"/>
        <w:textAlignment w:val="auto"/>
        <w:rPr>
          <w:lang w:eastAsia="zh-CN"/>
        </w:rPr>
      </w:pPr>
      <w:r w:rsidRPr="00813BE1">
        <w:rPr>
          <w:lang w:eastAsia="zh-CN"/>
        </w:rPr>
        <w:t xml:space="preserve">Sourced Offering: Sourced Offering is defined as products that a </w:t>
      </w:r>
      <w:r w:rsidR="00B8580C">
        <w:rPr>
          <w:lang w:eastAsia="zh-CN"/>
        </w:rPr>
        <w:t>Contracting Authority</w:t>
      </w:r>
      <w:r w:rsidRPr="00813BE1">
        <w:rPr>
          <w:lang w:eastAsia="zh-CN"/>
        </w:rPr>
        <w:t xml:space="preserve"> may require over the duration of the framework but are not available via the Suppliers Base Offering.</w:t>
      </w:r>
    </w:p>
    <w:p w14:paraId="28405B9B" w14:textId="77777777" w:rsidR="0070413F" w:rsidRPr="00813BE1" w:rsidRDefault="0070413F" w:rsidP="0070413F">
      <w:pPr>
        <w:overflowPunct/>
        <w:autoSpaceDE/>
        <w:autoSpaceDN/>
        <w:adjustRightInd/>
        <w:spacing w:after="0"/>
        <w:ind w:left="2552"/>
        <w:jc w:val="left"/>
        <w:textAlignment w:val="auto"/>
        <w:rPr>
          <w:lang w:eastAsia="zh-CN"/>
        </w:rPr>
      </w:pPr>
    </w:p>
    <w:p w14:paraId="480716A2" w14:textId="4A32C73F" w:rsidR="0070413F" w:rsidRPr="00813BE1" w:rsidRDefault="0070413F" w:rsidP="0070413F">
      <w:pPr>
        <w:ind w:left="2127" w:hanging="709"/>
        <w:rPr>
          <w:lang w:eastAsia="zh-CN"/>
        </w:rPr>
      </w:pPr>
      <w:r w:rsidRPr="00813BE1">
        <w:rPr>
          <w:lang w:eastAsia="zh-CN"/>
        </w:rPr>
        <w:t>1.5.</w:t>
      </w:r>
      <w:r w:rsidR="00F01590">
        <w:rPr>
          <w:lang w:eastAsia="zh-CN"/>
        </w:rPr>
        <w:t>1</w:t>
      </w:r>
      <w:r w:rsidR="00F01590">
        <w:rPr>
          <w:lang w:eastAsia="zh-CN"/>
        </w:rPr>
        <w:tab/>
      </w:r>
      <w:r w:rsidRPr="00813BE1">
        <w:rPr>
          <w:lang w:eastAsia="zh-CN"/>
        </w:rPr>
        <w:t xml:space="preserve">The pricing structure Base Offering and Sourced Offering are inclusive of all packaging and standard delivery.   </w:t>
      </w:r>
    </w:p>
    <w:p w14:paraId="52FC3013" w14:textId="00F03548" w:rsidR="0070413F" w:rsidRPr="00813BE1" w:rsidRDefault="00F01590" w:rsidP="0070413F">
      <w:pPr>
        <w:tabs>
          <w:tab w:val="left" w:pos="3075"/>
        </w:tabs>
        <w:ind w:left="2127" w:hanging="687"/>
        <w:rPr>
          <w:lang w:eastAsia="zh-CN"/>
        </w:rPr>
      </w:pPr>
      <w:r>
        <w:rPr>
          <w:lang w:eastAsia="zh-CN"/>
        </w:rPr>
        <w:t>1.5.2</w:t>
      </w:r>
      <w:r w:rsidR="0070413F" w:rsidRPr="00813BE1">
        <w:rPr>
          <w:lang w:eastAsia="zh-CN"/>
        </w:rPr>
        <w:t xml:space="preserve"> </w:t>
      </w:r>
      <w:r w:rsidR="0070413F" w:rsidRPr="00813BE1">
        <w:rPr>
          <w:lang w:eastAsia="zh-CN"/>
        </w:rPr>
        <w:tab/>
        <w:t xml:space="preserve">The Pricing Matrix, Annex 6 of the Invitation to Tender must incorporate a minimum percentage discount which is applied at Call Off. </w:t>
      </w:r>
      <w:r w:rsidR="00B8580C">
        <w:rPr>
          <w:lang w:eastAsia="zh-CN"/>
        </w:rPr>
        <w:t>Contracting Authority’s</w:t>
      </w:r>
      <w:r w:rsidR="0070413F" w:rsidRPr="00813BE1">
        <w:rPr>
          <w:lang w:eastAsia="zh-CN"/>
        </w:rPr>
        <w:t xml:space="preserve"> may receive further percentage discount subject to the Further Competition process. </w:t>
      </w:r>
    </w:p>
    <w:p w14:paraId="2FCD1FF8" w14:textId="220EEC30" w:rsidR="0070413F" w:rsidRDefault="00F01590" w:rsidP="0070413F">
      <w:pPr>
        <w:ind w:left="2127" w:hanging="709"/>
        <w:rPr>
          <w:lang w:eastAsia="zh-CN"/>
        </w:rPr>
      </w:pPr>
      <w:r>
        <w:rPr>
          <w:lang w:eastAsia="zh-CN"/>
        </w:rPr>
        <w:t>1.5.3</w:t>
      </w:r>
      <w:r w:rsidR="0070413F" w:rsidRPr="00813BE1">
        <w:rPr>
          <w:lang w:eastAsia="zh-CN"/>
        </w:rPr>
        <w:tab/>
        <w:t xml:space="preserve">The Supplier is required and must offer price promotions to </w:t>
      </w:r>
      <w:r w:rsidR="00B8580C">
        <w:rPr>
          <w:lang w:eastAsia="zh-CN"/>
        </w:rPr>
        <w:t>Contracting Authority’s</w:t>
      </w:r>
      <w:r w:rsidR="0070413F" w:rsidRPr="00813BE1">
        <w:rPr>
          <w:lang w:eastAsia="zh-CN"/>
        </w:rPr>
        <w:t xml:space="preserve"> that are beyond the minimum discount offered on their Base Offering at intervals specified by the </w:t>
      </w:r>
      <w:r w:rsidR="00846B91" w:rsidRPr="00813BE1">
        <w:rPr>
          <w:lang w:eastAsia="zh-CN"/>
        </w:rPr>
        <w:t>Authority</w:t>
      </w:r>
      <w:r w:rsidR="0070413F" w:rsidRPr="00813BE1">
        <w:rPr>
          <w:lang w:eastAsia="zh-CN"/>
        </w:rPr>
        <w:t>.</w:t>
      </w:r>
    </w:p>
    <w:p w14:paraId="73B510F6" w14:textId="77777777" w:rsidR="0070413F" w:rsidRDefault="0070413F" w:rsidP="00FD46B9">
      <w:pPr>
        <w:ind w:left="2127" w:hanging="709"/>
        <w:rPr>
          <w:lang w:eastAsia="zh-CN"/>
        </w:rPr>
      </w:pPr>
    </w:p>
    <w:p w14:paraId="5C3D01F7" w14:textId="77777777" w:rsidR="00E81E4E" w:rsidRDefault="00B16D45" w:rsidP="00D45FC4">
      <w:pPr>
        <w:pStyle w:val="GPSL1SCHEDULEHeading"/>
        <w:rPr>
          <w:rFonts w:hint="eastAsia"/>
        </w:rPr>
      </w:pPr>
      <w:r>
        <w:t>Pricing mechanism for the caLculation of framework prices</w:t>
      </w:r>
    </w:p>
    <w:p w14:paraId="5C3D01F8" w14:textId="751DC5F4" w:rsidR="00F20C99" w:rsidRPr="00CE4C83" w:rsidRDefault="00B16D45" w:rsidP="00813BE1">
      <w:pPr>
        <w:pStyle w:val="GPSL2Numbered"/>
      </w:pPr>
      <w:r w:rsidRPr="008616FC">
        <w:t xml:space="preserve">Framework Prices </w:t>
      </w:r>
      <w:r w:rsidR="0070413F">
        <w:t xml:space="preserve">Lot 1 to 8 </w:t>
      </w:r>
      <w:r w:rsidRPr="008616FC">
        <w:t xml:space="preserve">shall be calculated using the pricing mechanism specified in </w:t>
      </w:r>
      <w:r w:rsidR="00AE4E12">
        <w:t>paragraphs 2.2 and 2.3</w:t>
      </w:r>
      <w:r>
        <w:t xml:space="preserve"> to this Framework Schedule 3 </w:t>
      </w:r>
    </w:p>
    <w:p w14:paraId="5C3D01F9" w14:textId="3A966CBF" w:rsidR="00AE4E12" w:rsidRPr="00FD46B9" w:rsidRDefault="00AE4E12">
      <w:pPr>
        <w:pStyle w:val="GPSL2Numbered"/>
      </w:pPr>
      <w:r w:rsidRPr="00FD46B9">
        <w:t>Framework Prices</w:t>
      </w:r>
      <w:r w:rsidR="005D4D11">
        <w:t xml:space="preserve"> Lot 1 to 8</w:t>
      </w:r>
      <w:r w:rsidR="0070413F">
        <w:t xml:space="preserve"> </w:t>
      </w:r>
    </w:p>
    <w:p w14:paraId="5C3D01FA" w14:textId="52C1B7A4" w:rsidR="00E81E4E" w:rsidRPr="00FD46B9" w:rsidRDefault="00AE4E12" w:rsidP="00751F7B">
      <w:pPr>
        <w:pStyle w:val="GPSL3numberedclause"/>
      </w:pPr>
      <w:r w:rsidRPr="00FD46B9">
        <w:t xml:space="preserve">The </w:t>
      </w:r>
      <w:r w:rsidR="000A7723" w:rsidRPr="00FD46B9">
        <w:t>Construction, Consumables and</w:t>
      </w:r>
      <w:r w:rsidRPr="00FD46B9">
        <w:t xml:space="preserve"> Materials </w:t>
      </w:r>
      <w:r w:rsidR="0070413F">
        <w:t xml:space="preserve">Base Offering </w:t>
      </w:r>
      <w:r w:rsidR="00DD5E62">
        <w:t xml:space="preserve">as set out below at </w:t>
      </w:r>
      <w:r w:rsidR="00751F7B">
        <w:t>(a)</w:t>
      </w:r>
      <w:r w:rsidR="00DD5E62">
        <w:t xml:space="preserve"> </w:t>
      </w:r>
      <w:r w:rsidRPr="00FD46B9">
        <w:t xml:space="preserve">will be subject to the </w:t>
      </w:r>
      <w:r w:rsidR="00FD46B9" w:rsidRPr="00FD46B9">
        <w:t xml:space="preserve">minimum discounts as set out </w:t>
      </w:r>
      <w:r w:rsidR="00DD5E62">
        <w:t xml:space="preserve">at </w:t>
      </w:r>
      <w:r w:rsidR="0070413F">
        <w:t xml:space="preserve">2.3.1 </w:t>
      </w:r>
      <w:r w:rsidR="00751F7B">
        <w:t>(</w:t>
      </w:r>
      <w:r w:rsidR="0070413F">
        <w:t>a</w:t>
      </w:r>
      <w:r w:rsidR="00751F7B">
        <w:t>)</w:t>
      </w:r>
      <w:r w:rsidR="00DD5E62">
        <w:t xml:space="preserve"> below.</w:t>
      </w:r>
      <w:r w:rsidR="00FD46B9" w:rsidRPr="00FD46B9">
        <w:t xml:space="preserve"> </w:t>
      </w:r>
    </w:p>
    <w:p w14:paraId="5C3D01FB" w14:textId="65094B5B" w:rsidR="00A47053" w:rsidRPr="00813BE1" w:rsidRDefault="00DB7808">
      <w:pPr>
        <w:pStyle w:val="GPSL4numberedclause"/>
        <w:rPr>
          <w:highlight w:val="green"/>
        </w:rPr>
      </w:pPr>
      <w:bookmarkStart w:id="530" w:name="_Toc790634"/>
      <w:r w:rsidRPr="00FD46B9">
        <w:rPr>
          <w:highlight w:val="green"/>
        </w:rPr>
        <w:t>*</w:t>
      </w:r>
      <w:r w:rsidR="00FD46B9" w:rsidRPr="00FD46B9">
        <w:rPr>
          <w:highlight w:val="green"/>
        </w:rPr>
        <w:t xml:space="preserve">insert </w:t>
      </w:r>
      <w:r w:rsidR="00751F7B">
        <w:rPr>
          <w:highlight w:val="green"/>
        </w:rPr>
        <w:t xml:space="preserve">catalogue </w:t>
      </w:r>
      <w:r w:rsidRPr="00FD46B9">
        <w:rPr>
          <w:highlight w:val="green"/>
        </w:rPr>
        <w:t xml:space="preserve">price file submitted in response to the </w:t>
      </w:r>
      <w:r w:rsidR="00FD46B9" w:rsidRPr="00FD46B9">
        <w:rPr>
          <w:highlight w:val="green"/>
        </w:rPr>
        <w:t>ITT</w:t>
      </w:r>
      <w:r w:rsidR="0070413F">
        <w:rPr>
          <w:highlight w:val="green"/>
        </w:rPr>
        <w:t xml:space="preserve"> </w:t>
      </w:r>
      <w:r w:rsidR="0070413F" w:rsidRPr="00813BE1">
        <w:rPr>
          <w:highlight w:val="green"/>
        </w:rPr>
        <w:t>Annex 6</w:t>
      </w:r>
      <w:r w:rsidRPr="00813BE1">
        <w:rPr>
          <w:highlight w:val="green"/>
        </w:rPr>
        <w:t>*</w:t>
      </w:r>
      <w:bookmarkEnd w:id="530"/>
    </w:p>
    <w:p w14:paraId="5C3D01FC" w14:textId="5171FBA7" w:rsidR="00E81E4E" w:rsidRPr="00813BE1" w:rsidRDefault="00AE4E12" w:rsidP="00813BE1">
      <w:pPr>
        <w:pStyle w:val="GPSL2NumberedBoldHeading"/>
        <w:ind w:left="1162" w:hanging="737"/>
        <w:rPr>
          <w:b w:val="0"/>
        </w:rPr>
      </w:pPr>
      <w:r w:rsidRPr="00813BE1">
        <w:rPr>
          <w:b w:val="0"/>
        </w:rPr>
        <w:t>Discounts</w:t>
      </w:r>
      <w:r w:rsidR="00693BF9" w:rsidRPr="00813BE1">
        <w:rPr>
          <w:b w:val="0"/>
        </w:rPr>
        <w:t xml:space="preserve"> Lot 1 to 8</w:t>
      </w:r>
    </w:p>
    <w:p w14:paraId="5C3D01FD" w14:textId="18AB9840" w:rsidR="00E81E4E" w:rsidRDefault="00AE4E12">
      <w:pPr>
        <w:pStyle w:val="GPSL3numberedclause"/>
      </w:pPr>
      <w:r>
        <w:t xml:space="preserve">The </w:t>
      </w:r>
      <w:r w:rsidR="000A7723">
        <w:t xml:space="preserve">Construction, Consumables and Materials </w:t>
      </w:r>
      <w:r>
        <w:t xml:space="preserve">Building Materials and Associated Services </w:t>
      </w:r>
      <w:r w:rsidR="0070413F">
        <w:t>Base Offering</w:t>
      </w:r>
      <w:r>
        <w:t xml:space="preserve"> shall be subject to the minimum discount lev</w:t>
      </w:r>
      <w:r w:rsidR="004534DA">
        <w:t xml:space="preserve">els as set out </w:t>
      </w:r>
      <w:r w:rsidR="0070413F">
        <w:t>at 2.3.1 (a) below.</w:t>
      </w:r>
      <w:r>
        <w:t xml:space="preserve"> </w:t>
      </w:r>
      <w:r w:rsidR="00923459" w:rsidRPr="00D45FC4">
        <w:t>The minimum discount levels must be fixed for the duration of the Framework</w:t>
      </w:r>
      <w:r w:rsidR="0070413F">
        <w:t xml:space="preserve">. </w:t>
      </w:r>
    </w:p>
    <w:p w14:paraId="5C3D01FE" w14:textId="0921BD14" w:rsidR="00A47053" w:rsidRDefault="00DB7808" w:rsidP="00813BE1">
      <w:pPr>
        <w:pStyle w:val="GPSL4numberedclause"/>
        <w:rPr>
          <w:highlight w:val="green"/>
        </w:rPr>
      </w:pPr>
      <w:r w:rsidRPr="00751F7B">
        <w:rPr>
          <w:highlight w:val="green"/>
        </w:rPr>
        <w:t xml:space="preserve"> *</w:t>
      </w:r>
      <w:r w:rsidR="00FD46B9" w:rsidRPr="00751F7B">
        <w:rPr>
          <w:highlight w:val="green"/>
        </w:rPr>
        <w:t xml:space="preserve">Insert </w:t>
      </w:r>
      <w:r w:rsidR="00751F7B">
        <w:rPr>
          <w:highlight w:val="green"/>
        </w:rPr>
        <w:t>discounts as</w:t>
      </w:r>
      <w:r w:rsidRPr="00751F7B">
        <w:rPr>
          <w:highlight w:val="green"/>
        </w:rPr>
        <w:t xml:space="preserve"> submitted in your response to the </w:t>
      </w:r>
      <w:r w:rsidR="00FD46B9" w:rsidRPr="00751F7B">
        <w:rPr>
          <w:highlight w:val="green"/>
        </w:rPr>
        <w:t>ITT</w:t>
      </w:r>
      <w:r w:rsidRPr="00751F7B">
        <w:rPr>
          <w:highlight w:val="green"/>
        </w:rPr>
        <w:t>*</w:t>
      </w:r>
      <w:r w:rsidR="0070413F">
        <w:rPr>
          <w:highlight w:val="green"/>
        </w:rPr>
        <w:t xml:space="preserve"> Annex 6</w:t>
      </w:r>
    </w:p>
    <w:p w14:paraId="605AD967" w14:textId="2379388D" w:rsidR="00693BF9" w:rsidRPr="00FD46B9" w:rsidRDefault="00693BF9" w:rsidP="00813BE1">
      <w:pPr>
        <w:pStyle w:val="GPSL2Numbered"/>
      </w:pPr>
      <w:r w:rsidRPr="008616FC">
        <w:t xml:space="preserve">Framework Prices </w:t>
      </w:r>
      <w:r>
        <w:t xml:space="preserve">Lot 9 </w:t>
      </w:r>
      <w:r w:rsidRPr="008616FC">
        <w:t xml:space="preserve">shall be </w:t>
      </w:r>
      <w:r>
        <w:t xml:space="preserve">as </w:t>
      </w:r>
    </w:p>
    <w:p w14:paraId="185330D8" w14:textId="39388D19" w:rsidR="00693BF9" w:rsidRPr="00FD46B9" w:rsidRDefault="00693BF9" w:rsidP="00693BF9">
      <w:pPr>
        <w:pStyle w:val="GPSL4numberedclause"/>
        <w:rPr>
          <w:highlight w:val="green"/>
        </w:rPr>
      </w:pPr>
      <w:r w:rsidRPr="00FD46B9">
        <w:rPr>
          <w:highlight w:val="green"/>
        </w:rPr>
        <w:t xml:space="preserve">*insert </w:t>
      </w:r>
      <w:r>
        <w:rPr>
          <w:highlight w:val="green"/>
        </w:rPr>
        <w:t xml:space="preserve">Annex 6 </w:t>
      </w:r>
      <w:r w:rsidRPr="00FD46B9">
        <w:rPr>
          <w:highlight w:val="green"/>
        </w:rPr>
        <w:t>price file submitted in response to the ITT</w:t>
      </w:r>
      <w:r>
        <w:rPr>
          <w:highlight w:val="green"/>
        </w:rPr>
        <w:t xml:space="preserve"> </w:t>
      </w:r>
      <w:r w:rsidRPr="00FD46B9">
        <w:rPr>
          <w:highlight w:val="green"/>
        </w:rPr>
        <w:t>*</w:t>
      </w:r>
    </w:p>
    <w:p w14:paraId="53ADDF1E" w14:textId="77777777" w:rsidR="005D4D11" w:rsidRPr="00751F7B" w:rsidRDefault="005D4D11" w:rsidP="00813BE1">
      <w:pPr>
        <w:pStyle w:val="GPSL2NumberedBoldHeading"/>
        <w:numPr>
          <w:ilvl w:val="0"/>
          <w:numId w:val="0"/>
        </w:numPr>
        <w:ind w:left="426"/>
        <w:rPr>
          <w:highlight w:val="green"/>
        </w:rPr>
      </w:pPr>
    </w:p>
    <w:p w14:paraId="5C3D01FF" w14:textId="1F997B24" w:rsidR="00F20C99" w:rsidRDefault="00B16D45" w:rsidP="004065B6">
      <w:pPr>
        <w:pStyle w:val="GPSL1SCHEDULEHeading"/>
        <w:rPr>
          <w:rFonts w:hint="eastAsia"/>
        </w:rPr>
      </w:pPr>
      <w:bookmarkStart w:id="531" w:name="_DV_M64"/>
      <w:bookmarkStart w:id="532" w:name="_DV_M65"/>
      <w:bookmarkEnd w:id="531"/>
      <w:bookmarkEnd w:id="532"/>
      <w:r w:rsidRPr="00522294">
        <w:t>costs and expen</w:t>
      </w:r>
      <w:r>
        <w:t>S</w:t>
      </w:r>
      <w:r w:rsidRPr="00522294">
        <w:t>es</w:t>
      </w:r>
      <w:r w:rsidR="0070413F">
        <w:t xml:space="preserve"> </w:t>
      </w:r>
    </w:p>
    <w:p w14:paraId="5C3D0200" w14:textId="58DF95C2" w:rsidR="00F20C99" w:rsidRDefault="00AE4E12" w:rsidP="00813BE1">
      <w:pPr>
        <w:pStyle w:val="GPSL2Numbered"/>
      </w:pPr>
      <w:bookmarkStart w:id="533" w:name="_Ref362012967"/>
      <w:r>
        <w:t>T</w:t>
      </w:r>
      <w:r w:rsidR="00B16D45" w:rsidRPr="00522294">
        <w:t xml:space="preserve">he Framework Prices shall include all costs and expenses relating to the </w:t>
      </w:r>
      <w:r w:rsidR="00EA2B6F">
        <w:t xml:space="preserve">Goods and/or </w:t>
      </w:r>
      <w:r w:rsidR="00B16D45" w:rsidRPr="00522294">
        <w:t xml:space="preserve">Services </w:t>
      </w:r>
      <w:r w:rsidR="00B16D45">
        <w:t xml:space="preserve">provided to </w:t>
      </w:r>
      <w:r w:rsidR="00B8580C">
        <w:t>Contracting Authority’s</w:t>
      </w:r>
      <w:r w:rsidR="00B16D45">
        <w:t xml:space="preserve"> </w:t>
      </w:r>
      <w:r w:rsidR="00B16D45" w:rsidRPr="00522294">
        <w:t xml:space="preserve">and/or the Supplier’s performance of its obligations under any Call Off Agreements and no further amounts shall be payable by a </w:t>
      </w:r>
      <w:r w:rsidR="00B8580C">
        <w:t>Contracting Authority</w:t>
      </w:r>
      <w:r w:rsidR="00B16D45" w:rsidRPr="00522294">
        <w:t xml:space="preserve"> to the Supplier in respect of such performance, including in respect of matters such as:</w:t>
      </w:r>
      <w:bookmarkEnd w:id="533"/>
    </w:p>
    <w:p w14:paraId="5C3D0201" w14:textId="77777777" w:rsidR="00F20C99" w:rsidRDefault="00B16D45" w:rsidP="004065B6">
      <w:pPr>
        <w:pStyle w:val="GPSL3numberedclause"/>
      </w:pPr>
      <w:r w:rsidRPr="00522294">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5C3D0202" w14:textId="77777777" w:rsidR="00A026E9" w:rsidRDefault="00B16D45">
      <w:pPr>
        <w:pStyle w:val="GPSL3numberedclause"/>
      </w:pPr>
      <w:r w:rsidRPr="00522294">
        <w:t>any amount for any services provided or costs incurred by the Supplier prior to the commencement date of any Call Off Agreement.</w:t>
      </w:r>
    </w:p>
    <w:p w14:paraId="61FA2DDB" w14:textId="71CE420F" w:rsidR="00751F7B" w:rsidRDefault="00693BF9">
      <w:pPr>
        <w:pStyle w:val="GPSL3numberedclause"/>
      </w:pPr>
      <w:r>
        <w:t xml:space="preserve">All </w:t>
      </w:r>
      <w:r w:rsidR="0070413F">
        <w:t xml:space="preserve">Lots </w:t>
      </w:r>
      <w:r w:rsidR="00751F7B" w:rsidRPr="00FD46B9">
        <w:t xml:space="preserve">all packaging and standard delivery.   </w:t>
      </w:r>
    </w:p>
    <w:p w14:paraId="5C3D0203" w14:textId="77777777" w:rsidR="00F20C99" w:rsidRDefault="00B16D45" w:rsidP="004065B6">
      <w:pPr>
        <w:pStyle w:val="GPSL1SCHEDULEHeading"/>
        <w:rPr>
          <w:rFonts w:hint="eastAsia"/>
        </w:rPr>
      </w:pPr>
      <w:bookmarkStart w:id="534" w:name="_Ref366090681"/>
      <w:r w:rsidRPr="006875AD">
        <w:t>Adjustment of the Framework Prices</w:t>
      </w:r>
      <w:bookmarkEnd w:id="534"/>
    </w:p>
    <w:p w14:paraId="5C3D0204" w14:textId="77777777" w:rsidR="00F20C99" w:rsidRDefault="00B16D45" w:rsidP="00813BE1">
      <w:pPr>
        <w:pStyle w:val="GPSL2Numbered"/>
      </w:pPr>
      <w:r w:rsidRPr="006875AD">
        <w:t>The Framework Prices shall only be varied:</w:t>
      </w:r>
    </w:p>
    <w:p w14:paraId="5C3D0205" w14:textId="249759CB" w:rsidR="00F20C99" w:rsidRDefault="00B16D45" w:rsidP="004065B6">
      <w:pPr>
        <w:pStyle w:val="GPSL3numberedclause"/>
      </w:pPr>
      <w:bookmarkStart w:id="535" w:name="_Ref366081981"/>
      <w:r w:rsidRPr="006875AD">
        <w:t>due to a Specific Change in Law in relation to which the Parties agree that a change is required to all or part of the Framework Prices in accordance with Clause</w:t>
      </w:r>
      <w:r w:rsidR="009D4F4F">
        <w:t xml:space="preserve"> </w:t>
      </w:r>
      <w:r w:rsidR="00A5318E">
        <w:fldChar w:fldCharType="begin"/>
      </w:r>
      <w:r w:rsidR="009D4F4F">
        <w:instrText xml:space="preserve"> REF _Ref365967206 \r \h </w:instrText>
      </w:r>
      <w:r w:rsidR="00A5318E">
        <w:fldChar w:fldCharType="separate"/>
      </w:r>
      <w:r w:rsidR="00346793">
        <w:t>19.2</w:t>
      </w:r>
      <w:r w:rsidR="00A5318E">
        <w:fldChar w:fldCharType="end"/>
      </w:r>
      <w:r w:rsidR="009D4F4F">
        <w:t xml:space="preserve"> </w:t>
      </w:r>
      <w:r w:rsidRPr="006875AD">
        <w:t xml:space="preserve">of </w:t>
      </w:r>
      <w:r w:rsidR="00F7417A" w:rsidRPr="006875AD">
        <w:t>th</w:t>
      </w:r>
      <w:r w:rsidR="00F7417A">
        <w:t>is</w:t>
      </w:r>
      <w:r w:rsidR="00F7417A" w:rsidRPr="006875AD">
        <w:t xml:space="preserve"> </w:t>
      </w:r>
      <w:r w:rsidRPr="006875AD">
        <w:t>Framework Agreement</w:t>
      </w:r>
      <w:r>
        <w:t xml:space="preserve"> (Legislative Change)</w:t>
      </w:r>
      <w:r w:rsidRPr="006875AD">
        <w:t>;</w:t>
      </w:r>
      <w:bookmarkEnd w:id="535"/>
      <w:r w:rsidRPr="006875AD">
        <w:t xml:space="preserve"> </w:t>
      </w:r>
    </w:p>
    <w:p w14:paraId="5C3D0206" w14:textId="77777777" w:rsidR="00F20C99" w:rsidRDefault="00B16D45" w:rsidP="004065B6">
      <w:pPr>
        <w:pStyle w:val="GPSL3numberedclause"/>
      </w:pPr>
      <w:bookmarkStart w:id="536" w:name="_Ref362000271"/>
      <w:r>
        <w:t>where all or part of the Framework Prices are reviewed and reduced</w:t>
      </w:r>
      <w:r w:rsidRPr="008656A3">
        <w:t xml:space="preserve"> in accordance with Framework Schedule </w:t>
      </w:r>
      <w:r>
        <w:t>12</w:t>
      </w:r>
      <w:r w:rsidRPr="008656A3">
        <w:t xml:space="preserve"> (</w:t>
      </w:r>
      <w:r>
        <w:t>Continuous Improvement and Benchmarking</w:t>
      </w:r>
      <w:r w:rsidRPr="008656A3">
        <w:t>)</w:t>
      </w:r>
      <w:r>
        <w:t>;</w:t>
      </w:r>
      <w:bookmarkEnd w:id="536"/>
      <w:r>
        <w:t xml:space="preserve"> </w:t>
      </w:r>
    </w:p>
    <w:p w14:paraId="5C3D0209" w14:textId="29BF54F2" w:rsidR="009D629C" w:rsidRDefault="00B16D45" w:rsidP="00813BE1">
      <w:pPr>
        <w:pStyle w:val="GPSL2Numbered"/>
      </w:pPr>
      <w:r w:rsidRPr="004D5282">
        <w:t>Subject to paragraphs</w:t>
      </w:r>
      <w:r w:rsidR="009D4F4F">
        <w:t xml:space="preserve"> </w:t>
      </w:r>
      <w:r w:rsidR="005972C6">
        <w:fldChar w:fldCharType="begin"/>
      </w:r>
      <w:r w:rsidR="005972C6">
        <w:instrText xml:space="preserve"> REF _Ref366081981 \r \h  \* MERGEFORMAT </w:instrText>
      </w:r>
      <w:r w:rsidR="005972C6">
        <w:fldChar w:fldCharType="separate"/>
      </w:r>
      <w:r w:rsidR="00346793">
        <w:t>4.1.1</w:t>
      </w:r>
      <w:r w:rsidR="005972C6">
        <w:fldChar w:fldCharType="end"/>
      </w:r>
      <w:r w:rsidRPr="004D5282">
        <w:t xml:space="preserve"> </w:t>
      </w:r>
      <w:r w:rsidR="00751F7B">
        <w:t xml:space="preserve">and </w:t>
      </w:r>
      <w:r w:rsidRPr="004D5282">
        <w:t>to</w:t>
      </w:r>
      <w:r w:rsidR="009D4F4F">
        <w:t xml:space="preserve"> </w:t>
      </w:r>
      <w:r w:rsidR="008D1D9F">
        <w:t>4.1.</w:t>
      </w:r>
      <w:r w:rsidR="00751F7B">
        <w:t>2</w:t>
      </w:r>
      <w:r w:rsidR="00706C7C">
        <w:t xml:space="preserve"> of this Framework Schedule</w:t>
      </w:r>
      <w:r w:rsidRPr="004D5282">
        <w:t xml:space="preserve">, the Framework Prices will remain fixed for the </w:t>
      </w:r>
      <w:r w:rsidR="00751F7B">
        <w:t xml:space="preserve">duration of the </w:t>
      </w:r>
      <w:r w:rsidR="002B6E61">
        <w:t xml:space="preserve"> Framework Agreement</w:t>
      </w:r>
      <w:r w:rsidR="00751F7B">
        <w:t>.</w:t>
      </w:r>
    </w:p>
    <w:p w14:paraId="5C3D020A" w14:textId="77777777" w:rsidR="00F20C99" w:rsidRDefault="00B16D45" w:rsidP="004065B6">
      <w:pPr>
        <w:pStyle w:val="GPSL1SCHEDULEHeading"/>
        <w:rPr>
          <w:rFonts w:hint="eastAsia"/>
        </w:rPr>
      </w:pPr>
      <w:r>
        <w:t>SUPPLIER PERIODIC ASSESSMENT OF FRAMEWORK PRICES</w:t>
      </w:r>
    </w:p>
    <w:p w14:paraId="5C3D020B" w14:textId="77777777" w:rsidR="00F20C99" w:rsidRDefault="00B16D45" w:rsidP="00813BE1">
      <w:pPr>
        <w:pStyle w:val="GPSL2Numbered"/>
      </w:pPr>
      <w:bookmarkStart w:id="537" w:name="_Ref362015781"/>
      <w:r w:rsidRPr="006875AD">
        <w:t>Every</w:t>
      </w:r>
      <w:r>
        <w:t xml:space="preserve"> </w:t>
      </w:r>
      <w:r w:rsidRPr="006875AD">
        <w:t xml:space="preserve">six (6) Months </w:t>
      </w:r>
      <w:r>
        <w:t>during the Framework Period</w:t>
      </w:r>
      <w:r w:rsidRPr="006875AD">
        <w:t>, the Supplier shall assess the level of the Framework Prices to consider whether it is able to reduce them.</w:t>
      </w:r>
      <w:bookmarkEnd w:id="537"/>
      <w:r w:rsidRPr="006875AD">
        <w:t xml:space="preserve">  </w:t>
      </w:r>
    </w:p>
    <w:p w14:paraId="5C3D020C" w14:textId="1257640C" w:rsidR="00F20C99" w:rsidRPr="00813BE1" w:rsidRDefault="00B16D45" w:rsidP="00813BE1">
      <w:pPr>
        <w:pStyle w:val="GPSL2Numbered"/>
      </w:pPr>
      <w:r w:rsidRPr="006875AD">
        <w:t>Such assessments</w:t>
      </w:r>
      <w:r>
        <w:t xml:space="preserve"> by the Supplier</w:t>
      </w:r>
      <w:r w:rsidRPr="006875AD">
        <w:t xml:space="preserve"> </w:t>
      </w:r>
      <w:r>
        <w:t xml:space="preserve">under paragraph </w:t>
      </w:r>
      <w:r w:rsidR="005972C6">
        <w:fldChar w:fldCharType="begin"/>
      </w:r>
      <w:r w:rsidR="005972C6">
        <w:instrText xml:space="preserve"> REF _Ref362015781 \r \h  \* MERGEFORMAT </w:instrText>
      </w:r>
      <w:r w:rsidR="005972C6">
        <w:fldChar w:fldCharType="separate"/>
      </w:r>
      <w:r w:rsidR="00346793">
        <w:t>5.1</w:t>
      </w:r>
      <w:r w:rsidR="005972C6">
        <w:fldChar w:fldCharType="end"/>
      </w:r>
      <w:r>
        <w:t xml:space="preserve"> </w:t>
      </w:r>
      <w:r w:rsidRPr="006875AD">
        <w:t xml:space="preserve">shall be carried out on </w:t>
      </w:r>
      <w:r w:rsidRPr="004B1581">
        <w:t xml:space="preserve">1 </w:t>
      </w:r>
      <w:r w:rsidR="00751F7B">
        <w:t xml:space="preserve">September </w:t>
      </w:r>
      <w:r w:rsidRPr="004B1581">
        <w:t xml:space="preserve"> and 1 </w:t>
      </w:r>
      <w:r w:rsidR="00DD4685">
        <w:t xml:space="preserve">March </w:t>
      </w:r>
      <w:r w:rsidRPr="004B1581">
        <w:t xml:space="preserve"> </w:t>
      </w:r>
      <w:r w:rsidRPr="0042226C">
        <w:t>in each Contract Year (or in the</w:t>
      </w:r>
      <w:r w:rsidRPr="006875AD">
        <w:t xml:space="preserve"> event that such dates do not, in any Contract Year, fall on a Working Day, on the next Working Day following such dates).  To the extent that the Supplier is able to decrease all or part of the Framework Prices it shall promptly notify the Authority in writing and such reduction shall be implemented in accordance with paragraph </w:t>
      </w:r>
      <w:r w:rsidR="005972C6" w:rsidRPr="00813BE1">
        <w:fldChar w:fldCharType="begin"/>
      </w:r>
      <w:r w:rsidR="005972C6" w:rsidRPr="00813BE1">
        <w:instrText xml:space="preserve"> REF _Ref361997151 \r \h  \* MERGEFORMAT </w:instrText>
      </w:r>
      <w:r w:rsidR="005972C6" w:rsidRPr="00813BE1">
        <w:fldChar w:fldCharType="separate"/>
      </w:r>
      <w:r w:rsidR="00346793">
        <w:t>7.1.3</w:t>
      </w:r>
      <w:r w:rsidR="005972C6" w:rsidRPr="00813BE1">
        <w:fldChar w:fldCharType="end"/>
      </w:r>
      <w:r w:rsidRPr="00813BE1">
        <w:t xml:space="preserve"> below. </w:t>
      </w:r>
    </w:p>
    <w:p w14:paraId="5C3D020D" w14:textId="06B61A93" w:rsidR="00F20C99" w:rsidRPr="00C77007" w:rsidRDefault="00DD4685" w:rsidP="004065B6">
      <w:pPr>
        <w:pStyle w:val="GPSL1SCHEDULEHeading"/>
        <w:rPr>
          <w:rFonts w:hint="eastAsia"/>
        </w:rPr>
      </w:pPr>
      <w:bookmarkStart w:id="538" w:name="_Ref366090813"/>
      <w:r>
        <w:t xml:space="preserve">not used </w:t>
      </w:r>
      <w:bookmarkEnd w:id="538"/>
    </w:p>
    <w:p w14:paraId="5C3D021A" w14:textId="1308954F" w:rsidR="00F20C99" w:rsidRDefault="00B16D45" w:rsidP="004065B6">
      <w:pPr>
        <w:pStyle w:val="GPSL1SCHEDULEHeading"/>
        <w:rPr>
          <w:rFonts w:hint="eastAsia"/>
        </w:rPr>
      </w:pPr>
      <w:r w:rsidRPr="00B20CC3">
        <w:t>IMPLEMENTATION</w:t>
      </w:r>
      <w:r>
        <w:t xml:space="preserve"> OF </w:t>
      </w:r>
      <w:r w:rsidRPr="0049087C">
        <w:t>ADJUSTED</w:t>
      </w:r>
      <w:r>
        <w:t xml:space="preserve"> FRAMEWORK PRICES </w:t>
      </w:r>
    </w:p>
    <w:p w14:paraId="5C3D021B" w14:textId="77777777" w:rsidR="00F20C99" w:rsidRDefault="00B16D45" w:rsidP="00813BE1">
      <w:pPr>
        <w:pStyle w:val="GPSL2Numbered"/>
      </w:pPr>
      <w:r w:rsidRPr="006875AD">
        <w:t>Variations in accordance with the provisio</w:t>
      </w:r>
      <w:r>
        <w:t xml:space="preserve">ns of this Framework Schedule </w:t>
      </w:r>
      <w:r w:rsidR="005309DD">
        <w:t xml:space="preserve">3 </w:t>
      </w:r>
      <w:r w:rsidRPr="006875AD">
        <w:t>to</w:t>
      </w:r>
      <w:r>
        <w:t xml:space="preserve"> all or part</w:t>
      </w:r>
      <w:r w:rsidRPr="006875AD">
        <w:t xml:space="preserve"> the Framework Prices </w:t>
      </w:r>
      <w:r>
        <w:t xml:space="preserve">(as the case may be) </w:t>
      </w:r>
      <w:r w:rsidRPr="006875AD">
        <w:t>shall be made by the Authority to take effect:</w:t>
      </w:r>
    </w:p>
    <w:p w14:paraId="5C3D021C" w14:textId="1A05DBD1" w:rsidR="00F20C99" w:rsidRDefault="00B16D45" w:rsidP="004065B6">
      <w:pPr>
        <w:pStyle w:val="GPSL3numberedclause"/>
      </w:pPr>
      <w:r w:rsidRPr="006875AD">
        <w:t>in accordance with Cl</w:t>
      </w:r>
      <w:r>
        <w:t xml:space="preserve">ause </w:t>
      </w:r>
      <w:r w:rsidR="00A5318E">
        <w:fldChar w:fldCharType="begin"/>
      </w:r>
      <w:r w:rsidR="005309DD">
        <w:instrText xml:space="preserve"> REF _Ref365967206 \r \h </w:instrText>
      </w:r>
      <w:r w:rsidR="00A5318E">
        <w:fldChar w:fldCharType="separate"/>
      </w:r>
      <w:r w:rsidR="00346793">
        <w:t>19.2</w:t>
      </w:r>
      <w:r w:rsidR="00A5318E">
        <w:fldChar w:fldCharType="end"/>
      </w:r>
      <w:r>
        <w:t xml:space="preserve"> (Legislative Change)</w:t>
      </w:r>
      <w:r w:rsidRPr="006875AD">
        <w:t xml:space="preserve"> where an adjustment </w:t>
      </w:r>
      <w:r>
        <w:t xml:space="preserve">to the Framework Prices </w:t>
      </w:r>
      <w:r w:rsidRPr="006875AD">
        <w:t>is made in accordance with paragraph</w:t>
      </w:r>
      <w:r w:rsidR="009D4F4F">
        <w:t xml:space="preserve"> </w:t>
      </w:r>
      <w:r w:rsidR="00A5318E">
        <w:fldChar w:fldCharType="begin"/>
      </w:r>
      <w:r w:rsidR="009D4F4F">
        <w:instrText xml:space="preserve"> REF _Ref366081981 \r \h </w:instrText>
      </w:r>
      <w:r w:rsidR="00A5318E">
        <w:fldChar w:fldCharType="separate"/>
      </w:r>
      <w:r w:rsidR="00346793">
        <w:t>4.1.1</w:t>
      </w:r>
      <w:r w:rsidR="00A5318E">
        <w:fldChar w:fldCharType="end"/>
      </w:r>
      <w:r w:rsidRPr="006875AD">
        <w:t xml:space="preserve"> </w:t>
      </w:r>
      <w:r>
        <w:t xml:space="preserve">of this Framework Schedule; </w:t>
      </w:r>
    </w:p>
    <w:p w14:paraId="5C3D021D" w14:textId="2922E4F6" w:rsidR="00F20C99" w:rsidRDefault="00B16D45" w:rsidP="004065B6">
      <w:pPr>
        <w:pStyle w:val="GPSL3numberedclause"/>
      </w:pPr>
      <w:r>
        <w:t xml:space="preserve">in accordance with paragraph 3.3.3 and 4.8 of Framework Schedule 12 (Continuous Improvement and Benchmarking) where an adjustment to the Framework Prices is made in accordance with paragraph </w:t>
      </w:r>
      <w:r w:rsidR="005972C6">
        <w:fldChar w:fldCharType="begin"/>
      </w:r>
      <w:r w:rsidR="005972C6">
        <w:instrText xml:space="preserve"> REF _Ref362000271 \r \h  \* MERGEFORMAT </w:instrText>
      </w:r>
      <w:r w:rsidR="005972C6">
        <w:fldChar w:fldCharType="separate"/>
      </w:r>
      <w:r w:rsidR="00346793">
        <w:t>4.1.2</w:t>
      </w:r>
      <w:r w:rsidR="005972C6">
        <w:fldChar w:fldCharType="end"/>
      </w:r>
      <w:r>
        <w:t xml:space="preserve"> of this Framework Schedule 3; </w:t>
      </w:r>
      <w:r w:rsidR="002C249F" w:rsidRPr="004534DA">
        <w:t>or</w:t>
      </w:r>
    </w:p>
    <w:p w14:paraId="5C3D021E" w14:textId="3FEB7740" w:rsidR="00F20C99" w:rsidRPr="004534DA" w:rsidRDefault="00B16D45" w:rsidP="004065B6">
      <w:pPr>
        <w:pStyle w:val="GPSL3numberedclause"/>
      </w:pPr>
      <w:bookmarkStart w:id="539" w:name="_Ref361997151"/>
      <w:r w:rsidRPr="004534DA">
        <w:t xml:space="preserve">on 1 </w:t>
      </w:r>
      <w:r w:rsidR="00DD4685">
        <w:t xml:space="preserve">October </w:t>
      </w:r>
      <w:r w:rsidRPr="004534DA">
        <w:t xml:space="preserve"> for assessments made on 1 </w:t>
      </w:r>
      <w:r w:rsidR="00DD4685">
        <w:t>September</w:t>
      </w:r>
      <w:r w:rsidRPr="004534DA">
        <w:t xml:space="preserve"> and on 1 </w:t>
      </w:r>
      <w:r w:rsidR="00DD4685">
        <w:t>April</w:t>
      </w:r>
      <w:r w:rsidRPr="004534DA">
        <w:t xml:space="preserve"> for assessments made on 1 </w:t>
      </w:r>
      <w:r w:rsidR="00DD4685">
        <w:t xml:space="preserve">March </w:t>
      </w:r>
      <w:bookmarkEnd w:id="539"/>
      <w:r w:rsidRPr="004534DA">
        <w:t xml:space="preserve"> where an adjustment to the Framework Prices is made in accordance with </w:t>
      </w:r>
      <w:r w:rsidR="00F01590" w:rsidRPr="004534DA">
        <w:t>paragraph</w:t>
      </w:r>
      <w:r w:rsidR="00F01590">
        <w:t xml:space="preserve"> 4.1.3</w:t>
      </w:r>
      <w:r w:rsidR="00F01590" w:rsidRPr="004534DA">
        <w:t xml:space="preserve"> of this Framework Schedule 3 ; or</w:t>
      </w:r>
    </w:p>
    <w:p w14:paraId="5C3D021F" w14:textId="77E7EF69" w:rsidR="00F20C99" w:rsidRPr="00544BAC" w:rsidRDefault="00B16D45" w:rsidP="004065B6">
      <w:pPr>
        <w:pStyle w:val="GPSL3numberedclause"/>
      </w:pPr>
      <w:r w:rsidRPr="00544BAC">
        <w:t>on the Review Adjustment Date where an adjustment to the Framework Pri</w:t>
      </w:r>
      <w:r w:rsidR="00F01590">
        <w:t xml:space="preserve">ces is made in accordance with </w:t>
      </w:r>
      <w:r w:rsidR="00F01590" w:rsidRPr="00544BAC">
        <w:t xml:space="preserve">paragraph </w:t>
      </w:r>
      <w:r w:rsidR="00F01590">
        <w:rPr>
          <w:rStyle w:val="GPSDefinitionL2Char"/>
        </w:rPr>
        <w:t>4.1.4</w:t>
      </w:r>
      <w:r w:rsidR="00F01590" w:rsidRPr="00544BAC">
        <w:t xml:space="preserve"> of this Framework Schedule 3.</w:t>
      </w:r>
    </w:p>
    <w:p w14:paraId="5C3D0220" w14:textId="77777777" w:rsidR="00A026E9" w:rsidRDefault="00B16D45">
      <w:pPr>
        <w:pStyle w:val="GPSL2Indent"/>
      </w:pPr>
      <w:r>
        <w:t>and the Parties</w:t>
      </w:r>
      <w:r w:rsidRPr="006875AD">
        <w:t xml:space="preserve"> shall amend the Framework Prices </w:t>
      </w:r>
      <w:r w:rsidR="00A47053">
        <w:t xml:space="preserve">issued as part of the RFP </w:t>
      </w:r>
      <w:r w:rsidRPr="006875AD">
        <w:t>to reflect such variations.</w:t>
      </w:r>
    </w:p>
    <w:p w14:paraId="5C3D0221" w14:textId="77777777" w:rsidR="00F20C99" w:rsidRDefault="00B16D45" w:rsidP="004065B6">
      <w:pPr>
        <w:pStyle w:val="GPSL1SCHEDULEHeading"/>
        <w:rPr>
          <w:rFonts w:hint="eastAsia"/>
        </w:rPr>
      </w:pPr>
      <w:bookmarkStart w:id="540" w:name="_Ref362010272"/>
      <w:r>
        <w:t>CHARGES UNDER CALL OFF AGREEMENTS</w:t>
      </w:r>
      <w:bookmarkEnd w:id="540"/>
    </w:p>
    <w:p w14:paraId="5C3D0222" w14:textId="0B093941" w:rsidR="00F20C99" w:rsidRPr="00C77007" w:rsidRDefault="00923459" w:rsidP="00813BE1">
      <w:pPr>
        <w:pStyle w:val="GPSL2Numbered"/>
      </w:pPr>
      <w:r w:rsidRPr="00923459">
        <w:t xml:space="preserve">For the avoidance of doubt any change to the Framework Prices implemented pursuant to this Framework Schedule 3 are made independently of, and, subject always to paragraphs </w:t>
      </w:r>
      <w:r w:rsidR="005972C6" w:rsidRPr="00DD4685">
        <w:fldChar w:fldCharType="begin"/>
      </w:r>
      <w:r w:rsidR="005972C6" w:rsidRPr="00DD4685">
        <w:instrText xml:space="preserve"> REF _Ref362009649 \r \h  \* MERGEFORMAT </w:instrText>
      </w:r>
      <w:r w:rsidR="005972C6" w:rsidRPr="00DD4685">
        <w:fldChar w:fldCharType="separate"/>
      </w:r>
      <w:r w:rsidR="00346793">
        <w:t>1.1</w:t>
      </w:r>
      <w:r w:rsidR="005972C6" w:rsidRPr="00DD4685">
        <w:fldChar w:fldCharType="end"/>
      </w:r>
      <w:r w:rsidRPr="00DD4685">
        <w:t xml:space="preserve"> and </w:t>
      </w:r>
      <w:r w:rsidR="005972C6" w:rsidRPr="00DD4685">
        <w:fldChar w:fldCharType="begin"/>
      </w:r>
      <w:r w:rsidR="005972C6" w:rsidRPr="00DD4685">
        <w:instrText xml:space="preserve"> REF _Ref362009655 \r \h  \* MERGEFORMAT </w:instrText>
      </w:r>
      <w:r w:rsidR="005972C6" w:rsidRPr="00DD4685">
        <w:fldChar w:fldCharType="separate"/>
      </w:r>
      <w:r w:rsidR="00346793">
        <w:t>1.2</w:t>
      </w:r>
      <w:r w:rsidR="005972C6" w:rsidRPr="00DD4685">
        <w:fldChar w:fldCharType="end"/>
      </w:r>
      <w:r w:rsidRPr="00DD4685">
        <w:t xml:space="preserve"> of this</w:t>
      </w:r>
      <w:r w:rsidRPr="00923459">
        <w:t xml:space="preserve"> Framework Schedule 3 and shall not affect the Charges payable by a </w:t>
      </w:r>
      <w:r w:rsidR="00B8580C">
        <w:t>Contracting Authority</w:t>
      </w:r>
      <w:r w:rsidRPr="00923459">
        <w:t xml:space="preserve"> under a Call Off Agreement in force at the time a change to the Framework Prices is implemented.</w:t>
      </w:r>
    </w:p>
    <w:p w14:paraId="5C3D0223" w14:textId="75CB45AE" w:rsidR="00F20C99" w:rsidRPr="00C77007" w:rsidRDefault="00923459" w:rsidP="00813BE1">
      <w:pPr>
        <w:pStyle w:val="GPSL2Numbered"/>
      </w:pPr>
      <w:r w:rsidRPr="00923459">
        <w:t xml:space="preserve">Any variation to the Charges payable under a Call Off Agreement must be agreed between the Supplier and the relevant </w:t>
      </w:r>
      <w:r w:rsidR="00B8580C">
        <w:t>Contracting Authority</w:t>
      </w:r>
      <w:r w:rsidRPr="00923459">
        <w:t xml:space="preserve"> and implemented in accordance with the provisions applic</w:t>
      </w:r>
      <w:r w:rsidR="00F8706E">
        <w:t>able to the Call Off Agreement.</w:t>
      </w:r>
    </w:p>
    <w:bookmarkStart w:id="541" w:name="_Toc292714633"/>
    <w:p w14:paraId="5C3D0224" w14:textId="77777777" w:rsidR="00F20C99" w:rsidRDefault="00A5318E" w:rsidP="00F20C99">
      <w:pPr>
        <w:pStyle w:val="GPSmacrorestart"/>
        <w:rPr>
          <w:highlight w:val="cyan"/>
        </w:rPr>
      </w:pPr>
      <w:r w:rsidRPr="00850F42">
        <w:fldChar w:fldCharType="begin"/>
      </w:r>
      <w:r w:rsidR="00F20C99" w:rsidRPr="00850F42">
        <w:instrText>LISTNUM \l 1 \s 0</w:instrText>
      </w:r>
      <w:r w:rsidRPr="00850F42">
        <w:fldChar w:fldCharType="separate"/>
      </w:r>
      <w:r w:rsidR="00F20C99" w:rsidRPr="00850F42">
        <w:t xml:space="preserve"> </w:t>
      </w:r>
      <w:r w:rsidRPr="00850F42">
        <w:fldChar w:fldCharType="end">
          <w:numberingChange w:id="542" w:author="Sarah Morris" w:date="2019-03-03T10:50:00Z" w:original="0."/>
        </w:fldChar>
      </w:r>
    </w:p>
    <w:p w14:paraId="5C3D0225" w14:textId="77777777" w:rsidR="00F20C99" w:rsidRDefault="0038239E" w:rsidP="00933AEF">
      <w:pPr>
        <w:pStyle w:val="GPSSchTitleandNumber"/>
        <w:rPr>
          <w:rFonts w:hint="eastAsia"/>
        </w:rPr>
      </w:pPr>
      <w:r>
        <w:br w:type="page"/>
      </w:r>
      <w:bookmarkStart w:id="543" w:name="_DV_M295"/>
      <w:bookmarkStart w:id="544" w:name="_DV_M298"/>
      <w:bookmarkStart w:id="545" w:name="_DV_M299"/>
      <w:bookmarkStart w:id="546" w:name="_DV_M300"/>
      <w:bookmarkStart w:id="547" w:name="_DV_M303"/>
      <w:bookmarkStart w:id="548" w:name="_DV_M304"/>
      <w:bookmarkStart w:id="549" w:name="_Toc366085186"/>
      <w:bookmarkStart w:id="550" w:name="_Toc2525206"/>
      <w:bookmarkEnd w:id="541"/>
      <w:bookmarkEnd w:id="543"/>
      <w:bookmarkEnd w:id="544"/>
      <w:bookmarkEnd w:id="545"/>
      <w:bookmarkEnd w:id="546"/>
      <w:bookmarkEnd w:id="547"/>
      <w:bookmarkEnd w:id="548"/>
      <w:r w:rsidR="00A335C2">
        <w:t xml:space="preserve">FRAMEWORK SCHEDULE 4: </w:t>
      </w:r>
      <w:r w:rsidR="00A335C2" w:rsidRPr="0038239E">
        <w:t>TEMPLATE ORDER FORM AND TEMPLATE CALL OFF TERMS</w:t>
      </w:r>
      <w:bookmarkEnd w:id="549"/>
      <w:bookmarkEnd w:id="550"/>
    </w:p>
    <w:p w14:paraId="5C3D0226" w14:textId="228B81AF" w:rsidR="00F20C99" w:rsidRDefault="00DD4685" w:rsidP="007E2634">
      <w:pPr>
        <w:pStyle w:val="GPSSchAnnexname"/>
        <w:rPr>
          <w:rFonts w:hint="eastAsia"/>
        </w:rPr>
      </w:pPr>
      <w:bookmarkStart w:id="551" w:name="_Toc790636"/>
      <w:bookmarkStart w:id="552" w:name="_Toc2525207"/>
      <w:bookmarkEnd w:id="551"/>
      <w:r>
        <w:t>[insert Call oFF terms]</w:t>
      </w:r>
      <w:bookmarkEnd w:id="552"/>
      <w:r>
        <w:t xml:space="preserve"> </w:t>
      </w:r>
      <w:r w:rsidR="00D12C54">
        <w:br w:type="page"/>
      </w:r>
    </w:p>
    <w:p w14:paraId="5C3D0227" w14:textId="77777777" w:rsidR="00434D4A" w:rsidRPr="006875AD" w:rsidRDefault="00434D4A" w:rsidP="003F17D1">
      <w:pPr>
        <w:pStyle w:val="GPSSchTitleandNumber"/>
        <w:rPr>
          <w:rFonts w:hint="eastAsia"/>
        </w:rPr>
      </w:pPr>
      <w:bookmarkStart w:id="553" w:name="_Toc365027617"/>
      <w:bookmarkStart w:id="554" w:name="_Toc366085189"/>
      <w:bookmarkStart w:id="555" w:name="_Toc2525208"/>
      <w:r w:rsidRPr="006875AD">
        <w:t>FRAMEWORK SCHEDULE 5: CALL OFF PROCEDURE</w:t>
      </w:r>
      <w:bookmarkEnd w:id="553"/>
      <w:bookmarkEnd w:id="554"/>
      <w:bookmarkEnd w:id="555"/>
    </w:p>
    <w:p w14:paraId="5C3D0228" w14:textId="77777777" w:rsidR="00F20C99" w:rsidRDefault="00434D4A" w:rsidP="004065B6">
      <w:pPr>
        <w:pStyle w:val="GPSL1SCHEDULEHeading"/>
        <w:rPr>
          <w:rFonts w:hint="eastAsia"/>
        </w:rPr>
      </w:pPr>
      <w:bookmarkStart w:id="556" w:name="_Ref365977839"/>
      <w:r w:rsidRPr="006875AD">
        <w:t>AWARD PROCEDURE</w:t>
      </w:r>
      <w:bookmarkEnd w:id="556"/>
    </w:p>
    <w:p w14:paraId="5C3D0229" w14:textId="7B4248F9" w:rsidR="00A026E9" w:rsidRDefault="00434D4A" w:rsidP="00813BE1">
      <w:pPr>
        <w:pStyle w:val="GPSL2Numbered"/>
      </w:pPr>
      <w:bookmarkStart w:id="557" w:name="_Ref365977808"/>
      <w:r w:rsidRPr="006875AD">
        <w:t xml:space="preserve">If the Authority or any Other </w:t>
      </w:r>
      <w:r w:rsidR="00B8580C">
        <w:t>Contracting Authority</w:t>
      </w:r>
      <w:r w:rsidRPr="006875AD">
        <w:t xml:space="preserve"> decides to source the Goods and/or Services through this Framework Agreement then it will award its Goods and/or Services Requirements in accordance with the procedure in this Framework Schedule 5 (Call Off Procedure) and the requirements of the Regulations and the Guidance. For the purposes of this Framework Schedule 5, </w:t>
      </w:r>
      <w:r w:rsidR="002E7CBD">
        <w:t>“</w:t>
      </w:r>
      <w:r w:rsidRPr="00F8706E">
        <w:t>Guidance</w:t>
      </w:r>
      <w:r w:rsidRPr="006875AD">
        <w:t>” shall mean any guidance issued or updated by the UK Government from time to time in relation to the Regulations.</w:t>
      </w:r>
      <w:bookmarkEnd w:id="557"/>
    </w:p>
    <w:p w14:paraId="5C3D022A" w14:textId="17E293B8" w:rsidR="009D629C" w:rsidRDefault="00434D4A" w:rsidP="00813BE1">
      <w:pPr>
        <w:pStyle w:val="GPSL2Numbered"/>
      </w:pPr>
      <w:bookmarkStart w:id="558" w:name="_Ref366082589"/>
      <w:r w:rsidRPr="006875AD">
        <w:t xml:space="preserve">If a </w:t>
      </w:r>
      <w:r w:rsidR="00B8580C">
        <w:t>Contracting Authority</w:t>
      </w:r>
      <w:r w:rsidRPr="006875AD">
        <w:t xml:space="preserve"> can determine that:</w:t>
      </w:r>
      <w:bookmarkEnd w:id="558"/>
      <w:r w:rsidRPr="006875AD">
        <w:t xml:space="preserve"> </w:t>
      </w:r>
    </w:p>
    <w:p w14:paraId="5C3D022B" w14:textId="77777777" w:rsidR="00A026E9" w:rsidRDefault="00434D4A">
      <w:pPr>
        <w:pStyle w:val="GPSL3numberedclause"/>
      </w:pPr>
      <w:r w:rsidRPr="006875AD">
        <w:t xml:space="preserve">its Goods and/or Services Requirements can be met by the Framework Supplier's catalogue/description of the Goods and/or Services as set out in Framework Schedule </w:t>
      </w:r>
      <w:r w:rsidR="006C1A10">
        <w:t>2</w:t>
      </w:r>
      <w:r w:rsidR="006C1A10" w:rsidRPr="006875AD">
        <w:t xml:space="preserve"> </w:t>
      </w:r>
      <w:r w:rsidRPr="006875AD">
        <w:t>(Goods and/or Services and Key Performance Indicators); and all of the terms of the proposed Call Off Agreement are laid down in this Framework Agreement and the Template Call</w:t>
      </w:r>
      <w:r>
        <w:t xml:space="preserve"> </w:t>
      </w:r>
      <w:r w:rsidRPr="006875AD">
        <w:t>Off Terms do not require amendment or any supplementary terms and conditions (other than the inclusion of optional provisions already provided for in the Template Call</w:t>
      </w:r>
      <w:r>
        <w:t xml:space="preserve"> </w:t>
      </w:r>
      <w:r w:rsidRPr="006875AD">
        <w:t>Off Terms);</w:t>
      </w:r>
    </w:p>
    <w:p w14:paraId="5C3D022C" w14:textId="4A161215" w:rsidR="00186292" w:rsidRDefault="00434D4A">
      <w:pPr>
        <w:pStyle w:val="GPSL2Indent"/>
      </w:pPr>
      <w:r w:rsidRPr="006017B2">
        <w:t xml:space="preserve">then the </w:t>
      </w:r>
      <w:r w:rsidR="00B8580C">
        <w:t>Contracting Authority</w:t>
      </w:r>
      <w:r w:rsidRPr="006017B2">
        <w:t xml:space="preserve"> may </w:t>
      </w:r>
      <w:r w:rsidRPr="006365CA">
        <w:t>award</w:t>
      </w:r>
      <w:r w:rsidRPr="006017B2">
        <w:t xml:space="preserve"> a Call Off Agreement in accordance with the procedure set out in paragraph</w:t>
      </w:r>
      <w:r w:rsidR="00932F6E">
        <w:t xml:space="preserve"> </w:t>
      </w:r>
      <w:r w:rsidR="00A5318E">
        <w:fldChar w:fldCharType="begin"/>
      </w:r>
      <w:r w:rsidR="00932F6E">
        <w:instrText xml:space="preserve"> REF _Ref365977566 \r \h </w:instrText>
      </w:r>
      <w:r w:rsidR="00A5318E">
        <w:fldChar w:fldCharType="separate"/>
      </w:r>
      <w:r w:rsidR="00346793">
        <w:t>2</w:t>
      </w:r>
      <w:r w:rsidR="00A5318E">
        <w:fldChar w:fldCharType="end"/>
      </w:r>
      <w:r w:rsidR="009D4F4F">
        <w:t xml:space="preserve"> </w:t>
      </w:r>
      <w:r w:rsidRPr="006017B2">
        <w:t xml:space="preserve"> below.</w:t>
      </w:r>
    </w:p>
    <w:p w14:paraId="5C3D022D" w14:textId="2B87668D" w:rsidR="00F20C99" w:rsidRDefault="00434D4A" w:rsidP="00813BE1">
      <w:pPr>
        <w:pStyle w:val="GPSL2Numbered"/>
      </w:pPr>
      <w:r w:rsidRPr="006875AD">
        <w:t xml:space="preserve">If all of the terms of the proposed Call Off Agreement are not laid down in this Framework Agreement and a </w:t>
      </w:r>
      <w:r w:rsidR="00B8580C">
        <w:t>Contracting Authority</w:t>
      </w:r>
      <w:r w:rsidRPr="006875AD">
        <w:t>:</w:t>
      </w:r>
    </w:p>
    <w:p w14:paraId="5C3D022E" w14:textId="04760372" w:rsidR="00A026E9" w:rsidRDefault="00434D4A">
      <w:pPr>
        <w:pStyle w:val="GPSL3numberedclause"/>
      </w:pPr>
      <w:r w:rsidRPr="006875AD">
        <w:t xml:space="preserve">requires the Supplier to develop proposals or a solution in respect of such </w:t>
      </w:r>
      <w:r w:rsidR="00B8580C">
        <w:t>Contracting Authority</w:t>
      </w:r>
      <w:r w:rsidRPr="006875AD">
        <w:t xml:space="preserve">'s Goods and/or Services Requirements; and/or </w:t>
      </w:r>
    </w:p>
    <w:p w14:paraId="5C3D022F" w14:textId="77777777" w:rsidR="009D629C" w:rsidRDefault="00434D4A">
      <w:pPr>
        <w:pStyle w:val="GPSL3numberedclause"/>
      </w:pPr>
      <w:r w:rsidRPr="006875AD">
        <w:t>needs to amend or refine the Template Call</w:t>
      </w:r>
      <w:r>
        <w:t xml:space="preserve"> </w:t>
      </w:r>
      <w:r w:rsidRPr="006875AD">
        <w:t>Off Terms to reflect its Goods and/or Services Requirements to the extent permitted by and in accordance with the Regulations and Guidance;</w:t>
      </w:r>
    </w:p>
    <w:p w14:paraId="5C3D0230" w14:textId="37073401" w:rsidR="00C90FA0" w:rsidRDefault="00434D4A" w:rsidP="00C90FA0">
      <w:pPr>
        <w:pStyle w:val="GPSL2Indent"/>
      </w:pPr>
      <w:r w:rsidRPr="006875AD">
        <w:t xml:space="preserve">then the </w:t>
      </w:r>
      <w:r w:rsidR="00B8580C">
        <w:t>Contracting Authority</w:t>
      </w:r>
      <w:r w:rsidRPr="006875AD">
        <w:t xml:space="preserve"> shall </w:t>
      </w:r>
      <w:r>
        <w:t xml:space="preserve">award a Call Off Agreement </w:t>
      </w:r>
      <w:r w:rsidRPr="006875AD">
        <w:t>in accordance with the Further Competition Procedure set out in paragraph</w:t>
      </w:r>
      <w:r w:rsidR="00932F6E">
        <w:t xml:space="preserve"> </w:t>
      </w:r>
      <w:r w:rsidR="00A5318E">
        <w:fldChar w:fldCharType="begin"/>
      </w:r>
      <w:r w:rsidR="00932F6E">
        <w:instrText xml:space="preserve"> REF _Ref365977578 \r \h </w:instrText>
      </w:r>
      <w:r w:rsidR="00A5318E">
        <w:fldChar w:fldCharType="separate"/>
      </w:r>
      <w:r w:rsidR="00346793">
        <w:t>3</w:t>
      </w:r>
      <w:r w:rsidR="00A5318E">
        <w:fldChar w:fldCharType="end"/>
      </w:r>
      <w:r w:rsidRPr="006875AD">
        <w:t>.</w:t>
      </w:r>
    </w:p>
    <w:p w14:paraId="5C3D0231" w14:textId="3F8174A3" w:rsidR="009670F1" w:rsidRDefault="00C90FA0" w:rsidP="00813BE1">
      <w:pPr>
        <w:pStyle w:val="GPSL2Numbered"/>
      </w:pPr>
      <w:r>
        <w:t xml:space="preserve">The </w:t>
      </w:r>
      <w:r w:rsidR="00B8580C">
        <w:t>Contracting Authority</w:t>
      </w:r>
      <w:r>
        <w:t xml:space="preserve"> shall only request Goods and/or Services from the Supplier(s)</w:t>
      </w:r>
      <w:r w:rsidR="00176D61">
        <w:t xml:space="preserve"> </w:t>
      </w:r>
      <w:r>
        <w:t>appointed to the relevant lot.</w:t>
      </w:r>
      <w:r w:rsidR="009670F1">
        <w:t xml:space="preserve"> </w:t>
      </w:r>
    </w:p>
    <w:p w14:paraId="5C3D0232" w14:textId="646469B4" w:rsidR="009670F1" w:rsidRPr="00CF7AF2" w:rsidRDefault="00B8580C" w:rsidP="00813BE1">
      <w:pPr>
        <w:pStyle w:val="GPSL2Numbered"/>
      </w:pPr>
      <w:r>
        <w:t>Contracting Authority’s</w:t>
      </w:r>
      <w:r w:rsidR="009670F1" w:rsidRPr="00CF7AF2">
        <w:t xml:space="preserve"> shall be advised to only use Lot 1 Building Materials and Associated Services (one stop shop) where the Goods Categories are:</w:t>
      </w:r>
    </w:p>
    <w:p w14:paraId="5C3D0233" w14:textId="77777777" w:rsidR="009670F1" w:rsidRPr="00CF7AF2" w:rsidRDefault="009670F1" w:rsidP="009670F1">
      <w:pPr>
        <w:pStyle w:val="ListParagraph"/>
      </w:pPr>
    </w:p>
    <w:p w14:paraId="5C3D0234" w14:textId="77777777" w:rsidR="009670F1" w:rsidRPr="00CF7AF2" w:rsidRDefault="009670F1" w:rsidP="00C5788A">
      <w:pPr>
        <w:pStyle w:val="ListParagraph"/>
        <w:numPr>
          <w:ilvl w:val="0"/>
          <w:numId w:val="16"/>
        </w:numPr>
        <w:overflowPunct/>
        <w:autoSpaceDE/>
        <w:autoSpaceDN/>
        <w:adjustRightInd/>
        <w:spacing w:after="0"/>
        <w:ind w:hanging="382"/>
        <w:contextualSpacing w:val="0"/>
        <w:jc w:val="left"/>
        <w:textAlignment w:val="auto"/>
      </w:pPr>
      <w:r w:rsidRPr="00CF7AF2">
        <w:t>Unique to Lot 1 Building Materials and Associated Services ‘One Stop Shop’ e.g. Heavy Building Materials;</w:t>
      </w:r>
    </w:p>
    <w:p w14:paraId="5C3D0235" w14:textId="7B380C15" w:rsidR="009670F1" w:rsidRPr="00CF7AF2" w:rsidRDefault="009670F1" w:rsidP="00C5788A">
      <w:pPr>
        <w:pStyle w:val="ListParagraph"/>
        <w:numPr>
          <w:ilvl w:val="0"/>
          <w:numId w:val="16"/>
        </w:numPr>
        <w:overflowPunct/>
        <w:autoSpaceDE/>
        <w:autoSpaceDN/>
        <w:adjustRightInd/>
        <w:spacing w:after="0"/>
        <w:contextualSpacing w:val="0"/>
        <w:jc w:val="left"/>
        <w:textAlignment w:val="auto"/>
      </w:pPr>
      <w:r w:rsidRPr="00CF7AF2">
        <w:t xml:space="preserve">Where a </w:t>
      </w:r>
      <w:r w:rsidR="00B8580C">
        <w:t>Contracting Authority</w:t>
      </w:r>
      <w:r w:rsidRPr="00CF7AF2">
        <w:t xml:space="preserve"> requires to Call Off two or more Goods Categories e.g. Plumbing and Paint; </w:t>
      </w:r>
    </w:p>
    <w:p w14:paraId="5C3D0236" w14:textId="30347ED6" w:rsidR="009670F1" w:rsidRPr="00CF7AF2" w:rsidRDefault="009670F1" w:rsidP="00C5788A">
      <w:pPr>
        <w:pStyle w:val="ListParagraph"/>
        <w:numPr>
          <w:ilvl w:val="0"/>
          <w:numId w:val="16"/>
        </w:numPr>
        <w:overflowPunct/>
        <w:autoSpaceDE/>
        <w:autoSpaceDN/>
        <w:adjustRightInd/>
        <w:spacing w:after="0"/>
        <w:contextualSpacing w:val="0"/>
        <w:jc w:val="left"/>
        <w:textAlignment w:val="auto"/>
      </w:pPr>
      <w:r w:rsidRPr="00CF7AF2">
        <w:t xml:space="preserve">Where a </w:t>
      </w:r>
      <w:r w:rsidR="00B8580C">
        <w:t>Contracting Authority</w:t>
      </w:r>
      <w:r w:rsidRPr="00CF7AF2">
        <w:t xml:space="preserve"> wishes to engage in a single Call Off Agreement for their Goods Categories requirements across a range (two or more) of Goods Categories. </w:t>
      </w:r>
    </w:p>
    <w:p w14:paraId="5C3D0237" w14:textId="77777777" w:rsidR="009670F1" w:rsidRPr="00CF7AF2" w:rsidRDefault="009670F1" w:rsidP="009670F1">
      <w:pPr>
        <w:pStyle w:val="Default"/>
        <w:jc w:val="both"/>
        <w:rPr>
          <w:szCs w:val="22"/>
        </w:rPr>
      </w:pPr>
    </w:p>
    <w:p w14:paraId="5C3D0238" w14:textId="17BCF64F" w:rsidR="009670F1" w:rsidRPr="00CF7AF2" w:rsidRDefault="009670F1" w:rsidP="00813BE1">
      <w:pPr>
        <w:pStyle w:val="GPSL2Numbered"/>
      </w:pPr>
      <w:r w:rsidRPr="00CF7AF2">
        <w:t xml:space="preserve">Where a </w:t>
      </w:r>
      <w:r w:rsidR="00B8580C">
        <w:t>Contracting Authority</w:t>
      </w:r>
      <w:r w:rsidRPr="00CF7AF2">
        <w:t xml:space="preserve"> is buying large volumes of Goods defined within </w:t>
      </w:r>
      <w:r w:rsidRPr="00813BE1">
        <w:t xml:space="preserve">Appendix A </w:t>
      </w:r>
      <w:r w:rsidR="00693BF9">
        <w:t>–</w:t>
      </w:r>
      <w:r w:rsidRPr="00813BE1">
        <w:t xml:space="preserve"> H</w:t>
      </w:r>
      <w:r w:rsidR="00693BF9">
        <w:t xml:space="preserve"> Lots 1 to 8 and Schedule 3 paragraph 2.4 (a) Lot 9, </w:t>
      </w:r>
      <w:r w:rsidRPr="00CF7AF2">
        <w:t xml:space="preserve">the </w:t>
      </w:r>
      <w:r w:rsidR="00B8580C">
        <w:t>Contracting Authority</w:t>
      </w:r>
      <w:r w:rsidRPr="00CF7AF2">
        <w:t xml:space="preserve"> </w:t>
      </w:r>
      <w:r>
        <w:t>is</w:t>
      </w:r>
      <w:r w:rsidRPr="00CF7AF2">
        <w:t xml:space="preserve"> encouraged to run a Further Competition to leverage greater discounts even though it is possible to undertake a Direct Award.</w:t>
      </w:r>
    </w:p>
    <w:p w14:paraId="5C3D0239" w14:textId="4A714A1C" w:rsidR="00C90FA0" w:rsidRDefault="00B8580C" w:rsidP="00813BE1">
      <w:pPr>
        <w:pStyle w:val="GPSL2Numbered"/>
      </w:pPr>
      <w:r>
        <w:t>Contracting Authority’s</w:t>
      </w:r>
      <w:r w:rsidR="009670F1" w:rsidRPr="00F8706E">
        <w:t xml:space="preserve"> may wish to run a Further Competition implement a term contract with a single provider for their future Goods requirements, where ever this is undertaken there will need to be sufficient commitment from the </w:t>
      </w:r>
      <w:r>
        <w:t>Contracting Authority</w:t>
      </w:r>
      <w:r w:rsidR="009670F1" w:rsidRPr="00F8706E">
        <w:t xml:space="preserve"> to establish a Call Off contract.</w:t>
      </w:r>
    </w:p>
    <w:p w14:paraId="40AB4DF9" w14:textId="4C260FC2" w:rsidR="006A4850" w:rsidRPr="00F8706E" w:rsidRDefault="00B8580C" w:rsidP="00813BE1">
      <w:pPr>
        <w:pStyle w:val="GPSL2Numbered"/>
      </w:pPr>
      <w:r>
        <w:t>Contracting Authority’s</w:t>
      </w:r>
      <w:r w:rsidR="006A4850" w:rsidRPr="00DD0032">
        <w:t xml:space="preserve"> may wish to apply a pricing structure that varies from that applied at </w:t>
      </w:r>
      <w:r w:rsidR="006A4850">
        <w:t>F</w:t>
      </w:r>
      <w:r w:rsidR="006A4850" w:rsidRPr="00DD0032">
        <w:t xml:space="preserve">ramework </w:t>
      </w:r>
      <w:r w:rsidR="006A4850">
        <w:t>level</w:t>
      </w:r>
      <w:r w:rsidR="006A4850" w:rsidRPr="00DD0032">
        <w:t xml:space="preserve">. This may include but is not limited to price breaks, volume discounts which must be applied by the </w:t>
      </w:r>
      <w:r>
        <w:t>Contracting Authority</w:t>
      </w:r>
      <w:r w:rsidR="006A4850" w:rsidRPr="00DD0032">
        <w:t xml:space="preserve"> at Call Off stage.  </w:t>
      </w:r>
    </w:p>
    <w:p w14:paraId="5C3D023A" w14:textId="77777777" w:rsidR="00F20C99" w:rsidRDefault="00434D4A" w:rsidP="004065B6">
      <w:pPr>
        <w:pStyle w:val="GPSL1SCHEDULEHeading"/>
        <w:rPr>
          <w:rFonts w:hint="eastAsia"/>
        </w:rPr>
      </w:pPr>
      <w:bookmarkStart w:id="559" w:name="_Ref365977566"/>
      <w:r w:rsidRPr="006875AD">
        <w:t>DIRECT ORDERING WITHOUT A FURTHER COMPETITION</w:t>
      </w:r>
      <w:bookmarkEnd w:id="559"/>
    </w:p>
    <w:p w14:paraId="5C3D023B" w14:textId="2DFEFA65" w:rsidR="00F20C99" w:rsidRDefault="00434D4A" w:rsidP="00813BE1">
      <w:pPr>
        <w:pStyle w:val="GPSL2Numbered"/>
      </w:pPr>
      <w:r w:rsidRPr="006875AD">
        <w:t>Subject to paragraph</w:t>
      </w:r>
      <w:r w:rsidR="00932F6E">
        <w:t xml:space="preserve"> </w:t>
      </w:r>
      <w:r w:rsidR="005972C6">
        <w:fldChar w:fldCharType="begin"/>
      </w:r>
      <w:r w:rsidR="005972C6">
        <w:instrText xml:space="preserve"> REF _Ref366082589 \r \h  \* MERGEFORMAT </w:instrText>
      </w:r>
      <w:r w:rsidR="005972C6">
        <w:fldChar w:fldCharType="separate"/>
      </w:r>
      <w:r w:rsidR="00346793">
        <w:t>1.2</w:t>
      </w:r>
      <w:r w:rsidR="005972C6">
        <w:fldChar w:fldCharType="end"/>
      </w:r>
      <w:r w:rsidRPr="006875AD">
        <w:t xml:space="preserve"> above any </w:t>
      </w:r>
      <w:r w:rsidR="00B8580C">
        <w:t>Contracting Authority</w:t>
      </w:r>
      <w:r w:rsidRPr="006875AD">
        <w:t xml:space="preserve"> awarding a Call Off Agreement under this Framework Agreement without holding a further competition shall:</w:t>
      </w:r>
    </w:p>
    <w:p w14:paraId="5C3D023C" w14:textId="77777777" w:rsidR="00F20C99" w:rsidRDefault="00434D4A" w:rsidP="004065B6">
      <w:pPr>
        <w:pStyle w:val="GPSL3numberedclause"/>
      </w:pPr>
      <w:r w:rsidRPr="006875AD">
        <w:t>develop a clear Statement of Requirements;</w:t>
      </w:r>
    </w:p>
    <w:p w14:paraId="5C3D023D" w14:textId="77777777" w:rsidR="00F20C99" w:rsidRDefault="00434D4A" w:rsidP="004065B6">
      <w:pPr>
        <w:pStyle w:val="GPSL3numberedclause"/>
      </w:pPr>
      <w:r w:rsidRPr="006875AD">
        <w:t>apply the Direct Award Criteria to the catalogue of the Goods and/or Services for all Suppliers capable of meeting the Statement of Requirements in order to establish which of the Framework Suppliers provides the most economically advantageous solution; and</w:t>
      </w:r>
    </w:p>
    <w:p w14:paraId="5C3D023E" w14:textId="78988134" w:rsidR="00F20C99" w:rsidRDefault="00434D4A" w:rsidP="004065B6">
      <w:pPr>
        <w:pStyle w:val="GPSL3numberedclause"/>
      </w:pPr>
      <w:r w:rsidRPr="006875AD">
        <w:t xml:space="preserve">on the basis set out above, award the Call Off Agreement with the successful Framework Supplier in accordance with paragraph </w:t>
      </w:r>
      <w:r w:rsidR="00A5318E">
        <w:fldChar w:fldCharType="begin"/>
      </w:r>
      <w:r w:rsidR="00897B71">
        <w:instrText xml:space="preserve"> REF _Ref365972472 \r \h </w:instrText>
      </w:r>
      <w:r w:rsidR="00A5318E">
        <w:fldChar w:fldCharType="separate"/>
      </w:r>
      <w:r w:rsidR="00346793">
        <w:t>7</w:t>
      </w:r>
      <w:r w:rsidR="00A5318E">
        <w:fldChar w:fldCharType="end"/>
      </w:r>
      <w:r w:rsidR="00DD1A3C">
        <w:t xml:space="preserve"> </w:t>
      </w:r>
      <w:r w:rsidRPr="006875AD">
        <w:t>below.</w:t>
      </w:r>
    </w:p>
    <w:p w14:paraId="5C3D023F" w14:textId="77777777" w:rsidR="00885AFB" w:rsidRDefault="00885AFB" w:rsidP="00885AFB">
      <w:pPr>
        <w:pStyle w:val="GPSL3numberedclause"/>
        <w:numPr>
          <w:ilvl w:val="0"/>
          <w:numId w:val="0"/>
        </w:numPr>
        <w:ind w:left="2422"/>
      </w:pPr>
    </w:p>
    <w:p w14:paraId="5C3D0240" w14:textId="77777777" w:rsidR="00F20C99" w:rsidRDefault="00434D4A" w:rsidP="004065B6">
      <w:pPr>
        <w:pStyle w:val="GPSL1SCHEDULEHeading"/>
        <w:rPr>
          <w:rFonts w:hint="eastAsia"/>
        </w:rPr>
      </w:pPr>
      <w:bookmarkStart w:id="560" w:name="_Ref365977578"/>
      <w:r w:rsidRPr="006875AD">
        <w:t>FURTHER COMPETITION PROCEDURE</w:t>
      </w:r>
      <w:bookmarkEnd w:id="560"/>
    </w:p>
    <w:p w14:paraId="5C3D0241" w14:textId="3E093A67" w:rsidR="00A026E9" w:rsidRDefault="00176D61" w:rsidP="00176D61">
      <w:pPr>
        <w:pStyle w:val="GPSL2non-numberboldheading"/>
        <w:tabs>
          <w:tab w:val="clear" w:pos="1134"/>
          <w:tab w:val="left" w:pos="426"/>
        </w:tabs>
        <w:ind w:left="0"/>
      </w:pPr>
      <w:r>
        <w:tab/>
      </w:r>
      <w:r w:rsidR="00B8580C">
        <w:t>Contracting Authority</w:t>
      </w:r>
      <w:r w:rsidR="00434D4A" w:rsidRPr="005E46CF">
        <w:t>'s Obligations</w:t>
      </w:r>
    </w:p>
    <w:p w14:paraId="5C3D0242" w14:textId="03124981" w:rsidR="009D629C" w:rsidRDefault="00434D4A" w:rsidP="00813BE1">
      <w:pPr>
        <w:pStyle w:val="GPSL2Numbered"/>
      </w:pPr>
      <w:r w:rsidRPr="006875AD">
        <w:t xml:space="preserve">Any </w:t>
      </w:r>
      <w:r w:rsidR="00B8580C">
        <w:t>Contracting Authority</w:t>
      </w:r>
      <w:r w:rsidRPr="006875AD">
        <w:t xml:space="preserve"> awarding a Call Off Agreement under this Framework Agreement through a </w:t>
      </w:r>
      <w:r w:rsidRPr="009B7E67">
        <w:t xml:space="preserve">Further Competition Procedure </w:t>
      </w:r>
      <w:r w:rsidRPr="006875AD">
        <w:t>shall:</w:t>
      </w:r>
    </w:p>
    <w:p w14:paraId="5C3D0243" w14:textId="77777777" w:rsidR="00A026E9" w:rsidRDefault="00434D4A">
      <w:pPr>
        <w:pStyle w:val="GPSL3numberedclause"/>
      </w:pPr>
      <w:bookmarkStart w:id="561" w:name="_Ref366090967"/>
      <w:r w:rsidRPr="006875AD">
        <w:t>develop a Statement of Requirements setting out its requirements for the Goods and/or Services and identify the Framework Suppliers capable of supplying the Goods and/or Services;</w:t>
      </w:r>
      <w:bookmarkEnd w:id="561"/>
      <w:r w:rsidRPr="006875AD">
        <w:t xml:space="preserve"> </w:t>
      </w:r>
    </w:p>
    <w:p w14:paraId="5C3D0244" w14:textId="77777777" w:rsidR="009D629C" w:rsidRDefault="00434D4A">
      <w:pPr>
        <w:pStyle w:val="GPSL3numberedclause"/>
      </w:pPr>
      <w:bookmarkStart w:id="562" w:name="_Ref365975690"/>
      <w:r w:rsidRPr="006875AD">
        <w:t>amend or refine the Template Call Off Form and Template Call</w:t>
      </w:r>
      <w:r>
        <w:t xml:space="preserve"> </w:t>
      </w:r>
      <w:r w:rsidRPr="006875AD">
        <w:t>Off</w:t>
      </w:r>
      <w:r w:rsidR="007842EB">
        <w:t xml:space="preserve"> </w:t>
      </w:r>
      <w:r w:rsidRPr="006875AD">
        <w:t xml:space="preserve"> Terms </w:t>
      </w:r>
      <w:r w:rsidR="007842EB">
        <w:t xml:space="preserve">and Schedules </w:t>
      </w:r>
      <w:r w:rsidRPr="006875AD">
        <w:t>to reflect its Goods and/or Services Requirements only to the extent permitted by and in accordance with the requirements of the Regulations and Guidance;</w:t>
      </w:r>
      <w:bookmarkEnd w:id="562"/>
    </w:p>
    <w:p w14:paraId="5C3D0245" w14:textId="77777777" w:rsidR="009D629C" w:rsidRDefault="00434D4A">
      <w:pPr>
        <w:pStyle w:val="GPSL3numberedclause"/>
      </w:pPr>
      <w:bookmarkStart w:id="563" w:name="_Ref365976108"/>
      <w:r w:rsidRPr="006875AD">
        <w:t xml:space="preserve">invite </w:t>
      </w:r>
      <w:r w:rsidR="00B56EF8">
        <w:t>bidder</w:t>
      </w:r>
      <w:r w:rsidR="00B56EF8" w:rsidRPr="006875AD">
        <w:t xml:space="preserve">s </w:t>
      </w:r>
      <w:r w:rsidRPr="006875AD">
        <w:t xml:space="preserve">by conducting a </w:t>
      </w:r>
      <w:r w:rsidRPr="009B7E67">
        <w:t xml:space="preserve">Further Competition Procedure </w:t>
      </w:r>
      <w:r w:rsidRPr="006875AD">
        <w:t>for its Goods and/or Services Requirements in accordance with the Regulations and Guidance and in particular:</w:t>
      </w:r>
      <w:bookmarkEnd w:id="563"/>
    </w:p>
    <w:p w14:paraId="5C3D0246" w14:textId="0282C54F" w:rsidR="00186292" w:rsidRPr="00A17FCF" w:rsidRDefault="00D204A7">
      <w:pPr>
        <w:pStyle w:val="GPSL4numberedclause"/>
      </w:pPr>
      <w:r w:rsidRPr="00D204A7">
        <w:t xml:space="preserve">if an Electronic Reverse Auction (as defined in paragraph </w:t>
      </w:r>
      <w:r w:rsidR="005972C6">
        <w:fldChar w:fldCharType="begin"/>
      </w:r>
      <w:r w:rsidR="005972C6">
        <w:instrText xml:space="preserve"> REF _Ref366082653 \r \h  \* MERGEFORMAT </w:instrText>
      </w:r>
      <w:r w:rsidR="005972C6">
        <w:fldChar w:fldCharType="separate"/>
      </w:r>
      <w:r w:rsidR="00346793">
        <w:t>4</w:t>
      </w:r>
      <w:r w:rsidR="005972C6">
        <w:fldChar w:fldCharType="end"/>
      </w:r>
      <w:r w:rsidRPr="00D204A7">
        <w:t xml:space="preserve">  below) is to be held the </w:t>
      </w:r>
      <w:r w:rsidR="00B8580C">
        <w:t>Contracting Authority</w:t>
      </w:r>
      <w:r w:rsidRPr="00D204A7">
        <w:t xml:space="preserve"> shall notify the Framework Suppliers identified in accordance with paragraph </w:t>
      </w:r>
      <w:r w:rsidR="005972C6">
        <w:fldChar w:fldCharType="begin"/>
      </w:r>
      <w:r w:rsidR="005972C6">
        <w:instrText xml:space="preserve"> REF _Ref366090967 \r \h  \* MERGEFORMAT </w:instrText>
      </w:r>
      <w:r w:rsidR="005972C6">
        <w:fldChar w:fldCharType="separate"/>
      </w:r>
      <w:r w:rsidR="00346793">
        <w:t>3.1.1</w:t>
      </w:r>
      <w:r w:rsidR="005972C6">
        <w:fldChar w:fldCharType="end"/>
      </w:r>
      <w:r w:rsidRPr="00D204A7">
        <w:t xml:space="preserve">and shall conduct the Further Competition Procedure in accordance with the procedures set out in paragraph </w:t>
      </w:r>
      <w:r w:rsidR="005972C6">
        <w:fldChar w:fldCharType="begin"/>
      </w:r>
      <w:r w:rsidR="005972C6">
        <w:instrText xml:space="preserve"> REF _Ref366090983 \r \h  \* MERGEFORMAT </w:instrText>
      </w:r>
      <w:r w:rsidR="005972C6">
        <w:fldChar w:fldCharType="separate"/>
      </w:r>
      <w:r w:rsidR="00346793">
        <w:t>4.3</w:t>
      </w:r>
      <w:r w:rsidR="005972C6">
        <w:fldChar w:fldCharType="end"/>
      </w:r>
      <w:r w:rsidRPr="00D204A7">
        <w:t>; or</w:t>
      </w:r>
    </w:p>
    <w:p w14:paraId="5C3D0247" w14:textId="25283A70" w:rsidR="009D629C" w:rsidRPr="00A17FCF" w:rsidRDefault="00D204A7">
      <w:pPr>
        <w:pStyle w:val="GPSL4numberedclause"/>
      </w:pPr>
      <w:r w:rsidRPr="00D204A7">
        <w:t xml:space="preserve">if an Electronic Reverse Auction is not used, the </w:t>
      </w:r>
      <w:r w:rsidR="00B8580C">
        <w:t>Contracting Authority</w:t>
      </w:r>
      <w:r w:rsidRPr="00D204A7">
        <w:t xml:space="preserve"> shall:</w:t>
      </w:r>
    </w:p>
    <w:p w14:paraId="5C3D0248" w14:textId="15EAE6C9" w:rsidR="00186292" w:rsidRPr="00A17FCF" w:rsidRDefault="00923459">
      <w:pPr>
        <w:pStyle w:val="GPSL5numberedclause"/>
      </w:pPr>
      <w:r w:rsidRPr="00923459">
        <w:t xml:space="preserve">invite the Framework Suppliers identified in accordance with paragraph </w:t>
      </w:r>
      <w:r w:rsidR="005972C6">
        <w:fldChar w:fldCharType="begin"/>
      </w:r>
      <w:r w:rsidR="005972C6">
        <w:instrText xml:space="preserve"> REF _Ref366090967 \r \h  \* MERGEFORMAT </w:instrText>
      </w:r>
      <w:r w:rsidR="005972C6">
        <w:fldChar w:fldCharType="separate"/>
      </w:r>
      <w:r w:rsidR="00346793">
        <w:t>3.1.1</w:t>
      </w:r>
      <w:r w:rsidR="005972C6">
        <w:fldChar w:fldCharType="end"/>
      </w:r>
      <w:r w:rsidRPr="00923459">
        <w:t xml:space="preserve"> to submit a </w:t>
      </w:r>
      <w:r w:rsidR="00B56EF8">
        <w:t>Bid</w:t>
      </w:r>
      <w:r w:rsidRPr="00923459">
        <w:t xml:space="preserve"> in writing for each proposed Call Off Agreement to be awarded by giving written notice by email to the relevant Supplier Representative of each Framework Supplier;</w:t>
      </w:r>
    </w:p>
    <w:p w14:paraId="5C3D0249" w14:textId="77777777" w:rsidR="009D629C" w:rsidRPr="00A17FCF" w:rsidRDefault="00923459">
      <w:pPr>
        <w:pStyle w:val="GPSL5numberedclause"/>
      </w:pPr>
      <w:r w:rsidRPr="00923459">
        <w:t xml:space="preserve">set a time limit for the receipt by it of the </w:t>
      </w:r>
      <w:r w:rsidR="00B56EF8">
        <w:t>Bid</w:t>
      </w:r>
      <w:r w:rsidRPr="00923459">
        <w:t xml:space="preserve">s which takes into account factors such as the complexity of the subject matter of the proposed Call Off Agreement and the time needed to submit </w:t>
      </w:r>
      <w:r w:rsidR="00B56EF8">
        <w:t>Bid</w:t>
      </w:r>
      <w:r w:rsidRPr="00923459">
        <w:t>s; and</w:t>
      </w:r>
    </w:p>
    <w:p w14:paraId="5C3D024A" w14:textId="77777777" w:rsidR="009D629C" w:rsidRPr="00A17FCF" w:rsidRDefault="00923459">
      <w:pPr>
        <w:pStyle w:val="GPSL5numberedclause"/>
      </w:pPr>
      <w:r w:rsidRPr="00923459">
        <w:t xml:space="preserve">keep each </w:t>
      </w:r>
      <w:r w:rsidR="00B56EF8">
        <w:t>Bid</w:t>
      </w:r>
      <w:r w:rsidRPr="00923459">
        <w:t xml:space="preserve"> confidential until the time limit set out for the return of </w:t>
      </w:r>
      <w:r w:rsidR="00B56EF8">
        <w:t>Bid</w:t>
      </w:r>
      <w:r w:rsidRPr="00923459">
        <w:t>s has expired.</w:t>
      </w:r>
    </w:p>
    <w:p w14:paraId="5C3D024B" w14:textId="77777777" w:rsidR="00A026E9" w:rsidRDefault="00A026E9">
      <w:pPr>
        <w:pStyle w:val="GPSL4Guidance"/>
      </w:pPr>
    </w:p>
    <w:p w14:paraId="5C3D024C" w14:textId="77777777" w:rsidR="00A026E9" w:rsidRDefault="00434D4A">
      <w:pPr>
        <w:pStyle w:val="GPSL3numberedclause"/>
      </w:pPr>
      <w:r w:rsidRPr="006875AD">
        <w:t xml:space="preserve">apply the Further Competition Award Criteria to the Framework Suppliers' compliant </w:t>
      </w:r>
      <w:r w:rsidR="00B56EF8">
        <w:t>Bid</w:t>
      </w:r>
      <w:r w:rsidRPr="006875AD">
        <w:t xml:space="preserve">s submitted through the </w:t>
      </w:r>
      <w:r>
        <w:t>F</w:t>
      </w:r>
      <w:r w:rsidRPr="006875AD">
        <w:t xml:space="preserve">urther </w:t>
      </w:r>
      <w:r>
        <w:t>C</w:t>
      </w:r>
      <w:r w:rsidRPr="006875AD">
        <w:t>ompetition</w:t>
      </w:r>
      <w:r>
        <w:t xml:space="preserve"> Procedure</w:t>
      </w:r>
      <w:r w:rsidRPr="006875AD">
        <w:t xml:space="preserve"> as the basis of its decision to award a Call Off Agreement for its Goods and/or Services Requirements; </w:t>
      </w:r>
    </w:p>
    <w:p w14:paraId="5C3D024D" w14:textId="104A777C" w:rsidR="009D629C" w:rsidRDefault="00434D4A">
      <w:pPr>
        <w:pStyle w:val="GPSL3numberedclause"/>
      </w:pPr>
      <w:r w:rsidRPr="006875AD">
        <w:t xml:space="preserve">on the basis set out above, award its Call Off Agreement </w:t>
      </w:r>
      <w:r w:rsidR="00A07D3F">
        <w:t>to</w:t>
      </w:r>
      <w:r w:rsidR="00A07D3F" w:rsidRPr="006875AD">
        <w:t xml:space="preserve"> </w:t>
      </w:r>
      <w:r w:rsidRPr="006875AD">
        <w:t xml:space="preserve">the successful Framework Supplier in accordance with paragraph </w:t>
      </w:r>
      <w:r w:rsidR="00A5318E">
        <w:fldChar w:fldCharType="begin"/>
      </w:r>
      <w:r w:rsidR="00A07D3F">
        <w:instrText xml:space="preserve"> REF _Ref365972472 \r \h </w:instrText>
      </w:r>
      <w:r w:rsidR="00A5318E">
        <w:fldChar w:fldCharType="separate"/>
      </w:r>
      <w:r w:rsidR="00346793">
        <w:t>7</w:t>
      </w:r>
      <w:r w:rsidR="00A5318E">
        <w:fldChar w:fldCharType="end"/>
      </w:r>
      <w:r w:rsidRPr="006875AD">
        <w:t xml:space="preserve"> which</w:t>
      </w:r>
      <w:r w:rsidR="00A07D3F">
        <w:t xml:space="preserve"> Call Off Agreement shall</w:t>
      </w:r>
      <w:r w:rsidRPr="006875AD">
        <w:t>:</w:t>
      </w:r>
    </w:p>
    <w:p w14:paraId="5C3D024E" w14:textId="77777777" w:rsidR="00A026E9" w:rsidRDefault="00434D4A">
      <w:pPr>
        <w:pStyle w:val="GPSL4numberedclause"/>
      </w:pPr>
      <w:r w:rsidRPr="006875AD">
        <w:t>state the Goods and/or Services Requirements;</w:t>
      </w:r>
    </w:p>
    <w:p w14:paraId="5C3D024F" w14:textId="77777777" w:rsidR="009D629C" w:rsidRDefault="00434D4A">
      <w:pPr>
        <w:pStyle w:val="GPSL4numberedclause"/>
      </w:pPr>
      <w:r w:rsidRPr="006875AD">
        <w:t xml:space="preserve">state the </w:t>
      </w:r>
      <w:r w:rsidR="00B56EF8">
        <w:t>Bid</w:t>
      </w:r>
      <w:r w:rsidRPr="006875AD">
        <w:t xml:space="preserve"> submitted by the successful Framework Supplier;</w:t>
      </w:r>
    </w:p>
    <w:p w14:paraId="5C3D0250" w14:textId="77777777" w:rsidR="009D629C" w:rsidRDefault="00434D4A">
      <w:pPr>
        <w:pStyle w:val="GPSL4numberedclause"/>
      </w:pPr>
      <w:r w:rsidRPr="006875AD">
        <w:t xml:space="preserve">state the charges payable for the Goods and/or Services Requirements in accordance with the </w:t>
      </w:r>
      <w:r w:rsidR="00B56EF8">
        <w:t>Bid</w:t>
      </w:r>
      <w:r w:rsidRPr="006875AD">
        <w:t xml:space="preserve"> submitted by the successful Framework Supplier; and</w:t>
      </w:r>
    </w:p>
    <w:p w14:paraId="5C3D0251" w14:textId="27D0F9BB" w:rsidR="009D629C" w:rsidRDefault="00434D4A">
      <w:pPr>
        <w:pStyle w:val="GPSL4numberedclause"/>
      </w:pPr>
      <w:r w:rsidRPr="006875AD">
        <w:t xml:space="preserve">incorporate the </w:t>
      </w:r>
      <w:r w:rsidRPr="00434D4A">
        <w:t>Template Call Off Form and Template Call Off Terms (as</w:t>
      </w:r>
      <w:r w:rsidRPr="006875AD">
        <w:t xml:space="preserve"> may be amended or refined by the </w:t>
      </w:r>
      <w:r w:rsidR="00B8580C">
        <w:t>Contracting Authority</w:t>
      </w:r>
      <w:r w:rsidRPr="006875AD">
        <w:t xml:space="preserve"> in accordance with paragraph </w:t>
      </w:r>
      <w:r w:rsidR="00A5318E">
        <w:fldChar w:fldCharType="begin"/>
      </w:r>
      <w:r w:rsidR="00852DB8">
        <w:instrText xml:space="preserve"> REF _Ref365975690 \r \h </w:instrText>
      </w:r>
      <w:r w:rsidR="00A5318E">
        <w:fldChar w:fldCharType="separate"/>
      </w:r>
      <w:r w:rsidR="00346793">
        <w:t>3.1.2</w:t>
      </w:r>
      <w:r w:rsidR="00A5318E">
        <w:fldChar w:fldCharType="end"/>
      </w:r>
      <w:r w:rsidRPr="006875AD">
        <w:t xml:space="preserve"> above) applicable to the Goods and/or Services,</w:t>
      </w:r>
    </w:p>
    <w:p w14:paraId="5C3D0252" w14:textId="77777777" w:rsidR="00A026E9" w:rsidRDefault="00434D4A">
      <w:pPr>
        <w:pStyle w:val="GPSL3numberedclause"/>
      </w:pPr>
      <w:r w:rsidRPr="006875AD">
        <w:t xml:space="preserve">provide unsuccessful Framework Suppliers with </w:t>
      </w:r>
      <w:r>
        <w:t>written</w:t>
      </w:r>
      <w:r w:rsidRPr="006875AD">
        <w:t xml:space="preserve"> feedback in relation to the reasons why their </w:t>
      </w:r>
      <w:r w:rsidR="00B56EF8">
        <w:t>Bid</w:t>
      </w:r>
      <w:r w:rsidRPr="006875AD">
        <w:t>s were unsuccessful.</w:t>
      </w:r>
    </w:p>
    <w:p w14:paraId="5C3D0253" w14:textId="77777777" w:rsidR="00A026E9" w:rsidRDefault="00434D4A" w:rsidP="00176D61">
      <w:pPr>
        <w:pStyle w:val="GPSL2non-numberboldheading"/>
        <w:tabs>
          <w:tab w:val="clear" w:pos="1134"/>
          <w:tab w:val="left" w:pos="426"/>
        </w:tabs>
        <w:ind w:left="426"/>
      </w:pPr>
      <w:r w:rsidRPr="006875AD">
        <w:t>The Supplier's Obligations</w:t>
      </w:r>
    </w:p>
    <w:p w14:paraId="5C3D0254" w14:textId="5BE942E5" w:rsidR="00F20C99" w:rsidRDefault="00434D4A" w:rsidP="00813BE1">
      <w:pPr>
        <w:pStyle w:val="GPSL2Numbered"/>
      </w:pPr>
      <w:r w:rsidRPr="006875AD">
        <w:t xml:space="preserve">The Supplier </w:t>
      </w:r>
      <w:r w:rsidR="00852DB8">
        <w:t xml:space="preserve">shall </w:t>
      </w:r>
      <w:r w:rsidRPr="006875AD">
        <w:t xml:space="preserve">in writing, by the time and date specified by the </w:t>
      </w:r>
      <w:r w:rsidR="00B8580C">
        <w:t>Contracting Authority</w:t>
      </w:r>
      <w:r w:rsidRPr="006875AD">
        <w:t xml:space="preserve"> </w:t>
      </w:r>
      <w:r w:rsidR="00852DB8">
        <w:t xml:space="preserve">following an </w:t>
      </w:r>
      <w:r w:rsidR="006A4850">
        <w:t>invitation to</w:t>
      </w:r>
      <w:r w:rsidR="00DD4685">
        <w:t xml:space="preserve"> tender </w:t>
      </w:r>
      <w:r w:rsidR="00852DB8">
        <w:t xml:space="preserve"> pursuant to paragraph </w:t>
      </w:r>
      <w:r w:rsidR="005972C6">
        <w:fldChar w:fldCharType="begin"/>
      </w:r>
      <w:r w:rsidR="005972C6">
        <w:instrText xml:space="preserve"> REF _Ref365976108 \r \h  \* MERGEFORMAT </w:instrText>
      </w:r>
      <w:r w:rsidR="005972C6">
        <w:fldChar w:fldCharType="separate"/>
      </w:r>
      <w:r w:rsidR="00346793">
        <w:t>3.1.3</w:t>
      </w:r>
      <w:r w:rsidR="005972C6">
        <w:fldChar w:fldCharType="end"/>
      </w:r>
      <w:r w:rsidR="00852DB8">
        <w:t xml:space="preserve"> above </w:t>
      </w:r>
      <w:r w:rsidRPr="006875AD">
        <w:t xml:space="preserve">provide the </w:t>
      </w:r>
      <w:r w:rsidR="00B8580C">
        <w:t>Contracting Authority</w:t>
      </w:r>
      <w:r w:rsidRPr="006875AD">
        <w:t xml:space="preserve"> with either:</w:t>
      </w:r>
    </w:p>
    <w:p w14:paraId="5C3D0255" w14:textId="77777777" w:rsidR="00F20C99" w:rsidRDefault="00434D4A" w:rsidP="004065B6">
      <w:pPr>
        <w:pStyle w:val="GPSL3numberedclause"/>
      </w:pPr>
      <w:r w:rsidRPr="006875AD">
        <w:t xml:space="preserve">a statement to the effect that it does not wish to </w:t>
      </w:r>
      <w:r w:rsidR="00B56EF8">
        <w:t>Bid</w:t>
      </w:r>
      <w:r w:rsidRPr="006875AD">
        <w:t xml:space="preserve"> in relation to the relevant Goods and/or Service</w:t>
      </w:r>
      <w:r>
        <w:t>s</w:t>
      </w:r>
      <w:r w:rsidRPr="006875AD">
        <w:t xml:space="preserve"> Requirements; or</w:t>
      </w:r>
    </w:p>
    <w:p w14:paraId="5C3D0256" w14:textId="77777777" w:rsidR="00F20C99" w:rsidRDefault="00434D4A" w:rsidP="004065B6">
      <w:pPr>
        <w:pStyle w:val="GPSL3numberedclause"/>
      </w:pPr>
      <w:r w:rsidRPr="006875AD">
        <w:t xml:space="preserve">the full details of its </w:t>
      </w:r>
      <w:r w:rsidR="00B56EF8">
        <w:t>Bid</w:t>
      </w:r>
      <w:r w:rsidRPr="006875AD">
        <w:t xml:space="preserve"> made in respect of the relevant Statement of Requirements. In the event that the Supplier submits </w:t>
      </w:r>
      <w:r>
        <w:t xml:space="preserve">such </w:t>
      </w:r>
      <w:r w:rsidRPr="006875AD">
        <w:t xml:space="preserve">a </w:t>
      </w:r>
      <w:r w:rsidR="00B56EF8">
        <w:t>Bid</w:t>
      </w:r>
      <w:r w:rsidRPr="006875AD">
        <w:t>, it should include, as a minimum:</w:t>
      </w:r>
    </w:p>
    <w:p w14:paraId="5C3D0257" w14:textId="77777777" w:rsidR="00F20C99" w:rsidRDefault="00434D4A">
      <w:pPr>
        <w:pStyle w:val="GPSL4numberedclause"/>
      </w:pPr>
      <w:r w:rsidRPr="006875AD">
        <w:t>an email response subject line to comprise unique reference number and Supplier name, so as to clearly identify the Supplier;</w:t>
      </w:r>
    </w:p>
    <w:p w14:paraId="5C3D0258" w14:textId="77777777" w:rsidR="00F20C99" w:rsidRDefault="00434D4A">
      <w:pPr>
        <w:pStyle w:val="GPSL4numberedclause"/>
      </w:pPr>
      <w:r w:rsidRPr="006875AD">
        <w:t>a brief summary, in the email (followed by a confirmation letter), stating that the Supplier is bidding for the Statement of Requirements;</w:t>
      </w:r>
    </w:p>
    <w:p w14:paraId="5C3D0259" w14:textId="77777777" w:rsidR="00F20C99" w:rsidRPr="00B20CC3" w:rsidRDefault="00434D4A">
      <w:pPr>
        <w:pStyle w:val="GPSL4numberedclause"/>
      </w:pPr>
      <w:r w:rsidRPr="006875AD">
        <w:t>a proposal covering the Goods and/or Services Requirements.</w:t>
      </w:r>
    </w:p>
    <w:p w14:paraId="5C3D025A" w14:textId="1B7A9FFD" w:rsidR="00F20C99" w:rsidRDefault="00B20CC3" w:rsidP="00813BE1">
      <w:pPr>
        <w:pStyle w:val="GPSL4numberedclause"/>
        <w:numPr>
          <w:ilvl w:val="0"/>
          <w:numId w:val="0"/>
        </w:numPr>
        <w:ind w:left="2694"/>
      </w:pPr>
      <w:r>
        <w:t xml:space="preserve">(d)  </w:t>
      </w:r>
      <w:r w:rsidR="00434D4A" w:rsidRPr="00B20CC3">
        <w:t xml:space="preserve">confirmation of discounts applicable to the </w:t>
      </w:r>
      <w:r w:rsidR="00852DB8" w:rsidRPr="00B20CC3">
        <w:t>Goods and/or Services</w:t>
      </w:r>
      <w:r w:rsidR="00434D4A" w:rsidRPr="00B20CC3">
        <w:t>, as referenced in Framework Schedule 3 (</w:t>
      </w:r>
      <w:r w:rsidR="00A32CFA" w:rsidRPr="00B20CC3">
        <w:t xml:space="preserve">Framework Prices and </w:t>
      </w:r>
      <w:r w:rsidR="00434D4A" w:rsidRPr="00B20CC3">
        <w:t>Charging Structure).</w:t>
      </w:r>
    </w:p>
    <w:p w14:paraId="5C3D025B" w14:textId="19CD7171" w:rsidR="00186292" w:rsidRDefault="00434D4A">
      <w:pPr>
        <w:pStyle w:val="GPSL3numberedclause"/>
      </w:pPr>
      <w:r w:rsidRPr="006875AD">
        <w:t xml:space="preserve">The Supplier shall ensure that any prices submitted in relation to a </w:t>
      </w:r>
      <w:r>
        <w:t>F</w:t>
      </w:r>
      <w:r w:rsidRPr="006875AD">
        <w:t xml:space="preserve">urther </w:t>
      </w:r>
      <w:r>
        <w:t>C</w:t>
      </w:r>
      <w:r w:rsidRPr="006875AD">
        <w:t xml:space="preserve">ompetition </w:t>
      </w:r>
      <w:r>
        <w:t xml:space="preserve">Procedure </w:t>
      </w:r>
      <w:r w:rsidRPr="006875AD">
        <w:t xml:space="preserve">held pursuant to this paragraph </w:t>
      </w:r>
      <w:r w:rsidR="00A5318E">
        <w:fldChar w:fldCharType="begin"/>
      </w:r>
      <w:r w:rsidR="00706C7C">
        <w:instrText xml:space="preserve"> REF _Ref365977578 \r \h </w:instrText>
      </w:r>
      <w:r w:rsidR="00A5318E">
        <w:fldChar w:fldCharType="separate"/>
      </w:r>
      <w:r w:rsidR="00346793">
        <w:t>3</w:t>
      </w:r>
      <w:r w:rsidR="00A5318E">
        <w:fldChar w:fldCharType="end"/>
      </w:r>
      <w:r w:rsidR="00706C7C">
        <w:t xml:space="preserve"> </w:t>
      </w:r>
      <w:r w:rsidRPr="006875AD">
        <w:t xml:space="preserve">shall be based on the Charging Structure and take into account any discount to which the </w:t>
      </w:r>
      <w:r w:rsidR="00B8580C">
        <w:t>Contracting Authority</w:t>
      </w:r>
      <w:r w:rsidRPr="006875AD">
        <w:t xml:space="preserve"> may be entitled as set out in Framework Schedule 3 (</w:t>
      </w:r>
      <w:r w:rsidR="002B49ED" w:rsidRPr="002B49ED">
        <w:t xml:space="preserve">Framework Prices and </w:t>
      </w:r>
      <w:r w:rsidRPr="006875AD">
        <w:t>Charging Structure).</w:t>
      </w:r>
    </w:p>
    <w:p w14:paraId="5C3D025C" w14:textId="77777777" w:rsidR="009D629C" w:rsidRDefault="00434D4A">
      <w:pPr>
        <w:pStyle w:val="GPSL3numberedclause"/>
      </w:pPr>
      <w:r w:rsidRPr="006875AD">
        <w:t>The Supplier agrees that:</w:t>
      </w:r>
    </w:p>
    <w:p w14:paraId="5C3D025D" w14:textId="1BD63B3F" w:rsidR="00186292" w:rsidRDefault="00434D4A">
      <w:pPr>
        <w:pStyle w:val="GPSL4numberedclause"/>
      </w:pPr>
      <w:r w:rsidRPr="006875AD">
        <w:t xml:space="preserve">all </w:t>
      </w:r>
      <w:r w:rsidR="00B56EF8">
        <w:t>Bid</w:t>
      </w:r>
      <w:r w:rsidRPr="006875AD">
        <w:t xml:space="preserve">s submitted by the Supplier in relation to a </w:t>
      </w:r>
      <w:r>
        <w:t>F</w:t>
      </w:r>
      <w:r w:rsidRPr="006875AD">
        <w:t xml:space="preserve">urther </w:t>
      </w:r>
      <w:r>
        <w:t>C</w:t>
      </w:r>
      <w:r w:rsidRPr="006875AD">
        <w:t xml:space="preserve">ompetition </w:t>
      </w:r>
      <w:r>
        <w:t>Procedure</w:t>
      </w:r>
      <w:r w:rsidRPr="006875AD" w:rsidDel="009B7E67">
        <w:t xml:space="preserve"> </w:t>
      </w:r>
      <w:r w:rsidRPr="006875AD">
        <w:t xml:space="preserve">held pursuant to this paragraph </w:t>
      </w:r>
      <w:r w:rsidR="00A5318E">
        <w:fldChar w:fldCharType="begin"/>
      </w:r>
      <w:r w:rsidR="00706C7C">
        <w:instrText xml:space="preserve"> REF _Ref365977578 \r \h </w:instrText>
      </w:r>
      <w:r w:rsidR="00A5318E">
        <w:fldChar w:fldCharType="separate"/>
      </w:r>
      <w:r w:rsidR="00346793">
        <w:t>3</w:t>
      </w:r>
      <w:r w:rsidR="00A5318E">
        <w:fldChar w:fldCharType="end"/>
      </w:r>
      <w:r w:rsidR="00706C7C">
        <w:t xml:space="preserve"> </w:t>
      </w:r>
      <w:r w:rsidRPr="006875AD">
        <w:t xml:space="preserve">shall remain open for acceptance by the </w:t>
      </w:r>
      <w:r w:rsidR="00B8580C">
        <w:t>Contracting Authority</w:t>
      </w:r>
      <w:r w:rsidRPr="006875AD">
        <w:t xml:space="preserve"> for ninety (90) Working Days (or such other period specified in the </w:t>
      </w:r>
      <w:r w:rsidR="007842EB">
        <w:t>documentation</w:t>
      </w:r>
      <w:r w:rsidRPr="006875AD">
        <w:t xml:space="preserve"> issued by the relevant </w:t>
      </w:r>
      <w:r w:rsidR="00B8580C">
        <w:t>Contracting Authority</w:t>
      </w:r>
      <w:r w:rsidRPr="006875AD">
        <w:t xml:space="preserve"> in accordance with the Call Off Procedure); and</w:t>
      </w:r>
    </w:p>
    <w:p w14:paraId="5C3D025E" w14:textId="77777777" w:rsidR="009D629C" w:rsidRDefault="00434D4A">
      <w:pPr>
        <w:pStyle w:val="GPSL4numberedclause"/>
      </w:pPr>
      <w:r w:rsidRPr="006875AD">
        <w:t xml:space="preserve">all </w:t>
      </w:r>
      <w:r w:rsidR="00B56EF8">
        <w:t>Bid</w:t>
      </w:r>
      <w:r w:rsidRPr="006875AD">
        <w:t xml:space="preserve">s submitted by the Supplier are made and will be made in good faith and that the Supplier has not fixed or adjusted and will not  fix or adjust the </w:t>
      </w:r>
      <w:r w:rsidR="00A32CFA">
        <w:t>price</w:t>
      </w:r>
      <w:r w:rsidR="00A32CFA" w:rsidRPr="006875AD">
        <w:t xml:space="preserve"> </w:t>
      </w:r>
      <w:r w:rsidRPr="006875AD">
        <w:t xml:space="preserve">of the </w:t>
      </w:r>
      <w:r w:rsidR="00B56EF8">
        <w:t>Bid</w:t>
      </w:r>
      <w:r w:rsidR="00A32CFA" w:rsidRPr="006875AD">
        <w:t xml:space="preserve"> </w:t>
      </w:r>
      <w:r w:rsidRPr="006875AD">
        <w:t>by or in accordance with any agreement or arrangement with any other person. The Supplier certifies that it has not and undertakes that it will not:</w:t>
      </w:r>
    </w:p>
    <w:p w14:paraId="5C3D025F" w14:textId="77777777" w:rsidR="00A026E9" w:rsidRDefault="00434D4A">
      <w:pPr>
        <w:pStyle w:val="GPSL5numberedclause"/>
      </w:pPr>
      <w:r w:rsidRPr="00F46867">
        <w:t xml:space="preserve">communicate to any person other than the person inviting these </w:t>
      </w:r>
      <w:r w:rsidR="00B56EF8">
        <w:t>Bid</w:t>
      </w:r>
      <w:r w:rsidR="00A32CFA" w:rsidRPr="00F46867">
        <w:t xml:space="preserve">s </w:t>
      </w:r>
      <w:r w:rsidRPr="00F46867">
        <w:t xml:space="preserve">the amount or approximate amount of the </w:t>
      </w:r>
      <w:r w:rsidR="00B56EF8">
        <w:t>Bid</w:t>
      </w:r>
      <w:r w:rsidRPr="00F46867">
        <w:t xml:space="preserve">, except where the disclosure, in confidence, of the approximate amount of the </w:t>
      </w:r>
      <w:r w:rsidR="00B56EF8">
        <w:t>Bid</w:t>
      </w:r>
      <w:r w:rsidR="00A32CFA" w:rsidRPr="00F46867">
        <w:t xml:space="preserve"> </w:t>
      </w:r>
      <w:r w:rsidRPr="00F46867">
        <w:t xml:space="preserve">was necessary to obtain quotations required for the preparation of the </w:t>
      </w:r>
      <w:r w:rsidR="00B56EF8">
        <w:t>Bid</w:t>
      </w:r>
      <w:r w:rsidRPr="00F46867">
        <w:t>; and</w:t>
      </w:r>
    </w:p>
    <w:p w14:paraId="5C3D0260" w14:textId="77777777" w:rsidR="009D629C" w:rsidRDefault="00434D4A">
      <w:pPr>
        <w:pStyle w:val="GPSL5numberedclause"/>
      </w:pPr>
      <w:r w:rsidRPr="006875AD">
        <w:t xml:space="preserve">enter into any arrangement or agreement with any other person that he or the other person(s) shall refrain from </w:t>
      </w:r>
      <w:r w:rsidR="00A32CFA">
        <w:t xml:space="preserve">submitting a </w:t>
      </w:r>
      <w:r w:rsidR="00B56EF8">
        <w:t>Bid</w:t>
      </w:r>
      <w:r w:rsidRPr="006875AD">
        <w:t xml:space="preserve"> or as to the amount of any </w:t>
      </w:r>
      <w:r w:rsidR="00B56EF8">
        <w:t>Bid</w:t>
      </w:r>
      <w:r w:rsidR="00A32CFA">
        <w:t>s</w:t>
      </w:r>
      <w:r w:rsidR="00A32CFA" w:rsidRPr="006875AD">
        <w:t xml:space="preserve"> </w:t>
      </w:r>
      <w:r w:rsidRPr="006875AD">
        <w:t>to be submitted.</w:t>
      </w:r>
    </w:p>
    <w:p w14:paraId="5C3D0261" w14:textId="5DA6205C" w:rsidR="00F20C99" w:rsidRPr="00A17FCF" w:rsidRDefault="00923459" w:rsidP="004065B6">
      <w:pPr>
        <w:pStyle w:val="GPSL1SCHEDULEHeading"/>
        <w:rPr>
          <w:rFonts w:hint="eastAsia"/>
        </w:rPr>
      </w:pPr>
      <w:bookmarkStart w:id="564" w:name="_Ref366082653"/>
      <w:r w:rsidRPr="00923459">
        <w:t>E-AUCTIONS</w:t>
      </w:r>
      <w:bookmarkEnd w:id="564"/>
      <w:r w:rsidRPr="00923459">
        <w:t xml:space="preserve"> </w:t>
      </w:r>
      <w:r w:rsidR="00693BF9" w:rsidRPr="00A17FCF">
        <w:rPr>
          <w:rFonts w:hint="eastAsia"/>
        </w:rPr>
        <w:t xml:space="preserve"> </w:t>
      </w:r>
    </w:p>
    <w:p w14:paraId="5C3D0262" w14:textId="49407A6B" w:rsidR="00F20C99" w:rsidRPr="00A17FCF" w:rsidRDefault="00923459" w:rsidP="00813BE1">
      <w:pPr>
        <w:pStyle w:val="GPSL2Numbered"/>
      </w:pPr>
      <w:r w:rsidRPr="00923459">
        <w:t xml:space="preserve">The </w:t>
      </w:r>
      <w:r w:rsidR="00B8580C">
        <w:t>Contracting Authority</w:t>
      </w:r>
      <w:r w:rsidRPr="00923459">
        <w:t xml:space="preserve"> shall be entitled to formulate its Statement of Requirements in accordance with paragraph </w:t>
      </w:r>
      <w:r w:rsidR="005972C6">
        <w:fldChar w:fldCharType="begin"/>
      </w:r>
      <w:r w:rsidR="005972C6">
        <w:instrText xml:space="preserve"> REF _Ref365977578 \r \h  \* MERGEFORMAT </w:instrText>
      </w:r>
      <w:r w:rsidR="005972C6">
        <w:fldChar w:fldCharType="separate"/>
      </w:r>
      <w:r w:rsidR="00346793">
        <w:t>3</w:t>
      </w:r>
      <w:r w:rsidR="005972C6">
        <w:fldChar w:fldCharType="end"/>
      </w:r>
      <w:r w:rsidRPr="00923459">
        <w:t xml:space="preserve"> above and invite the Supplier to a Further Competition Procedure using a reverse auction in accordance with the rules laid down by the </w:t>
      </w:r>
      <w:r w:rsidR="00B8580C">
        <w:t>Contracting Authority</w:t>
      </w:r>
      <w:r w:rsidRPr="00923459">
        <w:t xml:space="preserve"> and in accordance with the Regulations, prior to the commencement of any such Further Competition Procedure.</w:t>
      </w:r>
    </w:p>
    <w:p w14:paraId="5C3D0263" w14:textId="74A99EE6" w:rsidR="00F20C99" w:rsidRPr="00A17FCF" w:rsidRDefault="00923459" w:rsidP="00813BE1">
      <w:pPr>
        <w:pStyle w:val="GPSL2Numbered"/>
      </w:pPr>
      <w:r w:rsidRPr="00923459">
        <w:t xml:space="preserve">The Supplier acknowledges that </w:t>
      </w:r>
      <w:r w:rsidR="00B8580C">
        <w:t>Contracting Authority’s</w:t>
      </w:r>
      <w:r w:rsidRPr="00923459">
        <w:t xml:space="preserve"> may wish to undertake an electronic reverse auction, where Framework Suppliers compete in real time by bidding as the auction unfolds (</w:t>
      </w:r>
      <w:r w:rsidRPr="00F8706E">
        <w:t>"Electronic Reverse Auction"</w:t>
      </w:r>
      <w:r w:rsidRPr="00923459">
        <w:t>).</w:t>
      </w:r>
    </w:p>
    <w:p w14:paraId="5C3D0264" w14:textId="37655DC9" w:rsidR="00F20C99" w:rsidRPr="00A17FCF" w:rsidRDefault="00923459" w:rsidP="00813BE1">
      <w:pPr>
        <w:pStyle w:val="GPSL2Numbered"/>
      </w:pPr>
      <w:bookmarkStart w:id="565" w:name="_Ref366090983"/>
      <w:r w:rsidRPr="00923459">
        <w:t xml:space="preserve">Before undertaking an Electronic Reverse Auction, the relevant </w:t>
      </w:r>
      <w:r w:rsidR="00B8580C">
        <w:t>Contracting Authority</w:t>
      </w:r>
      <w:r w:rsidRPr="00923459">
        <w:t xml:space="preserve"> will make an initial full evaluation of all </w:t>
      </w:r>
      <w:r w:rsidR="00B56EF8">
        <w:t>Bid</w:t>
      </w:r>
      <w:r w:rsidRPr="00923459">
        <w:t>s.</w:t>
      </w:r>
      <w:bookmarkEnd w:id="565"/>
    </w:p>
    <w:p w14:paraId="5C3D0265" w14:textId="46CBC41B" w:rsidR="00F20C99" w:rsidRPr="00A17FCF" w:rsidRDefault="00923459" w:rsidP="00813BE1">
      <w:pPr>
        <w:pStyle w:val="GPSL2Numbered"/>
      </w:pPr>
      <w:r w:rsidRPr="00923459">
        <w:t xml:space="preserve">The </w:t>
      </w:r>
      <w:r w:rsidR="00B8580C">
        <w:t>Contracting Authority</w:t>
      </w:r>
      <w:r w:rsidRPr="00923459">
        <w:t xml:space="preserve"> will inform the Framework Suppliers of the specification for the Electronic Reverse Auction which shall include:</w:t>
      </w:r>
    </w:p>
    <w:p w14:paraId="5C3D0266" w14:textId="77777777" w:rsidR="00F20C99" w:rsidRPr="00A17FCF" w:rsidRDefault="00923459" w:rsidP="004065B6">
      <w:pPr>
        <w:pStyle w:val="GPSL3numberedclause"/>
      </w:pPr>
      <w:r w:rsidRPr="00923459">
        <w:t>the information to be provided at auction, which must be expressed in figures or percentages;</w:t>
      </w:r>
    </w:p>
    <w:p w14:paraId="5C3D0267" w14:textId="77777777" w:rsidR="00F20C99" w:rsidRPr="00A17FCF" w:rsidRDefault="00923459" w:rsidP="004065B6">
      <w:pPr>
        <w:pStyle w:val="GPSL3numberedclause"/>
      </w:pPr>
      <w:r w:rsidRPr="00923459">
        <w:t xml:space="preserve">the mathematical formula to be used to determine automatic ranking of bids on the basis of new prices and/or new values submitted;  </w:t>
      </w:r>
    </w:p>
    <w:p w14:paraId="5C3D0268" w14:textId="77777777" w:rsidR="00A026E9" w:rsidRPr="00A17FCF" w:rsidRDefault="00923459">
      <w:pPr>
        <w:pStyle w:val="GPSL3numberedclause"/>
      </w:pPr>
      <w:r w:rsidRPr="00923459">
        <w:t>any limits on the values which may be submitted;</w:t>
      </w:r>
    </w:p>
    <w:p w14:paraId="5C3D0269" w14:textId="77777777" w:rsidR="009D629C" w:rsidRPr="00A17FCF" w:rsidRDefault="00923459">
      <w:pPr>
        <w:pStyle w:val="GPSL3numberedclause"/>
      </w:pPr>
      <w:r w:rsidRPr="00923459">
        <w:t>a description of any information which will be made available to Framework Suppliers in the course of the Electronic Reverse Auction, and when it will be made available to them;</w:t>
      </w:r>
    </w:p>
    <w:p w14:paraId="5C3D026A" w14:textId="77777777" w:rsidR="009D629C" w:rsidRPr="00A17FCF" w:rsidRDefault="00923459">
      <w:pPr>
        <w:pStyle w:val="GPSL3numberedclause"/>
      </w:pPr>
      <w:bookmarkStart w:id="566" w:name="_Ref365977442"/>
      <w:r w:rsidRPr="00923459">
        <w:t>the conditions under which Framework Suppliers will be able to bid and, in particular, the minimum differences which will, where appropriate, be required when bidding;</w:t>
      </w:r>
      <w:bookmarkEnd w:id="566"/>
    </w:p>
    <w:p w14:paraId="5C3D026B" w14:textId="77777777" w:rsidR="009D629C" w:rsidRPr="00A17FCF" w:rsidRDefault="00923459">
      <w:pPr>
        <w:pStyle w:val="GPSL3numberedclause"/>
      </w:pPr>
      <w:r w:rsidRPr="00923459">
        <w:t>relevant information concerning the electronic equipment used and the arrangements and technical specification for connection;</w:t>
      </w:r>
    </w:p>
    <w:p w14:paraId="5C3D026C" w14:textId="77777777" w:rsidR="009D629C" w:rsidRPr="00A17FCF" w:rsidRDefault="00923459">
      <w:pPr>
        <w:pStyle w:val="GPSL3numberedclause"/>
      </w:pPr>
      <w:r w:rsidRPr="00923459">
        <w:t>the date and time of the start of the Electronic Reverse Auction; and</w:t>
      </w:r>
    </w:p>
    <w:p w14:paraId="5C3D026D" w14:textId="77777777" w:rsidR="009D629C" w:rsidRPr="00A17FCF" w:rsidRDefault="00923459">
      <w:pPr>
        <w:pStyle w:val="GPSL3numberedclause"/>
      </w:pPr>
      <w:r w:rsidRPr="00923459">
        <w:t>details of when and how the Electronic Reverse Auction will close.</w:t>
      </w:r>
    </w:p>
    <w:p w14:paraId="5C3D026E" w14:textId="77777777" w:rsidR="009D629C" w:rsidRPr="00A17FCF" w:rsidRDefault="00923459" w:rsidP="00813BE1">
      <w:pPr>
        <w:pStyle w:val="GPSL2Numbered"/>
      </w:pPr>
      <w:r w:rsidRPr="00923459">
        <w:t>The Electronic Reverse Auction may not start sooner than two (2) Working Days after the date on which the specification for the Electronic Reverse Auction has been issued.</w:t>
      </w:r>
    </w:p>
    <w:p w14:paraId="5C3D026F" w14:textId="122F22B8" w:rsidR="009D629C" w:rsidRPr="00A17FCF" w:rsidRDefault="00923459" w:rsidP="00813BE1">
      <w:pPr>
        <w:pStyle w:val="GPSL2Numbered"/>
      </w:pPr>
      <w:r w:rsidRPr="00923459">
        <w:t xml:space="preserve">Throughout each phase of the Electronic Reverse Auction the </w:t>
      </w:r>
      <w:r w:rsidR="00B8580C">
        <w:t>Contracting Authority</w:t>
      </w:r>
      <w:r w:rsidRPr="00923459">
        <w:t xml:space="preserve"> will communicate to all Framework Suppliers sufficient information to enable them to ascertain their relative ranking.</w:t>
      </w:r>
    </w:p>
    <w:p w14:paraId="5C3D0270" w14:textId="77777777" w:rsidR="009D629C" w:rsidRPr="00A17FCF" w:rsidRDefault="00923459" w:rsidP="00813BE1">
      <w:pPr>
        <w:pStyle w:val="GPSL2Numbered"/>
      </w:pPr>
      <w:r w:rsidRPr="00923459">
        <w:t>The Supplier acknowledges and agrees that:</w:t>
      </w:r>
    </w:p>
    <w:p w14:paraId="5C3D0271" w14:textId="35539754" w:rsidR="00A026E9" w:rsidRPr="00A17FCF" w:rsidRDefault="00923459">
      <w:pPr>
        <w:pStyle w:val="GPSL3numberedclause"/>
      </w:pPr>
      <w:r w:rsidRPr="00923459">
        <w:t xml:space="preserve">the </w:t>
      </w:r>
      <w:r w:rsidR="00B8580C">
        <w:t>Contracting Authority</w:t>
      </w:r>
      <w:r w:rsidRPr="00923459">
        <w:t xml:space="preserve"> and its officers, servants, agents, group companies, assignees and customers (including the Authority) do not guarantee that its access to the Electronic Reverse Auction will be uninterrupted or error-free;</w:t>
      </w:r>
    </w:p>
    <w:p w14:paraId="5C3D0272" w14:textId="77777777" w:rsidR="009D629C" w:rsidRPr="00A17FCF" w:rsidRDefault="00923459">
      <w:pPr>
        <w:pStyle w:val="GPSL3numberedclause"/>
      </w:pPr>
      <w:r w:rsidRPr="00923459">
        <w:t>its access to the Electronic Reverse Auction may occasionally be restricted to allow for repairs or maintenance; and</w:t>
      </w:r>
    </w:p>
    <w:p w14:paraId="5C3D0273" w14:textId="78065460" w:rsidR="009D629C" w:rsidRPr="00A17FCF" w:rsidRDefault="00923459">
      <w:pPr>
        <w:pStyle w:val="GPSL3numberedclause"/>
      </w:pPr>
      <w:r w:rsidRPr="00923459">
        <w:t xml:space="preserve">it will comply with all such rules that may be imposed by the </w:t>
      </w:r>
      <w:r w:rsidR="00B8580C">
        <w:t>Contracting Authority</w:t>
      </w:r>
      <w:r w:rsidRPr="00923459">
        <w:t xml:space="preserve"> in relation to the operation of the Electronic Reverse Auction.</w:t>
      </w:r>
    </w:p>
    <w:p w14:paraId="5C3D0274" w14:textId="25DFD4DF" w:rsidR="009D629C" w:rsidRPr="00A17FCF" w:rsidRDefault="00923459" w:rsidP="00813BE1">
      <w:pPr>
        <w:pStyle w:val="GPSL2Numbered"/>
      </w:pPr>
      <w:r w:rsidRPr="00923459">
        <w:t xml:space="preserve">The </w:t>
      </w:r>
      <w:r w:rsidR="00B8580C">
        <w:t>Contracting Authority</w:t>
      </w:r>
      <w:r w:rsidRPr="00923459">
        <w:t xml:space="preserve"> will close the Electronic Reverse Auction on the basis of:</w:t>
      </w:r>
    </w:p>
    <w:p w14:paraId="5C3D0275" w14:textId="77777777" w:rsidR="00A026E9" w:rsidRPr="00A17FCF" w:rsidRDefault="00923459">
      <w:pPr>
        <w:pStyle w:val="GPSL3numberedclause"/>
      </w:pPr>
      <w:r w:rsidRPr="00923459">
        <w:t>a date and time fixed in advance;</w:t>
      </w:r>
    </w:p>
    <w:p w14:paraId="5C3D0276" w14:textId="606E4C9A" w:rsidR="009D629C" w:rsidRPr="00A17FCF" w:rsidRDefault="00923459">
      <w:pPr>
        <w:pStyle w:val="GPSL3numberedclause"/>
      </w:pPr>
      <w:r w:rsidRPr="00923459">
        <w:t xml:space="preserve">when no new prices or values meeting the minimum differences required pursuant to paragraph </w:t>
      </w:r>
      <w:r w:rsidR="005972C6">
        <w:fldChar w:fldCharType="begin"/>
      </w:r>
      <w:r w:rsidR="005972C6">
        <w:instrText xml:space="preserve"> REF _Ref365977442 \r \h  \* MERGEFORMAT </w:instrText>
      </w:r>
      <w:r w:rsidR="005972C6">
        <w:fldChar w:fldCharType="separate"/>
      </w:r>
      <w:r w:rsidR="00346793">
        <w:t>4.4.5</w:t>
      </w:r>
      <w:r w:rsidR="005972C6">
        <w:fldChar w:fldCharType="end"/>
      </w:r>
      <w:r w:rsidRPr="00923459">
        <w:t xml:space="preserve"> have been received within the prescribed elapsed time period; or</w:t>
      </w:r>
    </w:p>
    <w:p w14:paraId="5C3D0277" w14:textId="77777777" w:rsidR="009D629C" w:rsidRPr="00A17FCF" w:rsidRDefault="00923459">
      <w:pPr>
        <w:pStyle w:val="GPSL3numberedclause"/>
      </w:pPr>
      <w:r w:rsidRPr="00923459">
        <w:t>when all the phases have been completed.</w:t>
      </w:r>
    </w:p>
    <w:p w14:paraId="5C3D0278" w14:textId="77777777" w:rsidR="00F20C99" w:rsidRDefault="00434D4A" w:rsidP="004065B6">
      <w:pPr>
        <w:pStyle w:val="GPSL1SCHEDULEHeading"/>
        <w:rPr>
          <w:rFonts w:hint="eastAsia"/>
        </w:rPr>
      </w:pPr>
      <w:r w:rsidRPr="006875AD">
        <w:t>NO AWARD</w:t>
      </w:r>
    </w:p>
    <w:p w14:paraId="5C3D0279" w14:textId="23C986AA" w:rsidR="00F20C99" w:rsidRDefault="00434D4A" w:rsidP="00813BE1">
      <w:pPr>
        <w:pStyle w:val="GPSL2Numbered"/>
      </w:pPr>
      <w:r w:rsidRPr="006875AD">
        <w:t xml:space="preserve">Notwithstanding the fact that the </w:t>
      </w:r>
      <w:r w:rsidR="00B8580C">
        <w:t>Contracting Authority</w:t>
      </w:r>
      <w:r w:rsidRPr="006875AD">
        <w:t xml:space="preserve"> has followed a procedure as set out above in paragraph </w:t>
      </w:r>
      <w:r w:rsidR="005972C6">
        <w:fldChar w:fldCharType="begin"/>
      </w:r>
      <w:r w:rsidR="005972C6">
        <w:instrText xml:space="preserve"> REF _Ref365977566 \r \h  \* MERGEFORMAT </w:instrText>
      </w:r>
      <w:r w:rsidR="005972C6">
        <w:fldChar w:fldCharType="separate"/>
      </w:r>
      <w:r w:rsidR="00346793">
        <w:t>2</w:t>
      </w:r>
      <w:r w:rsidR="005972C6">
        <w:fldChar w:fldCharType="end"/>
      </w:r>
      <w:r w:rsidRPr="006875AD">
        <w:t xml:space="preserve"> or </w:t>
      </w:r>
      <w:r w:rsidR="005972C6">
        <w:fldChar w:fldCharType="begin"/>
      </w:r>
      <w:r w:rsidR="005972C6">
        <w:instrText xml:space="preserve"> REF _Ref365977578 \r \h  \* MERGEFORMAT </w:instrText>
      </w:r>
      <w:r w:rsidR="005972C6">
        <w:fldChar w:fldCharType="separate"/>
      </w:r>
      <w:r w:rsidR="00346793">
        <w:t>3</w:t>
      </w:r>
      <w:r w:rsidR="005972C6">
        <w:fldChar w:fldCharType="end"/>
      </w:r>
      <w:r w:rsidRPr="006875AD">
        <w:t xml:space="preserve"> (as applicable), the </w:t>
      </w:r>
      <w:r w:rsidR="00B8580C">
        <w:t>Contracting Authority</w:t>
      </w:r>
      <w:r w:rsidRPr="006875AD">
        <w:t xml:space="preserve"> shall be entitled at all times to decline to make an award for its Goods and/or Services Requirements.  Nothing in this Framework Agreement shall oblige any </w:t>
      </w:r>
      <w:r w:rsidR="00B8580C">
        <w:t>Contracting Authority</w:t>
      </w:r>
      <w:r w:rsidRPr="006875AD">
        <w:t xml:space="preserve"> to award a</w:t>
      </w:r>
      <w:r>
        <w:t>ny</w:t>
      </w:r>
      <w:r w:rsidRPr="006875AD">
        <w:t xml:space="preserve"> Call Off Agreement.</w:t>
      </w:r>
    </w:p>
    <w:p w14:paraId="5C3D027A" w14:textId="77777777" w:rsidR="00DC73D6" w:rsidRDefault="00DC73D6">
      <w:pPr>
        <w:pStyle w:val="GPSL2Numbered"/>
        <w:numPr>
          <w:ilvl w:val="0"/>
          <w:numId w:val="0"/>
        </w:numPr>
        <w:ind w:left="786"/>
      </w:pPr>
    </w:p>
    <w:p w14:paraId="5C3D027B" w14:textId="77777777" w:rsidR="00F20C99" w:rsidRDefault="00434D4A" w:rsidP="004065B6">
      <w:pPr>
        <w:pStyle w:val="GPSL1SCHEDULEHeading"/>
        <w:rPr>
          <w:rFonts w:hint="eastAsia"/>
        </w:rPr>
      </w:pPr>
      <w:bookmarkStart w:id="567" w:name="_Ref365977864"/>
      <w:r w:rsidRPr="006875AD">
        <w:t>RESPONSIBILITY FOR AWARDS</w:t>
      </w:r>
      <w:bookmarkEnd w:id="567"/>
    </w:p>
    <w:p w14:paraId="5C3D027C" w14:textId="23EC9370" w:rsidR="00F20C99" w:rsidRDefault="00434D4A" w:rsidP="00813BE1">
      <w:pPr>
        <w:pStyle w:val="GPSL2Numbered"/>
      </w:pPr>
      <w:r w:rsidRPr="006875AD">
        <w:t xml:space="preserve">The Supplier acknowledges that each </w:t>
      </w:r>
      <w:r w:rsidR="00B8580C">
        <w:t>Contracting Authority</w:t>
      </w:r>
      <w:r w:rsidRPr="006875AD">
        <w:t xml:space="preserve"> is independently responsible fo</w:t>
      </w:r>
      <w:r w:rsidRPr="00434D4A">
        <w:t>r</w:t>
      </w:r>
      <w:r w:rsidRPr="006875AD">
        <w:t xml:space="preserve"> the conduct of its award of Call Off Agreements under this Framework Agreement and that the Authority is not responsible or accountable for and shall have no liability whatsoever in relation to:</w:t>
      </w:r>
    </w:p>
    <w:p w14:paraId="5C3D027D" w14:textId="45E0F020" w:rsidR="00F20C99" w:rsidRDefault="00434D4A" w:rsidP="004065B6">
      <w:pPr>
        <w:pStyle w:val="GPSL3numberedclause"/>
      </w:pPr>
      <w:r w:rsidRPr="006875AD">
        <w:t xml:space="preserve">the conduct of Other </w:t>
      </w:r>
      <w:r w:rsidR="00B8580C">
        <w:t>Contracting Authority’s</w:t>
      </w:r>
      <w:r w:rsidRPr="006875AD">
        <w:t xml:space="preserve"> in relation to this Framework Agreement; or </w:t>
      </w:r>
    </w:p>
    <w:p w14:paraId="5C3D027E" w14:textId="6168DD8E" w:rsidR="00DE71C8" w:rsidRPr="00DE71C8" w:rsidRDefault="00434D4A" w:rsidP="00DE71C8">
      <w:pPr>
        <w:pStyle w:val="GPSL3numberedclause"/>
      </w:pPr>
      <w:r w:rsidRPr="006875AD">
        <w:t xml:space="preserve">the performance or non-performance of any Call Off Agreements between the Supplier and Other </w:t>
      </w:r>
      <w:r w:rsidR="00B8580C">
        <w:t>Contracting Authority’s</w:t>
      </w:r>
      <w:r w:rsidRPr="006875AD">
        <w:t xml:space="preserve"> entered into pursuant to this Framework Agreement.  </w:t>
      </w:r>
    </w:p>
    <w:p w14:paraId="5C3D027F" w14:textId="77777777" w:rsidR="00F20C99" w:rsidRDefault="00434D4A" w:rsidP="004065B6">
      <w:pPr>
        <w:pStyle w:val="GPSL1SCHEDULEHeading"/>
        <w:rPr>
          <w:rFonts w:hint="eastAsia"/>
        </w:rPr>
      </w:pPr>
      <w:bookmarkStart w:id="568" w:name="_Ref365972472"/>
      <w:r w:rsidRPr="006875AD">
        <w:t xml:space="preserve">CALL OFF </w:t>
      </w:r>
      <w:r>
        <w:t xml:space="preserve">award </w:t>
      </w:r>
      <w:r w:rsidRPr="006875AD">
        <w:t>PROCEDURE</w:t>
      </w:r>
      <w:bookmarkEnd w:id="568"/>
    </w:p>
    <w:p w14:paraId="5C3D0280" w14:textId="2DB4FFED" w:rsidR="00F20C99" w:rsidRDefault="00434D4A" w:rsidP="00813BE1">
      <w:pPr>
        <w:pStyle w:val="GPSL2Numbered"/>
      </w:pPr>
      <w:bookmarkStart w:id="569" w:name="_Ref365978380"/>
      <w:r w:rsidRPr="006875AD">
        <w:t xml:space="preserve">Subject to </w:t>
      </w:r>
      <w:r>
        <w:t>p</w:t>
      </w:r>
      <w:r w:rsidRPr="006875AD">
        <w:t xml:space="preserve">aragraphs </w:t>
      </w:r>
      <w:r w:rsidR="00A5318E">
        <w:fldChar w:fldCharType="begin"/>
      </w:r>
      <w:r w:rsidR="00C635B5">
        <w:instrText xml:space="preserve"> REF _Ref365977839 \r \h </w:instrText>
      </w:r>
      <w:r w:rsidR="00A5318E">
        <w:fldChar w:fldCharType="separate"/>
      </w:r>
      <w:r w:rsidR="00346793">
        <w:t>1</w:t>
      </w:r>
      <w:r w:rsidR="00A5318E">
        <w:fldChar w:fldCharType="end"/>
      </w:r>
      <w:r w:rsidRPr="006875AD">
        <w:t xml:space="preserve"> to </w:t>
      </w:r>
      <w:r w:rsidR="00A5318E">
        <w:fldChar w:fldCharType="begin"/>
      </w:r>
      <w:r w:rsidR="00C635B5">
        <w:instrText xml:space="preserve"> REF _Ref365977864 \r \h </w:instrText>
      </w:r>
      <w:r w:rsidR="00A5318E">
        <w:fldChar w:fldCharType="separate"/>
      </w:r>
      <w:r w:rsidR="00346793">
        <w:t>6</w:t>
      </w:r>
      <w:r w:rsidR="00A5318E">
        <w:fldChar w:fldCharType="end"/>
      </w:r>
      <w:r w:rsidRPr="006875AD">
        <w:t xml:space="preserve"> above, a </w:t>
      </w:r>
      <w:r w:rsidR="00B8580C">
        <w:t>Contracting Authority</w:t>
      </w:r>
      <w:r w:rsidRPr="006875AD">
        <w:t xml:space="preserve"> may award a Call Off Agreement with the Supplier by sending (including electronically) a signed order form sub</w:t>
      </w:r>
      <w:r w:rsidR="00F01590">
        <w:t>stantially in the form (as</w:t>
      </w:r>
      <w:r w:rsidRPr="006875AD">
        <w:t xml:space="preserve"> may be amended or refined by the </w:t>
      </w:r>
      <w:r w:rsidR="00B8580C">
        <w:t>Contracting Authority</w:t>
      </w:r>
      <w:r w:rsidRPr="006875AD">
        <w:t xml:space="preserve"> in accordance with paragraph </w:t>
      </w:r>
      <w:r w:rsidR="00A5318E">
        <w:fldChar w:fldCharType="begin"/>
      </w:r>
      <w:r w:rsidR="00C635B5">
        <w:instrText xml:space="preserve"> REF _Ref365975690 \r \h </w:instrText>
      </w:r>
      <w:r w:rsidR="00A5318E">
        <w:fldChar w:fldCharType="separate"/>
      </w:r>
      <w:r w:rsidR="00346793">
        <w:t>3.1.2</w:t>
      </w:r>
      <w:r w:rsidR="00A5318E">
        <w:fldChar w:fldCharType="end"/>
      </w:r>
      <w:r w:rsidRPr="006875AD">
        <w:t xml:space="preserve"> above) of the Template Order Form set out in Framework Schedule 4 (Template Order Form and Template Call</w:t>
      </w:r>
      <w:r>
        <w:t xml:space="preserve"> </w:t>
      </w:r>
      <w:r w:rsidRPr="006875AD">
        <w:t xml:space="preserve">Off Terms). The Parties agree that any document or communication (including any document or communication in the apparent form of a Call Off Agreement) which is not  as described in this paragraph </w:t>
      </w:r>
      <w:r w:rsidR="00A5318E">
        <w:fldChar w:fldCharType="begin"/>
      </w:r>
      <w:r w:rsidR="007321A8">
        <w:instrText xml:space="preserve"> REF _Ref365972472 \r \h </w:instrText>
      </w:r>
      <w:r w:rsidR="00A5318E">
        <w:fldChar w:fldCharType="separate"/>
      </w:r>
      <w:r w:rsidR="00346793">
        <w:t>7</w:t>
      </w:r>
      <w:r w:rsidR="00A5318E">
        <w:fldChar w:fldCharType="end"/>
      </w:r>
      <w:r w:rsidR="00885AFB">
        <w:t xml:space="preserve"> </w:t>
      </w:r>
      <w:r w:rsidRPr="006875AD">
        <w:t>shall not constitute a Call Off Agreement</w:t>
      </w:r>
      <w:r>
        <w:t xml:space="preserve"> </w:t>
      </w:r>
      <w:r w:rsidRPr="006875AD">
        <w:t>under this Framework Agreement.</w:t>
      </w:r>
      <w:bookmarkEnd w:id="569"/>
      <w:r w:rsidRPr="006875AD">
        <w:t xml:space="preserve"> </w:t>
      </w:r>
    </w:p>
    <w:p w14:paraId="5C3D0281" w14:textId="7CE489FE" w:rsidR="00F20C99" w:rsidRDefault="00434D4A" w:rsidP="00813BE1">
      <w:pPr>
        <w:pStyle w:val="GPSL2Numbered"/>
      </w:pPr>
      <w:bookmarkStart w:id="570" w:name="_Ref366090373"/>
      <w:r w:rsidRPr="006875AD">
        <w:t xml:space="preserve">On receipt of an order form as described in paragraph </w:t>
      </w:r>
      <w:r w:rsidR="00A5318E">
        <w:fldChar w:fldCharType="begin"/>
      </w:r>
      <w:r w:rsidR="007321A8">
        <w:instrText xml:space="preserve"> REF _Ref365978380 \r \h </w:instrText>
      </w:r>
      <w:r w:rsidR="00A5318E">
        <w:fldChar w:fldCharType="separate"/>
      </w:r>
      <w:r w:rsidR="00346793">
        <w:t>7.1</w:t>
      </w:r>
      <w:r w:rsidR="00A5318E">
        <w:fldChar w:fldCharType="end"/>
      </w:r>
      <w:r w:rsidRPr="006875AD">
        <w:t xml:space="preserve">. above from a </w:t>
      </w:r>
      <w:r w:rsidR="00B8580C">
        <w:t>Contracting Authority</w:t>
      </w:r>
      <w:r w:rsidRPr="006875AD">
        <w:t xml:space="preserve"> the Supplier shall accept the Call Off Agreement by promptly signing and returning </w:t>
      </w:r>
      <w:r>
        <w:t>(</w:t>
      </w:r>
      <w:r w:rsidRPr="006875AD">
        <w:t xml:space="preserve">including </w:t>
      </w:r>
      <w:r>
        <w:t>by electronic means</w:t>
      </w:r>
      <w:r w:rsidRPr="006875AD">
        <w:t>)</w:t>
      </w:r>
      <w:r>
        <w:t xml:space="preserve"> </w:t>
      </w:r>
      <w:r w:rsidRPr="006875AD">
        <w:t>a copy of the order form</w:t>
      </w:r>
      <w:r>
        <w:t xml:space="preserve"> </w:t>
      </w:r>
      <w:r w:rsidRPr="006875AD">
        <w:t xml:space="preserve"> to the </w:t>
      </w:r>
      <w:r w:rsidR="00B8580C">
        <w:t>Contracting Authority</w:t>
      </w:r>
      <w:r w:rsidRPr="006875AD">
        <w:t xml:space="preserve"> concerned.</w:t>
      </w:r>
      <w:bookmarkEnd w:id="570"/>
    </w:p>
    <w:p w14:paraId="5C3D0282" w14:textId="525960D0" w:rsidR="00F20C99" w:rsidRDefault="00434D4A" w:rsidP="00813BE1">
      <w:pPr>
        <w:pStyle w:val="GPSL2Numbered"/>
      </w:pPr>
      <w:r w:rsidRPr="006875AD">
        <w:t xml:space="preserve">On receipt of the signed order form from the Supplier, the </w:t>
      </w:r>
      <w:r w:rsidR="00B8580C">
        <w:t>Contracting Authority</w:t>
      </w:r>
      <w:r w:rsidRPr="006875AD">
        <w:t xml:space="preserve"> shall send </w:t>
      </w:r>
      <w:r>
        <w:t>(</w:t>
      </w:r>
      <w:r w:rsidRPr="006875AD">
        <w:t xml:space="preserve">including </w:t>
      </w:r>
      <w:r>
        <w:t>by electronic means</w:t>
      </w:r>
      <w:r w:rsidRPr="006875AD">
        <w:t>)</w:t>
      </w:r>
      <w:r>
        <w:t xml:space="preserve"> </w:t>
      </w:r>
      <w:r w:rsidRPr="006875AD">
        <w:t>a written notice of receipt to the Supplier within two (2) Working Days and a Call Off Agreement shall be formed.</w:t>
      </w:r>
    </w:p>
    <w:p w14:paraId="5C3D0283" w14:textId="77777777" w:rsidR="00E81E4E" w:rsidRDefault="00E81E4E">
      <w:pPr>
        <w:pStyle w:val="GPSL2Numbered"/>
        <w:numPr>
          <w:ilvl w:val="0"/>
          <w:numId w:val="0"/>
        </w:numPr>
        <w:ind w:left="720"/>
      </w:pPr>
    </w:p>
    <w:p w14:paraId="5C3D0284" w14:textId="77777777" w:rsidR="00F8706E" w:rsidRDefault="00A05EB4" w:rsidP="00933AEF">
      <w:pPr>
        <w:pStyle w:val="GPSL1SCHEDULEHeading"/>
        <w:rPr>
          <w:rFonts w:hint="eastAsia"/>
        </w:rPr>
      </w:pPr>
      <w:r>
        <w:t>FORM OF ORDER</w:t>
      </w:r>
    </w:p>
    <w:p w14:paraId="5C3D0285" w14:textId="49E3FCC7" w:rsidR="00A9142E" w:rsidRDefault="00A9142E" w:rsidP="00813BE1">
      <w:pPr>
        <w:pStyle w:val="GPSL2Numbered"/>
      </w:pPr>
      <w:r>
        <w:t xml:space="preserve">The Parties acknowledge that provisions of schedule 14 (Alternative and/or additional clauses) of the Template </w:t>
      </w:r>
      <w:r w:rsidR="00B855B0">
        <w:t xml:space="preserve">Call </w:t>
      </w:r>
      <w:r>
        <w:t>Off Terms shall apply </w:t>
      </w:r>
      <w:r w:rsidR="00B855B0">
        <w:t xml:space="preserve">in accordance with Clause 1.2.3 (a) of this Framework Agreement </w:t>
      </w:r>
      <w:r>
        <w:t xml:space="preserve">and that a </w:t>
      </w:r>
      <w:r w:rsidR="00B8580C">
        <w:t>Contracting Authority</w:t>
      </w:r>
      <w:r>
        <w:t xml:space="preserve"> shall have the right to include any of the provisions referred to within that schedule</w:t>
      </w:r>
      <w:r w:rsidR="00B855B0">
        <w:t>.</w:t>
      </w:r>
    </w:p>
    <w:p w14:paraId="5C3D0286" w14:textId="77777777" w:rsidR="00B855B0" w:rsidRPr="00A9142E" w:rsidRDefault="00B855B0" w:rsidP="00A9142E">
      <w:pPr>
        <w:ind w:left="720"/>
        <w:rPr>
          <w:lang w:eastAsia="zh-CN"/>
        </w:rPr>
      </w:pPr>
    </w:p>
    <w:p w14:paraId="5C3D0287" w14:textId="77777777" w:rsidR="00F20C99" w:rsidRDefault="00A5318E">
      <w:pPr>
        <w:pStyle w:val="GPSmacrorestart"/>
      </w:pPr>
      <w:r w:rsidRPr="00850F42">
        <w:fldChar w:fldCharType="begin"/>
      </w:r>
      <w:r w:rsidR="00434D4A" w:rsidRPr="00850F42">
        <w:instrText>LISTNUM \l 1 \s 0</w:instrText>
      </w:r>
      <w:r w:rsidRPr="00850F42">
        <w:fldChar w:fldCharType="separate"/>
      </w:r>
      <w:r w:rsidR="00434D4A" w:rsidRPr="00850F42">
        <w:t xml:space="preserve"> </w:t>
      </w:r>
      <w:r w:rsidRPr="00850F42">
        <w:fldChar w:fldCharType="end">
          <w:numberingChange w:id="571" w:author="Sarah Morris" w:date="2019-03-03T10:50:00Z" w:original="0."/>
        </w:fldChar>
      </w:r>
    </w:p>
    <w:p w14:paraId="5C3D0288" w14:textId="77777777" w:rsidR="00434D4A" w:rsidRPr="00434D4A" w:rsidRDefault="00B855B0" w:rsidP="00B855B0">
      <w:pPr>
        <w:pStyle w:val="ScheduleL1"/>
        <w:tabs>
          <w:tab w:val="clear" w:pos="720"/>
        </w:tabs>
        <w:ind w:firstLine="0"/>
        <w:rPr>
          <w:color w:val="FFFFFF"/>
          <w:sz w:val="16"/>
          <w:szCs w:val="16"/>
        </w:rPr>
      </w:pPr>
      <w:r w:rsidRPr="00434D4A">
        <w:rPr>
          <w:color w:val="FFFFFF"/>
          <w:sz w:val="16"/>
          <w:szCs w:val="16"/>
        </w:rPr>
        <w:t xml:space="preserve"> </w:t>
      </w:r>
    </w:p>
    <w:p w14:paraId="5C3D0289" w14:textId="77777777" w:rsidR="00B478AE" w:rsidRDefault="00B478AE">
      <w:pPr>
        <w:overflowPunct/>
        <w:autoSpaceDE/>
        <w:autoSpaceDN/>
        <w:adjustRightInd/>
        <w:spacing w:after="0"/>
        <w:jc w:val="left"/>
        <w:textAlignment w:val="auto"/>
        <w:rPr>
          <w:rFonts w:ascii="Arial Bold" w:eastAsia="STZhongsong" w:hAnsi="Arial Bold" w:cs="Times New Roman" w:hint="eastAsia"/>
          <w:b/>
          <w:caps/>
          <w:lang w:eastAsia="zh-CN"/>
        </w:rPr>
      </w:pPr>
      <w:bookmarkStart w:id="572" w:name="_Toc365027618"/>
      <w:bookmarkStart w:id="573" w:name="_Toc366085190"/>
      <w:r>
        <w:rPr>
          <w:rFonts w:hint="eastAsia"/>
        </w:rPr>
        <w:br w:type="page"/>
      </w:r>
    </w:p>
    <w:p w14:paraId="5C3D028A" w14:textId="77777777" w:rsidR="00E73944" w:rsidRDefault="00434D4A" w:rsidP="00E73944">
      <w:pPr>
        <w:pStyle w:val="GPSSchTitleandNumber"/>
        <w:rPr>
          <w:rFonts w:hint="eastAsia"/>
        </w:rPr>
      </w:pPr>
      <w:bookmarkStart w:id="574" w:name="_Toc2525209"/>
      <w:r w:rsidRPr="006875AD">
        <w:t>FRAMEWORK SCHEDULE 6: AWARD CRITERIA</w:t>
      </w:r>
      <w:bookmarkEnd w:id="572"/>
      <w:bookmarkEnd w:id="573"/>
      <w:bookmarkEnd w:id="574"/>
    </w:p>
    <w:p w14:paraId="5C3D028B" w14:textId="77777777" w:rsidR="00F20C99" w:rsidRPr="0055346A" w:rsidRDefault="00434D4A" w:rsidP="0055346A">
      <w:pPr>
        <w:pStyle w:val="GPSL1SCHEDULEHeading"/>
        <w:rPr>
          <w:rFonts w:hint="eastAsia"/>
        </w:rPr>
      </w:pPr>
      <w:r w:rsidRPr="0055346A">
        <w:t>General</w:t>
      </w:r>
    </w:p>
    <w:p w14:paraId="5C3D028C" w14:textId="4A6549BD" w:rsidR="00F20C99" w:rsidRDefault="00434D4A" w:rsidP="00813BE1">
      <w:pPr>
        <w:pStyle w:val="GPSL2Numbered"/>
      </w:pPr>
      <w:r w:rsidRPr="006875AD">
        <w:t xml:space="preserve">This Framework Schedule 6 is designed to assist </w:t>
      </w:r>
      <w:r w:rsidR="00B8580C">
        <w:t>Contracting Authority’s</w:t>
      </w:r>
      <w:r w:rsidRPr="006875AD">
        <w:t xml:space="preserve"> </w:t>
      </w:r>
      <w:r w:rsidRPr="00A975CB">
        <w:t>when</w:t>
      </w:r>
      <w:r w:rsidRPr="006875AD">
        <w:t xml:space="preserve"> drafting </w:t>
      </w:r>
      <w:r w:rsidR="00B478AE">
        <w:t>documentation</w:t>
      </w:r>
      <w:r w:rsidRPr="006875AD">
        <w:t xml:space="preserve"> </w:t>
      </w:r>
      <w:r w:rsidR="004C0E52">
        <w:t>f</w:t>
      </w:r>
      <w:r w:rsidRPr="006875AD">
        <w:t xml:space="preserve">or </w:t>
      </w:r>
      <w:r w:rsidR="004C0E52">
        <w:t xml:space="preserve">a </w:t>
      </w:r>
      <w:r w:rsidRPr="006875AD">
        <w:t>Further Competition</w:t>
      </w:r>
      <w:r w:rsidR="004C0E52">
        <w:t xml:space="preserve"> Procedure</w:t>
      </w:r>
      <w:r w:rsidRPr="006875AD">
        <w:t>.</w:t>
      </w:r>
    </w:p>
    <w:p w14:paraId="5C3D028D" w14:textId="77777777" w:rsidR="00F20C99" w:rsidRDefault="00434D4A" w:rsidP="00813BE1">
      <w:pPr>
        <w:pStyle w:val="GPSL2Numbered"/>
      </w:pPr>
      <w:r w:rsidRPr="006875AD">
        <w:t xml:space="preserve">A contract may be awarded on the basis of most economically advantageous tender ("MEAT"). </w:t>
      </w:r>
    </w:p>
    <w:p w14:paraId="5C3D028E" w14:textId="77777777" w:rsidR="00F20C99" w:rsidRDefault="00434D4A" w:rsidP="00813BE1">
      <w:pPr>
        <w:pStyle w:val="GPSL2Numbered"/>
      </w:pPr>
      <w:r w:rsidRPr="006875AD">
        <w:t xml:space="preserve">This Framework Schedule 6 will include details of the evaluation criteria and any </w:t>
      </w:r>
      <w:r w:rsidR="00346E11" w:rsidRPr="006875AD">
        <w:t>weighting</w:t>
      </w:r>
      <w:r w:rsidRPr="006875AD">
        <w:t xml:space="preserve"> that will be applied to </w:t>
      </w:r>
      <w:r w:rsidR="00346E11" w:rsidRPr="006875AD">
        <w:t>those criteria</w:t>
      </w:r>
      <w:r w:rsidRPr="006875AD">
        <w:t>.</w:t>
      </w:r>
    </w:p>
    <w:p w14:paraId="5C3D028F" w14:textId="2ACAC3A2" w:rsidR="007D72C8" w:rsidRDefault="00D03ADC" w:rsidP="00813BE1">
      <w:pPr>
        <w:pStyle w:val="GPSL2Numbered"/>
      </w:pPr>
      <w:r>
        <w:t xml:space="preserve">The </w:t>
      </w:r>
      <w:r w:rsidR="00B8580C">
        <w:t>Contracting Authority</w:t>
      </w:r>
      <w:r>
        <w:t xml:space="preserve"> reserves the right to vary the award criteria</w:t>
      </w:r>
      <w:r w:rsidR="00166C31">
        <w:t>, Price and Quality by</w:t>
      </w:r>
      <w:r>
        <w:t xml:space="preserve"> +/- 10</w:t>
      </w:r>
      <w:r w:rsidR="001434F4">
        <w:t>% when determining criteria to ensure the flexibility</w:t>
      </w:r>
      <w:r>
        <w:t xml:space="preserve"> </w:t>
      </w:r>
      <w:r w:rsidR="00EA275E">
        <w:t>will allow them to attain their</w:t>
      </w:r>
      <w:r>
        <w:t xml:space="preserve"> </w:t>
      </w:r>
      <w:r w:rsidR="00EA275E">
        <w:t xml:space="preserve">local </w:t>
      </w:r>
      <w:r w:rsidR="00166C31">
        <w:t>priorities.</w:t>
      </w:r>
      <w:r>
        <w:t xml:space="preserve"> </w:t>
      </w:r>
    </w:p>
    <w:p w14:paraId="5C3D0290" w14:textId="77777777" w:rsidR="00F20C99" w:rsidRDefault="007D72C8" w:rsidP="007D72C8">
      <w:pPr>
        <w:pStyle w:val="GPSSchPart"/>
        <w:rPr>
          <w:rFonts w:hint="eastAsia"/>
        </w:rPr>
      </w:pPr>
      <w:r>
        <w:t>P</w:t>
      </w:r>
      <w:r w:rsidR="00434D4A" w:rsidRPr="00F46867">
        <w:t>art A: Direct Award</w:t>
      </w:r>
    </w:p>
    <w:p w14:paraId="5C3D0291" w14:textId="77777777" w:rsidR="00346E11" w:rsidRDefault="00346E11" w:rsidP="00933AEF">
      <w:pPr>
        <w:pStyle w:val="GPSL1SCHEDULEHeading"/>
        <w:rPr>
          <w:rFonts w:hint="eastAsia"/>
        </w:rPr>
      </w:pPr>
      <w:r>
        <w:t>DIRECT AWARD CRITERIA</w:t>
      </w:r>
    </w:p>
    <w:p w14:paraId="5C3D0292" w14:textId="3FBFEDE0" w:rsidR="00D54512" w:rsidRPr="00E0355C" w:rsidRDefault="00434D4A" w:rsidP="00813BE1">
      <w:pPr>
        <w:pStyle w:val="GPSL2Numbered"/>
      </w:pPr>
      <w:r w:rsidRPr="00F46867">
        <w:t>The</w:t>
      </w:r>
      <w:r w:rsidRPr="006875AD">
        <w:t xml:space="preserve"> following criteria and weightings shall be appl</w:t>
      </w:r>
      <w:r w:rsidR="00E73944">
        <w:t>ied to the Framework Suppliers'</w:t>
      </w:r>
      <w:r w:rsidR="00E0355C">
        <w:t xml:space="preserve"> </w:t>
      </w:r>
      <w:r w:rsidR="00C90FA0">
        <w:t>information).</w:t>
      </w:r>
    </w:p>
    <w:p w14:paraId="5C3D0293" w14:textId="411583EA" w:rsidR="00E81E4E" w:rsidRDefault="00D51CE3" w:rsidP="00813BE1">
      <w:pPr>
        <w:pStyle w:val="GPSL2Numbered"/>
      </w:pPr>
      <w:r w:rsidRPr="00E0355C">
        <w:t>Customers will review the supplier catalogue offering</w:t>
      </w:r>
      <w:r w:rsidR="00DD3BB9">
        <w:t>, and discounts offered, then</w:t>
      </w:r>
      <w:r w:rsidRPr="00E0355C">
        <w:t xml:space="preserve"> conduct a price and quality exercise whereby all suppliers able to supply the specific requirements</w:t>
      </w:r>
      <w:r w:rsidR="00A0721A" w:rsidRPr="00E0355C">
        <w:t xml:space="preserve"> prices and delivery timescales will be considered</w:t>
      </w:r>
      <w:r w:rsidR="003C4884" w:rsidRPr="00E0355C">
        <w:t xml:space="preserve"> within a tool provided by the authority</w:t>
      </w:r>
      <w:r w:rsidR="00A0721A" w:rsidRPr="00E0355C">
        <w:t xml:space="preserve"> in line with the following methodology:</w:t>
      </w:r>
    </w:p>
    <w:p w14:paraId="5C3D0294" w14:textId="7172842B" w:rsidR="00E81E4E" w:rsidRDefault="00A0721A" w:rsidP="00813BE1">
      <w:pPr>
        <w:pStyle w:val="GPSL2Numbered"/>
      </w:pPr>
      <w:r>
        <w:t xml:space="preserve">Price which will include the total price including any additional delivery options after discount is evaluated utilising the 0-100 Scoring Methodology below and allocated a </w:t>
      </w:r>
      <w:r w:rsidR="006A4850">
        <w:t>7</w:t>
      </w:r>
      <w:r>
        <w:t xml:space="preserve">0% weighting. </w:t>
      </w:r>
      <w:r w:rsidR="006D761C">
        <w:t>Price elements will be evaluated on the following criteria:</w:t>
      </w:r>
    </w:p>
    <w:p w14:paraId="5C3D0295" w14:textId="77777777" w:rsidR="00E81E4E" w:rsidRDefault="006D761C">
      <w:pPr>
        <w:pStyle w:val="ScheduleL3"/>
        <w:tabs>
          <w:tab w:val="clear" w:pos="2160"/>
        </w:tabs>
        <w:ind w:left="1985" w:firstLine="0"/>
      </w:pPr>
      <w:r>
        <w:t>The lowest price for a response which meets the pass criteria shall score 100.</w:t>
      </w:r>
    </w:p>
    <w:p w14:paraId="5C3D0296" w14:textId="77777777" w:rsidR="00E81E4E" w:rsidRDefault="006D761C">
      <w:pPr>
        <w:pStyle w:val="ScheduleL3"/>
        <w:tabs>
          <w:tab w:val="clear" w:pos="2160"/>
        </w:tabs>
        <w:ind w:left="1985" w:firstLine="0"/>
      </w:pPr>
      <w:r>
        <w:t>All other bids shall be scored on a pro rata basis in relation to the lowest price.</w:t>
      </w:r>
    </w:p>
    <w:p w14:paraId="5C3D0297" w14:textId="77777777" w:rsidR="00E81E4E" w:rsidRDefault="006D761C">
      <w:pPr>
        <w:pStyle w:val="ScheduleL3"/>
        <w:tabs>
          <w:tab w:val="clear" w:pos="2160"/>
        </w:tabs>
        <w:ind w:left="1985" w:firstLine="0"/>
      </w:pPr>
      <w:r>
        <w:t>The score is then subject to a multiplier to reflect the percentage value of the price criterion.</w:t>
      </w:r>
    </w:p>
    <w:p w14:paraId="5C3D0298" w14:textId="77777777" w:rsidR="00E81E4E" w:rsidRDefault="006D761C">
      <w:pPr>
        <w:pStyle w:val="ScheduleL3"/>
        <w:tabs>
          <w:tab w:val="clear" w:pos="2160"/>
        </w:tabs>
        <w:ind w:hanging="175"/>
      </w:pPr>
      <w:r>
        <w:t xml:space="preserve">For example - </w:t>
      </w:r>
    </w:p>
    <w:p w14:paraId="5C3D0299" w14:textId="77777777" w:rsidR="00E81E4E" w:rsidRDefault="006D761C">
      <w:pPr>
        <w:pStyle w:val="ScheduleL3"/>
        <w:tabs>
          <w:tab w:val="clear" w:pos="2160"/>
        </w:tabs>
        <w:ind w:hanging="175"/>
      </w:pPr>
      <w:r>
        <w:t>Bid 1 £100,000 is the lowest score and scores 100</w:t>
      </w:r>
    </w:p>
    <w:p w14:paraId="5C3D029A" w14:textId="77777777" w:rsidR="00E81E4E" w:rsidRDefault="006D761C">
      <w:pPr>
        <w:pStyle w:val="ScheduleL3"/>
        <w:tabs>
          <w:tab w:val="clear" w:pos="2160"/>
        </w:tabs>
        <w:ind w:left="1985" w:firstLine="0"/>
      </w:pPr>
      <w:r>
        <w:t>Bid 2 £120,000 a differential of £20,000 or 20%. In this instance 20% is deducted from price which results in a price score of 80</w:t>
      </w:r>
    </w:p>
    <w:p w14:paraId="5C3D029B" w14:textId="77777777" w:rsidR="00E81E4E" w:rsidRDefault="006D761C">
      <w:pPr>
        <w:pStyle w:val="ScheduleL3"/>
        <w:tabs>
          <w:tab w:val="clear" w:pos="2160"/>
        </w:tabs>
        <w:ind w:left="1985" w:firstLine="0"/>
      </w:pPr>
      <w:r>
        <w:t>Bid 3 £150,000 a differential of £50,000 or 50%. In this instance 20% is deducted from price which results in a price score of 50.</w:t>
      </w:r>
    </w:p>
    <w:p w14:paraId="5C3D029C" w14:textId="77777777" w:rsidR="00E81E4E" w:rsidRDefault="006D761C">
      <w:pPr>
        <w:pStyle w:val="ScheduleL3"/>
        <w:tabs>
          <w:tab w:val="clear" w:pos="2160"/>
        </w:tabs>
        <w:ind w:left="1985" w:firstLine="0"/>
      </w:pPr>
      <w:r>
        <w:t xml:space="preserve">Bid 4 £175,000 a differential of £75,000 or 75%. In this instance 75% is deducted from price which results in a price score of 25. </w:t>
      </w:r>
    </w:p>
    <w:p w14:paraId="5C3D029D" w14:textId="77777777" w:rsidR="00E81E4E" w:rsidRDefault="006D761C">
      <w:pPr>
        <w:pStyle w:val="ScheduleL3"/>
        <w:tabs>
          <w:tab w:val="clear" w:pos="2160"/>
        </w:tabs>
        <w:ind w:left="1985" w:firstLine="0"/>
      </w:pPr>
      <w:r>
        <w:t>Bid 5 £200,000 a differential of £100,000 or 100%. In this instance 100% is deducted from price which results in a price score of 0.</w:t>
      </w:r>
    </w:p>
    <w:p w14:paraId="5C3D029E" w14:textId="77777777" w:rsidR="00E81E4E" w:rsidRDefault="006D761C">
      <w:pPr>
        <w:pStyle w:val="ScheduleL3"/>
        <w:tabs>
          <w:tab w:val="clear" w:pos="2160"/>
        </w:tabs>
        <w:ind w:left="1985" w:firstLine="0"/>
      </w:pPr>
      <w:r>
        <w:t xml:space="preserve">Bid 6 £300,000 a differential of £200,000 or 200%. In this instance 100% is deducted from price which results in a price score of 0. </w:t>
      </w:r>
    </w:p>
    <w:p w14:paraId="5C3D029F" w14:textId="77777777" w:rsidR="00E81E4E" w:rsidRDefault="006D761C">
      <w:pPr>
        <w:pStyle w:val="ScheduleL3"/>
        <w:tabs>
          <w:tab w:val="clear" w:pos="2160"/>
        </w:tabs>
        <w:ind w:left="1985" w:firstLine="0"/>
      </w:pPr>
      <w:r>
        <w:t>Where the score criterion is worth 50% then the 0-100 score achieved will be multiplied by 50</w:t>
      </w:r>
    </w:p>
    <w:p w14:paraId="5C3D02A0" w14:textId="77777777" w:rsidR="00E81E4E" w:rsidRDefault="006D761C">
      <w:pPr>
        <w:pStyle w:val="ScheduleL3"/>
        <w:tabs>
          <w:tab w:val="clear" w:pos="2160"/>
        </w:tabs>
        <w:ind w:left="1985" w:firstLine="0"/>
      </w:pPr>
      <w:r>
        <w:t>In the example, if a supplier scores 80 from the available 100 points this will equate to 40% by using the following calculation:</w:t>
      </w:r>
    </w:p>
    <w:p w14:paraId="5C3D02A1" w14:textId="1AF6E2FF" w:rsidR="00E81E4E" w:rsidRDefault="006D761C">
      <w:pPr>
        <w:pStyle w:val="ScheduleL3"/>
        <w:tabs>
          <w:tab w:val="clear" w:pos="2160"/>
        </w:tabs>
        <w:ind w:left="1985" w:firstLine="0"/>
      </w:pPr>
      <w:r>
        <w:t xml:space="preserve">Score divided by Total Points multiplied by </w:t>
      </w:r>
      <w:r w:rsidR="00DD3BB9">
        <w:t>7</w:t>
      </w:r>
      <w:r>
        <w:t xml:space="preserve">0 (80 / 100 x </w:t>
      </w:r>
      <w:r w:rsidR="00DD3BB9">
        <w:t>7</w:t>
      </w:r>
      <w:r>
        <w:t xml:space="preserve">0 = </w:t>
      </w:r>
      <w:r w:rsidR="002D3F04">
        <w:t>56</w:t>
      </w:r>
      <w:r>
        <w:t xml:space="preserve">) </w:t>
      </w:r>
    </w:p>
    <w:p w14:paraId="5C3D02A2" w14:textId="77777777" w:rsidR="00E81E4E" w:rsidRDefault="006D761C" w:rsidP="003F17D1">
      <w:pPr>
        <w:pStyle w:val="ScheduleL3"/>
        <w:tabs>
          <w:tab w:val="clear" w:pos="2160"/>
        </w:tabs>
        <w:ind w:left="1985" w:firstLine="0"/>
      </w:pPr>
      <w:r>
        <w:t>The lowest score possible is 0 even if the price submitted is more than 100% greater than the lowest price.</w:t>
      </w:r>
    </w:p>
    <w:p w14:paraId="5C3D02A3" w14:textId="0C6F1E31" w:rsidR="00E81E4E" w:rsidRDefault="003C4884" w:rsidP="00813BE1">
      <w:pPr>
        <w:pStyle w:val="GPSL2Numbered"/>
      </w:pPr>
      <w:r>
        <w:t xml:space="preserve">Quality will be evaluated in relation the delivery timescales and how they fit in with the specific requirements and allocated </w:t>
      </w:r>
      <w:r w:rsidRPr="00452C8E">
        <w:t xml:space="preserve">a </w:t>
      </w:r>
      <w:r w:rsidR="00DD3BB9" w:rsidRPr="00452C8E">
        <w:t>3</w:t>
      </w:r>
      <w:r w:rsidRPr="00452C8E">
        <w:t>0% weighting.</w:t>
      </w:r>
      <w:r w:rsidR="00943A22" w:rsidRPr="00452C8E">
        <w:t xml:space="preserve"> Evaluation</w:t>
      </w:r>
      <w:r w:rsidR="00943A22">
        <w:t xml:space="preserve"> will be completed as follows:</w:t>
      </w:r>
    </w:p>
    <w:p w14:paraId="5C3D02A4" w14:textId="77777777" w:rsidR="00E81E4E" w:rsidRDefault="00943A22">
      <w:pPr>
        <w:pStyle w:val="GPSL4numberedclause"/>
      </w:pPr>
      <w:r>
        <w:t>D</w:t>
      </w:r>
      <w:r w:rsidR="003C4884">
        <w:t>eliver</w:t>
      </w:r>
      <w:r>
        <w:t>y within</w:t>
      </w:r>
      <w:r w:rsidR="003C4884">
        <w:t xml:space="preserve"> the required ti</w:t>
      </w:r>
      <w:r>
        <w:t xml:space="preserve">mescales – 100 </w:t>
      </w:r>
    </w:p>
    <w:p w14:paraId="5C3D02A5" w14:textId="77777777" w:rsidR="00E81E4E" w:rsidRDefault="00943A22">
      <w:pPr>
        <w:pStyle w:val="GPSL4numberedclause"/>
      </w:pPr>
      <w:r>
        <w:t>Outside the timescales but still acceptable – 50</w:t>
      </w:r>
    </w:p>
    <w:p w14:paraId="5C3D02A6" w14:textId="77777777" w:rsidR="00E81E4E" w:rsidRDefault="00943A22">
      <w:pPr>
        <w:pStyle w:val="GPSL4numberedclause"/>
      </w:pPr>
      <w:r>
        <w:t>Outside the timescales and unacceptable - 0</w:t>
      </w:r>
    </w:p>
    <w:p w14:paraId="5C3D02A7" w14:textId="77777777" w:rsidR="00E81E4E" w:rsidRDefault="003C4884" w:rsidP="00813BE1">
      <w:pPr>
        <w:pStyle w:val="GPSL2Numbered"/>
      </w:pPr>
      <w:r>
        <w:t xml:space="preserve">The two individual scores will then be combined to identify a total score, the supplier achieving the highest of which will receive the direct award order. </w:t>
      </w:r>
      <w: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2"/>
        <w:gridCol w:w="4035"/>
        <w:gridCol w:w="3564"/>
      </w:tblGrid>
      <w:tr w:rsidR="00434D4A" w:rsidRPr="006875AD" w14:paraId="5C3D02AB" w14:textId="77777777" w:rsidTr="00D12C54">
        <w:tc>
          <w:tcPr>
            <w:tcW w:w="1317" w:type="dxa"/>
            <w:shd w:val="clear" w:color="auto" w:fill="EEECE1"/>
          </w:tcPr>
          <w:p w14:paraId="5C3D02A8" w14:textId="77777777" w:rsidR="00F20C99" w:rsidRPr="006A76B7" w:rsidRDefault="00434D4A">
            <w:pPr>
              <w:pStyle w:val="MarginText"/>
              <w:rPr>
                <w:b/>
              </w:rPr>
            </w:pPr>
            <w:r w:rsidRPr="006A76B7">
              <w:rPr>
                <w:b/>
              </w:rPr>
              <w:t>Criteria Number</w:t>
            </w:r>
          </w:p>
        </w:tc>
        <w:tc>
          <w:tcPr>
            <w:tcW w:w="4122" w:type="dxa"/>
            <w:shd w:val="clear" w:color="auto" w:fill="EEECE1"/>
          </w:tcPr>
          <w:p w14:paraId="5C3D02A9" w14:textId="77777777" w:rsidR="00F20C99" w:rsidRPr="006A76B7" w:rsidRDefault="00434D4A" w:rsidP="00E0355C">
            <w:pPr>
              <w:pStyle w:val="MarginText"/>
              <w:jc w:val="left"/>
              <w:rPr>
                <w:b/>
              </w:rPr>
            </w:pPr>
            <w:r w:rsidRPr="006A76B7">
              <w:rPr>
                <w:b/>
              </w:rPr>
              <w:t>Criteria - ranked in order of importance</w:t>
            </w:r>
          </w:p>
        </w:tc>
        <w:tc>
          <w:tcPr>
            <w:tcW w:w="3633" w:type="dxa"/>
            <w:shd w:val="clear" w:color="auto" w:fill="EEECE1"/>
          </w:tcPr>
          <w:p w14:paraId="5C3D02AA" w14:textId="1DE5F134" w:rsidR="00F20C99" w:rsidRPr="006A76B7" w:rsidRDefault="00434D4A" w:rsidP="00E0355C">
            <w:pPr>
              <w:pStyle w:val="MarginText"/>
              <w:jc w:val="center"/>
              <w:rPr>
                <w:b/>
              </w:rPr>
            </w:pPr>
            <w:r w:rsidRPr="006A76B7">
              <w:rPr>
                <w:b/>
              </w:rPr>
              <w:t xml:space="preserve">Percentage Weightings (or rank order of importance where applicable) - to be set by the </w:t>
            </w:r>
            <w:r w:rsidR="00B8580C">
              <w:rPr>
                <w:b/>
              </w:rPr>
              <w:t>Contracting Authority</w:t>
            </w:r>
            <w:r w:rsidRPr="006A76B7">
              <w:rPr>
                <w:b/>
              </w:rPr>
              <w:t xml:space="preserve"> conducting the direct award</w:t>
            </w:r>
          </w:p>
        </w:tc>
      </w:tr>
      <w:tr w:rsidR="00434D4A" w:rsidRPr="006875AD" w14:paraId="5C3D02AF" w14:textId="77777777" w:rsidTr="00D12C54">
        <w:tc>
          <w:tcPr>
            <w:tcW w:w="1317" w:type="dxa"/>
          </w:tcPr>
          <w:p w14:paraId="5C3D02AC" w14:textId="77777777" w:rsidR="00F20C99" w:rsidRPr="006A76B7" w:rsidRDefault="00434D4A">
            <w:pPr>
              <w:pStyle w:val="MarginText"/>
            </w:pPr>
            <w:r w:rsidRPr="006A76B7">
              <w:t>1</w:t>
            </w:r>
          </w:p>
        </w:tc>
        <w:tc>
          <w:tcPr>
            <w:tcW w:w="4122" w:type="dxa"/>
          </w:tcPr>
          <w:p w14:paraId="5C3D02AD" w14:textId="77777777" w:rsidR="00F20C99" w:rsidRPr="006A76B7" w:rsidRDefault="00434D4A" w:rsidP="00D54512">
            <w:pPr>
              <w:pStyle w:val="MarginText"/>
            </w:pPr>
            <w:r w:rsidRPr="006A76B7">
              <w:t>Price (</w:t>
            </w:r>
            <w:r w:rsidR="00D54512">
              <w:t xml:space="preserve">Total price including any additional delivery options after discount based on required quantities) </w:t>
            </w:r>
          </w:p>
        </w:tc>
        <w:tc>
          <w:tcPr>
            <w:tcW w:w="3633" w:type="dxa"/>
          </w:tcPr>
          <w:p w14:paraId="5C3D02AE" w14:textId="19632299" w:rsidR="00F20C99" w:rsidRPr="006A76B7" w:rsidRDefault="00DD3BB9">
            <w:pPr>
              <w:pStyle w:val="MarginText"/>
            </w:pPr>
            <w:r>
              <w:t>7</w:t>
            </w:r>
            <w:r w:rsidR="00D54512">
              <w:t>0%</w:t>
            </w:r>
            <w:r w:rsidR="00E0355C">
              <w:t xml:space="preserve"> (+/- 10%)</w:t>
            </w:r>
          </w:p>
        </w:tc>
      </w:tr>
      <w:tr w:rsidR="00434D4A" w:rsidRPr="006875AD" w14:paraId="5C3D02B3" w14:textId="77777777" w:rsidTr="00D12C54">
        <w:tc>
          <w:tcPr>
            <w:tcW w:w="1317" w:type="dxa"/>
          </w:tcPr>
          <w:p w14:paraId="5C3D02B0" w14:textId="77777777" w:rsidR="00F20C99" w:rsidRPr="006A76B7" w:rsidRDefault="00434D4A">
            <w:pPr>
              <w:pStyle w:val="MarginText"/>
            </w:pPr>
            <w:r w:rsidRPr="006A76B7">
              <w:t>2</w:t>
            </w:r>
          </w:p>
        </w:tc>
        <w:tc>
          <w:tcPr>
            <w:tcW w:w="4122" w:type="dxa"/>
          </w:tcPr>
          <w:p w14:paraId="5C3D02B1" w14:textId="77777777" w:rsidR="00F20C99" w:rsidRPr="006A76B7" w:rsidRDefault="00D54512" w:rsidP="00002C1D">
            <w:pPr>
              <w:pStyle w:val="MarginText"/>
            </w:pPr>
            <w:r>
              <w:t>Quality (Delivery timescales)</w:t>
            </w:r>
          </w:p>
        </w:tc>
        <w:tc>
          <w:tcPr>
            <w:tcW w:w="3633" w:type="dxa"/>
          </w:tcPr>
          <w:p w14:paraId="5C3D02B2" w14:textId="0B32FEBC" w:rsidR="00F20C99" w:rsidRPr="006A76B7" w:rsidRDefault="00DD3BB9">
            <w:pPr>
              <w:pStyle w:val="MarginText"/>
            </w:pPr>
            <w:r>
              <w:t>3</w:t>
            </w:r>
            <w:r w:rsidR="00D54512">
              <w:t>0%</w:t>
            </w:r>
            <w:r w:rsidR="00E0355C">
              <w:t xml:space="preserve"> (+/- 10%)</w:t>
            </w:r>
          </w:p>
        </w:tc>
      </w:tr>
    </w:tbl>
    <w:p w14:paraId="5C3D02B4" w14:textId="77777777" w:rsidR="00F20C99" w:rsidRDefault="00A5318E">
      <w:pPr>
        <w:pStyle w:val="GPSmacrorestart"/>
      </w:pPr>
      <w:r w:rsidRPr="00850F42">
        <w:fldChar w:fldCharType="begin"/>
      </w:r>
      <w:r w:rsidR="00D12C54" w:rsidRPr="00850F42">
        <w:instrText>LISTNUM \l 1 \s 0</w:instrText>
      </w:r>
      <w:r w:rsidRPr="00850F42">
        <w:fldChar w:fldCharType="separate"/>
      </w:r>
      <w:r w:rsidR="00D12C54" w:rsidRPr="00850F42">
        <w:t xml:space="preserve"> </w:t>
      </w:r>
      <w:r w:rsidRPr="00850F42">
        <w:fldChar w:fldCharType="end">
          <w:numberingChange w:id="575" w:author="Sarah Morris" w:date="2019-03-03T10:50:00Z" w:original="0."/>
        </w:fldChar>
      </w:r>
    </w:p>
    <w:p w14:paraId="297E2610" w14:textId="77777777" w:rsidR="00BA1E41" w:rsidRDefault="00BA1E41">
      <w:pPr>
        <w:overflowPunct/>
        <w:autoSpaceDE/>
        <w:autoSpaceDN/>
        <w:adjustRightInd/>
        <w:spacing w:after="0"/>
        <w:jc w:val="left"/>
        <w:textAlignment w:val="auto"/>
        <w:rPr>
          <w:rFonts w:ascii="Arial Bold" w:eastAsia="STZhongsong" w:hAnsi="Arial Bold" w:cs="Times New Roman" w:hint="eastAsia"/>
          <w:b/>
          <w:caps/>
          <w:lang w:eastAsia="zh-CN"/>
        </w:rPr>
      </w:pPr>
      <w:r>
        <w:rPr>
          <w:rFonts w:hint="eastAsia"/>
        </w:rPr>
        <w:br w:type="page"/>
      </w:r>
    </w:p>
    <w:p w14:paraId="5C3D02B5" w14:textId="5DF20A33" w:rsidR="00F20C99" w:rsidRDefault="00434D4A" w:rsidP="007D72C8">
      <w:pPr>
        <w:pStyle w:val="GPSSchPart"/>
        <w:rPr>
          <w:rFonts w:hint="eastAsia"/>
        </w:rPr>
      </w:pPr>
      <w:r w:rsidRPr="006875AD">
        <w:t>Part B: Further Competition Award Criteria</w:t>
      </w:r>
    </w:p>
    <w:p w14:paraId="5C3D02B6" w14:textId="77777777" w:rsidR="0066053C" w:rsidRDefault="003F17D1" w:rsidP="00933AEF">
      <w:pPr>
        <w:pStyle w:val="GPSL1SCHEDULEHeading"/>
        <w:rPr>
          <w:rFonts w:hint="eastAsia"/>
        </w:rPr>
      </w:pPr>
      <w:r>
        <w:t>F</w:t>
      </w:r>
      <w:r w:rsidR="0066053C">
        <w:t>URTHER COMPETITION AWARD CRITERIA</w:t>
      </w:r>
    </w:p>
    <w:p w14:paraId="5C3D02B7" w14:textId="77777777" w:rsidR="00E81E4E" w:rsidRDefault="00434D4A" w:rsidP="00813BE1">
      <w:pPr>
        <w:pStyle w:val="GPSL2Numbered"/>
      </w:pPr>
      <w:r w:rsidRPr="006875AD">
        <w:t xml:space="preserve">The following criteria shall be applied to the Goods and/or Services set out in the Suppliers' compliant </w:t>
      </w:r>
      <w:r w:rsidR="00B56EF8">
        <w:t>Bid</w:t>
      </w:r>
      <w:r w:rsidRPr="006875AD">
        <w:t>s submitted through th</w:t>
      </w:r>
      <w:r w:rsidR="000048DE">
        <w:t>e Further Competition Procedure:</w:t>
      </w:r>
    </w:p>
    <w:p w14:paraId="5C3D02B8" w14:textId="77777777" w:rsidR="00F20C99" w:rsidRPr="0066053C" w:rsidRDefault="00F20C99">
      <w:pPr>
        <w:pStyle w:val="GPSL2Numbered"/>
        <w:numPr>
          <w:ilvl w:val="0"/>
          <w:numId w:val="0"/>
        </w:numPr>
        <w:ind w:left="78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1"/>
        <w:gridCol w:w="4107"/>
        <w:gridCol w:w="2991"/>
      </w:tblGrid>
      <w:tr w:rsidR="00434D4A" w:rsidRPr="006875AD" w14:paraId="5C3D02BC" w14:textId="77777777" w:rsidTr="000B1994">
        <w:tc>
          <w:tcPr>
            <w:tcW w:w="1751" w:type="dxa"/>
            <w:shd w:val="clear" w:color="auto" w:fill="EEECE1"/>
          </w:tcPr>
          <w:p w14:paraId="5C3D02B9" w14:textId="77777777" w:rsidR="00434D4A" w:rsidRPr="006A76B7" w:rsidRDefault="00434D4A" w:rsidP="006A4850">
            <w:pPr>
              <w:pStyle w:val="MarginText"/>
              <w:overflowPunct w:val="0"/>
              <w:autoSpaceDE w:val="0"/>
              <w:autoSpaceDN w:val="0"/>
              <w:spacing w:before="0" w:after="0"/>
              <w:jc w:val="left"/>
              <w:textAlignment w:val="baseline"/>
              <w:rPr>
                <w:rFonts w:cs="Arial"/>
                <w:b/>
                <w:szCs w:val="22"/>
              </w:rPr>
            </w:pPr>
            <w:r w:rsidRPr="006A76B7">
              <w:rPr>
                <w:rFonts w:cs="Arial"/>
                <w:b/>
                <w:szCs w:val="22"/>
              </w:rPr>
              <w:t>Criteria Number</w:t>
            </w:r>
          </w:p>
        </w:tc>
        <w:tc>
          <w:tcPr>
            <w:tcW w:w="4107" w:type="dxa"/>
            <w:shd w:val="clear" w:color="auto" w:fill="EEECE1"/>
          </w:tcPr>
          <w:p w14:paraId="5C3D02BA" w14:textId="77777777" w:rsidR="00434D4A" w:rsidRPr="006A76B7" w:rsidRDefault="00434D4A" w:rsidP="006A4850">
            <w:pPr>
              <w:pStyle w:val="MarginText"/>
              <w:overflowPunct w:val="0"/>
              <w:autoSpaceDE w:val="0"/>
              <w:autoSpaceDN w:val="0"/>
              <w:spacing w:before="0" w:after="0"/>
              <w:jc w:val="left"/>
              <w:textAlignment w:val="baseline"/>
              <w:rPr>
                <w:rFonts w:cs="Arial"/>
                <w:b/>
                <w:szCs w:val="22"/>
              </w:rPr>
            </w:pPr>
            <w:r w:rsidRPr="006A76B7">
              <w:rPr>
                <w:rFonts w:cs="Arial"/>
                <w:b/>
                <w:szCs w:val="22"/>
              </w:rPr>
              <w:t>Criteria</w:t>
            </w:r>
          </w:p>
        </w:tc>
        <w:tc>
          <w:tcPr>
            <w:tcW w:w="2991" w:type="dxa"/>
            <w:shd w:val="clear" w:color="auto" w:fill="EEECE1"/>
          </w:tcPr>
          <w:p w14:paraId="5C3D02BB" w14:textId="3E6319C9" w:rsidR="00434D4A" w:rsidRPr="006A76B7" w:rsidRDefault="00434D4A" w:rsidP="006A4850">
            <w:pPr>
              <w:pStyle w:val="MarginText"/>
              <w:overflowPunct w:val="0"/>
              <w:autoSpaceDE w:val="0"/>
              <w:autoSpaceDN w:val="0"/>
              <w:spacing w:before="0" w:after="0"/>
              <w:textAlignment w:val="baseline"/>
              <w:rPr>
                <w:rFonts w:cs="Arial"/>
                <w:b/>
                <w:szCs w:val="22"/>
              </w:rPr>
            </w:pPr>
            <w:r w:rsidRPr="006A76B7">
              <w:rPr>
                <w:rFonts w:cs="Arial"/>
                <w:b/>
                <w:szCs w:val="22"/>
              </w:rPr>
              <w:t xml:space="preserve">Percentage Weightings to be set by the </w:t>
            </w:r>
            <w:r w:rsidR="00B8580C">
              <w:rPr>
                <w:rFonts w:cs="Arial"/>
                <w:b/>
                <w:szCs w:val="22"/>
              </w:rPr>
              <w:t>Contracting Authority</w:t>
            </w:r>
            <w:r w:rsidRPr="006A76B7">
              <w:rPr>
                <w:rFonts w:cs="Arial"/>
                <w:b/>
                <w:szCs w:val="22"/>
              </w:rPr>
              <w:t xml:space="preserve"> conducting the further competition </w:t>
            </w:r>
          </w:p>
        </w:tc>
      </w:tr>
      <w:tr w:rsidR="00166C31" w:rsidRPr="006875AD" w14:paraId="5C3D02BF" w14:textId="77777777" w:rsidTr="00166C31">
        <w:tc>
          <w:tcPr>
            <w:tcW w:w="5858" w:type="dxa"/>
            <w:gridSpan w:val="2"/>
          </w:tcPr>
          <w:p w14:paraId="5C3D02BD" w14:textId="77777777" w:rsidR="00166C31" w:rsidRPr="006A76B7" w:rsidRDefault="00166C31" w:rsidP="006A4850">
            <w:pPr>
              <w:pStyle w:val="MarginText"/>
              <w:overflowPunct w:val="0"/>
              <w:autoSpaceDE w:val="0"/>
              <w:autoSpaceDN w:val="0"/>
              <w:spacing w:before="0" w:after="0"/>
              <w:ind w:left="720"/>
              <w:jc w:val="left"/>
              <w:textAlignment w:val="baseline"/>
              <w:rPr>
                <w:rFonts w:cs="Arial"/>
                <w:szCs w:val="22"/>
              </w:rPr>
            </w:pPr>
            <w:r>
              <w:rPr>
                <w:rFonts w:cs="Arial"/>
                <w:szCs w:val="22"/>
              </w:rPr>
              <w:t>Price</w:t>
            </w:r>
          </w:p>
        </w:tc>
        <w:tc>
          <w:tcPr>
            <w:tcW w:w="2991" w:type="dxa"/>
          </w:tcPr>
          <w:p w14:paraId="5C3D02BE" w14:textId="7AE1034A" w:rsidR="00166C31" w:rsidRPr="006A76B7" w:rsidRDefault="002D3F04" w:rsidP="006A4850">
            <w:pPr>
              <w:pStyle w:val="MarginText"/>
              <w:overflowPunct w:val="0"/>
              <w:autoSpaceDE w:val="0"/>
              <w:autoSpaceDN w:val="0"/>
              <w:spacing w:before="0" w:after="0"/>
              <w:jc w:val="center"/>
              <w:textAlignment w:val="baseline"/>
              <w:rPr>
                <w:rFonts w:cs="Arial"/>
                <w:szCs w:val="22"/>
              </w:rPr>
            </w:pPr>
            <w:r>
              <w:rPr>
                <w:rFonts w:cs="Arial"/>
                <w:szCs w:val="22"/>
              </w:rPr>
              <w:t>7</w:t>
            </w:r>
            <w:r w:rsidR="00166C31">
              <w:rPr>
                <w:rFonts w:cs="Arial"/>
                <w:szCs w:val="22"/>
              </w:rPr>
              <w:t>0% (+/- 10)</w:t>
            </w:r>
          </w:p>
        </w:tc>
      </w:tr>
      <w:tr w:rsidR="000D61D1" w:rsidRPr="006875AD" w14:paraId="5C3D02C2" w14:textId="77777777" w:rsidTr="000D61D1">
        <w:tc>
          <w:tcPr>
            <w:tcW w:w="5858" w:type="dxa"/>
            <w:gridSpan w:val="2"/>
          </w:tcPr>
          <w:p w14:paraId="5C3D02C0" w14:textId="77777777" w:rsidR="000D61D1" w:rsidRPr="006A76B7" w:rsidRDefault="000D61D1" w:rsidP="006A4850">
            <w:pPr>
              <w:pStyle w:val="MarginText"/>
              <w:overflowPunct w:val="0"/>
              <w:autoSpaceDE w:val="0"/>
              <w:autoSpaceDN w:val="0"/>
              <w:spacing w:before="0" w:after="0"/>
              <w:ind w:left="720"/>
              <w:jc w:val="left"/>
              <w:textAlignment w:val="baseline"/>
              <w:rPr>
                <w:rFonts w:cs="Arial"/>
                <w:szCs w:val="22"/>
              </w:rPr>
            </w:pPr>
            <w:r>
              <w:rPr>
                <w:rFonts w:cs="Arial"/>
                <w:szCs w:val="22"/>
              </w:rPr>
              <w:t>Quality</w:t>
            </w:r>
            <w:r w:rsidR="00166C31">
              <w:rPr>
                <w:rFonts w:cs="Arial"/>
                <w:szCs w:val="22"/>
              </w:rPr>
              <w:t xml:space="preserve"> </w:t>
            </w:r>
          </w:p>
        </w:tc>
        <w:tc>
          <w:tcPr>
            <w:tcW w:w="2991" w:type="dxa"/>
          </w:tcPr>
          <w:p w14:paraId="5C3D02C1" w14:textId="254834D5" w:rsidR="000D61D1" w:rsidRPr="006A76B7" w:rsidRDefault="002D3F04" w:rsidP="006A4850">
            <w:pPr>
              <w:pStyle w:val="MarginText"/>
              <w:overflowPunct w:val="0"/>
              <w:autoSpaceDE w:val="0"/>
              <w:autoSpaceDN w:val="0"/>
              <w:spacing w:before="0" w:after="0"/>
              <w:jc w:val="center"/>
              <w:textAlignment w:val="baseline"/>
              <w:rPr>
                <w:rFonts w:cs="Arial"/>
                <w:szCs w:val="22"/>
              </w:rPr>
            </w:pPr>
            <w:r>
              <w:rPr>
                <w:rFonts w:cs="Arial"/>
                <w:szCs w:val="22"/>
              </w:rPr>
              <w:t>3</w:t>
            </w:r>
            <w:r w:rsidR="000D61D1">
              <w:rPr>
                <w:rFonts w:cs="Arial"/>
                <w:szCs w:val="22"/>
              </w:rPr>
              <w:t>0% (+/-10)</w:t>
            </w:r>
          </w:p>
        </w:tc>
      </w:tr>
      <w:tr w:rsidR="002D3F04" w:rsidRPr="006875AD" w14:paraId="5C3D02C6" w14:textId="77777777" w:rsidTr="00826AFA">
        <w:tc>
          <w:tcPr>
            <w:tcW w:w="1751" w:type="dxa"/>
          </w:tcPr>
          <w:p w14:paraId="5C3D02C3" w14:textId="77777777" w:rsidR="002D3F04" w:rsidRPr="006A76B7" w:rsidRDefault="002D3F04" w:rsidP="006A4850">
            <w:pPr>
              <w:pStyle w:val="MarginText"/>
              <w:overflowPunct w:val="0"/>
              <w:autoSpaceDE w:val="0"/>
              <w:autoSpaceDN w:val="0"/>
              <w:spacing w:before="0" w:after="0"/>
              <w:jc w:val="left"/>
              <w:textAlignment w:val="baseline"/>
              <w:rPr>
                <w:rFonts w:cs="Arial"/>
                <w:szCs w:val="22"/>
              </w:rPr>
            </w:pPr>
            <w:r>
              <w:rPr>
                <w:rFonts w:cs="Arial"/>
                <w:szCs w:val="22"/>
              </w:rPr>
              <w:t>A</w:t>
            </w:r>
          </w:p>
        </w:tc>
        <w:tc>
          <w:tcPr>
            <w:tcW w:w="7098" w:type="dxa"/>
            <w:gridSpan w:val="2"/>
          </w:tcPr>
          <w:p w14:paraId="6FF29505" w14:textId="77777777" w:rsidR="002D3F04" w:rsidRPr="006A76B7" w:rsidRDefault="002D3F04" w:rsidP="006A4850">
            <w:pPr>
              <w:pStyle w:val="MarginText"/>
              <w:overflowPunct w:val="0"/>
              <w:autoSpaceDE w:val="0"/>
              <w:autoSpaceDN w:val="0"/>
              <w:spacing w:before="0" w:after="0"/>
              <w:jc w:val="left"/>
              <w:textAlignment w:val="baseline"/>
              <w:rPr>
                <w:rFonts w:cs="Arial"/>
                <w:szCs w:val="22"/>
              </w:rPr>
            </w:pPr>
            <w:r w:rsidRPr="000D61D1">
              <w:rPr>
                <w:rFonts w:eastAsia="Times New Roman" w:cs="Arial"/>
                <w:szCs w:val="24"/>
                <w:lang w:eastAsia="en-GB"/>
              </w:rPr>
              <w:t>Order Processing</w:t>
            </w:r>
          </w:p>
          <w:p w14:paraId="5C3D02C5" w14:textId="5E1F8819" w:rsidR="002D3F04" w:rsidRPr="006A76B7" w:rsidRDefault="002D3F04" w:rsidP="006A4850">
            <w:pPr>
              <w:pStyle w:val="MarginText"/>
              <w:overflowPunct w:val="0"/>
              <w:autoSpaceDE w:val="0"/>
              <w:autoSpaceDN w:val="0"/>
              <w:spacing w:before="0" w:after="0"/>
              <w:jc w:val="center"/>
              <w:textAlignment w:val="baseline"/>
              <w:rPr>
                <w:rFonts w:cs="Arial"/>
                <w:szCs w:val="22"/>
              </w:rPr>
            </w:pPr>
          </w:p>
        </w:tc>
      </w:tr>
      <w:tr w:rsidR="002D3F04" w:rsidRPr="006875AD" w14:paraId="5C3D02CA" w14:textId="77777777" w:rsidTr="00826AFA">
        <w:tc>
          <w:tcPr>
            <w:tcW w:w="1751" w:type="dxa"/>
          </w:tcPr>
          <w:p w14:paraId="5C3D02C7" w14:textId="77777777" w:rsidR="002D3F04" w:rsidRPr="006A76B7" w:rsidRDefault="002D3F04" w:rsidP="006A4850">
            <w:pPr>
              <w:pStyle w:val="MarginText"/>
              <w:overflowPunct w:val="0"/>
              <w:autoSpaceDE w:val="0"/>
              <w:autoSpaceDN w:val="0"/>
              <w:spacing w:before="0" w:after="0"/>
              <w:jc w:val="left"/>
              <w:textAlignment w:val="baseline"/>
              <w:rPr>
                <w:rFonts w:cs="Arial"/>
                <w:szCs w:val="22"/>
              </w:rPr>
            </w:pPr>
            <w:r>
              <w:rPr>
                <w:rFonts w:cs="Arial"/>
                <w:szCs w:val="22"/>
              </w:rPr>
              <w:t>B</w:t>
            </w:r>
          </w:p>
        </w:tc>
        <w:tc>
          <w:tcPr>
            <w:tcW w:w="7098" w:type="dxa"/>
            <w:gridSpan w:val="2"/>
          </w:tcPr>
          <w:p w14:paraId="5AB6A16D" w14:textId="77777777" w:rsidR="002D3F04" w:rsidRPr="000D61D1" w:rsidRDefault="002D3F04" w:rsidP="006A4850">
            <w:pPr>
              <w:pStyle w:val="MarginText"/>
              <w:overflowPunct w:val="0"/>
              <w:autoSpaceDE w:val="0"/>
              <w:autoSpaceDN w:val="0"/>
              <w:spacing w:before="0" w:after="0"/>
              <w:jc w:val="left"/>
              <w:textAlignment w:val="baseline"/>
              <w:rPr>
                <w:rFonts w:eastAsia="Times New Roman" w:cs="Arial"/>
                <w:sz w:val="20"/>
                <w:szCs w:val="24"/>
                <w:lang w:eastAsia="en-GB"/>
              </w:rPr>
            </w:pPr>
            <w:r w:rsidRPr="000D61D1">
              <w:rPr>
                <w:rFonts w:eastAsia="Times New Roman" w:cs="Arial"/>
                <w:szCs w:val="24"/>
                <w:lang w:eastAsia="en-GB"/>
              </w:rPr>
              <w:t>Customer Relationship Management</w:t>
            </w:r>
          </w:p>
          <w:p w14:paraId="5C3D02C9" w14:textId="7AB5142D" w:rsidR="002D3F04" w:rsidRPr="006A76B7" w:rsidRDefault="002D3F04" w:rsidP="006A4850">
            <w:pPr>
              <w:pStyle w:val="MarginText"/>
              <w:overflowPunct w:val="0"/>
              <w:autoSpaceDE w:val="0"/>
              <w:autoSpaceDN w:val="0"/>
              <w:spacing w:before="0" w:after="0"/>
              <w:jc w:val="center"/>
              <w:textAlignment w:val="baseline"/>
              <w:rPr>
                <w:rFonts w:cs="Arial"/>
                <w:szCs w:val="22"/>
              </w:rPr>
            </w:pPr>
          </w:p>
        </w:tc>
      </w:tr>
      <w:tr w:rsidR="002D3F04" w:rsidRPr="006875AD" w14:paraId="5C3D02CE" w14:textId="77777777" w:rsidTr="00826AFA">
        <w:tc>
          <w:tcPr>
            <w:tcW w:w="1751" w:type="dxa"/>
          </w:tcPr>
          <w:p w14:paraId="5C3D02CB" w14:textId="77777777" w:rsidR="002D3F04" w:rsidRPr="006A76B7" w:rsidRDefault="002D3F04" w:rsidP="006A4850">
            <w:pPr>
              <w:pStyle w:val="MarginText"/>
              <w:overflowPunct w:val="0"/>
              <w:autoSpaceDE w:val="0"/>
              <w:autoSpaceDN w:val="0"/>
              <w:spacing w:before="0" w:after="0"/>
              <w:jc w:val="left"/>
              <w:textAlignment w:val="baseline"/>
              <w:rPr>
                <w:rFonts w:cs="Arial"/>
                <w:szCs w:val="22"/>
              </w:rPr>
            </w:pPr>
            <w:r>
              <w:rPr>
                <w:rFonts w:cs="Arial"/>
                <w:szCs w:val="22"/>
              </w:rPr>
              <w:t>C</w:t>
            </w:r>
          </w:p>
        </w:tc>
        <w:tc>
          <w:tcPr>
            <w:tcW w:w="7098" w:type="dxa"/>
            <w:gridSpan w:val="2"/>
          </w:tcPr>
          <w:p w14:paraId="431CA876" w14:textId="77777777" w:rsidR="002D3F04" w:rsidRPr="000D61D1" w:rsidRDefault="002D3F04" w:rsidP="006A4850">
            <w:pPr>
              <w:pStyle w:val="MarginText"/>
              <w:overflowPunct w:val="0"/>
              <w:autoSpaceDE w:val="0"/>
              <w:autoSpaceDN w:val="0"/>
              <w:spacing w:before="0" w:after="0"/>
              <w:jc w:val="left"/>
              <w:textAlignment w:val="baseline"/>
              <w:rPr>
                <w:rFonts w:eastAsia="Times New Roman" w:cs="Arial"/>
                <w:szCs w:val="24"/>
                <w:lang w:eastAsia="en-GB"/>
              </w:rPr>
            </w:pPr>
            <w:r w:rsidRPr="000D61D1">
              <w:rPr>
                <w:rFonts w:eastAsia="Times New Roman" w:cs="Arial"/>
                <w:szCs w:val="24"/>
                <w:lang w:eastAsia="en-GB"/>
              </w:rPr>
              <w:t>Safety, Technical, Legislative Support and Knowledge</w:t>
            </w:r>
          </w:p>
          <w:p w14:paraId="5C3D02CD" w14:textId="0FD3EE2C" w:rsidR="002D3F04" w:rsidRPr="006A76B7" w:rsidRDefault="002D3F04" w:rsidP="006A4850">
            <w:pPr>
              <w:pStyle w:val="MarginText"/>
              <w:overflowPunct w:val="0"/>
              <w:autoSpaceDE w:val="0"/>
              <w:autoSpaceDN w:val="0"/>
              <w:spacing w:before="0" w:after="0"/>
              <w:jc w:val="center"/>
              <w:textAlignment w:val="baseline"/>
              <w:rPr>
                <w:rFonts w:cs="Arial"/>
                <w:szCs w:val="22"/>
              </w:rPr>
            </w:pPr>
          </w:p>
        </w:tc>
      </w:tr>
      <w:tr w:rsidR="002D3F04" w:rsidRPr="006875AD" w14:paraId="5C3D02D2" w14:textId="77777777" w:rsidTr="00826AFA">
        <w:tc>
          <w:tcPr>
            <w:tcW w:w="1751" w:type="dxa"/>
          </w:tcPr>
          <w:p w14:paraId="5C3D02CF" w14:textId="77777777" w:rsidR="002D3F04" w:rsidRPr="006A76B7" w:rsidRDefault="002D3F04" w:rsidP="006A4850">
            <w:pPr>
              <w:pStyle w:val="MarginText"/>
              <w:overflowPunct w:val="0"/>
              <w:autoSpaceDE w:val="0"/>
              <w:autoSpaceDN w:val="0"/>
              <w:spacing w:before="0" w:after="0"/>
              <w:jc w:val="left"/>
              <w:textAlignment w:val="baseline"/>
              <w:rPr>
                <w:rFonts w:cs="Arial"/>
                <w:szCs w:val="22"/>
              </w:rPr>
            </w:pPr>
            <w:r>
              <w:rPr>
                <w:rFonts w:cs="Arial"/>
                <w:szCs w:val="22"/>
              </w:rPr>
              <w:t>D</w:t>
            </w:r>
          </w:p>
        </w:tc>
        <w:tc>
          <w:tcPr>
            <w:tcW w:w="7098" w:type="dxa"/>
            <w:gridSpan w:val="2"/>
          </w:tcPr>
          <w:p w14:paraId="1AA9D358" w14:textId="77777777" w:rsidR="002D3F04" w:rsidRPr="000D61D1" w:rsidRDefault="002D3F04" w:rsidP="006A4850">
            <w:pPr>
              <w:pStyle w:val="MarginText"/>
              <w:overflowPunct w:val="0"/>
              <w:autoSpaceDE w:val="0"/>
              <w:autoSpaceDN w:val="0"/>
              <w:spacing w:before="0" w:after="0"/>
              <w:jc w:val="left"/>
              <w:textAlignment w:val="baseline"/>
              <w:rPr>
                <w:rFonts w:eastAsia="Times New Roman" w:cs="Arial"/>
                <w:szCs w:val="24"/>
                <w:lang w:eastAsia="en-GB"/>
              </w:rPr>
            </w:pPr>
            <w:r w:rsidRPr="000D61D1">
              <w:rPr>
                <w:rFonts w:eastAsia="Times New Roman" w:cs="Arial"/>
                <w:szCs w:val="24"/>
                <w:lang w:eastAsia="en-GB"/>
              </w:rPr>
              <w:t>Sourced Offering Process</w:t>
            </w:r>
          </w:p>
          <w:p w14:paraId="5C3D02D1" w14:textId="5064D025" w:rsidR="002D3F04" w:rsidRPr="006A76B7" w:rsidRDefault="002D3F04" w:rsidP="006A4850">
            <w:pPr>
              <w:pStyle w:val="MarginText"/>
              <w:overflowPunct w:val="0"/>
              <w:autoSpaceDE w:val="0"/>
              <w:autoSpaceDN w:val="0"/>
              <w:spacing w:before="0" w:after="0"/>
              <w:jc w:val="center"/>
              <w:textAlignment w:val="baseline"/>
              <w:rPr>
                <w:rFonts w:cs="Arial"/>
                <w:szCs w:val="22"/>
              </w:rPr>
            </w:pPr>
          </w:p>
        </w:tc>
      </w:tr>
      <w:tr w:rsidR="002D3F04" w:rsidRPr="006875AD" w14:paraId="5C3D02D6" w14:textId="77777777" w:rsidTr="00826AFA">
        <w:tc>
          <w:tcPr>
            <w:tcW w:w="1751" w:type="dxa"/>
          </w:tcPr>
          <w:p w14:paraId="5C3D02D3" w14:textId="77777777" w:rsidR="002D3F04" w:rsidRPr="006A76B7" w:rsidRDefault="002D3F04" w:rsidP="006A4850">
            <w:pPr>
              <w:pStyle w:val="MarginText"/>
              <w:overflowPunct w:val="0"/>
              <w:autoSpaceDE w:val="0"/>
              <w:autoSpaceDN w:val="0"/>
              <w:spacing w:before="0" w:after="0"/>
              <w:jc w:val="left"/>
              <w:textAlignment w:val="baseline"/>
              <w:rPr>
                <w:rFonts w:cs="Arial"/>
                <w:szCs w:val="22"/>
              </w:rPr>
            </w:pPr>
            <w:r>
              <w:rPr>
                <w:rFonts w:cs="Arial"/>
                <w:szCs w:val="22"/>
              </w:rPr>
              <w:t>E</w:t>
            </w:r>
          </w:p>
        </w:tc>
        <w:tc>
          <w:tcPr>
            <w:tcW w:w="7098" w:type="dxa"/>
            <w:gridSpan w:val="2"/>
          </w:tcPr>
          <w:p w14:paraId="0321A81E" w14:textId="77777777" w:rsidR="002D3F04" w:rsidRPr="00485D35" w:rsidRDefault="002D3F04" w:rsidP="006A4850">
            <w:pPr>
              <w:pStyle w:val="MarginText"/>
              <w:overflowPunct w:val="0"/>
              <w:autoSpaceDE w:val="0"/>
              <w:autoSpaceDN w:val="0"/>
              <w:spacing w:before="0" w:after="0"/>
              <w:jc w:val="left"/>
              <w:textAlignment w:val="baseline"/>
              <w:rPr>
                <w:rFonts w:eastAsia="Times New Roman" w:cs="Arial"/>
                <w:sz w:val="24"/>
                <w:szCs w:val="24"/>
                <w:lang w:eastAsia="en-GB"/>
              </w:rPr>
            </w:pPr>
            <w:r w:rsidRPr="000D61D1">
              <w:rPr>
                <w:rFonts w:eastAsia="Times New Roman" w:cs="Arial"/>
                <w:szCs w:val="24"/>
                <w:lang w:eastAsia="en-GB"/>
              </w:rPr>
              <w:t>Continuity and Assurance of Supply</w:t>
            </w:r>
          </w:p>
          <w:p w14:paraId="5C3D02D5" w14:textId="46920431" w:rsidR="002D3F04" w:rsidRPr="006A76B7" w:rsidRDefault="002D3F04" w:rsidP="006A4850">
            <w:pPr>
              <w:pStyle w:val="MarginText"/>
              <w:overflowPunct w:val="0"/>
              <w:autoSpaceDE w:val="0"/>
              <w:autoSpaceDN w:val="0"/>
              <w:spacing w:before="0" w:after="0"/>
              <w:jc w:val="center"/>
              <w:textAlignment w:val="baseline"/>
              <w:rPr>
                <w:rFonts w:cs="Arial"/>
                <w:szCs w:val="22"/>
              </w:rPr>
            </w:pPr>
          </w:p>
        </w:tc>
      </w:tr>
      <w:tr w:rsidR="002D3F04" w:rsidRPr="006875AD" w14:paraId="5C3D02DA" w14:textId="77777777" w:rsidTr="00826AFA">
        <w:tc>
          <w:tcPr>
            <w:tcW w:w="1751" w:type="dxa"/>
          </w:tcPr>
          <w:p w14:paraId="5C3D02D7" w14:textId="77777777" w:rsidR="002D3F04" w:rsidRPr="006A76B7" w:rsidRDefault="002D3F04" w:rsidP="006A4850">
            <w:pPr>
              <w:pStyle w:val="MarginText"/>
              <w:overflowPunct w:val="0"/>
              <w:autoSpaceDE w:val="0"/>
              <w:autoSpaceDN w:val="0"/>
              <w:spacing w:before="0" w:after="0"/>
              <w:jc w:val="left"/>
              <w:textAlignment w:val="baseline"/>
              <w:rPr>
                <w:rFonts w:cs="Arial"/>
                <w:szCs w:val="22"/>
              </w:rPr>
            </w:pPr>
            <w:r>
              <w:rPr>
                <w:rFonts w:cs="Arial"/>
                <w:szCs w:val="22"/>
              </w:rPr>
              <w:t>F</w:t>
            </w:r>
          </w:p>
        </w:tc>
        <w:tc>
          <w:tcPr>
            <w:tcW w:w="7098" w:type="dxa"/>
            <w:gridSpan w:val="2"/>
          </w:tcPr>
          <w:p w14:paraId="23D45F99" w14:textId="77777777" w:rsidR="002D3F04" w:rsidRPr="000D61D1" w:rsidRDefault="002D3F04" w:rsidP="006A4850">
            <w:pPr>
              <w:pStyle w:val="MarginText"/>
              <w:overflowPunct w:val="0"/>
              <w:autoSpaceDE w:val="0"/>
              <w:autoSpaceDN w:val="0"/>
              <w:spacing w:before="0" w:after="0"/>
              <w:jc w:val="left"/>
              <w:textAlignment w:val="baseline"/>
              <w:rPr>
                <w:rFonts w:eastAsia="Times New Roman" w:cs="Arial"/>
                <w:szCs w:val="24"/>
                <w:lang w:eastAsia="en-GB"/>
              </w:rPr>
            </w:pPr>
            <w:r w:rsidRPr="00D01BE8">
              <w:rPr>
                <w:rFonts w:eastAsia="Times New Roman" w:cs="Arial"/>
                <w:szCs w:val="24"/>
                <w:lang w:eastAsia="en-GB"/>
              </w:rPr>
              <w:t>Faulty Goods</w:t>
            </w:r>
          </w:p>
          <w:p w14:paraId="5C3D02D9" w14:textId="6AB7A317" w:rsidR="002D3F04" w:rsidRPr="006A76B7" w:rsidRDefault="002D3F04" w:rsidP="006A4850">
            <w:pPr>
              <w:pStyle w:val="MarginText"/>
              <w:overflowPunct w:val="0"/>
              <w:autoSpaceDE w:val="0"/>
              <w:autoSpaceDN w:val="0"/>
              <w:spacing w:before="0" w:after="0"/>
              <w:jc w:val="center"/>
              <w:textAlignment w:val="baseline"/>
              <w:rPr>
                <w:rFonts w:cs="Arial"/>
                <w:szCs w:val="22"/>
              </w:rPr>
            </w:pPr>
          </w:p>
        </w:tc>
      </w:tr>
      <w:tr w:rsidR="002D3F04" w:rsidRPr="006875AD" w14:paraId="5C3D02DE" w14:textId="77777777" w:rsidTr="00826AFA">
        <w:tc>
          <w:tcPr>
            <w:tcW w:w="1751" w:type="dxa"/>
          </w:tcPr>
          <w:p w14:paraId="5C3D02DB" w14:textId="77777777" w:rsidR="002D3F04" w:rsidRPr="006A76B7" w:rsidRDefault="002D3F04" w:rsidP="006A4850">
            <w:pPr>
              <w:pStyle w:val="MarginText"/>
              <w:overflowPunct w:val="0"/>
              <w:autoSpaceDE w:val="0"/>
              <w:autoSpaceDN w:val="0"/>
              <w:spacing w:before="0" w:after="0"/>
              <w:jc w:val="left"/>
              <w:textAlignment w:val="baseline"/>
              <w:rPr>
                <w:rFonts w:cs="Arial"/>
                <w:szCs w:val="22"/>
              </w:rPr>
            </w:pPr>
            <w:r>
              <w:rPr>
                <w:rFonts w:cs="Arial"/>
                <w:szCs w:val="22"/>
              </w:rPr>
              <w:t>G</w:t>
            </w:r>
          </w:p>
        </w:tc>
        <w:tc>
          <w:tcPr>
            <w:tcW w:w="7098" w:type="dxa"/>
            <w:gridSpan w:val="2"/>
          </w:tcPr>
          <w:p w14:paraId="11BBC298" w14:textId="77777777" w:rsidR="002D3F04" w:rsidRPr="00D01BE8" w:rsidRDefault="002D3F04" w:rsidP="006A4850">
            <w:pPr>
              <w:pStyle w:val="MarginText"/>
              <w:overflowPunct w:val="0"/>
              <w:autoSpaceDE w:val="0"/>
              <w:autoSpaceDN w:val="0"/>
              <w:spacing w:before="0" w:after="0"/>
              <w:jc w:val="left"/>
              <w:textAlignment w:val="baseline"/>
              <w:rPr>
                <w:rFonts w:eastAsia="Times New Roman" w:cs="Arial"/>
                <w:szCs w:val="24"/>
                <w:lang w:eastAsia="en-GB"/>
              </w:rPr>
            </w:pPr>
            <w:r w:rsidRPr="00D01BE8">
              <w:rPr>
                <w:rFonts w:eastAsia="Times New Roman" w:cs="Arial"/>
                <w:szCs w:val="24"/>
                <w:lang w:eastAsia="en-GB"/>
              </w:rPr>
              <w:t>Customer Complaints</w:t>
            </w:r>
          </w:p>
          <w:p w14:paraId="5C3D02DD" w14:textId="21F89AA6" w:rsidR="002D3F04" w:rsidRPr="006A76B7" w:rsidRDefault="002D3F04" w:rsidP="006A4850">
            <w:pPr>
              <w:pStyle w:val="MarginText"/>
              <w:overflowPunct w:val="0"/>
              <w:autoSpaceDE w:val="0"/>
              <w:autoSpaceDN w:val="0"/>
              <w:spacing w:before="0" w:after="0"/>
              <w:jc w:val="center"/>
              <w:textAlignment w:val="baseline"/>
              <w:rPr>
                <w:rFonts w:cs="Arial"/>
                <w:szCs w:val="22"/>
              </w:rPr>
            </w:pPr>
          </w:p>
        </w:tc>
      </w:tr>
      <w:tr w:rsidR="002D3F04" w:rsidRPr="006875AD" w14:paraId="5C3D02E2" w14:textId="77777777" w:rsidTr="00826AFA">
        <w:tc>
          <w:tcPr>
            <w:tcW w:w="1751" w:type="dxa"/>
          </w:tcPr>
          <w:p w14:paraId="5C3D02DF" w14:textId="77777777" w:rsidR="002D3F04" w:rsidRPr="006A76B7" w:rsidRDefault="002D3F04" w:rsidP="006A4850">
            <w:pPr>
              <w:pStyle w:val="MarginText"/>
              <w:overflowPunct w:val="0"/>
              <w:autoSpaceDE w:val="0"/>
              <w:autoSpaceDN w:val="0"/>
              <w:spacing w:before="0" w:after="0"/>
              <w:jc w:val="left"/>
              <w:textAlignment w:val="baseline"/>
              <w:rPr>
                <w:rFonts w:cs="Arial"/>
                <w:szCs w:val="22"/>
              </w:rPr>
            </w:pPr>
            <w:r>
              <w:rPr>
                <w:rFonts w:cs="Arial"/>
                <w:szCs w:val="22"/>
              </w:rPr>
              <w:t>H</w:t>
            </w:r>
          </w:p>
        </w:tc>
        <w:tc>
          <w:tcPr>
            <w:tcW w:w="7098" w:type="dxa"/>
            <w:gridSpan w:val="2"/>
          </w:tcPr>
          <w:p w14:paraId="77039BD6" w14:textId="77777777" w:rsidR="002D3F04" w:rsidRPr="00D01BE8" w:rsidRDefault="002D3F04" w:rsidP="006A4850">
            <w:pPr>
              <w:pStyle w:val="MarginText"/>
              <w:overflowPunct w:val="0"/>
              <w:autoSpaceDE w:val="0"/>
              <w:autoSpaceDN w:val="0"/>
              <w:spacing w:before="0" w:after="0"/>
              <w:jc w:val="left"/>
              <w:textAlignment w:val="baseline"/>
              <w:rPr>
                <w:rFonts w:eastAsia="Times New Roman" w:cs="Arial"/>
                <w:szCs w:val="24"/>
                <w:lang w:eastAsia="en-GB"/>
              </w:rPr>
            </w:pPr>
            <w:r w:rsidRPr="00D01BE8">
              <w:rPr>
                <w:rFonts w:eastAsia="Times New Roman" w:cs="Arial"/>
                <w:szCs w:val="24"/>
                <w:lang w:eastAsia="en-GB"/>
              </w:rPr>
              <w:t>Sustainability</w:t>
            </w:r>
          </w:p>
          <w:p w14:paraId="5C3D02E1" w14:textId="59519E5B" w:rsidR="002D3F04" w:rsidRPr="006A76B7" w:rsidRDefault="002D3F04" w:rsidP="006A4850">
            <w:pPr>
              <w:pStyle w:val="MarginText"/>
              <w:overflowPunct w:val="0"/>
              <w:autoSpaceDE w:val="0"/>
              <w:autoSpaceDN w:val="0"/>
              <w:spacing w:before="0" w:after="0"/>
              <w:jc w:val="center"/>
              <w:textAlignment w:val="baseline"/>
              <w:rPr>
                <w:rFonts w:cs="Arial"/>
                <w:szCs w:val="22"/>
              </w:rPr>
            </w:pPr>
          </w:p>
        </w:tc>
      </w:tr>
      <w:tr w:rsidR="003B47C9" w:rsidRPr="006875AD" w14:paraId="5C3D02E5" w14:textId="77777777" w:rsidTr="000D61D1">
        <w:tc>
          <w:tcPr>
            <w:tcW w:w="8849" w:type="dxa"/>
            <w:gridSpan w:val="3"/>
          </w:tcPr>
          <w:p w14:paraId="5C3D02E3" w14:textId="77777777" w:rsidR="003B47C9" w:rsidRPr="00224319" w:rsidRDefault="003B47C9" w:rsidP="006A4850">
            <w:pPr>
              <w:pStyle w:val="MarginText"/>
              <w:overflowPunct w:val="0"/>
              <w:autoSpaceDE w:val="0"/>
              <w:autoSpaceDN w:val="0"/>
              <w:spacing w:before="0" w:after="0"/>
              <w:jc w:val="left"/>
              <w:textAlignment w:val="baseline"/>
              <w:rPr>
                <w:rFonts w:cs="Arial"/>
                <w:b/>
                <w:szCs w:val="22"/>
              </w:rPr>
            </w:pPr>
            <w:r>
              <w:rPr>
                <w:rFonts w:cs="Arial"/>
                <w:b/>
                <w:szCs w:val="22"/>
              </w:rPr>
              <w:t xml:space="preserve">Suggested </w:t>
            </w:r>
            <w:r w:rsidRPr="00224319">
              <w:rPr>
                <w:rFonts w:cs="Arial"/>
                <w:b/>
                <w:szCs w:val="22"/>
              </w:rPr>
              <w:t>Potential Additional Criteria</w:t>
            </w:r>
          </w:p>
          <w:p w14:paraId="5C3D02E4" w14:textId="22E7DB04" w:rsidR="003B47C9" w:rsidRPr="006A76B7" w:rsidRDefault="003B47C9" w:rsidP="006A4850">
            <w:pPr>
              <w:pStyle w:val="MarginText"/>
              <w:overflowPunct w:val="0"/>
              <w:autoSpaceDE w:val="0"/>
              <w:autoSpaceDN w:val="0"/>
              <w:spacing w:before="0" w:after="0"/>
              <w:textAlignment w:val="baseline"/>
              <w:rPr>
                <w:rFonts w:cs="Arial"/>
                <w:szCs w:val="22"/>
              </w:rPr>
            </w:pPr>
            <w:r w:rsidRPr="00F75D9A">
              <w:rPr>
                <w:rFonts w:cs="Arial"/>
                <w:b/>
                <w:szCs w:val="22"/>
              </w:rPr>
              <w:t>Please note:</w:t>
            </w:r>
            <w:r>
              <w:rPr>
                <w:rFonts w:cs="Arial"/>
                <w:szCs w:val="22"/>
              </w:rPr>
              <w:t xml:space="preserve"> </w:t>
            </w:r>
            <w:r w:rsidR="00B8580C">
              <w:rPr>
                <w:rFonts w:cs="Arial"/>
                <w:szCs w:val="22"/>
              </w:rPr>
              <w:t>Contracting Authority’s</w:t>
            </w:r>
            <w:r>
              <w:rPr>
                <w:rFonts w:cs="Arial"/>
                <w:szCs w:val="22"/>
              </w:rPr>
              <w:t xml:space="preserve"> may wish to incorporate additional criteria (either those suggested below or customer bespoke criteria) to assess the </w:t>
            </w:r>
            <w:r w:rsidR="002D3F04">
              <w:rPr>
                <w:rFonts w:cs="Arial"/>
                <w:szCs w:val="22"/>
              </w:rPr>
              <w:t>3</w:t>
            </w:r>
            <w:r>
              <w:rPr>
                <w:rFonts w:cs="Arial"/>
                <w:szCs w:val="22"/>
              </w:rPr>
              <w:t xml:space="preserve">0% (+/-10%) quality element. Whenever varying from the original criteria used the customer must ensure that revised quality criteria must always </w:t>
            </w:r>
            <w:r w:rsidR="007D72C8">
              <w:rPr>
                <w:rFonts w:cs="Arial"/>
                <w:szCs w:val="22"/>
              </w:rPr>
              <w:t>equal</w:t>
            </w:r>
            <w:r>
              <w:rPr>
                <w:rFonts w:cs="Arial"/>
                <w:szCs w:val="22"/>
              </w:rPr>
              <w:t xml:space="preserve"> </w:t>
            </w:r>
            <w:r w:rsidR="002D3F04">
              <w:rPr>
                <w:rFonts w:cs="Arial"/>
                <w:szCs w:val="22"/>
              </w:rPr>
              <w:t>3</w:t>
            </w:r>
            <w:r>
              <w:rPr>
                <w:rFonts w:cs="Arial"/>
                <w:szCs w:val="22"/>
              </w:rPr>
              <w:t>0% (+/-10%).</w:t>
            </w:r>
          </w:p>
        </w:tc>
      </w:tr>
      <w:tr w:rsidR="006A4850" w:rsidRPr="006875AD" w14:paraId="5C3D02E9" w14:textId="77777777" w:rsidTr="00826AFA">
        <w:tc>
          <w:tcPr>
            <w:tcW w:w="1751" w:type="dxa"/>
          </w:tcPr>
          <w:p w14:paraId="5C3D02E6" w14:textId="77777777" w:rsidR="006A4850" w:rsidRPr="006A76B7" w:rsidRDefault="006A4850" w:rsidP="006A4850">
            <w:pPr>
              <w:pStyle w:val="MarginText"/>
              <w:overflowPunct w:val="0"/>
              <w:autoSpaceDE w:val="0"/>
              <w:autoSpaceDN w:val="0"/>
              <w:spacing w:before="0" w:after="0"/>
              <w:jc w:val="left"/>
              <w:textAlignment w:val="baseline"/>
              <w:rPr>
                <w:rFonts w:cs="Arial"/>
                <w:szCs w:val="22"/>
              </w:rPr>
            </w:pPr>
            <w:r>
              <w:rPr>
                <w:rFonts w:cs="Arial"/>
                <w:szCs w:val="22"/>
              </w:rPr>
              <w:t>I</w:t>
            </w:r>
          </w:p>
        </w:tc>
        <w:tc>
          <w:tcPr>
            <w:tcW w:w="7098" w:type="dxa"/>
            <w:gridSpan w:val="2"/>
          </w:tcPr>
          <w:p w14:paraId="5C3D02E8" w14:textId="41D1D76C" w:rsidR="006A4850" w:rsidRPr="006A76B7" w:rsidRDefault="006A4850" w:rsidP="006A4850">
            <w:pPr>
              <w:pStyle w:val="MarginText"/>
              <w:overflowPunct w:val="0"/>
              <w:autoSpaceDE w:val="0"/>
              <w:autoSpaceDN w:val="0"/>
              <w:spacing w:before="0" w:after="0"/>
              <w:textAlignment w:val="baseline"/>
              <w:rPr>
                <w:rFonts w:cs="Arial"/>
                <w:szCs w:val="22"/>
              </w:rPr>
            </w:pPr>
            <w:r w:rsidRPr="006A76B7">
              <w:rPr>
                <w:rFonts w:cs="Arial"/>
                <w:szCs w:val="22"/>
              </w:rPr>
              <w:t>Cost effectiveness</w:t>
            </w:r>
          </w:p>
        </w:tc>
      </w:tr>
      <w:tr w:rsidR="006A4850" w:rsidRPr="006875AD" w14:paraId="5C3D02ED" w14:textId="77777777" w:rsidTr="00826AFA">
        <w:tc>
          <w:tcPr>
            <w:tcW w:w="1751" w:type="dxa"/>
          </w:tcPr>
          <w:p w14:paraId="5C3D02EA" w14:textId="77777777" w:rsidR="006A4850" w:rsidRPr="006A76B7" w:rsidRDefault="006A4850" w:rsidP="006A4850">
            <w:pPr>
              <w:pStyle w:val="MarginText"/>
              <w:overflowPunct w:val="0"/>
              <w:autoSpaceDE w:val="0"/>
              <w:autoSpaceDN w:val="0"/>
              <w:spacing w:before="0" w:after="0"/>
              <w:jc w:val="left"/>
              <w:textAlignment w:val="baseline"/>
              <w:rPr>
                <w:rFonts w:cs="Arial"/>
                <w:szCs w:val="22"/>
              </w:rPr>
            </w:pPr>
            <w:r>
              <w:rPr>
                <w:rFonts w:cs="Arial"/>
                <w:szCs w:val="22"/>
              </w:rPr>
              <w:t>J</w:t>
            </w:r>
          </w:p>
        </w:tc>
        <w:tc>
          <w:tcPr>
            <w:tcW w:w="7098" w:type="dxa"/>
            <w:gridSpan w:val="2"/>
          </w:tcPr>
          <w:p w14:paraId="5C3D02EC" w14:textId="412D4EC8" w:rsidR="006A4850" w:rsidRPr="006A76B7" w:rsidRDefault="006A4850" w:rsidP="006A4850">
            <w:pPr>
              <w:pStyle w:val="MarginText"/>
              <w:overflowPunct w:val="0"/>
              <w:autoSpaceDE w:val="0"/>
              <w:autoSpaceDN w:val="0"/>
              <w:spacing w:before="0" w:after="0"/>
              <w:textAlignment w:val="baseline"/>
              <w:rPr>
                <w:rFonts w:cs="Arial"/>
                <w:szCs w:val="22"/>
              </w:rPr>
            </w:pPr>
            <w:r w:rsidRPr="006A76B7">
              <w:rPr>
                <w:rFonts w:cs="Arial"/>
                <w:szCs w:val="22"/>
              </w:rPr>
              <w:t>Technical merit</w:t>
            </w:r>
          </w:p>
        </w:tc>
      </w:tr>
      <w:tr w:rsidR="006A4850" w:rsidRPr="006875AD" w14:paraId="5C3D02F1" w14:textId="77777777" w:rsidTr="00826AFA">
        <w:tc>
          <w:tcPr>
            <w:tcW w:w="1751" w:type="dxa"/>
          </w:tcPr>
          <w:p w14:paraId="5C3D02EE" w14:textId="77777777" w:rsidR="006A4850" w:rsidRPr="006A76B7" w:rsidRDefault="006A4850" w:rsidP="006A4850">
            <w:pPr>
              <w:pStyle w:val="MarginText"/>
              <w:overflowPunct w:val="0"/>
              <w:autoSpaceDE w:val="0"/>
              <w:autoSpaceDN w:val="0"/>
              <w:spacing w:before="0" w:after="0"/>
              <w:jc w:val="left"/>
              <w:textAlignment w:val="baseline"/>
              <w:rPr>
                <w:rFonts w:cs="Arial"/>
                <w:szCs w:val="22"/>
              </w:rPr>
            </w:pPr>
            <w:r>
              <w:rPr>
                <w:rFonts w:cs="Arial"/>
                <w:szCs w:val="22"/>
              </w:rPr>
              <w:t>K</w:t>
            </w:r>
          </w:p>
        </w:tc>
        <w:tc>
          <w:tcPr>
            <w:tcW w:w="7098" w:type="dxa"/>
            <w:gridSpan w:val="2"/>
          </w:tcPr>
          <w:p w14:paraId="5C3D02F0" w14:textId="410B1C8C" w:rsidR="006A4850" w:rsidRPr="006A76B7" w:rsidRDefault="006A4850" w:rsidP="006A4850">
            <w:pPr>
              <w:pStyle w:val="MarginText"/>
              <w:overflowPunct w:val="0"/>
              <w:autoSpaceDE w:val="0"/>
              <w:autoSpaceDN w:val="0"/>
              <w:spacing w:before="0" w:after="0"/>
              <w:textAlignment w:val="baseline"/>
              <w:rPr>
                <w:rFonts w:cs="Arial"/>
                <w:szCs w:val="22"/>
              </w:rPr>
            </w:pPr>
            <w:r w:rsidRPr="006A76B7">
              <w:rPr>
                <w:rFonts w:cs="Arial"/>
                <w:szCs w:val="22"/>
              </w:rPr>
              <w:t>Technical assistance</w:t>
            </w:r>
          </w:p>
        </w:tc>
      </w:tr>
      <w:tr w:rsidR="006A4850" w:rsidRPr="006875AD" w14:paraId="5C3D02F5" w14:textId="77777777" w:rsidTr="00826AFA">
        <w:tc>
          <w:tcPr>
            <w:tcW w:w="1751" w:type="dxa"/>
          </w:tcPr>
          <w:p w14:paraId="5C3D02F2" w14:textId="77777777" w:rsidR="006A4850" w:rsidRPr="006A76B7" w:rsidRDefault="006A4850" w:rsidP="006A4850">
            <w:pPr>
              <w:pStyle w:val="MarginText"/>
              <w:overflowPunct w:val="0"/>
              <w:autoSpaceDE w:val="0"/>
              <w:autoSpaceDN w:val="0"/>
              <w:spacing w:before="0" w:after="0"/>
              <w:jc w:val="left"/>
              <w:textAlignment w:val="baseline"/>
              <w:rPr>
                <w:rFonts w:cs="Arial"/>
                <w:szCs w:val="22"/>
              </w:rPr>
            </w:pPr>
            <w:r>
              <w:rPr>
                <w:rFonts w:cs="Arial"/>
                <w:szCs w:val="22"/>
              </w:rPr>
              <w:t>L</w:t>
            </w:r>
          </w:p>
        </w:tc>
        <w:tc>
          <w:tcPr>
            <w:tcW w:w="7098" w:type="dxa"/>
            <w:gridSpan w:val="2"/>
          </w:tcPr>
          <w:p w14:paraId="5C3D02F4" w14:textId="31A878CD" w:rsidR="006A4850" w:rsidRPr="006A76B7" w:rsidRDefault="006A4850" w:rsidP="006A4850">
            <w:pPr>
              <w:pStyle w:val="MarginText"/>
              <w:overflowPunct w:val="0"/>
              <w:autoSpaceDE w:val="0"/>
              <w:autoSpaceDN w:val="0"/>
              <w:spacing w:before="0" w:after="0"/>
              <w:textAlignment w:val="baseline"/>
              <w:rPr>
                <w:rFonts w:cs="Arial"/>
                <w:szCs w:val="22"/>
              </w:rPr>
            </w:pPr>
            <w:r w:rsidRPr="006A76B7">
              <w:rPr>
                <w:rFonts w:cs="Arial"/>
                <w:szCs w:val="22"/>
              </w:rPr>
              <w:t>After sales service</w:t>
            </w:r>
          </w:p>
        </w:tc>
      </w:tr>
      <w:tr w:rsidR="006A4850" w:rsidRPr="006875AD" w14:paraId="5C3D02FD" w14:textId="77777777" w:rsidTr="00826AFA">
        <w:tc>
          <w:tcPr>
            <w:tcW w:w="1751" w:type="dxa"/>
          </w:tcPr>
          <w:p w14:paraId="5C3D02FA" w14:textId="33C9F003" w:rsidR="006A4850" w:rsidRPr="006A76B7" w:rsidRDefault="006A4850" w:rsidP="006A4850">
            <w:pPr>
              <w:pStyle w:val="MarginText"/>
              <w:overflowPunct w:val="0"/>
              <w:autoSpaceDE w:val="0"/>
              <w:autoSpaceDN w:val="0"/>
              <w:spacing w:before="0" w:after="0"/>
              <w:jc w:val="left"/>
              <w:textAlignment w:val="baseline"/>
              <w:rPr>
                <w:rFonts w:cs="Arial"/>
                <w:szCs w:val="22"/>
              </w:rPr>
            </w:pPr>
            <w:r>
              <w:rPr>
                <w:rFonts w:cs="Arial"/>
                <w:szCs w:val="22"/>
              </w:rPr>
              <w:t>M</w:t>
            </w:r>
          </w:p>
        </w:tc>
        <w:tc>
          <w:tcPr>
            <w:tcW w:w="7098" w:type="dxa"/>
            <w:gridSpan w:val="2"/>
          </w:tcPr>
          <w:p w14:paraId="5C3D02FC" w14:textId="346ACD45" w:rsidR="006A4850" w:rsidRPr="006A76B7" w:rsidRDefault="006A4850" w:rsidP="006A4850">
            <w:pPr>
              <w:pStyle w:val="MarginText"/>
              <w:overflowPunct w:val="0"/>
              <w:autoSpaceDE w:val="0"/>
              <w:autoSpaceDN w:val="0"/>
              <w:spacing w:before="0" w:after="0"/>
              <w:textAlignment w:val="baseline"/>
              <w:rPr>
                <w:rFonts w:cs="Arial"/>
                <w:szCs w:val="22"/>
              </w:rPr>
            </w:pPr>
            <w:r w:rsidRPr="006A76B7">
              <w:rPr>
                <w:rFonts w:cs="Arial"/>
                <w:szCs w:val="22"/>
              </w:rPr>
              <w:t>Aesthetic and functional characteristics</w:t>
            </w:r>
          </w:p>
        </w:tc>
      </w:tr>
      <w:tr w:rsidR="006A4850" w:rsidRPr="006875AD" w14:paraId="5C3D0301" w14:textId="77777777" w:rsidTr="00826AFA">
        <w:tc>
          <w:tcPr>
            <w:tcW w:w="1751" w:type="dxa"/>
          </w:tcPr>
          <w:p w14:paraId="5C3D02FE" w14:textId="65096879" w:rsidR="006A4850" w:rsidRPr="006A76B7" w:rsidRDefault="006A4850" w:rsidP="006A4850">
            <w:pPr>
              <w:pStyle w:val="MarginText"/>
              <w:overflowPunct w:val="0"/>
              <w:autoSpaceDE w:val="0"/>
              <w:autoSpaceDN w:val="0"/>
              <w:spacing w:before="0" w:after="0"/>
              <w:jc w:val="left"/>
              <w:textAlignment w:val="baseline"/>
              <w:rPr>
                <w:rFonts w:cs="Arial"/>
                <w:szCs w:val="22"/>
              </w:rPr>
            </w:pPr>
            <w:r>
              <w:rPr>
                <w:rFonts w:cs="Arial"/>
                <w:szCs w:val="22"/>
              </w:rPr>
              <w:t>N</w:t>
            </w:r>
          </w:p>
        </w:tc>
        <w:tc>
          <w:tcPr>
            <w:tcW w:w="7098" w:type="dxa"/>
            <w:gridSpan w:val="2"/>
          </w:tcPr>
          <w:p w14:paraId="5C3D0300" w14:textId="38E2BD6D" w:rsidR="006A4850" w:rsidRPr="006A76B7" w:rsidRDefault="006A4850" w:rsidP="006A4850">
            <w:pPr>
              <w:pStyle w:val="MarginText"/>
              <w:overflowPunct w:val="0"/>
              <w:autoSpaceDE w:val="0"/>
              <w:autoSpaceDN w:val="0"/>
              <w:spacing w:before="0" w:after="0"/>
              <w:textAlignment w:val="baseline"/>
              <w:rPr>
                <w:rFonts w:cs="Arial"/>
                <w:szCs w:val="22"/>
              </w:rPr>
            </w:pPr>
            <w:r w:rsidRPr="006A76B7">
              <w:rPr>
                <w:rFonts w:cs="Arial"/>
                <w:szCs w:val="22"/>
              </w:rPr>
              <w:t>Running costs</w:t>
            </w:r>
          </w:p>
        </w:tc>
      </w:tr>
      <w:tr w:rsidR="006A4850" w:rsidRPr="006875AD" w14:paraId="5C3D0305" w14:textId="77777777" w:rsidTr="00826AFA">
        <w:tc>
          <w:tcPr>
            <w:tcW w:w="1751" w:type="dxa"/>
          </w:tcPr>
          <w:p w14:paraId="5C3D0302" w14:textId="34F9CB71" w:rsidR="006A4850" w:rsidRPr="006A76B7" w:rsidRDefault="006A4850" w:rsidP="006A4850">
            <w:pPr>
              <w:pStyle w:val="MarginText"/>
              <w:overflowPunct w:val="0"/>
              <w:autoSpaceDE w:val="0"/>
              <w:autoSpaceDN w:val="0"/>
              <w:spacing w:before="0" w:after="0"/>
              <w:jc w:val="left"/>
              <w:textAlignment w:val="baseline"/>
              <w:rPr>
                <w:rFonts w:cs="Arial"/>
                <w:szCs w:val="22"/>
              </w:rPr>
            </w:pPr>
            <w:r>
              <w:rPr>
                <w:rFonts w:cs="Arial"/>
                <w:szCs w:val="22"/>
              </w:rPr>
              <w:t>O</w:t>
            </w:r>
          </w:p>
        </w:tc>
        <w:tc>
          <w:tcPr>
            <w:tcW w:w="7098" w:type="dxa"/>
            <w:gridSpan w:val="2"/>
          </w:tcPr>
          <w:p w14:paraId="5C3D0304" w14:textId="0ED5373A" w:rsidR="006A4850" w:rsidRPr="006A76B7" w:rsidRDefault="006A4850" w:rsidP="006A4850">
            <w:pPr>
              <w:pStyle w:val="MarginText"/>
              <w:overflowPunct w:val="0"/>
              <w:autoSpaceDE w:val="0"/>
              <w:autoSpaceDN w:val="0"/>
              <w:spacing w:before="0" w:after="0"/>
              <w:textAlignment w:val="baseline"/>
              <w:rPr>
                <w:rFonts w:cs="Arial"/>
                <w:szCs w:val="22"/>
              </w:rPr>
            </w:pPr>
            <w:r w:rsidRPr="006A76B7">
              <w:rPr>
                <w:rFonts w:cs="Arial"/>
                <w:szCs w:val="22"/>
              </w:rPr>
              <w:t>Environmental characteristics</w:t>
            </w:r>
          </w:p>
        </w:tc>
      </w:tr>
      <w:tr w:rsidR="006A4850" w:rsidRPr="006875AD" w14:paraId="5C3D0309" w14:textId="77777777" w:rsidTr="00826AFA">
        <w:tc>
          <w:tcPr>
            <w:tcW w:w="1751" w:type="dxa"/>
          </w:tcPr>
          <w:p w14:paraId="5C3D0306" w14:textId="6DFE6D96" w:rsidR="006A4850" w:rsidRPr="006A76B7" w:rsidRDefault="006A4850" w:rsidP="006A4850">
            <w:pPr>
              <w:pStyle w:val="MarginText"/>
              <w:overflowPunct w:val="0"/>
              <w:autoSpaceDE w:val="0"/>
              <w:autoSpaceDN w:val="0"/>
              <w:spacing w:before="0" w:after="0"/>
              <w:jc w:val="left"/>
              <w:textAlignment w:val="baseline"/>
              <w:rPr>
                <w:rFonts w:cs="Arial"/>
                <w:szCs w:val="22"/>
              </w:rPr>
            </w:pPr>
            <w:r>
              <w:rPr>
                <w:rFonts w:cs="Arial"/>
                <w:szCs w:val="22"/>
              </w:rPr>
              <w:t>P</w:t>
            </w:r>
          </w:p>
        </w:tc>
        <w:tc>
          <w:tcPr>
            <w:tcW w:w="7098" w:type="dxa"/>
            <w:gridSpan w:val="2"/>
          </w:tcPr>
          <w:p w14:paraId="5C3D0308" w14:textId="50C4E60A" w:rsidR="006A4850" w:rsidRPr="006A76B7" w:rsidRDefault="006A4850" w:rsidP="006A4850">
            <w:pPr>
              <w:pStyle w:val="MarginText"/>
              <w:overflowPunct w:val="0"/>
              <w:autoSpaceDE w:val="0"/>
              <w:autoSpaceDN w:val="0"/>
              <w:spacing w:before="0" w:after="0"/>
              <w:textAlignment w:val="baseline"/>
              <w:rPr>
                <w:rFonts w:cs="Arial"/>
                <w:szCs w:val="22"/>
              </w:rPr>
            </w:pPr>
            <w:r w:rsidRPr="006A76B7">
              <w:rPr>
                <w:rFonts w:cs="Arial"/>
                <w:szCs w:val="22"/>
              </w:rPr>
              <w:t>Delivery date and delivery period</w:t>
            </w:r>
          </w:p>
        </w:tc>
      </w:tr>
    </w:tbl>
    <w:p w14:paraId="5C3D030A" w14:textId="77777777" w:rsidR="00F20C99" w:rsidRDefault="00A5318E">
      <w:pPr>
        <w:pStyle w:val="GPSmacrorestart"/>
      </w:pPr>
      <w:r w:rsidRPr="00850F42">
        <w:fldChar w:fldCharType="begin"/>
      </w:r>
      <w:r w:rsidR="00D12C54" w:rsidRPr="00850F42">
        <w:instrText>LISTNUM \l 1 \s 0</w:instrText>
      </w:r>
      <w:r w:rsidRPr="00850F42">
        <w:fldChar w:fldCharType="separate"/>
      </w:r>
      <w:r w:rsidR="00D12C54" w:rsidRPr="00850F42">
        <w:t xml:space="preserve"> </w:t>
      </w:r>
      <w:r w:rsidRPr="00850F42">
        <w:fldChar w:fldCharType="end">
          <w:numberingChange w:id="576" w:author="Sarah Morris" w:date="2019-03-03T10:50:00Z" w:original="0."/>
        </w:fldChar>
      </w:r>
    </w:p>
    <w:p w14:paraId="5C3D030B" w14:textId="77777777" w:rsidR="00F20C99" w:rsidRPr="00933AEF" w:rsidRDefault="00D12C54" w:rsidP="00933AEF">
      <w:pPr>
        <w:pStyle w:val="GPSSchTitleandNumber"/>
        <w:rPr>
          <w:rFonts w:hint="eastAsia"/>
        </w:rPr>
      </w:pPr>
      <w:r>
        <w:rPr>
          <w:sz w:val="16"/>
        </w:rPr>
        <w:br w:type="page"/>
      </w:r>
      <w:bookmarkStart w:id="577" w:name="_Toc366085191"/>
      <w:bookmarkStart w:id="578" w:name="_Toc2525210"/>
      <w:r w:rsidRPr="00933AEF">
        <w:t>FRAMEWORK SCHEDULE 7: KEY SUB-CONTRACTORS</w:t>
      </w:r>
      <w:bookmarkEnd w:id="577"/>
      <w:bookmarkEnd w:id="578"/>
    </w:p>
    <w:p w14:paraId="5C3D030C" w14:textId="77777777" w:rsidR="00D03ADC" w:rsidRDefault="00D03ADC" w:rsidP="00933AEF">
      <w:pPr>
        <w:pStyle w:val="GPSL1SCHEDULEHeading"/>
        <w:rPr>
          <w:rFonts w:hint="eastAsia"/>
        </w:rPr>
      </w:pPr>
      <w:r>
        <w:t xml:space="preserve">KEY SUB-CONTRACTORS </w:t>
      </w:r>
    </w:p>
    <w:p w14:paraId="5C3D030D" w14:textId="013CD6C5" w:rsidR="00957E00" w:rsidRDefault="000B1994" w:rsidP="00813BE1">
      <w:pPr>
        <w:pStyle w:val="GPSL2Numbered"/>
      </w:pPr>
      <w:r>
        <w:t xml:space="preserve">In accordance with Clause </w:t>
      </w:r>
      <w:r w:rsidR="005972C6">
        <w:fldChar w:fldCharType="begin"/>
      </w:r>
      <w:r w:rsidR="005972C6">
        <w:instrText xml:space="preserve"> REF _Ref365980203 \r \h  \* MERGEFORMAT </w:instrText>
      </w:r>
      <w:r w:rsidR="005972C6">
        <w:fldChar w:fldCharType="separate"/>
      </w:r>
      <w:r w:rsidR="00346793">
        <w:t>25.1</w:t>
      </w:r>
      <w:r w:rsidR="005972C6">
        <w:fldChar w:fldCharType="end"/>
      </w:r>
      <w:r>
        <w:t xml:space="preserve"> </w:t>
      </w:r>
      <w:r w:rsidR="00D12C54" w:rsidRPr="00D12C54">
        <w:t>(Appointment of Key Sub-Contractors), the Supplier is entitled to sub-contract its obligations under this Framework Agreement and any Call Off Agreements entered into pursuant to this Framework Agreement, to the Key Sub-Contractors listed below.</w:t>
      </w:r>
    </w:p>
    <w:p w14:paraId="5C3D030F" w14:textId="77777777" w:rsidR="00565053" w:rsidRDefault="00565053" w:rsidP="00FC4074">
      <w:pPr>
        <w:pStyle w:val="GPSL1Guidance"/>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6"/>
        <w:gridCol w:w="4484"/>
      </w:tblGrid>
      <w:tr w:rsidR="00565053" w:rsidRPr="006875AD" w14:paraId="5C3D0312" w14:textId="77777777" w:rsidTr="00EE180B">
        <w:tc>
          <w:tcPr>
            <w:tcW w:w="3656" w:type="dxa"/>
          </w:tcPr>
          <w:p w14:paraId="5C3D0310" w14:textId="77777777" w:rsidR="00565053" w:rsidRPr="006875AD" w:rsidRDefault="00565053" w:rsidP="00EE180B">
            <w:pPr>
              <w:pStyle w:val="MarginText"/>
              <w:overflowPunct w:val="0"/>
              <w:autoSpaceDE w:val="0"/>
              <w:autoSpaceDN w:val="0"/>
              <w:textAlignment w:val="baseline"/>
              <w:rPr>
                <w:rFonts w:cs="Arial"/>
                <w:b/>
                <w:szCs w:val="22"/>
              </w:rPr>
            </w:pPr>
            <w:r w:rsidRPr="006875AD">
              <w:rPr>
                <w:rFonts w:cs="Arial"/>
                <w:b/>
                <w:szCs w:val="22"/>
              </w:rPr>
              <w:t>Name and full contact details</w:t>
            </w:r>
          </w:p>
        </w:tc>
        <w:tc>
          <w:tcPr>
            <w:tcW w:w="4484" w:type="dxa"/>
          </w:tcPr>
          <w:p w14:paraId="5C3D0311" w14:textId="77777777" w:rsidR="00565053" w:rsidRPr="006875AD" w:rsidRDefault="00565053" w:rsidP="00EE180B">
            <w:pPr>
              <w:pStyle w:val="MarginText"/>
              <w:overflowPunct w:val="0"/>
              <w:autoSpaceDE w:val="0"/>
              <w:autoSpaceDN w:val="0"/>
              <w:textAlignment w:val="baseline"/>
              <w:rPr>
                <w:rFonts w:cs="Arial"/>
                <w:b/>
                <w:szCs w:val="22"/>
              </w:rPr>
            </w:pPr>
            <w:r w:rsidRPr="006875AD">
              <w:rPr>
                <w:rFonts w:cs="Arial"/>
                <w:b/>
                <w:szCs w:val="22"/>
              </w:rPr>
              <w:t>Obligation</w:t>
            </w:r>
          </w:p>
        </w:tc>
      </w:tr>
      <w:tr w:rsidR="00565053" w:rsidRPr="006875AD" w14:paraId="5C3D0315" w14:textId="77777777" w:rsidTr="00EE180B">
        <w:tc>
          <w:tcPr>
            <w:tcW w:w="3656" w:type="dxa"/>
          </w:tcPr>
          <w:p w14:paraId="5C3D0313" w14:textId="77777777" w:rsidR="00565053" w:rsidRPr="006875AD" w:rsidRDefault="00565053" w:rsidP="00EE180B">
            <w:pPr>
              <w:pStyle w:val="MarginText"/>
              <w:overflowPunct w:val="0"/>
              <w:autoSpaceDE w:val="0"/>
              <w:autoSpaceDN w:val="0"/>
              <w:textAlignment w:val="baseline"/>
              <w:rPr>
                <w:rFonts w:cs="Arial"/>
                <w:szCs w:val="22"/>
                <w:highlight w:val="green"/>
              </w:rPr>
            </w:pPr>
            <w:r w:rsidRPr="006875AD">
              <w:rPr>
                <w:rFonts w:cs="Arial"/>
                <w:szCs w:val="22"/>
                <w:highlight w:val="green"/>
              </w:rPr>
              <w:t>[insert Sub-Contractor details]</w:t>
            </w:r>
          </w:p>
        </w:tc>
        <w:tc>
          <w:tcPr>
            <w:tcW w:w="4484" w:type="dxa"/>
          </w:tcPr>
          <w:p w14:paraId="5C3D0314" w14:textId="77777777" w:rsidR="00565053" w:rsidRPr="006875AD" w:rsidRDefault="00565053" w:rsidP="00EE180B">
            <w:pPr>
              <w:pStyle w:val="MarginText"/>
              <w:overflowPunct w:val="0"/>
              <w:autoSpaceDE w:val="0"/>
              <w:autoSpaceDN w:val="0"/>
              <w:textAlignment w:val="baseline"/>
              <w:rPr>
                <w:rFonts w:cs="Arial"/>
                <w:szCs w:val="22"/>
                <w:highlight w:val="green"/>
              </w:rPr>
            </w:pPr>
            <w:r w:rsidRPr="006875AD">
              <w:rPr>
                <w:rFonts w:cs="Arial"/>
                <w:szCs w:val="22"/>
                <w:highlight w:val="green"/>
              </w:rPr>
              <w:t>[insert Sub-Contractor obligation(s)]</w:t>
            </w:r>
          </w:p>
        </w:tc>
      </w:tr>
      <w:tr w:rsidR="00565053" w:rsidRPr="006875AD" w14:paraId="5C3D0318" w14:textId="77777777" w:rsidTr="00EE180B">
        <w:tc>
          <w:tcPr>
            <w:tcW w:w="3656" w:type="dxa"/>
          </w:tcPr>
          <w:p w14:paraId="5C3D0316" w14:textId="77777777" w:rsidR="00565053" w:rsidRPr="006875AD" w:rsidRDefault="00565053" w:rsidP="00EE180B">
            <w:pPr>
              <w:pStyle w:val="MarginText"/>
              <w:overflowPunct w:val="0"/>
              <w:autoSpaceDE w:val="0"/>
              <w:autoSpaceDN w:val="0"/>
              <w:textAlignment w:val="baseline"/>
              <w:rPr>
                <w:rFonts w:cs="Arial"/>
                <w:szCs w:val="22"/>
                <w:highlight w:val="green"/>
              </w:rPr>
            </w:pPr>
            <w:r w:rsidRPr="006875AD">
              <w:rPr>
                <w:rFonts w:cs="Arial"/>
                <w:szCs w:val="22"/>
                <w:highlight w:val="green"/>
              </w:rPr>
              <w:t>[insert Sub-Contractor details]</w:t>
            </w:r>
          </w:p>
        </w:tc>
        <w:tc>
          <w:tcPr>
            <w:tcW w:w="4484" w:type="dxa"/>
          </w:tcPr>
          <w:p w14:paraId="5C3D0317" w14:textId="77777777" w:rsidR="00565053" w:rsidRPr="006875AD" w:rsidRDefault="00565053" w:rsidP="00EE180B">
            <w:pPr>
              <w:pStyle w:val="MarginText"/>
              <w:overflowPunct w:val="0"/>
              <w:autoSpaceDE w:val="0"/>
              <w:autoSpaceDN w:val="0"/>
              <w:textAlignment w:val="baseline"/>
              <w:rPr>
                <w:rFonts w:cs="Arial"/>
                <w:szCs w:val="22"/>
                <w:highlight w:val="green"/>
              </w:rPr>
            </w:pPr>
            <w:r w:rsidRPr="006875AD">
              <w:rPr>
                <w:rFonts w:cs="Arial"/>
                <w:szCs w:val="22"/>
                <w:highlight w:val="green"/>
              </w:rPr>
              <w:t>[insert Sub-Contractor obligation(s)]</w:t>
            </w:r>
          </w:p>
        </w:tc>
      </w:tr>
      <w:tr w:rsidR="00565053" w:rsidRPr="006875AD" w14:paraId="5C3D031B" w14:textId="77777777" w:rsidTr="00EE180B">
        <w:tc>
          <w:tcPr>
            <w:tcW w:w="3656" w:type="dxa"/>
          </w:tcPr>
          <w:p w14:paraId="5C3D0319" w14:textId="77777777" w:rsidR="00565053" w:rsidRPr="006875AD" w:rsidRDefault="00565053" w:rsidP="00EE180B">
            <w:pPr>
              <w:pStyle w:val="MarginText"/>
              <w:overflowPunct w:val="0"/>
              <w:autoSpaceDE w:val="0"/>
              <w:autoSpaceDN w:val="0"/>
              <w:textAlignment w:val="baseline"/>
              <w:rPr>
                <w:rFonts w:cs="Arial"/>
                <w:szCs w:val="22"/>
                <w:highlight w:val="green"/>
              </w:rPr>
            </w:pPr>
            <w:r w:rsidRPr="006875AD">
              <w:rPr>
                <w:rFonts w:cs="Arial"/>
                <w:szCs w:val="22"/>
                <w:highlight w:val="green"/>
              </w:rPr>
              <w:t>[insert Sub-Contractor details]</w:t>
            </w:r>
          </w:p>
        </w:tc>
        <w:tc>
          <w:tcPr>
            <w:tcW w:w="4484" w:type="dxa"/>
          </w:tcPr>
          <w:p w14:paraId="5C3D031A" w14:textId="77777777" w:rsidR="00565053" w:rsidRPr="006875AD" w:rsidRDefault="00565053" w:rsidP="00EE180B">
            <w:pPr>
              <w:pStyle w:val="MarginText"/>
              <w:overflowPunct w:val="0"/>
              <w:autoSpaceDE w:val="0"/>
              <w:autoSpaceDN w:val="0"/>
              <w:textAlignment w:val="baseline"/>
              <w:rPr>
                <w:rFonts w:cs="Arial"/>
                <w:szCs w:val="22"/>
                <w:highlight w:val="green"/>
              </w:rPr>
            </w:pPr>
            <w:r w:rsidRPr="006875AD">
              <w:rPr>
                <w:rFonts w:cs="Arial"/>
                <w:szCs w:val="22"/>
                <w:highlight w:val="green"/>
              </w:rPr>
              <w:t>[insert Sub-Contractor obligation(s)]</w:t>
            </w:r>
          </w:p>
        </w:tc>
      </w:tr>
      <w:tr w:rsidR="00565053" w:rsidRPr="006875AD" w14:paraId="5C3D031E" w14:textId="77777777" w:rsidTr="00EE180B">
        <w:tc>
          <w:tcPr>
            <w:tcW w:w="3656" w:type="dxa"/>
          </w:tcPr>
          <w:p w14:paraId="5C3D031C" w14:textId="77777777" w:rsidR="00565053" w:rsidRPr="006875AD" w:rsidRDefault="00565053" w:rsidP="00EE180B">
            <w:pPr>
              <w:pStyle w:val="MarginText"/>
              <w:overflowPunct w:val="0"/>
              <w:autoSpaceDE w:val="0"/>
              <w:autoSpaceDN w:val="0"/>
              <w:textAlignment w:val="baseline"/>
              <w:rPr>
                <w:rFonts w:cs="Arial"/>
                <w:szCs w:val="22"/>
                <w:highlight w:val="green"/>
              </w:rPr>
            </w:pPr>
            <w:r w:rsidRPr="006875AD">
              <w:rPr>
                <w:rFonts w:cs="Arial"/>
                <w:szCs w:val="22"/>
                <w:highlight w:val="green"/>
              </w:rPr>
              <w:t>[insert Sub-Contractor details]</w:t>
            </w:r>
          </w:p>
        </w:tc>
        <w:tc>
          <w:tcPr>
            <w:tcW w:w="4484" w:type="dxa"/>
          </w:tcPr>
          <w:p w14:paraId="5C3D031D" w14:textId="77777777" w:rsidR="00565053" w:rsidRPr="006875AD" w:rsidRDefault="00565053" w:rsidP="00EE180B">
            <w:pPr>
              <w:pStyle w:val="MarginText"/>
              <w:overflowPunct w:val="0"/>
              <w:autoSpaceDE w:val="0"/>
              <w:autoSpaceDN w:val="0"/>
              <w:textAlignment w:val="baseline"/>
              <w:rPr>
                <w:rFonts w:cs="Arial"/>
                <w:szCs w:val="22"/>
                <w:highlight w:val="green"/>
              </w:rPr>
            </w:pPr>
            <w:r w:rsidRPr="006875AD">
              <w:rPr>
                <w:rFonts w:cs="Arial"/>
                <w:szCs w:val="22"/>
                <w:highlight w:val="green"/>
              </w:rPr>
              <w:t>[insert Sub-Contractor obligation(s)]</w:t>
            </w:r>
          </w:p>
        </w:tc>
      </w:tr>
    </w:tbl>
    <w:p w14:paraId="5C3D031F" w14:textId="77777777" w:rsidR="00DB7808" w:rsidRDefault="00DB7808" w:rsidP="00933AEF">
      <w:pPr>
        <w:pStyle w:val="GPSSchTitleandNumber"/>
        <w:rPr>
          <w:rFonts w:ascii="Trebuchet MS" w:hAnsi="Trebuchet MS"/>
        </w:rPr>
      </w:pPr>
    </w:p>
    <w:p w14:paraId="5C3D0320" w14:textId="2A6CE660" w:rsidR="00891B59" w:rsidRPr="0061507F" w:rsidRDefault="00DB7808" w:rsidP="00933AEF">
      <w:pPr>
        <w:pStyle w:val="GPSSchTitleandNumber"/>
        <w:rPr>
          <w:rFonts w:hint="eastAsia"/>
        </w:rPr>
      </w:pPr>
      <w:bookmarkStart w:id="579" w:name="_Toc2525211"/>
      <w:r>
        <w:rPr>
          <w:i/>
          <w:highlight w:val="green"/>
        </w:rPr>
        <w:t xml:space="preserve">*As per your </w:t>
      </w:r>
      <w:r w:rsidR="00452C8E">
        <w:rPr>
          <w:i/>
          <w:highlight w:val="green"/>
        </w:rPr>
        <w:t xml:space="preserve">Key </w:t>
      </w:r>
      <w:r>
        <w:rPr>
          <w:i/>
          <w:highlight w:val="green"/>
        </w:rPr>
        <w:t xml:space="preserve">SUB-CONTRACTOR LIST submitted in </w:t>
      </w:r>
      <w:r w:rsidR="00452C8E">
        <w:rPr>
          <w:i/>
          <w:highlight w:val="green"/>
        </w:rPr>
        <w:t>Attachment 7</w:t>
      </w:r>
      <w:r>
        <w:rPr>
          <w:i/>
          <w:highlight w:val="green"/>
        </w:rPr>
        <w:t>*</w:t>
      </w:r>
      <w:r w:rsidR="000B1994">
        <w:rPr>
          <w:rFonts w:ascii="Trebuchet MS" w:hAnsi="Trebuchet MS"/>
        </w:rPr>
        <w:br w:type="page"/>
      </w:r>
      <w:bookmarkStart w:id="580" w:name="_Toc365027626"/>
      <w:bookmarkStart w:id="581" w:name="_Toc366085192"/>
      <w:bookmarkStart w:id="582" w:name="_Toc365027620"/>
      <w:r w:rsidR="000B1994" w:rsidRPr="0061507F">
        <w:t>FRAMEWORK SCHEDULE 8: FRAMEWORK MANAGEMENT</w:t>
      </w:r>
      <w:bookmarkEnd w:id="579"/>
      <w:bookmarkEnd w:id="580"/>
      <w:bookmarkEnd w:id="581"/>
    </w:p>
    <w:p w14:paraId="5C3D0321" w14:textId="77777777" w:rsidR="00E81E4E" w:rsidRDefault="000B1994" w:rsidP="00C5788A">
      <w:pPr>
        <w:pStyle w:val="GPSL1CLAUSEHEADING"/>
        <w:numPr>
          <w:ilvl w:val="0"/>
          <w:numId w:val="18"/>
        </w:numPr>
        <w:rPr>
          <w:rFonts w:hint="eastAsia"/>
        </w:rPr>
      </w:pPr>
      <w:bookmarkStart w:id="583" w:name="_Toc384719265"/>
      <w:bookmarkStart w:id="584" w:name="_Toc2525212"/>
      <w:r w:rsidRPr="006875AD">
        <w:t>INTRODUCTION</w:t>
      </w:r>
      <w:bookmarkEnd w:id="583"/>
      <w:bookmarkEnd w:id="584"/>
    </w:p>
    <w:p w14:paraId="5C3D0322" w14:textId="77777777" w:rsidR="00F20C99" w:rsidRDefault="000B1994" w:rsidP="00813BE1">
      <w:pPr>
        <w:pStyle w:val="GPSL2Numbered"/>
      </w:pPr>
      <w:r w:rsidRPr="004B2576">
        <w:t>The</w:t>
      </w:r>
      <w:r w:rsidRPr="006875AD">
        <w:t xml:space="preserve"> following definitions shall apply in addition to the definitions contained in </w:t>
      </w:r>
      <w:r>
        <w:t xml:space="preserve">the </w:t>
      </w:r>
      <w:r w:rsidR="00751E2A">
        <w:t>Framework Schedule 1 (Definitions)</w:t>
      </w:r>
      <w:r w:rsidRPr="006875AD">
        <w:t>:</w:t>
      </w:r>
    </w:p>
    <w:tbl>
      <w:tblPr>
        <w:tblW w:w="7796" w:type="dxa"/>
        <w:tblInd w:w="1526" w:type="dxa"/>
        <w:tblLayout w:type="fixed"/>
        <w:tblLook w:val="04A0" w:firstRow="1" w:lastRow="0" w:firstColumn="1" w:lastColumn="0" w:noHBand="0" w:noVBand="1"/>
      </w:tblPr>
      <w:tblGrid>
        <w:gridCol w:w="2410"/>
        <w:gridCol w:w="5386"/>
      </w:tblGrid>
      <w:tr w:rsidR="00FC2CB8" w:rsidRPr="006875AD" w14:paraId="5C3D0325" w14:textId="77777777" w:rsidTr="00F20C99">
        <w:tc>
          <w:tcPr>
            <w:tcW w:w="2410" w:type="dxa"/>
            <w:shd w:val="clear" w:color="auto" w:fill="auto"/>
          </w:tcPr>
          <w:p w14:paraId="5C3D0323" w14:textId="77777777" w:rsidR="00F20C99" w:rsidRDefault="001D59B7" w:rsidP="00293635">
            <w:pPr>
              <w:pStyle w:val="GPSDefinitionTerm"/>
            </w:pPr>
            <w:r w:rsidRPr="006875AD">
              <w:t>"</w:t>
            </w:r>
            <w:r w:rsidR="00FC2CB8" w:rsidRPr="006303DF">
              <w:t>Supplier Framework Manager</w:t>
            </w:r>
            <w:r w:rsidRPr="006875AD">
              <w:t>"</w:t>
            </w:r>
          </w:p>
        </w:tc>
        <w:tc>
          <w:tcPr>
            <w:tcW w:w="5386" w:type="dxa"/>
            <w:shd w:val="clear" w:color="auto" w:fill="auto"/>
          </w:tcPr>
          <w:p w14:paraId="5C3D0324" w14:textId="4AAB9206" w:rsidR="00FC2CB8" w:rsidRDefault="00FC2CB8" w:rsidP="00293635">
            <w:pPr>
              <w:pStyle w:val="GPsDefinition"/>
            </w:pPr>
            <w:r w:rsidRPr="006303DF">
              <w:t xml:space="preserve">has the meaning </w:t>
            </w:r>
            <w:r w:rsidR="001D59B7">
              <w:t xml:space="preserve">given to it </w:t>
            </w:r>
            <w:r w:rsidRPr="006303DF">
              <w:t xml:space="preserve">in paragraph </w:t>
            </w:r>
            <w:r w:rsidR="00A5318E">
              <w:fldChar w:fldCharType="begin"/>
            </w:r>
            <w:r w:rsidR="00751E2A">
              <w:instrText xml:space="preserve"> REF _Ref365981152 \r \h </w:instrText>
            </w:r>
            <w:r w:rsidR="00A5318E">
              <w:fldChar w:fldCharType="separate"/>
            </w:r>
            <w:r w:rsidR="00346793">
              <w:t>2.1.1</w:t>
            </w:r>
            <w:r w:rsidR="00A5318E">
              <w:fldChar w:fldCharType="end"/>
            </w:r>
            <w:r w:rsidRPr="006303DF">
              <w:t xml:space="preserve"> of this Framework Schedule</w:t>
            </w:r>
            <w:r w:rsidR="00751E2A">
              <w:t xml:space="preserve"> 8</w:t>
            </w:r>
          </w:p>
        </w:tc>
      </w:tr>
      <w:tr w:rsidR="00FC2CB8" w:rsidRPr="006875AD" w14:paraId="5C3D0328" w14:textId="77777777" w:rsidTr="00F20C99">
        <w:tc>
          <w:tcPr>
            <w:tcW w:w="2410" w:type="dxa"/>
            <w:shd w:val="clear" w:color="auto" w:fill="auto"/>
          </w:tcPr>
          <w:p w14:paraId="5C3D0326" w14:textId="77777777" w:rsidR="00FC2CB8" w:rsidRDefault="001D59B7" w:rsidP="00293635">
            <w:pPr>
              <w:pStyle w:val="GPSDefinitionTerm"/>
            </w:pPr>
            <w:r w:rsidRPr="006875AD">
              <w:t>"</w:t>
            </w:r>
            <w:r w:rsidR="00FC2CB8" w:rsidRPr="006303DF">
              <w:t>Supplier Review Meetings</w:t>
            </w:r>
            <w:r w:rsidRPr="006875AD">
              <w:t>"</w:t>
            </w:r>
          </w:p>
        </w:tc>
        <w:tc>
          <w:tcPr>
            <w:tcW w:w="5386" w:type="dxa"/>
            <w:shd w:val="clear" w:color="auto" w:fill="auto"/>
          </w:tcPr>
          <w:p w14:paraId="5C3D0327" w14:textId="319D73F1" w:rsidR="00FC2CB8" w:rsidRDefault="00FC2CB8" w:rsidP="00293635">
            <w:pPr>
              <w:pStyle w:val="GPsDefinition"/>
            </w:pPr>
            <w:r w:rsidRPr="006303DF">
              <w:t xml:space="preserve">has the meaning </w:t>
            </w:r>
            <w:r w:rsidR="001D59B7">
              <w:t xml:space="preserve">given to it </w:t>
            </w:r>
            <w:r w:rsidRPr="006303DF">
              <w:t xml:space="preserve">in paragraph </w:t>
            </w:r>
            <w:r w:rsidR="00A5318E">
              <w:fldChar w:fldCharType="begin"/>
            </w:r>
            <w:r w:rsidR="00751E2A">
              <w:instrText xml:space="preserve"> REF _Ref365981180 \r \h </w:instrText>
            </w:r>
            <w:r w:rsidR="00A5318E">
              <w:fldChar w:fldCharType="separate"/>
            </w:r>
            <w:r w:rsidR="00346793">
              <w:t>3.1.1</w:t>
            </w:r>
            <w:r w:rsidR="00A5318E">
              <w:fldChar w:fldCharType="end"/>
            </w:r>
            <w:r w:rsidRPr="006303DF">
              <w:t>. of this Framework Schedule</w:t>
            </w:r>
            <w:r w:rsidR="00C5564B">
              <w:t xml:space="preserve"> 8</w:t>
            </w:r>
          </w:p>
        </w:tc>
      </w:tr>
    </w:tbl>
    <w:p w14:paraId="5C3D0329" w14:textId="77777777" w:rsidR="00F20C99" w:rsidRDefault="000B1994" w:rsidP="00813BE1">
      <w:pPr>
        <w:pStyle w:val="GPSL2Numbered"/>
      </w:pPr>
      <w:r w:rsidRPr="006875AD">
        <w:t xml:space="preserve">The successful delivery of this Framework Agreement will rely on the ability of the Supplier and the Authority in developing a strategic relationship immediately following </w:t>
      </w:r>
      <w:r>
        <w:t xml:space="preserve">the </w:t>
      </w:r>
      <w:r w:rsidR="00751E2A">
        <w:t>conclusion of</w:t>
      </w:r>
      <w:r>
        <w:t xml:space="preserve"> this Framework Agreement </w:t>
      </w:r>
      <w:r w:rsidR="00751E2A">
        <w:t xml:space="preserve">with </w:t>
      </w:r>
      <w:r>
        <w:t>the Supplier</w:t>
      </w:r>
      <w:r w:rsidRPr="006875AD">
        <w:t xml:space="preserve"> and maintaining this</w:t>
      </w:r>
      <w:r>
        <w:t xml:space="preserve"> relationship</w:t>
      </w:r>
      <w:r w:rsidRPr="006875AD">
        <w:t xml:space="preserve"> throughout th</w:t>
      </w:r>
      <w:r>
        <w:t>e</w:t>
      </w:r>
      <w:r w:rsidRPr="006875AD">
        <w:t xml:space="preserve"> Framework </w:t>
      </w:r>
      <w:r w:rsidR="00F7417A">
        <w:t>Period</w:t>
      </w:r>
      <w:r w:rsidRPr="006875AD">
        <w:t xml:space="preserve">. </w:t>
      </w:r>
    </w:p>
    <w:p w14:paraId="5C3D032A" w14:textId="77777777" w:rsidR="00F20C99" w:rsidRDefault="000B1994" w:rsidP="00813BE1">
      <w:pPr>
        <w:pStyle w:val="GPSL2Numbered"/>
      </w:pPr>
      <w:r w:rsidRPr="006875AD">
        <w:t>To achieve this strategic relationship, there will be a requirement to adopt proactive framework management activities which will be informed by quality Management Information, and the sharing of information between the Supplier and the Authority.</w:t>
      </w:r>
    </w:p>
    <w:p w14:paraId="5C3D032B" w14:textId="77777777" w:rsidR="00F20C99" w:rsidRDefault="000B1994" w:rsidP="00813BE1">
      <w:pPr>
        <w:pStyle w:val="GPSL2Numbered"/>
      </w:pPr>
      <w:r w:rsidRPr="006875AD">
        <w:t xml:space="preserve">This Framework Schedule </w:t>
      </w:r>
      <w:r w:rsidR="00C5564B">
        <w:t>8</w:t>
      </w:r>
      <w:r w:rsidR="00C5564B" w:rsidRPr="006875AD">
        <w:t xml:space="preserve"> </w:t>
      </w:r>
      <w:r w:rsidRPr="006875AD">
        <w:t>outlines the general structures and management activities that the Parties shall follow during the Framework Period.</w:t>
      </w:r>
    </w:p>
    <w:p w14:paraId="5C3D032C" w14:textId="77777777" w:rsidR="00F20C99" w:rsidRDefault="000B1994" w:rsidP="00933AEF">
      <w:pPr>
        <w:pStyle w:val="GPSL1SCHEDULEHeading"/>
        <w:rPr>
          <w:rFonts w:hint="eastAsia"/>
        </w:rPr>
      </w:pPr>
      <w:r w:rsidRPr="006875AD">
        <w:t>FRAMEWORK MANAGEMENT</w:t>
      </w:r>
    </w:p>
    <w:p w14:paraId="5C3D032D" w14:textId="77777777" w:rsidR="00A026E9" w:rsidRDefault="000B1994" w:rsidP="003F17D1">
      <w:pPr>
        <w:pStyle w:val="GPSL2NumberedBoldHeading"/>
      </w:pPr>
      <w:r w:rsidRPr="006875AD">
        <w:t>Framework Management Structure:</w:t>
      </w:r>
    </w:p>
    <w:p w14:paraId="5C3D032E" w14:textId="77777777" w:rsidR="00A026E9" w:rsidRDefault="000B1994" w:rsidP="003F17D1">
      <w:pPr>
        <w:pStyle w:val="GPSL3numberedclause"/>
      </w:pPr>
      <w:bookmarkStart w:id="585" w:name="_Ref365981152"/>
      <w:r w:rsidRPr="006875AD">
        <w:t xml:space="preserve">The Supplier shall provide a suitably qualified nominated contact (the </w:t>
      </w:r>
      <w:r w:rsidR="002E7CBD">
        <w:t>“</w:t>
      </w:r>
      <w:r w:rsidRPr="005617EA">
        <w:rPr>
          <w:b/>
        </w:rPr>
        <w:t>Supplier</w:t>
      </w:r>
      <w:r>
        <w:t xml:space="preserve"> </w:t>
      </w:r>
      <w:r w:rsidRPr="006875AD">
        <w:rPr>
          <w:b/>
        </w:rPr>
        <w:t>Framework Manager</w:t>
      </w:r>
      <w:r w:rsidRPr="006875AD">
        <w:t>”) who will take overall responsibility for delivering the Goods and/or Services required within this Framework Agreement, as well as a suitably qualified deputy to act in their absence.</w:t>
      </w:r>
      <w:bookmarkEnd w:id="585"/>
      <w:r w:rsidRPr="006875AD">
        <w:t xml:space="preserve"> </w:t>
      </w:r>
    </w:p>
    <w:p w14:paraId="5C3D032F" w14:textId="77777777" w:rsidR="009D629C" w:rsidRDefault="000B1994" w:rsidP="003F17D1">
      <w:pPr>
        <w:pStyle w:val="GPSL3numberedclause"/>
      </w:pPr>
      <w:r w:rsidRPr="006875AD">
        <w:t xml:space="preserve">The Supplier shall put in place a structure to manage the Framework in accordance with Framework Schedule </w:t>
      </w:r>
      <w:r w:rsidR="00751E2A">
        <w:t>2</w:t>
      </w:r>
      <w:r w:rsidR="00751E2A" w:rsidRPr="006875AD">
        <w:t xml:space="preserve"> </w:t>
      </w:r>
      <w:r w:rsidRPr="006875AD">
        <w:t xml:space="preserve">(Goods and/or Services and Key Performance Indicators). </w:t>
      </w:r>
    </w:p>
    <w:p w14:paraId="5C3D0330" w14:textId="77777777" w:rsidR="009D629C" w:rsidRDefault="000B1994" w:rsidP="003F17D1">
      <w:pPr>
        <w:pStyle w:val="GPSL3numberedclause"/>
      </w:pPr>
      <w:r w:rsidRPr="006875AD">
        <w:t>A full governance structure for the Framework will be agreed between the Parties during the Framework Agreement implementation stage.</w:t>
      </w:r>
    </w:p>
    <w:p w14:paraId="5C3D0331" w14:textId="77777777" w:rsidR="009D629C" w:rsidRDefault="000B1994" w:rsidP="003F17D1">
      <w:pPr>
        <w:pStyle w:val="GPSL3numberedclause"/>
      </w:pPr>
      <w:r w:rsidRPr="00D21917">
        <w:t>Following discussions between the Parties</w:t>
      </w:r>
      <w:r>
        <w:t xml:space="preserve"> following the Framework </w:t>
      </w:r>
      <w:r w:rsidR="00751E2A">
        <w:t xml:space="preserve">Commencement </w:t>
      </w:r>
      <w:r>
        <w:t>Date</w:t>
      </w:r>
      <w:r w:rsidRPr="00D21917">
        <w:t xml:space="preserve">, </w:t>
      </w:r>
      <w:r>
        <w:t xml:space="preserve">the Authority shall produce and issue to the Supplier </w:t>
      </w:r>
      <w:r w:rsidRPr="00D21917">
        <w:t>a</w:t>
      </w:r>
      <w:r>
        <w:t xml:space="preserve"> draft</w:t>
      </w:r>
      <w:r w:rsidRPr="00D21917">
        <w:t xml:space="preserve"> Supplier Action Plan</w:t>
      </w:r>
      <w:r>
        <w:t>.  T</w:t>
      </w:r>
      <w:r w:rsidRPr="00D21917">
        <w:t>he Supplier shall not unreasonably withhold its agreement to</w:t>
      </w:r>
      <w:r>
        <w:t xml:space="preserve"> the draft Supplier Action Plan. The Supplier Action Plan shall, unless the Authority otherwise Approves, be agreed between the Parties and come into effect within two weeks from receipt by the Supplier of the draft Supplier Action Plan. </w:t>
      </w:r>
    </w:p>
    <w:p w14:paraId="5C3D0332" w14:textId="77777777" w:rsidR="009D629C" w:rsidRDefault="000B1994" w:rsidP="003F17D1">
      <w:pPr>
        <w:pStyle w:val="GPSL3numberedclause"/>
      </w:pPr>
      <w:r>
        <w:t>The Supplier Action</w:t>
      </w:r>
      <w:r w:rsidRPr="00D21917">
        <w:t xml:space="preserve"> Plan shall be maintained and updated on an ong</w:t>
      </w:r>
      <w:r>
        <w:t>oing basis by the Authority. Any changes to the Supplier Action Plan shall be notified</w:t>
      </w:r>
      <w:r w:rsidRPr="00D21917">
        <w:t xml:space="preserve"> </w:t>
      </w:r>
      <w:r>
        <w:t>by the Authority</w:t>
      </w:r>
      <w:r w:rsidRPr="00D21917">
        <w:t xml:space="preserve"> to the Supplier</w:t>
      </w:r>
      <w:r>
        <w:t>.</w:t>
      </w:r>
      <w:r w:rsidRPr="00805F48">
        <w:t xml:space="preserve"> </w:t>
      </w:r>
      <w:r>
        <w:t>T</w:t>
      </w:r>
      <w:r w:rsidRPr="00D21917">
        <w:t>he Supplier shall not unreasonably withhold its agreement to</w:t>
      </w:r>
      <w:r>
        <w:t xml:space="preserve"> any changes to the Supplier Action Plan. Any such changes shall, unless the Authority otherwise Approves, be agreed between the Parties and come into effect within two weeks from receipt by the Supplier of the Authority’s notification.</w:t>
      </w:r>
    </w:p>
    <w:p w14:paraId="5C3D0333" w14:textId="77777777" w:rsidR="00A026E9" w:rsidRDefault="000B1994" w:rsidP="00933AEF">
      <w:pPr>
        <w:pStyle w:val="GPSL1SCHEDULEHeading"/>
        <w:rPr>
          <w:rFonts w:hint="eastAsia"/>
        </w:rPr>
      </w:pPr>
      <w:bookmarkStart w:id="586" w:name="_Ref365982216"/>
      <w:r>
        <w:t>Supplier</w:t>
      </w:r>
      <w:r w:rsidRPr="006875AD">
        <w:t xml:space="preserve"> Review Meetings</w:t>
      </w:r>
      <w:bookmarkEnd w:id="586"/>
    </w:p>
    <w:p w14:paraId="5C3D0334" w14:textId="77777777" w:rsidR="00A026E9" w:rsidRDefault="000B1994" w:rsidP="003F17D1">
      <w:pPr>
        <w:pStyle w:val="GPSL3numberedclause"/>
      </w:pPr>
      <w:bookmarkStart w:id="587" w:name="_Ref365981180"/>
      <w:r w:rsidRPr="006875AD">
        <w:t>Regular performance review</w:t>
      </w:r>
      <w:r>
        <w:t xml:space="preserve"> meeting</w:t>
      </w:r>
      <w:r w:rsidRPr="006875AD">
        <w:t xml:space="preserve">s will take place </w:t>
      </w:r>
      <w:r>
        <w:t xml:space="preserve">at the Authority’s premises </w:t>
      </w:r>
      <w:r w:rsidRPr="006875AD">
        <w:t xml:space="preserve">throughout the Framework Period and thereafter until the </w:t>
      </w:r>
      <w:r>
        <w:t>Framework Expiry Date</w:t>
      </w:r>
      <w:r w:rsidRPr="006875AD">
        <w:t xml:space="preserve"> </w:t>
      </w:r>
      <w:r w:rsidRPr="00464080">
        <w:rPr>
          <w:b/>
        </w:rPr>
        <w:t>(</w:t>
      </w:r>
      <w:r w:rsidR="002E7CBD">
        <w:rPr>
          <w:b/>
        </w:rPr>
        <w:t>“</w:t>
      </w:r>
      <w:r>
        <w:rPr>
          <w:b/>
        </w:rPr>
        <w:t>Supplier</w:t>
      </w:r>
      <w:r w:rsidRPr="00464080">
        <w:rPr>
          <w:b/>
        </w:rPr>
        <w:t xml:space="preserve"> Review Meetings</w:t>
      </w:r>
      <w:r>
        <w:rPr>
          <w:b/>
        </w:rPr>
        <w:t>”</w:t>
      </w:r>
      <w:r w:rsidRPr="006875AD">
        <w:t>).</w:t>
      </w:r>
      <w:bookmarkEnd w:id="587"/>
      <w:r w:rsidRPr="006875AD">
        <w:t xml:space="preserve"> </w:t>
      </w:r>
    </w:p>
    <w:p w14:paraId="5C3D0335" w14:textId="77777777" w:rsidR="009D629C" w:rsidRDefault="000B1994" w:rsidP="003F17D1">
      <w:pPr>
        <w:pStyle w:val="GPSL3numberedclause"/>
      </w:pPr>
      <w:r w:rsidRPr="006875AD">
        <w:t xml:space="preserve">The exact timings and frequencies of such </w:t>
      </w:r>
      <w:r>
        <w:t xml:space="preserve">Supplier </w:t>
      </w:r>
      <w:r w:rsidRPr="006875AD">
        <w:t xml:space="preserve">Review Meetings will be determined by the Authority following </w:t>
      </w:r>
      <w:r w:rsidR="00F7417A">
        <w:t xml:space="preserve">the conclusion </w:t>
      </w:r>
      <w:r w:rsidR="00F7417A" w:rsidRPr="006875AD">
        <w:t xml:space="preserve"> </w:t>
      </w:r>
      <w:r w:rsidRPr="006875AD">
        <w:t>of the Framework Agreement. It is anticipated that the</w:t>
      </w:r>
      <w:r>
        <w:t xml:space="preserve"> </w:t>
      </w:r>
      <w:r w:rsidRPr="006875AD">
        <w:t>frequency of the</w:t>
      </w:r>
      <w:r>
        <w:t xml:space="preserve"> Supplier Review</w:t>
      </w:r>
      <w:r w:rsidRPr="006875AD">
        <w:t xml:space="preserve"> </w:t>
      </w:r>
      <w:r>
        <w:t>M</w:t>
      </w:r>
      <w:r w:rsidRPr="006875AD">
        <w:t>eetings will be</w:t>
      </w:r>
      <w:r>
        <w:t xml:space="preserve"> once every month or less.</w:t>
      </w:r>
      <w:r w:rsidRPr="006875AD">
        <w:t xml:space="preserve"> </w:t>
      </w:r>
      <w:r w:rsidR="00751E2A">
        <w:t>The Parties shall be flexible about the</w:t>
      </w:r>
      <w:r w:rsidRPr="006875AD">
        <w:t xml:space="preserve">  timings </w:t>
      </w:r>
      <w:r>
        <w:t>of these meetings</w:t>
      </w:r>
      <w:r w:rsidRPr="006875AD">
        <w:t>.</w:t>
      </w:r>
    </w:p>
    <w:p w14:paraId="5C3D0336" w14:textId="77777777" w:rsidR="009D629C" w:rsidRDefault="000B1994" w:rsidP="003F17D1">
      <w:pPr>
        <w:pStyle w:val="GPSL3numberedclause"/>
      </w:pPr>
      <w:r>
        <w:t>The</w:t>
      </w:r>
      <w:r w:rsidRPr="00B72E91">
        <w:t xml:space="preserve"> </w:t>
      </w:r>
      <w:r>
        <w:t>purpose of the Supplier</w:t>
      </w:r>
      <w:r w:rsidRPr="00555CDF">
        <w:t xml:space="preserve"> Review Meeting</w:t>
      </w:r>
      <w:r>
        <w:t>s</w:t>
      </w:r>
      <w:r w:rsidRPr="00555CDF">
        <w:t xml:space="preserve"> will be to review the Supplier’s performance</w:t>
      </w:r>
      <w:r>
        <w:t xml:space="preserve"> under </w:t>
      </w:r>
      <w:r w:rsidR="00F7417A">
        <w:t xml:space="preserve">this </w:t>
      </w:r>
      <w:r>
        <w:t xml:space="preserve">Framework Agreement and, where applicable, </w:t>
      </w:r>
      <w:r w:rsidRPr="00555CDF">
        <w:t>the</w:t>
      </w:r>
      <w:r>
        <w:t xml:space="preserve"> Supplier’s</w:t>
      </w:r>
      <w:r w:rsidRPr="00555CDF">
        <w:t xml:space="preserve"> adherence to the Supplier Action Plan</w:t>
      </w:r>
      <w:r>
        <w:t>. The agenda for each Supplier Review Meeting shall be set by the Authority and communicated to the Supplier in advance of that meeting.</w:t>
      </w:r>
    </w:p>
    <w:p w14:paraId="5C3D0337" w14:textId="77777777" w:rsidR="0061507F" w:rsidRDefault="000B1994" w:rsidP="0061507F">
      <w:pPr>
        <w:pStyle w:val="GPSL3numberedclause"/>
      </w:pPr>
      <w:r>
        <w:t>The Supplier Review Meetings shall be attended, as a minimum, by the Authority Representative(s) and the Supplier Framework Manager.</w:t>
      </w:r>
    </w:p>
    <w:p w14:paraId="5C3D0338" w14:textId="77777777" w:rsidR="00A026E9" w:rsidRDefault="000B1994" w:rsidP="0061507F">
      <w:pPr>
        <w:pStyle w:val="GPSL3numberedclause"/>
        <w:numPr>
          <w:ilvl w:val="0"/>
          <w:numId w:val="0"/>
        </w:numPr>
        <w:ind w:left="2422"/>
      </w:pPr>
      <w:r w:rsidRPr="00AB0417">
        <w:t xml:space="preserve"> </w:t>
      </w:r>
    </w:p>
    <w:p w14:paraId="5C3D0339" w14:textId="77777777" w:rsidR="00F20C99" w:rsidRDefault="000B1994" w:rsidP="00933AEF">
      <w:pPr>
        <w:pStyle w:val="GPSL1SCHEDULEHeading"/>
        <w:rPr>
          <w:rFonts w:hint="eastAsia"/>
        </w:rPr>
      </w:pPr>
      <w:r w:rsidRPr="006875AD">
        <w:t>KEY PERFORMANCE INDICATORS</w:t>
      </w:r>
    </w:p>
    <w:p w14:paraId="5C3D033A" w14:textId="77777777" w:rsidR="00F20C99" w:rsidRDefault="000B1994" w:rsidP="00813BE1">
      <w:pPr>
        <w:pStyle w:val="GPSL2Numbered"/>
      </w:pPr>
      <w:r w:rsidRPr="006875AD">
        <w:t xml:space="preserve">The </w:t>
      </w:r>
      <w:r w:rsidR="00A31A70">
        <w:t>KPIs</w:t>
      </w:r>
      <w:r w:rsidRPr="006875AD">
        <w:t xml:space="preserve"> applicable to this Framework Agreement are set out in Framework Schedule </w:t>
      </w:r>
      <w:r w:rsidR="00055E9F">
        <w:t>2</w:t>
      </w:r>
      <w:r w:rsidR="00055E9F" w:rsidRPr="006875AD">
        <w:t xml:space="preserve"> </w:t>
      </w:r>
      <w:r w:rsidRPr="006875AD">
        <w:t>(Goods and/or Services and Key Performance Indicators).</w:t>
      </w:r>
    </w:p>
    <w:p w14:paraId="5C3D033B" w14:textId="77777777" w:rsidR="00F20C99" w:rsidRDefault="000B1994" w:rsidP="00813BE1">
      <w:pPr>
        <w:pStyle w:val="GPSL2Numbered"/>
      </w:pPr>
      <w:r w:rsidRPr="006875AD">
        <w:t>The Supplier shall establish processes to monitor its performance against the agreed KPIs. The Supplier shall at all times ensure compliance with the standards set by the KPIs.</w:t>
      </w:r>
    </w:p>
    <w:p w14:paraId="5C3D033C" w14:textId="77777777" w:rsidR="00F20C99" w:rsidRDefault="000B1994" w:rsidP="00813BE1">
      <w:pPr>
        <w:pStyle w:val="GPSL2Numbered"/>
      </w:pPr>
      <w:r w:rsidRPr="006875AD">
        <w:t xml:space="preserve">The Authority shall review progress against these KPIs to evaluate the effectiveness and efficiency of which the Supplier performs its obligations to fulfil </w:t>
      </w:r>
      <w:r w:rsidR="00F7417A" w:rsidRPr="006875AD">
        <w:t>th</w:t>
      </w:r>
      <w:r w:rsidR="00F7417A">
        <w:t>is</w:t>
      </w:r>
      <w:r w:rsidR="00F7417A" w:rsidRPr="006875AD">
        <w:t xml:space="preserve"> </w:t>
      </w:r>
      <w:r w:rsidRPr="006875AD">
        <w:t>Framework Agreement.</w:t>
      </w:r>
    </w:p>
    <w:p w14:paraId="5C3D033D" w14:textId="3DBFEEE6" w:rsidR="00F20C99" w:rsidRDefault="000B1994" w:rsidP="00813BE1">
      <w:pPr>
        <w:pStyle w:val="GPSL2Numbered"/>
      </w:pPr>
      <w:r w:rsidRPr="006875AD">
        <w:t xml:space="preserve">The Supplier’s achievement of KPIs shall be reviewed during </w:t>
      </w:r>
      <w:r>
        <w:t>the Supplier</w:t>
      </w:r>
      <w:r w:rsidRPr="006875AD">
        <w:t xml:space="preserve"> Review Meetings, in accordance with paragraph </w:t>
      </w:r>
      <w:r w:rsidR="005972C6">
        <w:fldChar w:fldCharType="begin"/>
      </w:r>
      <w:r w:rsidR="005972C6">
        <w:instrText xml:space="preserve"> REF _Ref365982216 \r \h  \* MERGEFORMAT </w:instrText>
      </w:r>
      <w:r w:rsidR="005972C6">
        <w:fldChar w:fldCharType="separate"/>
      </w:r>
      <w:r w:rsidR="00346793">
        <w:t>3</w:t>
      </w:r>
      <w:r w:rsidR="005972C6">
        <w:fldChar w:fldCharType="end"/>
      </w:r>
      <w:r w:rsidRPr="006875AD">
        <w:t xml:space="preserve"> above, and the review and ongoing monitoring of KPIs will form a key part of the framework management process as outlined in this Framework Schedule </w:t>
      </w:r>
      <w:r w:rsidR="00C5564B">
        <w:t>8</w:t>
      </w:r>
      <w:r w:rsidRPr="006875AD">
        <w:t xml:space="preserve">. </w:t>
      </w:r>
    </w:p>
    <w:p w14:paraId="5C3D033E" w14:textId="77777777" w:rsidR="00F20C99" w:rsidRPr="0061507F" w:rsidRDefault="000B1994" w:rsidP="00813BE1">
      <w:pPr>
        <w:pStyle w:val="GPSL2Numbered"/>
      </w:pPr>
      <w:r w:rsidRPr="006875AD">
        <w:t xml:space="preserve">The Authority reserves the right to adjust, introduce new, or remove KPIs throughout the </w:t>
      </w:r>
      <w:r w:rsidR="00C5564B">
        <w:t xml:space="preserve">Framework </w:t>
      </w:r>
      <w:r w:rsidRPr="006875AD">
        <w:t>Period, however any significant changes to KPIs shall be agreed between the Authority and the Supplier.</w:t>
      </w:r>
    </w:p>
    <w:p w14:paraId="5C3D033F" w14:textId="77777777" w:rsidR="00F20C99" w:rsidRDefault="000B1994" w:rsidP="00813BE1">
      <w:pPr>
        <w:pStyle w:val="GPSL2Numbered"/>
      </w:pPr>
      <w:r w:rsidRPr="009575CE">
        <w:t>The Authority reserves the right to use and pub</w:t>
      </w:r>
      <w:r>
        <w:t>lish the performance of the Supplier against the KPIs without restriction.</w:t>
      </w:r>
    </w:p>
    <w:p w14:paraId="5C3D0340" w14:textId="77777777" w:rsidR="0061507F" w:rsidRDefault="0061507F">
      <w:pPr>
        <w:pStyle w:val="GPSL2Numbered"/>
        <w:numPr>
          <w:ilvl w:val="0"/>
          <w:numId w:val="0"/>
        </w:numPr>
        <w:ind w:left="851"/>
      </w:pPr>
    </w:p>
    <w:p w14:paraId="5C3D0341" w14:textId="77777777" w:rsidR="00727ABA" w:rsidRDefault="00727ABA">
      <w:pPr>
        <w:pStyle w:val="GPSL2Numbered"/>
        <w:numPr>
          <w:ilvl w:val="0"/>
          <w:numId w:val="0"/>
        </w:numPr>
        <w:ind w:left="851"/>
      </w:pPr>
    </w:p>
    <w:p w14:paraId="5C3D0342" w14:textId="77777777" w:rsidR="00727ABA" w:rsidRPr="0061507F" w:rsidRDefault="00727ABA">
      <w:pPr>
        <w:pStyle w:val="GPSL2Numbered"/>
        <w:numPr>
          <w:ilvl w:val="0"/>
          <w:numId w:val="0"/>
        </w:numPr>
        <w:ind w:left="851"/>
      </w:pPr>
    </w:p>
    <w:p w14:paraId="5C3D0343" w14:textId="77777777" w:rsidR="00F20C99" w:rsidRDefault="000B1994" w:rsidP="00933AEF">
      <w:pPr>
        <w:pStyle w:val="GPSL1SCHEDULEHeading"/>
        <w:rPr>
          <w:rFonts w:hint="eastAsia"/>
          <w:color w:val="000000"/>
        </w:rPr>
      </w:pPr>
      <w:r w:rsidRPr="006875AD">
        <w:t>EFFICIENCY TRACKING PERFORMANCE MEASURES</w:t>
      </w:r>
    </w:p>
    <w:p w14:paraId="5C3D0344" w14:textId="77777777" w:rsidR="00F20C99" w:rsidRDefault="000B1994" w:rsidP="00813BE1">
      <w:pPr>
        <w:pStyle w:val="GPSL2Numbered"/>
      </w:pPr>
      <w:bookmarkStart w:id="588" w:name="_Ref366072792"/>
      <w:r w:rsidRPr="006875AD">
        <w:t xml:space="preserve">The Supplier shall cooperate in good faith with the Authority to develop efficiency tracking performance measures for </w:t>
      </w:r>
      <w:r w:rsidR="00F7417A" w:rsidRPr="006875AD">
        <w:t>th</w:t>
      </w:r>
      <w:r w:rsidR="00F7417A">
        <w:t>is</w:t>
      </w:r>
      <w:r w:rsidR="00F7417A" w:rsidRPr="006875AD">
        <w:t xml:space="preserve"> </w:t>
      </w:r>
      <w:r w:rsidRPr="006875AD">
        <w:t>Framework Agreement. This shall include but is not limited to:</w:t>
      </w:r>
      <w:bookmarkEnd w:id="588"/>
      <w:r w:rsidRPr="006875AD">
        <w:t xml:space="preserve"> </w:t>
      </w:r>
    </w:p>
    <w:p w14:paraId="5C3D0345" w14:textId="54BF14E4" w:rsidR="00F20C99" w:rsidRDefault="000B1994" w:rsidP="003F17D1">
      <w:pPr>
        <w:pStyle w:val="GPSL3numberedclause"/>
      </w:pPr>
      <w:r w:rsidRPr="006875AD">
        <w:t xml:space="preserve">tracking reductions in product volumes and product costs, in order to demonstrate that </w:t>
      </w:r>
      <w:r w:rsidR="00B8580C">
        <w:t>Contracting Authority’s</w:t>
      </w:r>
      <w:r w:rsidRPr="006875AD">
        <w:t xml:space="preserve"> are consuming less and buying more smartly; </w:t>
      </w:r>
    </w:p>
    <w:p w14:paraId="5C3D0346" w14:textId="77777777" w:rsidR="00F20C99" w:rsidRDefault="000B1994" w:rsidP="003F17D1">
      <w:pPr>
        <w:pStyle w:val="GPSL3numberedclause"/>
      </w:pPr>
      <w:r w:rsidRPr="006875AD">
        <w:t>developing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14:paraId="5C3D0347" w14:textId="43A2F4D8" w:rsidR="00F20C99" w:rsidRDefault="000B1994" w:rsidP="00813BE1">
      <w:pPr>
        <w:pStyle w:val="GPSL2Numbered"/>
      </w:pPr>
      <w:r w:rsidRPr="006875AD">
        <w:t>Th</w:t>
      </w:r>
      <w:r w:rsidR="00BD2D84">
        <w:t>e</w:t>
      </w:r>
      <w:r w:rsidRPr="006875AD">
        <w:t xml:space="preserve"> list</w:t>
      </w:r>
      <w:r w:rsidR="00BD2D84">
        <w:t xml:space="preserve"> in paragraph </w:t>
      </w:r>
      <w:r w:rsidR="005972C6">
        <w:fldChar w:fldCharType="begin"/>
      </w:r>
      <w:r w:rsidR="005972C6">
        <w:instrText xml:space="preserve"> REF _Ref366072792 \r \h  \* MERGEFORMAT </w:instrText>
      </w:r>
      <w:r w:rsidR="005972C6">
        <w:fldChar w:fldCharType="separate"/>
      </w:r>
      <w:r w:rsidR="00346793">
        <w:t>5.1</w:t>
      </w:r>
      <w:r w:rsidR="005972C6">
        <w:fldChar w:fldCharType="end"/>
      </w:r>
      <w:r w:rsidRPr="006875AD">
        <w:t xml:space="preserve"> is not exhaustive and may be developed during the Framework </w:t>
      </w:r>
      <w:r w:rsidR="00F7417A">
        <w:t>Period</w:t>
      </w:r>
      <w:r w:rsidRPr="006875AD">
        <w:t xml:space="preserve">. </w:t>
      </w:r>
    </w:p>
    <w:p w14:paraId="5C3D0348" w14:textId="77777777" w:rsidR="00F20C99" w:rsidRDefault="000B1994" w:rsidP="00813BE1">
      <w:pPr>
        <w:pStyle w:val="GPSL2Numbered"/>
      </w:pPr>
      <w:r w:rsidRPr="006875AD">
        <w:t xml:space="preserve">The metrics that </w:t>
      </w:r>
      <w:r w:rsidR="00C5564B">
        <w:t xml:space="preserve">are </w:t>
      </w:r>
      <w:r w:rsidRPr="006875AD">
        <w:t xml:space="preserve">to be implemented to measure efficiency shall be developed and agreed between the Authority and the Supplier. Such metrics shall be incorporated into the list of KPIs set out in Framework Schedule </w:t>
      </w:r>
      <w:r w:rsidR="00C5564B">
        <w:t xml:space="preserve"> 2 </w:t>
      </w:r>
      <w:r w:rsidRPr="006875AD">
        <w:t>(Goods and/or Services and Key Performance Indicators).</w:t>
      </w:r>
    </w:p>
    <w:p w14:paraId="5C3D0349" w14:textId="77777777" w:rsidR="00F20C99" w:rsidRPr="0061507F" w:rsidRDefault="000B1994" w:rsidP="00813BE1">
      <w:pPr>
        <w:pStyle w:val="GPSL2Numbered"/>
      </w:pPr>
      <w:r w:rsidRPr="006875AD">
        <w:t xml:space="preserve">The ongoing progress and development of the efficiency tracking performance measures shall be reported through framework management activities as outlined in this Framework Schedule </w:t>
      </w:r>
      <w:r w:rsidR="00C5564B">
        <w:t>8</w:t>
      </w:r>
      <w:r w:rsidRPr="006875AD">
        <w:t>.</w:t>
      </w:r>
    </w:p>
    <w:p w14:paraId="5C3D034A" w14:textId="77777777" w:rsidR="00F20C99" w:rsidRDefault="000B1994" w:rsidP="00933AEF">
      <w:pPr>
        <w:pStyle w:val="GPSL1SCHEDULEHeading"/>
        <w:rPr>
          <w:rFonts w:hint="eastAsia"/>
        </w:rPr>
      </w:pPr>
      <w:r w:rsidRPr="006875AD">
        <w:t>ESCALATION PROCEDURE</w:t>
      </w:r>
    </w:p>
    <w:p w14:paraId="5C3D034B" w14:textId="77777777" w:rsidR="00F20C99" w:rsidRDefault="000B1994" w:rsidP="00813BE1">
      <w:pPr>
        <w:pStyle w:val="GPSL2Numbered"/>
      </w:pPr>
      <w:r w:rsidRPr="006875AD">
        <w:t>In the event that the Authority and the Supplier are unable to agree the performance score for any KPI during a</w:t>
      </w:r>
      <w:r>
        <w:t xml:space="preserve"> Supplier</w:t>
      </w:r>
      <w:r w:rsidRPr="006875AD">
        <w:t xml:space="preserve">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5C3D034C" w14:textId="23259451" w:rsidR="00F20C99" w:rsidRDefault="000B1994" w:rsidP="00813BE1">
      <w:pPr>
        <w:pStyle w:val="GPSL2Numbered"/>
      </w:pPr>
      <w:r w:rsidRPr="006875AD">
        <w:t>In cases where the Authority Representative and the Supplier Representative fail to reach a solution</w:t>
      </w:r>
      <w:r>
        <w:t xml:space="preserve"> within a reasonable period of time</w:t>
      </w:r>
      <w:r w:rsidRPr="006875AD">
        <w:t xml:space="preserve">, the matter shall be dealt with in accordance with the procedure set out in Clause </w:t>
      </w:r>
      <w:r w:rsidR="005972C6">
        <w:fldChar w:fldCharType="begin"/>
      </w:r>
      <w:r w:rsidR="005972C6">
        <w:instrText xml:space="preserve"> REF _Ref335384030 \r \h  \* MERGEFORMAT </w:instrText>
      </w:r>
      <w:r w:rsidR="005972C6">
        <w:fldChar w:fldCharType="separate"/>
      </w:r>
      <w:r w:rsidR="00346793">
        <w:t>48</w:t>
      </w:r>
      <w:r w:rsidR="005972C6">
        <w:fldChar w:fldCharType="end"/>
      </w:r>
      <w:r w:rsidRPr="0061507F">
        <w:t xml:space="preserve"> </w:t>
      </w:r>
      <w:r w:rsidRPr="006875AD">
        <w:t>(Dispute Resolution).</w:t>
      </w:r>
    </w:p>
    <w:p w14:paraId="5C3D034D" w14:textId="77777777" w:rsidR="00F20C99" w:rsidRDefault="00A5318E">
      <w:pPr>
        <w:pStyle w:val="GPSmacrorestart"/>
      </w:pPr>
      <w:r w:rsidRPr="00AF3C07">
        <w:fldChar w:fldCharType="begin"/>
      </w:r>
      <w:r w:rsidR="000B1994" w:rsidRPr="00AF3C07">
        <w:instrText>LISTNUM \l 1 \s 0</w:instrText>
      </w:r>
      <w:r w:rsidRPr="00AF3C07">
        <w:fldChar w:fldCharType="separate"/>
      </w:r>
      <w:r w:rsidR="000B1994" w:rsidRPr="00AF3C07">
        <w:t xml:space="preserve"> </w:t>
      </w:r>
      <w:r w:rsidRPr="00AF3C07">
        <w:fldChar w:fldCharType="end">
          <w:numberingChange w:id="589" w:author="Sarah Morris" w:date="2019-03-03T10:50:00Z" w:original="0."/>
        </w:fldChar>
      </w:r>
    </w:p>
    <w:p w14:paraId="5C3D034E" w14:textId="1DDBC4EB" w:rsidR="00F20C99" w:rsidRPr="00813BE1" w:rsidRDefault="000B1994" w:rsidP="00933AEF">
      <w:pPr>
        <w:pStyle w:val="GPSSchTitleandNumber"/>
        <w:rPr>
          <w:rFonts w:hint="eastAsia"/>
        </w:rPr>
      </w:pPr>
      <w:r>
        <w:rPr>
          <w:sz w:val="16"/>
        </w:rPr>
        <w:br w:type="page"/>
      </w:r>
      <w:bookmarkStart w:id="590" w:name="_Toc366085193"/>
      <w:bookmarkStart w:id="591" w:name="_Toc2525213"/>
      <w:r w:rsidRPr="00813BE1">
        <w:t xml:space="preserve">FRAMEWORK SCHEDULE </w:t>
      </w:r>
      <w:r w:rsidR="00A31A70" w:rsidRPr="00813BE1">
        <w:t>9</w:t>
      </w:r>
      <w:r w:rsidRPr="00813BE1">
        <w:t>: MANAGEMENT INFORMATION</w:t>
      </w:r>
      <w:bookmarkEnd w:id="582"/>
      <w:bookmarkEnd w:id="590"/>
      <w:bookmarkEnd w:id="591"/>
      <w:r w:rsidRPr="00813BE1">
        <w:t xml:space="preserve"> </w:t>
      </w:r>
    </w:p>
    <w:p w14:paraId="5C3D034F" w14:textId="77777777" w:rsidR="00F20C99" w:rsidRPr="00813BE1" w:rsidRDefault="000B1994" w:rsidP="00933AEF">
      <w:pPr>
        <w:pStyle w:val="GPSL1SCHEDULEHeading"/>
        <w:rPr>
          <w:rFonts w:hint="eastAsia"/>
        </w:rPr>
      </w:pPr>
      <w:r w:rsidRPr="00813BE1">
        <w:t>GENERAL REQUIREMENTS</w:t>
      </w:r>
    </w:p>
    <w:p w14:paraId="5C3D0350" w14:textId="77777777" w:rsidR="00F20C99" w:rsidRDefault="000B1994" w:rsidP="00813BE1">
      <w:pPr>
        <w:pStyle w:val="GPSL2Numbered"/>
      </w:pPr>
      <w:r w:rsidRPr="006875AD">
        <w:t xml:space="preserve">The Supplier shall operate and maintain appropriate systems, processes </w:t>
      </w:r>
      <w:r w:rsidRPr="00962F60">
        <w:t>and records to ensure that it can, at all times, deliver timely and accurate Management Information to the Authority in accordance with the</w:t>
      </w:r>
      <w:r w:rsidRPr="006875AD">
        <w:t xml:space="preserve"> provisions of this Framework Schedule </w:t>
      </w:r>
      <w:r w:rsidR="00C5564B">
        <w:t>9</w:t>
      </w:r>
      <w:r w:rsidRPr="006875AD">
        <w:t>.</w:t>
      </w:r>
    </w:p>
    <w:p w14:paraId="5C3D0351" w14:textId="221BFB19" w:rsidR="00F20C99" w:rsidRDefault="000B1994" w:rsidP="00813BE1">
      <w:pPr>
        <w:pStyle w:val="GPSL2Numbered"/>
      </w:pPr>
      <w:r w:rsidRPr="006875AD">
        <w:t xml:space="preserve">The Supplier shall also supply such Management Information as may be required by a </w:t>
      </w:r>
      <w:r w:rsidR="00B8580C">
        <w:t>Contracting Authority</w:t>
      </w:r>
      <w:r w:rsidRPr="006875AD">
        <w:t xml:space="preserve"> in accordance with the terms of a Call</w:t>
      </w:r>
      <w:r>
        <w:t xml:space="preserve"> </w:t>
      </w:r>
      <w:r w:rsidRPr="006875AD">
        <w:t>Off Agreement.</w:t>
      </w:r>
    </w:p>
    <w:p w14:paraId="5C3D0352" w14:textId="77777777" w:rsidR="00F20C99" w:rsidRDefault="000B1994" w:rsidP="00933AEF">
      <w:pPr>
        <w:pStyle w:val="GPSL1SCHEDULEHeading"/>
        <w:rPr>
          <w:rFonts w:hint="eastAsia"/>
        </w:rPr>
      </w:pPr>
      <w:r w:rsidRPr="006875AD">
        <w:t>MANAGEMENT INFORMATION AND FORMAT</w:t>
      </w:r>
    </w:p>
    <w:p w14:paraId="5C3D0353" w14:textId="77777777" w:rsidR="00F20C99" w:rsidRDefault="000B1994" w:rsidP="00813BE1">
      <w:pPr>
        <w:pStyle w:val="GPSL2Numbered"/>
      </w:pPr>
      <w:r w:rsidRPr="006875AD">
        <w:t xml:space="preserve">The Supplier agrees to provide timely, full, accurate and complete MI Reports to the Authority which incorporates the data, in the correct format, required by the MI Reporting Template.  The initial MI Reporting Template is set out in the Annex to this Framework Schedule </w:t>
      </w:r>
      <w:r w:rsidR="003D489A">
        <w:t>9</w:t>
      </w:r>
      <w:r w:rsidRPr="006875AD">
        <w:t>.</w:t>
      </w:r>
    </w:p>
    <w:p w14:paraId="5C3D0354" w14:textId="77777777" w:rsidR="00F20C99" w:rsidRDefault="000B1994" w:rsidP="00813BE1">
      <w:pPr>
        <w:pStyle w:val="GPSL2Numbered"/>
      </w:pPr>
      <w:r w:rsidRPr="006875AD">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5C3D0355" w14:textId="77777777" w:rsidR="00F20C99" w:rsidRDefault="000B1994" w:rsidP="00813BE1">
      <w:pPr>
        <w:pStyle w:val="GPSL2Numbered"/>
      </w:pPr>
      <w:r w:rsidRPr="006875AD">
        <w:t xml:space="preserve">If the MI Reporting Template is amended by the Authority at any time, then the Supplier agrees to provide all future MI Reports in accordance with the most recent MI Reporting Template issued by the Authority.  </w:t>
      </w:r>
    </w:p>
    <w:p w14:paraId="5C3D0356" w14:textId="77777777" w:rsidR="00F20C99" w:rsidRDefault="000B1994" w:rsidP="00813BE1">
      <w:pPr>
        <w:pStyle w:val="GPSL2Numbered"/>
      </w:pPr>
      <w:r w:rsidRPr="006875AD">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5C3D0357" w14:textId="77777777" w:rsidR="00F20C99" w:rsidRDefault="000B1994" w:rsidP="00813BE1">
      <w:pPr>
        <w:pStyle w:val="GPSL2Numbered"/>
      </w:pPr>
      <w:r w:rsidRPr="006875AD">
        <w:t>The Supplier may not make any amendment to the current MI Reporting Template without the prior Approval of the Authority.</w:t>
      </w:r>
    </w:p>
    <w:p w14:paraId="5C3D0358" w14:textId="77777777" w:rsidR="00F20C99" w:rsidRDefault="000B1994" w:rsidP="00813BE1">
      <w:pPr>
        <w:pStyle w:val="GPSL2Numbered"/>
      </w:pPr>
      <w:r w:rsidRPr="006875AD">
        <w:t>The Authority shall have the right from time to time (on reasonable written notice) to amend the nature of the Management Information which the Supplier is required to supply to the Authority.</w:t>
      </w:r>
    </w:p>
    <w:p w14:paraId="5C3D0359" w14:textId="77777777" w:rsidR="00F20C99" w:rsidRDefault="000B1994" w:rsidP="00933AEF">
      <w:pPr>
        <w:pStyle w:val="GPSL1SCHEDULEHeading"/>
        <w:rPr>
          <w:rFonts w:hint="eastAsia"/>
        </w:rPr>
      </w:pPr>
      <w:r w:rsidRPr="006875AD">
        <w:t>FREQUENCY AND COVERAGE</w:t>
      </w:r>
    </w:p>
    <w:p w14:paraId="5C3D035A" w14:textId="77777777" w:rsidR="00F20C99" w:rsidRDefault="000B1994" w:rsidP="00813BE1">
      <w:pPr>
        <w:pStyle w:val="GPSL2Numbered"/>
      </w:pPr>
      <w:r w:rsidRPr="006875AD">
        <w:t>All MI Reports must be completed by the Supplier using the MI Reporting Template and returned to the Authority on or prior to the Reporting Date every Month during the Framework Period and thereafter, until all transactions relating to Call</w:t>
      </w:r>
      <w:r>
        <w:t xml:space="preserve"> </w:t>
      </w:r>
      <w:r w:rsidRPr="006875AD">
        <w:t xml:space="preserve">Off Agreements have permanently ceased. </w:t>
      </w:r>
    </w:p>
    <w:p w14:paraId="5C3D035B" w14:textId="77777777" w:rsidR="00F20C99" w:rsidRDefault="000B1994" w:rsidP="00813BE1">
      <w:pPr>
        <w:pStyle w:val="GPSL2Numbered"/>
      </w:pPr>
      <w:r w:rsidRPr="006875AD">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5C3D035C" w14:textId="77777777" w:rsidR="00F20C99" w:rsidRDefault="000B1994" w:rsidP="00813BE1">
      <w:pPr>
        <w:pStyle w:val="GPSL2Numbered"/>
      </w:pPr>
      <w:r w:rsidRPr="006875AD">
        <w:t>The Supplier must return the MI Report for each Month even where there are no transactions to report in the relevant Month (a "Nil Return</w:t>
      </w:r>
      <w:r w:rsidR="00C34A36">
        <w:t>").</w:t>
      </w:r>
    </w:p>
    <w:p w14:paraId="5C3D035D" w14:textId="77777777" w:rsidR="00F20C99" w:rsidRDefault="000B1994" w:rsidP="00813BE1">
      <w:pPr>
        <w:pStyle w:val="GPSL2Numbered"/>
      </w:pPr>
      <w:r w:rsidRPr="006875AD">
        <w:t>The Supplier must inform the Authority of any errors or corrections to the Management Information:</w:t>
      </w:r>
    </w:p>
    <w:p w14:paraId="5C3D035E" w14:textId="77777777" w:rsidR="00A026E9" w:rsidRDefault="000B1994" w:rsidP="003F17D1">
      <w:pPr>
        <w:pStyle w:val="GPSL3numberedclause"/>
      </w:pPr>
      <w:r w:rsidRPr="006875AD">
        <w:t xml:space="preserve">in the next MI Report due immediately following discovery of the error by the Supplier; or </w:t>
      </w:r>
    </w:p>
    <w:p w14:paraId="5C3D035F" w14:textId="77777777" w:rsidR="009D629C" w:rsidRDefault="000B1994" w:rsidP="003F17D1">
      <w:pPr>
        <w:pStyle w:val="GPSL3numberedclause"/>
      </w:pPr>
      <w:r w:rsidRPr="006875AD">
        <w:t>as a result of the Authority querying any data contained in an MI Report.</w:t>
      </w:r>
    </w:p>
    <w:p w14:paraId="5C3D0360" w14:textId="77777777" w:rsidR="00F20C99" w:rsidRDefault="000B1994" w:rsidP="00933AEF">
      <w:pPr>
        <w:pStyle w:val="GPSL1SCHEDULEHeading"/>
        <w:rPr>
          <w:rFonts w:hint="eastAsia"/>
        </w:rPr>
      </w:pPr>
      <w:r w:rsidRPr="006875AD">
        <w:t>SUBMISSION OF THE MONTHLY MI REPORT</w:t>
      </w:r>
    </w:p>
    <w:p w14:paraId="5C3D0361" w14:textId="77777777" w:rsidR="00F20C99" w:rsidRDefault="000B1994" w:rsidP="00813BE1">
      <w:pPr>
        <w:pStyle w:val="GPSL2Numbered"/>
      </w:pPr>
      <w:bookmarkStart w:id="592" w:name="_Ref365983722"/>
      <w:r w:rsidRPr="006875AD">
        <w:t xml:space="preserve">The completed MI Report shall be completed electronically and returned to the Authority by uploading the electronic MI Report computer file to MISO in accordance with the </w:t>
      </w:r>
      <w:r w:rsidR="00C34A36">
        <w:t>instructions provided in MISO.</w:t>
      </w:r>
      <w:bookmarkEnd w:id="592"/>
    </w:p>
    <w:p w14:paraId="5C3D0362" w14:textId="68BDDF0F" w:rsidR="00F20C99" w:rsidRDefault="000B1994" w:rsidP="00813BE1">
      <w:pPr>
        <w:pStyle w:val="GPSL2Numbered"/>
      </w:pPr>
      <w:r w:rsidRPr="006875AD">
        <w:t xml:space="preserve">The Authority reserves the right (acting reasonably) to specify that the MI Report be submitted by the Supplier using an alternative communication to that specified in paragraph </w:t>
      </w:r>
      <w:r w:rsidR="005972C6">
        <w:fldChar w:fldCharType="begin"/>
      </w:r>
      <w:r w:rsidR="005972C6">
        <w:instrText xml:space="preserve"> REF _Ref365983722 \r \h  \* MERGEFORMAT </w:instrText>
      </w:r>
      <w:r w:rsidR="005972C6">
        <w:fldChar w:fldCharType="separate"/>
      </w:r>
      <w:r w:rsidR="00346793">
        <w:t>4.1</w:t>
      </w:r>
      <w:r w:rsidR="005972C6">
        <w:fldChar w:fldCharType="end"/>
      </w:r>
      <w:r w:rsidRPr="006875AD">
        <w:t xml:space="preserve"> above such as email.  The Supplier agrees to comply with any such instructions provided they do not materially increase the burden on the Supplier.</w:t>
      </w:r>
    </w:p>
    <w:p w14:paraId="5C3D0363" w14:textId="77777777" w:rsidR="00F20C99" w:rsidRDefault="000B1994" w:rsidP="00933AEF">
      <w:pPr>
        <w:pStyle w:val="GPSL1SCHEDULEHeading"/>
        <w:rPr>
          <w:rFonts w:hint="eastAsia"/>
        </w:rPr>
      </w:pPr>
      <w:r w:rsidRPr="006875AD">
        <w:t>DEFECTIVE MANAGEMENT INFORMATION</w:t>
      </w:r>
    </w:p>
    <w:p w14:paraId="5C3D0364" w14:textId="77777777" w:rsidR="00F20C99" w:rsidRDefault="000B1994" w:rsidP="00813BE1">
      <w:pPr>
        <w:pStyle w:val="GPSL2Numbered"/>
      </w:pPr>
      <w:r w:rsidRPr="006875AD">
        <w:t>The Supplier acknowledges that it is essential that the Authority receives timely and accurate Management Information pursuant to this Framework Agreement because Management Information is used by the Authority to inform strategic decision making and allows it to calculate the Management Charge.</w:t>
      </w:r>
    </w:p>
    <w:p w14:paraId="5C3D0365" w14:textId="77777777" w:rsidR="00F20C99" w:rsidRDefault="000B1994" w:rsidP="00813BE1">
      <w:pPr>
        <w:pStyle w:val="GPSL2Numbered"/>
      </w:pPr>
      <w:r w:rsidRPr="006875AD">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5C3D0366" w14:textId="77777777" w:rsidR="00A026E9" w:rsidRDefault="000B1994" w:rsidP="0061507F">
      <w:pPr>
        <w:pStyle w:val="GPSL2non-numberboldheading"/>
        <w:ind w:hanging="708"/>
      </w:pPr>
      <w:r w:rsidRPr="00F46867">
        <w:t>Meetings</w:t>
      </w:r>
    </w:p>
    <w:p w14:paraId="5C3D0367" w14:textId="77777777" w:rsidR="009D629C" w:rsidRDefault="000B1994" w:rsidP="00813BE1">
      <w:pPr>
        <w:pStyle w:val="GPSL2Numbered"/>
      </w:pPr>
      <w:r w:rsidRPr="006875AD">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14:paraId="5C3D0368" w14:textId="77777777" w:rsidR="00A026E9" w:rsidRDefault="000B1994" w:rsidP="0061507F">
      <w:pPr>
        <w:pStyle w:val="GPSL2non-numberboldheading"/>
        <w:ind w:left="0" w:firstLine="426"/>
      </w:pPr>
      <w:r w:rsidRPr="006875AD">
        <w:t xml:space="preserve">Admin Fees </w:t>
      </w:r>
    </w:p>
    <w:p w14:paraId="5C3D0369" w14:textId="1FDC3DA5" w:rsidR="009D629C" w:rsidRDefault="000B1994" w:rsidP="00813BE1">
      <w:pPr>
        <w:pStyle w:val="GPSL2Numbered"/>
      </w:pPr>
      <w:bookmarkStart w:id="593" w:name="_Ref365984073"/>
      <w:r w:rsidRPr="006875AD">
        <w:t xml:space="preserve">If, in any rolling three (3) Month period, two (2) or more MI Failures occur, the Supplier acknowledges and agrees that the Authority shall have the right to invoice the Supplier Admin Fees and (subject to paragraph </w:t>
      </w:r>
      <w:r w:rsidR="005972C6">
        <w:fldChar w:fldCharType="begin"/>
      </w:r>
      <w:r w:rsidR="005972C6">
        <w:instrText xml:space="preserve"> REF _Ref365984059 \r \h  \* MERGEFORMAT </w:instrText>
      </w:r>
      <w:r w:rsidR="005972C6">
        <w:fldChar w:fldCharType="separate"/>
      </w:r>
      <w:r w:rsidR="00346793">
        <w:t>5.5</w:t>
      </w:r>
      <w:r w:rsidR="005972C6">
        <w:fldChar w:fldCharType="end"/>
      </w:r>
      <w:r w:rsidRPr="006875AD">
        <w:t>) in respect of any MI Failures as they arise in subsequent Months.</w:t>
      </w:r>
      <w:bookmarkEnd w:id="593"/>
    </w:p>
    <w:p w14:paraId="5C3D036A" w14:textId="4A0E1928" w:rsidR="009D629C" w:rsidRDefault="000B1994" w:rsidP="00813BE1">
      <w:pPr>
        <w:pStyle w:val="GPSL2Numbered"/>
      </w:pPr>
      <w:bookmarkStart w:id="594" w:name="_Ref365984059"/>
      <w:r w:rsidRPr="006875AD">
        <w:t xml:space="preserve">If, following activation of the Authority's right to charge Admin Fee(s) in respect of MI Failures pursuant to paragraph </w:t>
      </w:r>
      <w:r w:rsidR="005972C6">
        <w:fldChar w:fldCharType="begin"/>
      </w:r>
      <w:r w:rsidR="005972C6">
        <w:instrText xml:space="preserve"> REF _Ref365984073 \r \h  \* MERGEFORMAT </w:instrText>
      </w:r>
      <w:r w:rsidR="005972C6">
        <w:fldChar w:fldCharType="separate"/>
      </w:r>
      <w:r w:rsidR="00346793">
        <w:t>5.4</w:t>
      </w:r>
      <w:r w:rsidR="005972C6">
        <w:fldChar w:fldCharType="end"/>
      </w:r>
      <w:r w:rsidRPr="006875AD">
        <w:t xml:space="preserve">, the Supplier submits the Monthly MI Report for two (2) consecutive Months and no MI Failure occurs then the right to charge the Admin Fee(s) shall lapse.  For the avoidance of doubt the Authority shall not be prevented from exercising such right again during the Framework Period if the conditions in paragraph </w:t>
      </w:r>
      <w:r w:rsidR="00A5318E">
        <w:fldChar w:fldCharType="begin"/>
      </w:r>
      <w:r w:rsidR="00213F6B">
        <w:instrText xml:space="preserve"> REF _Ref365984073 \r \h </w:instrText>
      </w:r>
      <w:r w:rsidR="00A5318E">
        <w:fldChar w:fldCharType="separate"/>
      </w:r>
      <w:r w:rsidR="00346793">
        <w:t>5.4</w:t>
      </w:r>
      <w:r w:rsidR="00A5318E">
        <w:fldChar w:fldCharType="end"/>
      </w:r>
      <w:r w:rsidRPr="006875AD">
        <w:t xml:space="preserve"> are met.</w:t>
      </w:r>
      <w:bookmarkEnd w:id="594"/>
    </w:p>
    <w:p w14:paraId="5C3D036B" w14:textId="77777777" w:rsidR="009D629C" w:rsidRDefault="000B1994" w:rsidP="00813BE1">
      <w:pPr>
        <w:pStyle w:val="GPSL2Numbered"/>
      </w:pPr>
      <w:r w:rsidRPr="006875AD">
        <w:t>The Supplier acknowledges and agrees that the Admin Fees are a fair reflection of the additional costs incurred by the Authority as a result of the Supplier failing to supply Management Information as required by this Framework Agreement.</w:t>
      </w:r>
    </w:p>
    <w:p w14:paraId="5C3D036C" w14:textId="4CE38E70" w:rsidR="009D629C" w:rsidRDefault="000B1994" w:rsidP="00813BE1">
      <w:pPr>
        <w:pStyle w:val="GPSL2Numbered"/>
      </w:pPr>
      <w:bookmarkStart w:id="595" w:name="_Ref366090069"/>
      <w:r w:rsidRPr="006875AD">
        <w:t>The Authority shall notify the Supplier if any Admin Fees arise pursuant to paragraph</w:t>
      </w:r>
      <w:r>
        <w:t xml:space="preserve"> </w:t>
      </w:r>
      <w:r w:rsidR="005972C6">
        <w:fldChar w:fldCharType="begin"/>
      </w:r>
      <w:r w:rsidR="005972C6">
        <w:instrText xml:space="preserve"> REF _Ref365984073 \r \h  \* MERGEFORMAT </w:instrText>
      </w:r>
      <w:r w:rsidR="005972C6">
        <w:fldChar w:fldCharType="separate"/>
      </w:r>
      <w:r w:rsidR="00346793">
        <w:t>5.4</w:t>
      </w:r>
      <w:r w:rsidR="005972C6">
        <w:fldChar w:fldCharType="end"/>
      </w:r>
      <w:r w:rsidRPr="006875AD">
        <w:t xml:space="preserve"> above and shall be entitled to invoice the Supplier for such Admin Fees which shall be payable in accordance with Clause</w:t>
      </w:r>
      <w:r>
        <w:t xml:space="preserve"> </w:t>
      </w:r>
      <w:r w:rsidR="005972C6">
        <w:fldChar w:fldCharType="begin"/>
      </w:r>
      <w:r w:rsidR="005972C6">
        <w:instrText xml:space="preserve"> REF _Ref365013560 \r \h  \* MERGEFORMAT </w:instrText>
      </w:r>
      <w:r w:rsidR="005972C6">
        <w:fldChar w:fldCharType="separate"/>
      </w:r>
      <w:r w:rsidR="00346793">
        <w:t>20</w:t>
      </w:r>
      <w:r w:rsidR="005972C6">
        <w:fldChar w:fldCharType="end"/>
      </w:r>
      <w:r>
        <w:t xml:space="preserve"> (Management Charge)</w:t>
      </w:r>
      <w:r w:rsidRPr="006875AD">
        <w:t xml:space="preserve"> as a supplement to the Management Charge.  Any exercise by the Authority of its rights under this paragraph </w:t>
      </w:r>
      <w:r w:rsidR="00213F6B">
        <w:t xml:space="preserve">5.7 </w:t>
      </w:r>
      <w:r w:rsidRPr="006875AD">
        <w:t xml:space="preserve">shall be without prejudice to any other rights that may arise pursuant to the terms of </w:t>
      </w:r>
      <w:r w:rsidR="00F7417A" w:rsidRPr="006875AD">
        <w:t>th</w:t>
      </w:r>
      <w:r w:rsidR="00F7417A">
        <w:t>is</w:t>
      </w:r>
      <w:r w:rsidR="00F7417A" w:rsidRPr="006875AD">
        <w:t xml:space="preserve"> </w:t>
      </w:r>
      <w:r w:rsidRPr="006875AD">
        <w:t>Framework Agreement.</w:t>
      </w:r>
      <w:bookmarkEnd w:id="595"/>
    </w:p>
    <w:p w14:paraId="5C3D036D" w14:textId="77777777" w:rsidR="00F20C99" w:rsidRDefault="000B1994" w:rsidP="00933AEF">
      <w:pPr>
        <w:pStyle w:val="GPSL1SCHEDULEHeading"/>
        <w:rPr>
          <w:rFonts w:hint="eastAsia"/>
        </w:rPr>
      </w:pPr>
      <w:bookmarkStart w:id="596" w:name="_Ref366090287"/>
      <w:r w:rsidRPr="006875AD">
        <w:t>DEFAULT MANAGEMENT CHARGE</w:t>
      </w:r>
      <w:bookmarkEnd w:id="596"/>
    </w:p>
    <w:p w14:paraId="5C3D036E" w14:textId="77777777" w:rsidR="00F20C99" w:rsidRDefault="000B1994" w:rsidP="003F17D1">
      <w:pPr>
        <w:pStyle w:val="GPSL2NumberedBoldHeading"/>
      </w:pPr>
      <w:r w:rsidRPr="006875AD">
        <w:t>If:</w:t>
      </w:r>
    </w:p>
    <w:p w14:paraId="5C3D036F" w14:textId="77777777" w:rsidR="00F20C99" w:rsidRDefault="000B1994" w:rsidP="003F17D1">
      <w:pPr>
        <w:pStyle w:val="GPSL3numberedclause"/>
      </w:pPr>
      <w:r w:rsidRPr="006875AD">
        <w:t>Two (2) MI Failures occur in any rolling six (6) Month period;</w:t>
      </w:r>
    </w:p>
    <w:p w14:paraId="5C3D0370" w14:textId="77777777" w:rsidR="00F20C99" w:rsidRDefault="000B1994" w:rsidP="003F17D1">
      <w:pPr>
        <w:pStyle w:val="GPSL3numberedclause"/>
      </w:pPr>
      <w:r w:rsidRPr="006875AD">
        <w:t xml:space="preserve">Two (2)  consecutive MI Failures occur; </w:t>
      </w:r>
    </w:p>
    <w:p w14:paraId="5C3D0371" w14:textId="77777777" w:rsidR="00A026E9" w:rsidRDefault="000B1994">
      <w:pPr>
        <w:pStyle w:val="GPSL2Indent"/>
      </w:pPr>
      <w:r w:rsidRPr="006875AD">
        <w:t>then a "</w:t>
      </w:r>
      <w:r w:rsidRPr="006875AD">
        <w:rPr>
          <w:b/>
        </w:rPr>
        <w:t>MI Default</w:t>
      </w:r>
      <w:r w:rsidRPr="006875AD">
        <w:t>" shall be deemed to have occurred.</w:t>
      </w:r>
    </w:p>
    <w:p w14:paraId="5C3D0372" w14:textId="3DD8E42C" w:rsidR="00F20C99" w:rsidRDefault="000B1994" w:rsidP="00813BE1">
      <w:pPr>
        <w:pStyle w:val="GPSL2Numbered"/>
      </w:pPr>
      <w:bookmarkStart w:id="597" w:name="_Ref366090436"/>
      <w:r w:rsidRPr="006875AD">
        <w:t>If an MI Default occurs the Authority shall (without prejudice to any other rights or remedies available to it under this Framework Agreement) be entitled to determine the level of Management Charge in accordance with paragraph</w:t>
      </w:r>
      <w:r w:rsidR="002E3FD9">
        <w:t xml:space="preserve"> </w:t>
      </w:r>
      <w:r w:rsidR="005972C6">
        <w:fldChar w:fldCharType="begin"/>
      </w:r>
      <w:r w:rsidR="005972C6">
        <w:instrText xml:space="preserve"> REF _Ref365985535 \r \h  \* MERGEFORMAT </w:instrText>
      </w:r>
      <w:r w:rsidR="005972C6">
        <w:fldChar w:fldCharType="separate"/>
      </w:r>
      <w:r w:rsidR="00346793">
        <w:t>6.3</w:t>
      </w:r>
      <w:r w:rsidR="005972C6">
        <w:fldChar w:fldCharType="end"/>
      </w:r>
      <w:r w:rsidRPr="006875AD">
        <w:t>, which the Supplier shall be required to pay to the Authority ("Default Management Charge") and/or to terminate this Framework Agreement.</w:t>
      </w:r>
      <w:bookmarkEnd w:id="597"/>
      <w:r w:rsidRPr="006875AD">
        <w:t xml:space="preserve">  </w:t>
      </w:r>
    </w:p>
    <w:p w14:paraId="5C3D0373" w14:textId="77777777" w:rsidR="00F20C99" w:rsidRPr="00C02B38" w:rsidRDefault="000B1994" w:rsidP="003F17D1">
      <w:pPr>
        <w:pStyle w:val="GPSL2NumberedBoldHeading"/>
        <w:rPr>
          <w:b w:val="0"/>
        </w:rPr>
      </w:pPr>
      <w:bookmarkStart w:id="598" w:name="_Ref365985535"/>
      <w:r w:rsidRPr="00C02B38">
        <w:rPr>
          <w:b w:val="0"/>
        </w:rPr>
        <w:t>The Default Management Charge shall be calculated as the higher of:</w:t>
      </w:r>
      <w:bookmarkEnd w:id="598"/>
    </w:p>
    <w:p w14:paraId="5C3D0374" w14:textId="77777777" w:rsidR="00A026E9" w:rsidRDefault="000B1994" w:rsidP="003F17D1">
      <w:pPr>
        <w:pStyle w:val="GPSL3numberedclause"/>
      </w:pPr>
      <w:r w:rsidRPr="006875AD">
        <w:t>the average Management Charge paid or payable by the Supplier to the Authority based on any Management Information submitted</w:t>
      </w:r>
      <w:r>
        <w:t xml:space="preserve"> in the six (6) Month</w:t>
      </w:r>
      <w:r w:rsidRPr="006875AD">
        <w:t xml:space="preserve"> period preceding the date on which the MI Default </w:t>
      </w:r>
      <w:r>
        <w:t>occurred or, if the MI Default occurred within less than six (6) Months from the commencement date of the first Call Off Agreement, in the whole period preceding the date</w:t>
      </w:r>
      <w:r w:rsidRPr="00691C75">
        <w:t xml:space="preserve"> </w:t>
      </w:r>
      <w:r w:rsidRPr="006875AD">
        <w:t xml:space="preserve">on which the MI Default </w:t>
      </w:r>
      <w:r>
        <w:t>occurred</w:t>
      </w:r>
      <w:r w:rsidRPr="006875AD">
        <w:t>; or</w:t>
      </w:r>
    </w:p>
    <w:p w14:paraId="5C3D0375" w14:textId="77777777" w:rsidR="009D629C" w:rsidRDefault="000B1994" w:rsidP="003F17D1">
      <w:pPr>
        <w:pStyle w:val="GPSL3numberedclause"/>
      </w:pPr>
      <w:r w:rsidRPr="006875AD">
        <w:t>the sum of five hundred pounds (£500).</w:t>
      </w:r>
    </w:p>
    <w:p w14:paraId="5C3D0376" w14:textId="002F58EC" w:rsidR="009D629C" w:rsidRDefault="000B1994" w:rsidP="00813BE1">
      <w:pPr>
        <w:pStyle w:val="GPSL2Numbered"/>
      </w:pPr>
      <w:r w:rsidRPr="006875AD">
        <w:t xml:space="preserve">If an MI Default occurs, the Authority shall be entitled to invoice the Supplier the Default Management Charge </w:t>
      </w:r>
      <w:r>
        <w:t>(</w:t>
      </w:r>
      <w:r w:rsidRPr="002344A6">
        <w:t>less any Management Charge which the Supplier has already paid to the Author</w:t>
      </w:r>
      <w:r>
        <w:t xml:space="preserve">ity in accordance with Clause </w:t>
      </w:r>
      <w:r w:rsidR="005972C6">
        <w:fldChar w:fldCharType="begin"/>
      </w:r>
      <w:r w:rsidR="005972C6">
        <w:instrText xml:space="preserve"> REF _Ref365013560 \r \h  \* MERGEFORMAT </w:instrText>
      </w:r>
      <w:r w:rsidR="005972C6">
        <w:fldChar w:fldCharType="separate"/>
      </w:r>
      <w:r w:rsidR="00346793">
        <w:t>20</w:t>
      </w:r>
      <w:r w:rsidR="005972C6">
        <w:fldChar w:fldCharType="end"/>
      </w:r>
      <w:r w:rsidR="00BC155A">
        <w:t xml:space="preserve"> </w:t>
      </w:r>
      <w:r w:rsidRPr="002344A6">
        <w:t xml:space="preserve">for </w:t>
      </w:r>
      <w:r>
        <w:t>any</w:t>
      </w:r>
      <w:r w:rsidRPr="002344A6">
        <w:t xml:space="preserve"> Months in which the Default Management Charge is payable</w:t>
      </w:r>
      <w:r>
        <w:t xml:space="preserve">) </w:t>
      </w:r>
      <w:r w:rsidRPr="006875AD">
        <w:t xml:space="preserve">calculated in accordance with paragraph </w:t>
      </w:r>
      <w:r w:rsidR="005972C6">
        <w:fldChar w:fldCharType="begin"/>
      </w:r>
      <w:r w:rsidR="005972C6">
        <w:instrText xml:space="preserve"> REF _Ref365985535 \r \h  \* MERGEFORMAT </w:instrText>
      </w:r>
      <w:r w:rsidR="005972C6">
        <w:fldChar w:fldCharType="separate"/>
      </w:r>
      <w:r w:rsidR="00346793">
        <w:t>6.3</w:t>
      </w:r>
      <w:r w:rsidR="005972C6">
        <w:fldChar w:fldCharType="end"/>
      </w:r>
      <w:r w:rsidRPr="006875AD">
        <w:t xml:space="preserve"> above:</w:t>
      </w:r>
    </w:p>
    <w:p w14:paraId="5C3D0377" w14:textId="77777777" w:rsidR="00A026E9" w:rsidRDefault="000B1994" w:rsidP="003F17D1">
      <w:pPr>
        <w:pStyle w:val="GPSL3numberedclause"/>
      </w:pPr>
      <w:r w:rsidRPr="006875AD">
        <w:t>in arrears for those Months in which an MI Failure occurred; and</w:t>
      </w:r>
    </w:p>
    <w:p w14:paraId="5C3D0378" w14:textId="77777777" w:rsidR="009D629C" w:rsidRDefault="000B1994" w:rsidP="003F17D1">
      <w:pPr>
        <w:pStyle w:val="GPSL3numberedclause"/>
      </w:pPr>
      <w:r w:rsidRPr="006875AD">
        <w:t xml:space="preserve">on an ongoing Monthly basis, </w:t>
      </w:r>
    </w:p>
    <w:p w14:paraId="5C3D0379" w14:textId="77777777" w:rsidR="00A026E9" w:rsidRDefault="000B1994">
      <w:pPr>
        <w:pStyle w:val="GPSL2Indent"/>
      </w:pPr>
      <w:r w:rsidRPr="006875AD">
        <w:t>until all and any MI Failures have been rectified to the reasonable satisfaction of the Authority.</w:t>
      </w:r>
    </w:p>
    <w:p w14:paraId="5C3D037A" w14:textId="77777777" w:rsidR="00F20C99" w:rsidRPr="00C02B38" w:rsidRDefault="000B1994" w:rsidP="00813BE1">
      <w:pPr>
        <w:pStyle w:val="GPSL2Numbered"/>
      </w:pPr>
      <w:r w:rsidRPr="00C02B38">
        <w:t>For the avoidance of doubt the Parties agree that:</w:t>
      </w:r>
    </w:p>
    <w:p w14:paraId="5C3D037B" w14:textId="5C01F326" w:rsidR="00F20C99" w:rsidRDefault="000B1994" w:rsidP="003F17D1">
      <w:pPr>
        <w:pStyle w:val="GPSL3numberedclause"/>
      </w:pPr>
      <w:r w:rsidRPr="006875AD">
        <w:t>the Default Management Charge shall be payable as though it w</w:t>
      </w:r>
      <w:r>
        <w:t>as</w:t>
      </w:r>
      <w:r w:rsidRPr="006875AD">
        <w:t xml:space="preserve"> the Management Charge due in accordance with the provisions of Clause </w:t>
      </w:r>
      <w:r w:rsidR="00A5318E">
        <w:fldChar w:fldCharType="begin"/>
      </w:r>
      <w:r w:rsidR="00DF018B">
        <w:instrText xml:space="preserve"> REF _Ref365013560 \r \h </w:instrText>
      </w:r>
      <w:r w:rsidR="00A5318E">
        <w:fldChar w:fldCharType="separate"/>
      </w:r>
      <w:r w:rsidR="00346793">
        <w:t>20</w:t>
      </w:r>
      <w:r w:rsidR="00A5318E">
        <w:fldChar w:fldCharType="end"/>
      </w:r>
      <w:r w:rsidR="00A335C2">
        <w:t xml:space="preserve"> </w:t>
      </w:r>
      <w:r w:rsidRPr="006875AD">
        <w:t>of this Framework Agreement</w:t>
      </w:r>
      <w:r w:rsidR="00DF018B">
        <w:t>;</w:t>
      </w:r>
      <w:r>
        <w:t xml:space="preserve"> and</w:t>
      </w:r>
    </w:p>
    <w:p w14:paraId="5C3D037C" w14:textId="77777777" w:rsidR="00F20C99" w:rsidRDefault="000B1994" w:rsidP="003F17D1">
      <w:pPr>
        <w:pStyle w:val="GPSL3numberedclause"/>
      </w:pPr>
      <w:r>
        <w:t>any rights or remedies available to Authority under this Framework Agreement in respect of the payment of the Management Charge shall be available to the Authority also in respect of the payment of the Default Management Charge.</w:t>
      </w:r>
    </w:p>
    <w:p w14:paraId="5C3D037D" w14:textId="77777777" w:rsidR="00F20C99" w:rsidRDefault="000B1994" w:rsidP="00813BE1">
      <w:pPr>
        <w:pStyle w:val="GPSL2Numbered"/>
      </w:pPr>
      <w:r w:rsidRPr="006875AD">
        <w:t>If the Supplier provides sufficient Management Information to rectify any MI Failures to the satisfaction of the Authority and the Management Information demonstrates that:</w:t>
      </w:r>
    </w:p>
    <w:p w14:paraId="5C3D037E" w14:textId="77777777" w:rsidR="00F20C99" w:rsidRDefault="000B1994" w:rsidP="003F17D1">
      <w:pPr>
        <w:pStyle w:val="GPSL3numberedclause"/>
      </w:pPr>
      <w:r w:rsidRPr="006875AD">
        <w:t xml:space="preserve">the Supplier has overpaid the Management Charges as a result of the application of the Default Management Charge then the Supplier shall be entitled to a refund of the </w:t>
      </w:r>
      <w:r w:rsidRPr="00850F42">
        <w:t>overpayment, net of any Admin Fees where applicable; or</w:t>
      </w:r>
    </w:p>
    <w:p w14:paraId="5C3D037F" w14:textId="2C53370A" w:rsidR="002B49ED" w:rsidRDefault="000B1994" w:rsidP="003F17D1">
      <w:pPr>
        <w:pStyle w:val="GPSL3numberedclause"/>
      </w:pPr>
      <w:r w:rsidRPr="00850F42">
        <w:t xml:space="preserve">the Supplier has underpaid the Management Charges during the period when a Default Management Charge was applied, then the Authority shall be entitled to immediate payment of the balance as a debt together with interest pursuant to Clause </w:t>
      </w:r>
      <w:r w:rsidR="00A5318E">
        <w:fldChar w:fldCharType="begin"/>
      </w:r>
      <w:r w:rsidR="00DF018B">
        <w:instrText xml:space="preserve"> REF _Ref365013560 \r \h </w:instrText>
      </w:r>
      <w:r w:rsidR="00A5318E">
        <w:fldChar w:fldCharType="separate"/>
      </w:r>
      <w:r w:rsidR="00346793">
        <w:t>20</w:t>
      </w:r>
      <w:r w:rsidR="00A5318E">
        <w:fldChar w:fldCharType="end"/>
      </w:r>
      <w:r w:rsidRPr="00850F42">
        <w:t xml:space="preserve"> (Management Charge).</w:t>
      </w:r>
    </w:p>
    <w:p w14:paraId="5C3D0380" w14:textId="77777777" w:rsidR="00F20C99" w:rsidRDefault="00A5318E">
      <w:pPr>
        <w:pStyle w:val="GPSmacrorestart"/>
      </w:pPr>
      <w:r w:rsidRPr="00850F42">
        <w:fldChar w:fldCharType="begin"/>
      </w:r>
      <w:r w:rsidR="000B1994" w:rsidRPr="00850F42">
        <w:instrText>LISTNUM \l 1 \s 0</w:instrText>
      </w:r>
      <w:r w:rsidRPr="00850F42">
        <w:fldChar w:fldCharType="separate"/>
      </w:r>
      <w:r w:rsidR="000B1994" w:rsidRPr="00850F42">
        <w:t xml:space="preserve"> </w:t>
      </w:r>
      <w:r w:rsidRPr="00850F42">
        <w:fldChar w:fldCharType="end">
          <w:numberingChange w:id="599" w:author="Sarah Morris" w:date="2019-03-03T10:50:00Z" w:original="0."/>
        </w:fldChar>
      </w:r>
      <w:bookmarkStart w:id="600" w:name="_Toc365027621"/>
      <w:r w:rsidR="000B1994">
        <w:br w:type="page"/>
      </w:r>
    </w:p>
    <w:p w14:paraId="5C3D0381" w14:textId="77777777" w:rsidR="00F20C99" w:rsidRDefault="000B1994">
      <w:pPr>
        <w:pStyle w:val="GPSSchAnnexname"/>
        <w:rPr>
          <w:rFonts w:hint="eastAsia"/>
        </w:rPr>
      </w:pPr>
      <w:bookmarkStart w:id="601" w:name="_Toc366085194"/>
      <w:bookmarkStart w:id="602" w:name="_Toc2525214"/>
      <w:r w:rsidRPr="006875AD">
        <w:t>ANNEX</w:t>
      </w:r>
      <w:r>
        <w:t xml:space="preserve"> 1: </w:t>
      </w:r>
      <w:r w:rsidRPr="006875AD">
        <w:t>MI REPORTING TEMPLATE</w:t>
      </w:r>
      <w:bookmarkEnd w:id="600"/>
      <w:bookmarkEnd w:id="601"/>
      <w:bookmarkEnd w:id="602"/>
    </w:p>
    <w:p w14:paraId="5C3D0382" w14:textId="77777777" w:rsidR="00B3040B" w:rsidRDefault="00B3040B" w:rsidP="0055346A">
      <w:pPr>
        <w:pStyle w:val="GPSSchPart"/>
        <w:rPr>
          <w:rFonts w:hint="eastAsia"/>
        </w:rPr>
      </w:pPr>
    </w:p>
    <w:p w14:paraId="5C3D0383" w14:textId="6B200F6A" w:rsidR="00D56D37" w:rsidRDefault="00D56D37" w:rsidP="0055346A">
      <w:pPr>
        <w:pStyle w:val="GPSSchPart"/>
        <w:rPr>
          <w:rFonts w:hint="eastAsia"/>
        </w:rPr>
      </w:pPr>
    </w:p>
    <w:p w14:paraId="5C3D0384" w14:textId="77777777" w:rsidR="00B3040B" w:rsidRDefault="00B3040B" w:rsidP="007E2634">
      <w:pPr>
        <w:pStyle w:val="GPSSchTitleandNumber"/>
        <w:rPr>
          <w:rFonts w:hint="eastAsia"/>
        </w:rPr>
      </w:pPr>
    </w:p>
    <w:p w14:paraId="5C3D0385" w14:textId="77777777" w:rsidR="00B3040B" w:rsidRDefault="00B3040B" w:rsidP="007E2634">
      <w:pPr>
        <w:pStyle w:val="GPSSchTitleandNumber"/>
        <w:rPr>
          <w:rFonts w:hint="eastAsia"/>
        </w:rPr>
      </w:pPr>
    </w:p>
    <w:p w14:paraId="5C3D0386" w14:textId="77777777" w:rsidR="00F20C99" w:rsidRDefault="00C34A36" w:rsidP="007E2634">
      <w:pPr>
        <w:pStyle w:val="GPSSchTitleandNumber"/>
        <w:rPr>
          <w:rFonts w:hint="eastAsia"/>
        </w:rPr>
      </w:pPr>
      <w:r>
        <w:br w:type="page"/>
      </w:r>
      <w:bookmarkStart w:id="603" w:name="_Toc365027622"/>
      <w:bookmarkStart w:id="604" w:name="_Toc366085195"/>
      <w:bookmarkStart w:id="605" w:name="_Toc2525215"/>
      <w:r w:rsidRPr="006875AD">
        <w:t xml:space="preserve">FRAMEWORK </w:t>
      </w:r>
      <w:r w:rsidRPr="00F46867">
        <w:t>SCHEDULE</w:t>
      </w:r>
      <w:r w:rsidRPr="006875AD">
        <w:t xml:space="preserve"> </w:t>
      </w:r>
      <w:r>
        <w:t>10</w:t>
      </w:r>
      <w:r w:rsidR="00F20C99">
        <w:t xml:space="preserve">: ANNUAL SELF </w:t>
      </w:r>
      <w:r w:rsidRPr="006875AD">
        <w:t>AUDIT CERTIFICATE</w:t>
      </w:r>
      <w:bookmarkEnd w:id="603"/>
      <w:bookmarkEnd w:id="604"/>
      <w:bookmarkEnd w:id="605"/>
    </w:p>
    <w:p w14:paraId="5C3D0387" w14:textId="77777777" w:rsidR="00F20C99" w:rsidRDefault="00C34A36" w:rsidP="00B1632A">
      <w:pPr>
        <w:pStyle w:val="GPSL1indent"/>
      </w:pPr>
      <w:r w:rsidRPr="006875AD">
        <w:t xml:space="preserve">Dear </w:t>
      </w:r>
      <w:r w:rsidRPr="00C34A36">
        <w:t>Sirs</w:t>
      </w:r>
    </w:p>
    <w:p w14:paraId="5C3D0388" w14:textId="47FC4035" w:rsidR="00F20C99" w:rsidRDefault="00C34A36" w:rsidP="00B1632A">
      <w:pPr>
        <w:pStyle w:val="GPSL1indent"/>
      </w:pPr>
      <w:r w:rsidRPr="006875AD">
        <w:t xml:space="preserve">In accordance with the Framework Agreement entered into on </w:t>
      </w:r>
      <w:r w:rsidR="00EA2753" w:rsidRPr="00813BE1">
        <w:rPr>
          <w:highlight w:val="yellow"/>
        </w:rPr>
        <w:t>[INSERT DATE</w:t>
      </w:r>
      <w:r w:rsidR="00EA2753">
        <w:t>]</w:t>
      </w:r>
      <w:r w:rsidRPr="006875AD">
        <w:t xml:space="preserve"> between </w:t>
      </w:r>
      <w:r w:rsidRPr="006875AD">
        <w:rPr>
          <w:highlight w:val="yellow"/>
        </w:rPr>
        <w:t xml:space="preserve">[insert name of </w:t>
      </w:r>
      <w:r>
        <w:rPr>
          <w:highlight w:val="yellow"/>
        </w:rPr>
        <w:t>S</w:t>
      </w:r>
      <w:r w:rsidRPr="006875AD">
        <w:rPr>
          <w:highlight w:val="yellow"/>
        </w:rPr>
        <w:t>upplier]</w:t>
      </w:r>
      <w:r w:rsidRPr="006875AD">
        <w:t xml:space="preserve"> and </w:t>
      </w:r>
      <w:r>
        <w:t>the Authority</w:t>
      </w:r>
      <w:r w:rsidRPr="006875AD">
        <w:t>, we confirm the following:</w:t>
      </w:r>
    </w:p>
    <w:p w14:paraId="5C3D0389" w14:textId="77777777" w:rsidR="007114ED" w:rsidRDefault="00C34A36" w:rsidP="007114ED">
      <w:pPr>
        <w:pStyle w:val="GPSL1Schedulenumbered"/>
        <w:numPr>
          <w:ilvl w:val="0"/>
          <w:numId w:val="0"/>
        </w:numPr>
        <w:tabs>
          <w:tab w:val="clear" w:pos="993"/>
          <w:tab w:val="left" w:pos="851"/>
        </w:tabs>
        <w:ind w:left="1060"/>
      </w:pPr>
      <w:r w:rsidRPr="006875AD">
        <w:t xml:space="preserve">In our opinion </w:t>
      </w:r>
      <w:r>
        <w:t xml:space="preserve">based on the testing undertaken </w:t>
      </w:r>
      <w:r w:rsidRPr="007114ED">
        <w:t>[name</w:t>
      </w:r>
      <w:r w:rsidR="00BD2D84" w:rsidRPr="007114ED">
        <w:t xml:space="preserve"> of Supplier</w:t>
      </w:r>
      <w:r w:rsidRPr="007114ED">
        <w:t>]</w:t>
      </w:r>
      <w:r>
        <w:t xml:space="preserve"> </w:t>
      </w:r>
      <w:r w:rsidRPr="006875AD">
        <w:t>has in place suitable systems for identifying and recording the transactions taking place under the provisions of the above Framework Agreement.</w:t>
      </w:r>
    </w:p>
    <w:p w14:paraId="5C3D038A" w14:textId="77777777" w:rsidR="00E81E4E" w:rsidRDefault="00C34A36" w:rsidP="007114ED">
      <w:pPr>
        <w:pStyle w:val="GPSL1Schedulenumbered"/>
        <w:numPr>
          <w:ilvl w:val="0"/>
          <w:numId w:val="0"/>
        </w:numPr>
        <w:tabs>
          <w:tab w:val="clear" w:pos="993"/>
          <w:tab w:val="left" w:pos="1134"/>
        </w:tabs>
        <w:ind w:left="1060"/>
      </w:pPr>
      <w:r w:rsidRPr="006875AD">
        <w:t>We have tested the systems for identifying and reporting on framework activity and found them to be operating satisfactorily.</w:t>
      </w:r>
    </w:p>
    <w:p w14:paraId="5C3D038B" w14:textId="12656BD2" w:rsidR="00E81E4E" w:rsidRDefault="00C34A36" w:rsidP="007114ED">
      <w:pPr>
        <w:pStyle w:val="GPSL3numberedclause"/>
        <w:numPr>
          <w:ilvl w:val="0"/>
          <w:numId w:val="0"/>
        </w:numPr>
        <w:ind w:left="1134"/>
      </w:pPr>
      <w:r w:rsidRPr="006875AD">
        <w:t xml:space="preserve">We have tested a sample of </w:t>
      </w:r>
      <w:r w:rsidRPr="007114ED">
        <w:rPr>
          <w:highlight w:val="yellow"/>
        </w:rPr>
        <w:t>[ ]</w:t>
      </w:r>
      <w:r w:rsidRPr="006875AD">
        <w:t xml:space="preserve"> Orders and related invoices during our audit for the financial year ended </w:t>
      </w:r>
      <w:r w:rsidRPr="007114ED">
        <w:t>[insert financial year]</w:t>
      </w:r>
      <w:r w:rsidRPr="006875AD">
        <w:t xml:space="preserve"> and confirm that</w:t>
      </w:r>
      <w:r w:rsidRPr="007B5CF7">
        <w:t xml:space="preserve"> </w:t>
      </w:r>
      <w:r>
        <w:t>they are correct and in accordance with the terms and conditions of the Framework Agreement.</w:t>
      </w:r>
    </w:p>
    <w:p w14:paraId="5C3D038C" w14:textId="77777777" w:rsidR="00E81E4E" w:rsidRDefault="00C34A36" w:rsidP="007114ED">
      <w:pPr>
        <w:pStyle w:val="GPSL3numberedclause"/>
        <w:numPr>
          <w:ilvl w:val="0"/>
          <w:numId w:val="0"/>
        </w:numPr>
        <w:ind w:left="1134"/>
      </w:pPr>
      <w:r>
        <w:t xml:space="preserve">We have tested from the order processing and invoicing systems a sample of </w:t>
      </w:r>
      <w:r w:rsidRPr="007114ED">
        <w:rPr>
          <w:highlight w:val="yellow"/>
        </w:rPr>
        <w:t>[  ]</w:t>
      </w:r>
      <w:r>
        <w:t xml:space="preserve"> </w:t>
      </w:r>
      <w:r w:rsidR="002A037D">
        <w:t xml:space="preserve"> </w:t>
      </w:r>
      <w:r>
        <w:t xml:space="preserve"> public sector orders placed outside the Framework Agreement during our audit for the financial year ended </w:t>
      </w:r>
      <w:r w:rsidRPr="007114ED">
        <w:t>[insert financial year]</w:t>
      </w:r>
      <w:r>
        <w:t xml:space="preserve"> and confirm they have been identified correctly as orders placed outside the Framework Agreement, an appropriate and legitimately </w:t>
      </w:r>
      <w:r w:rsidR="00B56EF8">
        <w:t xml:space="preserve">competitive </w:t>
      </w:r>
      <w:r>
        <w:t>procurement route has been used to place those orders, and those orders should not otherwise have been routed via centralised and mandated procurement processes executed by the Authority.</w:t>
      </w:r>
    </w:p>
    <w:p w14:paraId="5C3D038D" w14:textId="77777777" w:rsidR="00E81E4E" w:rsidRDefault="00C34A36" w:rsidP="007114ED">
      <w:pPr>
        <w:pStyle w:val="GPSL3numberedclause"/>
        <w:numPr>
          <w:ilvl w:val="0"/>
          <w:numId w:val="0"/>
        </w:numPr>
        <w:ind w:left="1134"/>
      </w:pPr>
      <w:r>
        <w:t>We have also attached an Audit Report which provides details of the methodology applied to complete the review, the sampling techniques applied, details of any issues identified and remedial action taken.</w:t>
      </w:r>
    </w:p>
    <w:p w14:paraId="5C3D038E" w14:textId="77777777" w:rsidR="00F20C99" w:rsidRDefault="00C34A36" w:rsidP="00B1632A">
      <w:pPr>
        <w:pStyle w:val="GPSL1indent"/>
      </w:pPr>
      <w:r w:rsidRPr="006875AD">
        <w:t>Name:………………………………………………………</w:t>
      </w:r>
    </w:p>
    <w:p w14:paraId="5C3D038F" w14:textId="77777777" w:rsidR="00F20C99" w:rsidRDefault="00C34A36" w:rsidP="00B1632A">
      <w:pPr>
        <w:pStyle w:val="GPSL1indent"/>
      </w:pPr>
      <w:r w:rsidRPr="006875AD">
        <w:t>Signed:…………………………………………………….</w:t>
      </w:r>
    </w:p>
    <w:p w14:paraId="5C3D0390" w14:textId="77777777" w:rsidR="00F20C99" w:rsidRDefault="00C34A36" w:rsidP="00B1632A">
      <w:pPr>
        <w:pStyle w:val="GPSL1indent"/>
      </w:pPr>
      <w:r w:rsidRPr="006875AD">
        <w:t>Head of Internal Audit/ Finance Director/ External Audit firm (delete as applicable)</w:t>
      </w:r>
    </w:p>
    <w:p w14:paraId="5C3D0391" w14:textId="77777777" w:rsidR="00F20C99" w:rsidRDefault="00C34A36" w:rsidP="00B1632A">
      <w:pPr>
        <w:pStyle w:val="GPSL1indent"/>
      </w:pPr>
      <w:r w:rsidRPr="006875AD">
        <w:t>Date:……………………………………………………….</w:t>
      </w:r>
    </w:p>
    <w:p w14:paraId="5C3D0392" w14:textId="77777777" w:rsidR="00F20C99" w:rsidRDefault="00C34A36" w:rsidP="00B1632A">
      <w:pPr>
        <w:pStyle w:val="GPSL1indent"/>
      </w:pPr>
      <w:r w:rsidRPr="00B53C7E">
        <w:t>Professional Qualification held by Signatory:............................................................</w:t>
      </w:r>
    </w:p>
    <w:p w14:paraId="5C3D0393" w14:textId="77777777" w:rsidR="00C34A36" w:rsidRPr="00BD2D84" w:rsidRDefault="002B49ED" w:rsidP="00B1632A">
      <w:pPr>
        <w:pStyle w:val="GPSL1indent"/>
      </w:pPr>
      <w:r w:rsidRPr="002B49ED">
        <w:t xml:space="preserve">Note to Suppliers: where </w:t>
      </w:r>
      <w:r w:rsidR="009D22A5">
        <w:t>CC</w:t>
      </w:r>
      <w:r w:rsidR="004C4959">
        <w:t>S</w:t>
      </w:r>
      <w:r w:rsidRPr="002B49ED">
        <w:t xml:space="preserve">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Treasury Solicitor’s Department.</w:t>
      </w:r>
    </w:p>
    <w:p w14:paraId="5C3D0394" w14:textId="77777777" w:rsidR="00F20C99" w:rsidRDefault="00C34A36" w:rsidP="007E2634">
      <w:pPr>
        <w:pStyle w:val="GPSSchTitleandNumber"/>
        <w:rPr>
          <w:rFonts w:hint="eastAsia"/>
        </w:rPr>
      </w:pPr>
      <w:r>
        <w:br w:type="page"/>
      </w:r>
      <w:bookmarkStart w:id="606" w:name="_Toc365027623"/>
      <w:bookmarkStart w:id="607" w:name="_Toc366085196"/>
      <w:bookmarkStart w:id="608" w:name="_Toc2525216"/>
      <w:r w:rsidRPr="006875AD">
        <w:t>FRAMEWORK SCHEDULE 1</w:t>
      </w:r>
      <w:r>
        <w:t>1</w:t>
      </w:r>
      <w:r w:rsidRPr="006875AD">
        <w:t>: MARKETING</w:t>
      </w:r>
      <w:bookmarkEnd w:id="606"/>
      <w:bookmarkEnd w:id="607"/>
      <w:bookmarkEnd w:id="608"/>
    </w:p>
    <w:p w14:paraId="5C3D0395" w14:textId="77777777" w:rsidR="00E81E4E" w:rsidRDefault="00C34A36" w:rsidP="0055346A">
      <w:pPr>
        <w:pStyle w:val="GPSL1SCHEDULEHeading"/>
        <w:rPr>
          <w:rFonts w:hint="eastAsia"/>
        </w:rPr>
      </w:pPr>
      <w:r w:rsidRPr="006875AD">
        <w:t>INTRODUCTION</w:t>
      </w:r>
    </w:p>
    <w:p w14:paraId="5C3D0396" w14:textId="3337FDE8" w:rsidR="00F20C99" w:rsidRDefault="00C34A36" w:rsidP="00813BE1">
      <w:pPr>
        <w:pStyle w:val="GPSL2Numbered"/>
      </w:pPr>
      <w:r w:rsidRPr="006875AD">
        <w:t>This Framework Schedule 1</w:t>
      </w:r>
      <w:r>
        <w:t>1</w:t>
      </w:r>
      <w:r w:rsidRPr="006875AD">
        <w:t xml:space="preserve"> describes the activities that the Supplier will carry out as part of its ongoing commitment to the marketing of the Goods and/or Services to </w:t>
      </w:r>
      <w:r w:rsidR="00B8580C">
        <w:t>Contracting Authority’s</w:t>
      </w:r>
      <w:r w:rsidRPr="006875AD">
        <w:t>.</w:t>
      </w:r>
    </w:p>
    <w:p w14:paraId="5C3D0397" w14:textId="77777777" w:rsidR="00F20C99" w:rsidRDefault="00C34A36" w:rsidP="0055346A">
      <w:pPr>
        <w:pStyle w:val="GPSL1SCHEDULEHeading"/>
        <w:rPr>
          <w:rFonts w:hint="eastAsia"/>
        </w:rPr>
      </w:pPr>
      <w:r w:rsidRPr="006875AD">
        <w:t>MARKETING</w:t>
      </w:r>
    </w:p>
    <w:p w14:paraId="5C3D0398" w14:textId="77777777" w:rsidR="00F20C99" w:rsidRDefault="00C34A36" w:rsidP="00813BE1">
      <w:pPr>
        <w:pStyle w:val="GPSL2Numbered"/>
      </w:pPr>
      <w:r w:rsidRPr="006875AD">
        <w:t>Marketing contact details:</w:t>
      </w:r>
    </w:p>
    <w:p w14:paraId="5C3D039A" w14:textId="77777777" w:rsidR="00936347" w:rsidRDefault="00936347" w:rsidP="002D3F04">
      <w:pPr>
        <w:spacing w:after="0"/>
        <w:ind w:left="851"/>
        <w:jc w:val="left"/>
      </w:pPr>
      <w:r>
        <w:t>CCS Marketing Department</w:t>
      </w:r>
    </w:p>
    <w:p w14:paraId="5C3D039B" w14:textId="77777777" w:rsidR="00936347" w:rsidRPr="00C0426D" w:rsidRDefault="00936347" w:rsidP="002D3F04">
      <w:pPr>
        <w:spacing w:after="0"/>
        <w:ind w:left="851"/>
        <w:jc w:val="left"/>
        <w:rPr>
          <w:sz w:val="24"/>
          <w:szCs w:val="24"/>
          <w:lang w:val="en-US" w:eastAsia="en-GB"/>
        </w:rPr>
      </w:pPr>
      <w:r w:rsidRPr="00C0426D">
        <w:rPr>
          <w:color w:val="0D0D0D" w:themeColor="text1" w:themeTint="F2"/>
          <w:sz w:val="24"/>
          <w:szCs w:val="24"/>
          <w:lang w:val="en-US" w:eastAsia="en-GB"/>
        </w:rPr>
        <w:t>9th Floor,</w:t>
      </w:r>
      <w:r w:rsidRPr="00C0426D">
        <w:rPr>
          <w:sz w:val="24"/>
          <w:szCs w:val="24"/>
          <w:lang w:val="en-US" w:eastAsia="en-GB"/>
        </w:rPr>
        <w:t xml:space="preserve">The Capital, </w:t>
      </w:r>
    </w:p>
    <w:p w14:paraId="5C3D039C" w14:textId="77777777" w:rsidR="00727ABA" w:rsidRDefault="00727ABA" w:rsidP="002D3F04">
      <w:pPr>
        <w:spacing w:after="0"/>
        <w:ind w:left="851"/>
        <w:jc w:val="left"/>
        <w:rPr>
          <w:sz w:val="24"/>
          <w:szCs w:val="24"/>
          <w:lang w:val="en-US" w:eastAsia="en-GB"/>
        </w:rPr>
      </w:pPr>
      <w:r>
        <w:rPr>
          <w:sz w:val="24"/>
          <w:szCs w:val="24"/>
          <w:lang w:val="en-US" w:eastAsia="en-GB"/>
        </w:rPr>
        <w:t>Old Hall Street,</w:t>
      </w:r>
    </w:p>
    <w:p w14:paraId="5C3D039D" w14:textId="77777777" w:rsidR="00727ABA" w:rsidRDefault="00936347" w:rsidP="002D3F04">
      <w:pPr>
        <w:spacing w:after="0"/>
        <w:ind w:left="851"/>
        <w:jc w:val="left"/>
        <w:rPr>
          <w:sz w:val="24"/>
          <w:szCs w:val="24"/>
          <w:lang w:val="en-US" w:eastAsia="en-GB"/>
        </w:rPr>
      </w:pPr>
      <w:r w:rsidRPr="00C0426D">
        <w:rPr>
          <w:sz w:val="24"/>
          <w:szCs w:val="24"/>
          <w:lang w:val="en-US" w:eastAsia="en-GB"/>
        </w:rPr>
        <w:t xml:space="preserve">Liverpool </w:t>
      </w:r>
    </w:p>
    <w:p w14:paraId="5C3D039E" w14:textId="77777777" w:rsidR="00936347" w:rsidRPr="00C0426D" w:rsidRDefault="00936347" w:rsidP="002D3F04">
      <w:pPr>
        <w:spacing w:after="0"/>
        <w:ind w:left="851"/>
        <w:jc w:val="left"/>
        <w:rPr>
          <w:sz w:val="24"/>
          <w:szCs w:val="24"/>
          <w:lang w:val="en-US" w:eastAsia="en-GB"/>
        </w:rPr>
      </w:pPr>
      <w:r w:rsidRPr="00C0426D">
        <w:rPr>
          <w:sz w:val="24"/>
          <w:szCs w:val="24"/>
          <w:lang w:val="en-US" w:eastAsia="en-GB"/>
        </w:rPr>
        <w:t>L3 9PP </w:t>
      </w:r>
    </w:p>
    <w:p w14:paraId="5C3D039F" w14:textId="77777777" w:rsidR="00F20C99" w:rsidRDefault="00C34A36" w:rsidP="00933AEF">
      <w:pPr>
        <w:pStyle w:val="GPSL1SCHEDULEHeading"/>
        <w:rPr>
          <w:rFonts w:hint="eastAsia"/>
        </w:rPr>
      </w:pPr>
      <w:r w:rsidRPr="006875AD">
        <w:t>AUTHORITY PUBLICATIONS</w:t>
      </w:r>
    </w:p>
    <w:p w14:paraId="5C3D03A0" w14:textId="77777777" w:rsidR="00F20C99" w:rsidRDefault="00C34A36" w:rsidP="00813BE1">
      <w:pPr>
        <w:pStyle w:val="GPSL2Numbered"/>
      </w:pPr>
      <w:bookmarkStart w:id="609" w:name="_Ref366091149"/>
      <w:r w:rsidRPr="006875AD">
        <w:t>The Authority will periodically update and revise marketing materials.  The Supplier shall supply current information for inclusion in such marketing materials when required by the Authority.</w:t>
      </w:r>
      <w:bookmarkEnd w:id="609"/>
    </w:p>
    <w:p w14:paraId="5C3D03A1" w14:textId="77777777" w:rsidR="00F20C99" w:rsidRDefault="00C34A36" w:rsidP="00813BE1">
      <w:pPr>
        <w:pStyle w:val="GPSL2Numbered"/>
      </w:pPr>
      <w:bookmarkStart w:id="610" w:name="_Ref366091159"/>
      <w:r w:rsidRPr="006875AD">
        <w:t>Such information shall be provided in the form of a completed template, supplied by the Authority together with the instruction for completion and the date for its return.</w:t>
      </w:r>
      <w:bookmarkEnd w:id="610"/>
    </w:p>
    <w:p w14:paraId="5C3D03A2" w14:textId="0F7643CA" w:rsidR="00F20C99" w:rsidRDefault="00C34A36" w:rsidP="00813BE1">
      <w:pPr>
        <w:pStyle w:val="GPSL2Numbered"/>
      </w:pPr>
      <w:r w:rsidRPr="006875AD">
        <w:t>Failure to comply with the provisions of paragraph</w:t>
      </w:r>
      <w:r w:rsidR="00706C7C">
        <w:t>s</w:t>
      </w:r>
      <w:r>
        <w:t xml:space="preserve"> </w:t>
      </w:r>
      <w:r w:rsidR="005972C6">
        <w:fldChar w:fldCharType="begin"/>
      </w:r>
      <w:r w:rsidR="005972C6">
        <w:instrText xml:space="preserve"> REF _Ref366091149 \r \h  \* MERGEFORMAT </w:instrText>
      </w:r>
      <w:r w:rsidR="005972C6">
        <w:fldChar w:fldCharType="separate"/>
      </w:r>
      <w:r w:rsidR="00346793">
        <w:t>3.1</w:t>
      </w:r>
      <w:r w:rsidR="005972C6">
        <w:fldChar w:fldCharType="end"/>
      </w:r>
      <w:r w:rsidR="00706C7C">
        <w:t xml:space="preserve"> </w:t>
      </w:r>
      <w:r w:rsidRPr="006875AD">
        <w:t>and</w:t>
      </w:r>
      <w:r w:rsidR="00706C7C">
        <w:t xml:space="preserve"> </w:t>
      </w:r>
      <w:r w:rsidR="005972C6">
        <w:fldChar w:fldCharType="begin"/>
      </w:r>
      <w:r w:rsidR="005972C6">
        <w:instrText xml:space="preserve"> REF _Ref366091159 \r \h  \* MERGEFORMAT </w:instrText>
      </w:r>
      <w:r w:rsidR="005972C6">
        <w:fldChar w:fldCharType="separate"/>
      </w:r>
      <w:r w:rsidR="00346793">
        <w:t>3.2</w:t>
      </w:r>
      <w:r w:rsidR="005972C6">
        <w:fldChar w:fldCharType="end"/>
      </w:r>
      <w:r w:rsidRPr="006875AD">
        <w:t xml:space="preserve"> may result in the Supplier's exclusion from </w:t>
      </w:r>
      <w:r w:rsidR="005C2FB7">
        <w:t xml:space="preserve">the use of </w:t>
      </w:r>
      <w:r w:rsidRPr="006875AD">
        <w:t>such marketing materials.</w:t>
      </w:r>
    </w:p>
    <w:p w14:paraId="5C3D03A3" w14:textId="77777777" w:rsidR="002434CC" w:rsidRDefault="002434CC">
      <w:pPr>
        <w:pStyle w:val="GPSL2Numbered"/>
        <w:numPr>
          <w:ilvl w:val="0"/>
          <w:numId w:val="0"/>
        </w:numPr>
        <w:ind w:left="851"/>
      </w:pPr>
    </w:p>
    <w:p w14:paraId="5C3D03A4" w14:textId="77777777" w:rsidR="00F20C99" w:rsidRDefault="00C34A36" w:rsidP="00933AEF">
      <w:pPr>
        <w:pStyle w:val="GPSL1SCHEDULEHeading"/>
        <w:rPr>
          <w:rFonts w:hint="eastAsia"/>
        </w:rPr>
      </w:pPr>
      <w:r w:rsidRPr="006875AD">
        <w:t>SUPPLIER PUBLICATIONS</w:t>
      </w:r>
    </w:p>
    <w:p w14:paraId="5C3D03A5" w14:textId="32600078" w:rsidR="00F20C99" w:rsidRDefault="00C34A36" w:rsidP="00813BE1">
      <w:pPr>
        <w:pStyle w:val="GPSL2Numbered"/>
      </w:pPr>
      <w:r w:rsidRPr="006875AD">
        <w:t>Any marketing materials</w:t>
      </w:r>
      <w:r w:rsidR="002D3F04">
        <w:t xml:space="preserve"> including social media </w:t>
      </w:r>
      <w:r w:rsidRPr="006875AD">
        <w:t xml:space="preserve">in relation to this Framework Agreement that </w:t>
      </w:r>
      <w:r w:rsidR="005C2FB7" w:rsidRPr="006875AD">
        <w:t>th</w:t>
      </w:r>
      <w:r w:rsidR="005C2FB7">
        <w:t>e</w:t>
      </w:r>
      <w:r w:rsidR="005C2FB7" w:rsidRPr="006875AD">
        <w:t xml:space="preserve"> </w:t>
      </w:r>
      <w:r w:rsidRPr="006875AD">
        <w:t>Supplier produces must comply in all respects with the Branding Guidance. The Supplier will periodically update and revise such marketing materials.</w:t>
      </w:r>
    </w:p>
    <w:p w14:paraId="5C3D03A6" w14:textId="77777777" w:rsidR="00F20C99" w:rsidRDefault="00C34A36" w:rsidP="00813BE1">
      <w:pPr>
        <w:pStyle w:val="GPSL2Numbered"/>
      </w:pPr>
      <w:r w:rsidRPr="006875AD">
        <w:t>The Supplier shall be responsible for keeping under review the content of any information which appears on the Supplier’s website and which relates to this Framework Agreement and ensuring that such information is kept up to date at all times.</w:t>
      </w:r>
    </w:p>
    <w:p w14:paraId="5C3D03A7" w14:textId="77777777" w:rsidR="00C34A36" w:rsidRDefault="00A5318E" w:rsidP="0028338E">
      <w:pPr>
        <w:pStyle w:val="GPSmacrorestart"/>
      </w:pPr>
      <w:r w:rsidRPr="00850F42">
        <w:fldChar w:fldCharType="begin"/>
      </w:r>
      <w:r w:rsidR="00C34A36" w:rsidRPr="00850F42">
        <w:instrText>LISTNUM \l 1 \s 0</w:instrText>
      </w:r>
      <w:r w:rsidRPr="00850F42">
        <w:fldChar w:fldCharType="separate"/>
      </w:r>
      <w:r w:rsidR="00C34A36" w:rsidRPr="00850F42">
        <w:t xml:space="preserve"> </w:t>
      </w:r>
      <w:r w:rsidRPr="00850F42">
        <w:fldChar w:fldCharType="end">
          <w:numberingChange w:id="611" w:author="Sarah Morris" w:date="2019-03-03T10:50:00Z" w:original="0."/>
        </w:fldChar>
      </w:r>
    </w:p>
    <w:p w14:paraId="5C3D03A8" w14:textId="77777777" w:rsidR="00F20C99" w:rsidRPr="00F20C99" w:rsidRDefault="00C34A36" w:rsidP="007E2634">
      <w:pPr>
        <w:pStyle w:val="GPSSchTitleandNumber"/>
        <w:rPr>
          <w:rFonts w:hint="eastAsia"/>
        </w:rPr>
      </w:pPr>
      <w:r>
        <w:rPr>
          <w:sz w:val="16"/>
        </w:rPr>
        <w:br w:type="page"/>
      </w:r>
      <w:bookmarkStart w:id="612" w:name="_Toc365027619"/>
      <w:bookmarkStart w:id="613" w:name="_Toc366085197"/>
      <w:bookmarkStart w:id="614" w:name="_Toc2525217"/>
      <w:r w:rsidR="00A335C2" w:rsidRPr="00F20C99">
        <w:t xml:space="preserve">FRAMEWORK SCHEDULE 12: </w:t>
      </w:r>
      <w:bookmarkEnd w:id="612"/>
      <w:r w:rsidR="00A335C2" w:rsidRPr="00F20C99">
        <w:t>CONTINUOUS IMPROVEMENT</w:t>
      </w:r>
      <w:r w:rsidR="00F20C99" w:rsidRPr="00F20C99">
        <w:t xml:space="preserve"> AND BENCHMARKING</w:t>
      </w:r>
      <w:bookmarkEnd w:id="613"/>
      <w:bookmarkEnd w:id="614"/>
      <w:r w:rsidR="00F20C99" w:rsidRPr="00F20C99">
        <w:t xml:space="preserve"> </w:t>
      </w:r>
    </w:p>
    <w:p w14:paraId="5C3D03A9" w14:textId="77777777" w:rsidR="00F20C99" w:rsidRDefault="00C34A36" w:rsidP="00933AEF">
      <w:pPr>
        <w:pStyle w:val="GPSL1SCHEDULEHeading"/>
        <w:rPr>
          <w:rFonts w:hint="eastAsia"/>
        </w:rPr>
      </w:pPr>
      <w:r w:rsidRPr="00F46867">
        <w:t>DEFINITIONS</w:t>
      </w:r>
    </w:p>
    <w:p w14:paraId="5C3D03AA" w14:textId="77777777" w:rsidR="00F20C99" w:rsidRDefault="00C34A36" w:rsidP="003F17D1">
      <w:pPr>
        <w:pStyle w:val="GPSL2NumberedBoldHeading"/>
      </w:pPr>
      <w:r w:rsidRPr="00C34A36">
        <w:t xml:space="preserve">In this Framework Schedule </w:t>
      </w:r>
      <w:r w:rsidR="005C2FB7">
        <w:t xml:space="preserve">12, </w:t>
      </w:r>
      <w:r w:rsidRPr="00C34A36">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6875AD" w14:paraId="5C3D03AD" w14:textId="77777777" w:rsidTr="001D59B7">
        <w:tc>
          <w:tcPr>
            <w:tcW w:w="2410" w:type="dxa"/>
            <w:shd w:val="clear" w:color="auto" w:fill="auto"/>
          </w:tcPr>
          <w:p w14:paraId="5C3D03AB" w14:textId="77777777" w:rsidR="00C34A36" w:rsidRPr="00806F6A" w:rsidRDefault="001D59B7" w:rsidP="00293635">
            <w:pPr>
              <w:pStyle w:val="GPSDefinitionTerm"/>
            </w:pPr>
            <w:r w:rsidRPr="006875AD">
              <w:t>"</w:t>
            </w:r>
            <w:r w:rsidR="00C34A36" w:rsidRPr="00806F6A">
              <w:t>Benchmarked</w:t>
            </w:r>
            <w:r w:rsidR="008770CA">
              <w:t xml:space="preserve"> Rates</w:t>
            </w:r>
            <w:r w:rsidRPr="006875AD">
              <w:t>"</w:t>
            </w:r>
          </w:p>
        </w:tc>
        <w:tc>
          <w:tcPr>
            <w:tcW w:w="5670" w:type="dxa"/>
            <w:shd w:val="clear" w:color="auto" w:fill="auto"/>
          </w:tcPr>
          <w:p w14:paraId="5C3D03AC" w14:textId="77777777" w:rsidR="00C34A36" w:rsidRPr="00806F6A" w:rsidRDefault="008770CA" w:rsidP="00293635">
            <w:pPr>
              <w:pStyle w:val="GPsDefinition"/>
            </w:pPr>
            <w:r>
              <w:t>means the Framework Prices for the Benchmarked Goods and/or Services</w:t>
            </w:r>
          </w:p>
        </w:tc>
      </w:tr>
      <w:tr w:rsidR="00C34A36" w:rsidRPr="006875AD" w14:paraId="5C3D03B0" w14:textId="77777777" w:rsidTr="001D59B7">
        <w:tc>
          <w:tcPr>
            <w:tcW w:w="2410" w:type="dxa"/>
            <w:shd w:val="clear" w:color="auto" w:fill="auto"/>
          </w:tcPr>
          <w:p w14:paraId="5C3D03AE" w14:textId="77777777" w:rsidR="00C34A36" w:rsidRPr="00806F6A" w:rsidRDefault="001D59B7" w:rsidP="00293635">
            <w:pPr>
              <w:pStyle w:val="GPSDefinitionTerm"/>
            </w:pPr>
            <w:r w:rsidRPr="006875AD">
              <w:t>"</w:t>
            </w:r>
            <w:r w:rsidR="00C34A36" w:rsidRPr="00806F6A">
              <w:t>Benchmark Review</w:t>
            </w:r>
            <w:r w:rsidRPr="006875AD">
              <w:t>"</w:t>
            </w:r>
          </w:p>
        </w:tc>
        <w:tc>
          <w:tcPr>
            <w:tcW w:w="5670" w:type="dxa"/>
            <w:shd w:val="clear" w:color="auto" w:fill="auto"/>
          </w:tcPr>
          <w:p w14:paraId="5C3D03AF" w14:textId="77777777" w:rsidR="00C34A36" w:rsidRPr="00806F6A" w:rsidRDefault="00C34A36" w:rsidP="00293635">
            <w:pPr>
              <w:pStyle w:val="GPsDefinition"/>
            </w:pPr>
            <w:r w:rsidRPr="00806F6A">
              <w:t xml:space="preserve">means a review of the Goods and/or Services carried out in accordance with </w:t>
            </w:r>
            <w:r w:rsidR="00B25D00">
              <w:t xml:space="preserve">this </w:t>
            </w:r>
            <w:r w:rsidRPr="00806F6A">
              <w:t xml:space="preserve">Framework Schedule </w:t>
            </w:r>
            <w:r w:rsidR="00B25D00">
              <w:t>12</w:t>
            </w:r>
            <w:r w:rsidR="00B25D00" w:rsidRPr="00806F6A">
              <w:t xml:space="preserve"> </w:t>
            </w:r>
            <w:r w:rsidRPr="00806F6A">
              <w:t>to determine whether those Goods and/or Services represent Good Value</w:t>
            </w:r>
          </w:p>
        </w:tc>
      </w:tr>
      <w:tr w:rsidR="00C34A36" w:rsidRPr="006875AD" w14:paraId="5C3D03B3" w14:textId="77777777" w:rsidTr="001D59B7">
        <w:tc>
          <w:tcPr>
            <w:tcW w:w="2410" w:type="dxa"/>
            <w:shd w:val="clear" w:color="auto" w:fill="auto"/>
          </w:tcPr>
          <w:p w14:paraId="5C3D03B1" w14:textId="77777777" w:rsidR="00C34A36" w:rsidRPr="00293635" w:rsidRDefault="001D59B7" w:rsidP="00293635">
            <w:pPr>
              <w:pStyle w:val="GPSDefinitionTerm"/>
            </w:pPr>
            <w:r w:rsidRPr="00293635">
              <w:t>"</w:t>
            </w:r>
            <w:r w:rsidR="00806F6A" w:rsidRPr="00293635">
              <w:t>Benchmarked Goods and/or Services</w:t>
            </w:r>
            <w:r w:rsidRPr="00293635">
              <w:t>"</w:t>
            </w:r>
          </w:p>
        </w:tc>
        <w:tc>
          <w:tcPr>
            <w:tcW w:w="5670" w:type="dxa"/>
            <w:shd w:val="clear" w:color="auto" w:fill="auto"/>
          </w:tcPr>
          <w:p w14:paraId="5C3D03B2" w14:textId="77777777" w:rsidR="00C34A36" w:rsidRPr="00806F6A" w:rsidRDefault="00806F6A" w:rsidP="002E3FD9">
            <w:pPr>
              <w:pStyle w:val="GPsDefinition"/>
            </w:pPr>
            <w:r w:rsidRPr="00806F6A">
              <w:t xml:space="preserve">means any Goods and/or Services included within the scope of a Benchmark Review pursuant </w:t>
            </w:r>
            <w:r w:rsidR="00706C7C">
              <w:t xml:space="preserve">to </w:t>
            </w:r>
            <w:r w:rsidR="00B25D00">
              <w:t xml:space="preserve">this </w:t>
            </w:r>
            <w:r w:rsidRPr="00806F6A">
              <w:t xml:space="preserve">Framework Schedule </w:t>
            </w:r>
            <w:r w:rsidR="00B25D00">
              <w:t>12</w:t>
            </w:r>
          </w:p>
        </w:tc>
      </w:tr>
      <w:tr w:rsidR="00C34A36" w:rsidRPr="006875AD" w14:paraId="5C3D03B6" w14:textId="77777777" w:rsidTr="001D59B7">
        <w:tc>
          <w:tcPr>
            <w:tcW w:w="2410" w:type="dxa"/>
            <w:shd w:val="clear" w:color="auto" w:fill="auto"/>
          </w:tcPr>
          <w:p w14:paraId="5C3D03B4" w14:textId="77777777" w:rsidR="00C34A36" w:rsidRPr="00806F6A" w:rsidRDefault="001D59B7" w:rsidP="00293635">
            <w:pPr>
              <w:pStyle w:val="GPSDefinitionTerm"/>
            </w:pPr>
            <w:r w:rsidRPr="006875AD">
              <w:t>"</w:t>
            </w:r>
            <w:r w:rsidR="00806F6A" w:rsidRPr="00806F6A">
              <w:t>Comparable Rates</w:t>
            </w:r>
            <w:r w:rsidRPr="006875AD">
              <w:t>"</w:t>
            </w:r>
          </w:p>
        </w:tc>
        <w:tc>
          <w:tcPr>
            <w:tcW w:w="5670" w:type="dxa"/>
            <w:shd w:val="clear" w:color="auto" w:fill="auto"/>
          </w:tcPr>
          <w:p w14:paraId="5C3D03B5" w14:textId="77777777" w:rsidR="00C34A36" w:rsidRPr="00806F6A" w:rsidRDefault="00806F6A" w:rsidP="00293635">
            <w:pPr>
              <w:pStyle w:val="GPsDefinition"/>
            </w:pPr>
            <w:r w:rsidRPr="00806F6A">
              <w:t>means rates payable by the Comparison Group for Comparable Goods and/or Services that can be fairly compared with the Framework Prices</w:t>
            </w:r>
          </w:p>
        </w:tc>
      </w:tr>
      <w:tr w:rsidR="00C34A36" w:rsidRPr="006875AD" w14:paraId="5C3D03B9" w14:textId="77777777" w:rsidTr="001D59B7">
        <w:tc>
          <w:tcPr>
            <w:tcW w:w="2410" w:type="dxa"/>
            <w:shd w:val="clear" w:color="auto" w:fill="auto"/>
          </w:tcPr>
          <w:p w14:paraId="5C3D03B7" w14:textId="77777777" w:rsidR="00C34A36" w:rsidRPr="00806F6A" w:rsidRDefault="001D59B7" w:rsidP="00293635">
            <w:pPr>
              <w:pStyle w:val="GPSDefinitionTerm"/>
            </w:pPr>
            <w:r w:rsidRPr="006875AD">
              <w:t>"</w:t>
            </w:r>
            <w:r w:rsidR="00806F6A" w:rsidRPr="00806F6A">
              <w:t>Comparable Supply</w:t>
            </w:r>
            <w:r w:rsidRPr="006875AD">
              <w:t>"</w:t>
            </w:r>
          </w:p>
        </w:tc>
        <w:tc>
          <w:tcPr>
            <w:tcW w:w="5670" w:type="dxa"/>
            <w:shd w:val="clear" w:color="auto" w:fill="auto"/>
          </w:tcPr>
          <w:p w14:paraId="5C3D03B8" w14:textId="77777777" w:rsidR="00C34A36" w:rsidRPr="00806F6A" w:rsidRDefault="008770CA" w:rsidP="00293635">
            <w:pPr>
              <w:pStyle w:val="GPsDefinition"/>
            </w:pPr>
            <w:r>
              <w:t>means the supply of Goods and/or Services to another customer of the Supplier that are the same or similar to the Goods and/or Services</w:t>
            </w:r>
          </w:p>
        </w:tc>
      </w:tr>
      <w:tr w:rsidR="00C34A36" w:rsidRPr="006875AD" w14:paraId="5C3D03BC" w14:textId="77777777" w:rsidTr="001D59B7">
        <w:tc>
          <w:tcPr>
            <w:tcW w:w="2410" w:type="dxa"/>
            <w:shd w:val="clear" w:color="auto" w:fill="auto"/>
          </w:tcPr>
          <w:p w14:paraId="5C3D03BA" w14:textId="77777777" w:rsidR="00C34A36" w:rsidRPr="00806F6A" w:rsidRDefault="001D59B7" w:rsidP="00293635">
            <w:pPr>
              <w:pStyle w:val="GPSDefinitionTerm"/>
            </w:pPr>
            <w:r w:rsidRPr="006875AD">
              <w:t>"</w:t>
            </w:r>
            <w:r w:rsidR="00806F6A" w:rsidRPr="00806F6A">
              <w:t>Comparable Goods and/or Services</w:t>
            </w:r>
            <w:r w:rsidRPr="006875AD">
              <w:t>"</w:t>
            </w:r>
          </w:p>
        </w:tc>
        <w:tc>
          <w:tcPr>
            <w:tcW w:w="5670" w:type="dxa"/>
            <w:shd w:val="clear" w:color="auto" w:fill="auto"/>
          </w:tcPr>
          <w:p w14:paraId="5C3D03BB" w14:textId="77777777" w:rsidR="00C34A36" w:rsidRPr="00806F6A" w:rsidRDefault="008770CA" w:rsidP="00293635">
            <w:pPr>
              <w:pStyle w:val="GPsDefinition"/>
            </w:pPr>
            <w:r>
              <w:t>means Goods and/or Services that are identical or materially similar to the Benchmarked Goods and/or Services (including in terms of scope, specification, volume and quality of performance) provided that if no identical or materially similar Goods and/or Services exist in the market, the Supplier shall propose an approach for developing a comparable Goods and/or Services benchmark</w:t>
            </w:r>
          </w:p>
        </w:tc>
      </w:tr>
      <w:tr w:rsidR="00C34A36" w:rsidRPr="006875AD" w14:paraId="5C3D03BF" w14:textId="77777777" w:rsidTr="001D59B7">
        <w:tc>
          <w:tcPr>
            <w:tcW w:w="2410" w:type="dxa"/>
            <w:shd w:val="clear" w:color="auto" w:fill="auto"/>
          </w:tcPr>
          <w:p w14:paraId="5C3D03BD" w14:textId="77777777" w:rsidR="00C34A36" w:rsidRPr="00806F6A" w:rsidRDefault="001D59B7" w:rsidP="00293635">
            <w:pPr>
              <w:pStyle w:val="GPSDefinitionTerm"/>
            </w:pPr>
            <w:r w:rsidRPr="006875AD">
              <w:t>"</w:t>
            </w:r>
            <w:r w:rsidR="00806F6A" w:rsidRPr="00806F6A">
              <w:t>Comparison Group</w:t>
            </w:r>
            <w:r w:rsidRPr="006875AD">
              <w:t>"</w:t>
            </w:r>
          </w:p>
        </w:tc>
        <w:tc>
          <w:tcPr>
            <w:tcW w:w="5670" w:type="dxa"/>
            <w:shd w:val="clear" w:color="auto" w:fill="auto"/>
          </w:tcPr>
          <w:p w14:paraId="5C3D03BE" w14:textId="77777777" w:rsidR="00C34A36" w:rsidRPr="00806F6A" w:rsidRDefault="00806F6A" w:rsidP="00293635">
            <w:pPr>
              <w:pStyle w:val="GPsDefinition"/>
            </w:pPr>
            <w:r w:rsidRPr="00806F6A">
              <w:t>means a sample group of organisations providing Comparable Goods and/or Services which consists of organisations which are either of similar size to the Supplier or which are similarly structured in terms of their business and their serv</w:t>
            </w:r>
            <w:r w:rsidR="008770CA">
              <w:t>ice offering so as to be fair comparators with the Supplier or which, are best practice organisations</w:t>
            </w:r>
          </w:p>
        </w:tc>
      </w:tr>
      <w:tr w:rsidR="00806F6A" w:rsidRPr="006875AD" w14:paraId="5C3D03C2" w14:textId="77777777" w:rsidTr="001D59B7">
        <w:tc>
          <w:tcPr>
            <w:tcW w:w="2410" w:type="dxa"/>
            <w:shd w:val="clear" w:color="auto" w:fill="auto"/>
          </w:tcPr>
          <w:p w14:paraId="5C3D03C0" w14:textId="77777777" w:rsidR="00806F6A" w:rsidRPr="00806F6A" w:rsidRDefault="001D59B7" w:rsidP="00293635">
            <w:pPr>
              <w:pStyle w:val="GPSDefinitionTerm"/>
            </w:pPr>
            <w:r w:rsidRPr="006875AD">
              <w:t>"</w:t>
            </w:r>
            <w:r w:rsidR="00806F6A" w:rsidRPr="00806F6A">
              <w:t>Equivalent Data</w:t>
            </w:r>
            <w:r w:rsidRPr="006875AD">
              <w:t>"</w:t>
            </w:r>
          </w:p>
        </w:tc>
        <w:tc>
          <w:tcPr>
            <w:tcW w:w="5670" w:type="dxa"/>
            <w:shd w:val="clear" w:color="auto" w:fill="auto"/>
          </w:tcPr>
          <w:p w14:paraId="5C3D03C1" w14:textId="77777777" w:rsidR="00806F6A" w:rsidRPr="00806F6A" w:rsidRDefault="00806F6A" w:rsidP="00293635">
            <w:pPr>
              <w:pStyle w:val="GPsDefinition"/>
            </w:pPr>
            <w:r w:rsidRPr="00806F6A">
              <w:t>means data derived from an analysis of the Comparable Rates and/or the Comparable Goods and/or Services (as applicable) provided by the Comparison Group</w:t>
            </w:r>
          </w:p>
        </w:tc>
      </w:tr>
      <w:tr w:rsidR="00806F6A" w:rsidRPr="006875AD" w14:paraId="5C3D03C5" w14:textId="77777777" w:rsidTr="001D59B7">
        <w:tc>
          <w:tcPr>
            <w:tcW w:w="2410" w:type="dxa"/>
            <w:shd w:val="clear" w:color="auto" w:fill="auto"/>
          </w:tcPr>
          <w:p w14:paraId="5C3D03C3" w14:textId="77777777" w:rsidR="00806F6A" w:rsidRPr="00806F6A" w:rsidRDefault="001D59B7" w:rsidP="00293635">
            <w:pPr>
              <w:pStyle w:val="GPSDefinitionTerm"/>
            </w:pPr>
            <w:r w:rsidRPr="006875AD">
              <w:t>"</w:t>
            </w:r>
            <w:r w:rsidR="00806F6A" w:rsidRPr="00806F6A">
              <w:t>Good Value</w:t>
            </w:r>
            <w:r w:rsidRPr="006875AD">
              <w:t>"</w:t>
            </w:r>
          </w:p>
        </w:tc>
        <w:tc>
          <w:tcPr>
            <w:tcW w:w="5670" w:type="dxa"/>
            <w:shd w:val="clear" w:color="auto" w:fill="auto"/>
          </w:tcPr>
          <w:p w14:paraId="5C3D03C4" w14:textId="77777777" w:rsidR="00806F6A" w:rsidRPr="00806F6A" w:rsidRDefault="00806F6A" w:rsidP="00293635">
            <w:pPr>
              <w:pStyle w:val="GPsDefinition"/>
            </w:pPr>
            <w:r w:rsidRPr="00806F6A">
              <w:t>means that the Benchmarked Rates are within the Upper Quartile</w:t>
            </w:r>
          </w:p>
        </w:tc>
      </w:tr>
      <w:tr w:rsidR="00806F6A" w:rsidRPr="006875AD" w14:paraId="5C3D03C8" w14:textId="77777777" w:rsidTr="001D59B7">
        <w:tc>
          <w:tcPr>
            <w:tcW w:w="2410" w:type="dxa"/>
            <w:shd w:val="clear" w:color="auto" w:fill="auto"/>
          </w:tcPr>
          <w:p w14:paraId="5C3D03C6" w14:textId="77777777" w:rsidR="00806F6A" w:rsidRPr="00806F6A" w:rsidRDefault="001D59B7" w:rsidP="00293635">
            <w:pPr>
              <w:pStyle w:val="GPSDefinitionTerm"/>
            </w:pPr>
            <w:r w:rsidRPr="006875AD">
              <w:t>"</w:t>
            </w:r>
            <w:r w:rsidR="00806F6A" w:rsidRPr="00806F6A">
              <w:t>Upper Quartile</w:t>
            </w:r>
            <w:r w:rsidRPr="006875AD">
              <w:t>"</w:t>
            </w:r>
          </w:p>
        </w:tc>
        <w:tc>
          <w:tcPr>
            <w:tcW w:w="5670" w:type="dxa"/>
            <w:shd w:val="clear" w:color="auto" w:fill="auto"/>
          </w:tcPr>
          <w:p w14:paraId="5C3D03C7" w14:textId="77777777" w:rsidR="00806F6A" w:rsidRPr="00806F6A" w:rsidRDefault="00806F6A" w:rsidP="00293635">
            <w:pPr>
              <w:pStyle w:val="GPsDefinition"/>
            </w:pPr>
            <w:r w:rsidRPr="00806F6A">
              <w:t>means, in respect of Benchmarked Rates, that based on an analysis of Equivalent Data, the Benchmarked Rates, as compared to the range of prices</w:t>
            </w:r>
            <w:r w:rsidR="008770CA">
              <w:t xml:space="preserve"> for Comparable Goods and/or Services, are within the top 25% in terms of best value for money for the recipients of Comparable Goods and/or Services</w:t>
            </w:r>
          </w:p>
        </w:tc>
      </w:tr>
    </w:tbl>
    <w:p w14:paraId="5C3D03C9" w14:textId="77777777" w:rsidR="00F20C99" w:rsidRPr="00544BAC" w:rsidRDefault="00C34A36" w:rsidP="00544BAC">
      <w:pPr>
        <w:pStyle w:val="GPSL1SCHEDULEHeading"/>
        <w:rPr>
          <w:rFonts w:hint="eastAsia"/>
        </w:rPr>
      </w:pPr>
      <w:r w:rsidRPr="00544BAC">
        <w:t>BACKGROUND</w:t>
      </w:r>
    </w:p>
    <w:p w14:paraId="5C3D03CA" w14:textId="77777777" w:rsidR="00F20C99" w:rsidRPr="002434CC" w:rsidRDefault="00C34A36" w:rsidP="00813BE1">
      <w:pPr>
        <w:pStyle w:val="GPSL2Numbered"/>
      </w:pPr>
      <w:r w:rsidRPr="006875AD">
        <w:t xml:space="preserve">The Supplier acknowledges that the Authority wishes to ensure that the Goods and/or Services, represent value for money to the taxpayer throughout the Framework Period.  </w:t>
      </w:r>
    </w:p>
    <w:p w14:paraId="5C3D03CB" w14:textId="0DBB1D72" w:rsidR="00F20C99" w:rsidRDefault="00C34A36" w:rsidP="00813BE1">
      <w:pPr>
        <w:pStyle w:val="GPSL2Numbered"/>
      </w:pPr>
      <w:r w:rsidRPr="006875AD">
        <w:t xml:space="preserve">This Framework Schedule </w:t>
      </w:r>
      <w:r w:rsidR="000978DF">
        <w:t>12</w:t>
      </w:r>
      <w:r w:rsidRPr="006875AD">
        <w:t xml:space="preserve"> (</w:t>
      </w:r>
      <w:r w:rsidR="00D62820">
        <w:t>Continuous Improvement and Benchmarking</w:t>
      </w:r>
      <w:r w:rsidRPr="006875AD">
        <w:t>) sets out the following processes to ensure this Framework Agreement represents value for money throughout the Framework Period and subsequently while any Call</w:t>
      </w:r>
      <w:r>
        <w:t xml:space="preserve"> </w:t>
      </w:r>
      <w:r w:rsidRPr="006875AD">
        <w:t>Off Agreements remain in force:</w:t>
      </w:r>
    </w:p>
    <w:p w14:paraId="5C3D03CC" w14:textId="52912801" w:rsidR="00A026E9" w:rsidRDefault="00D62820" w:rsidP="003F17D1">
      <w:pPr>
        <w:pStyle w:val="GPSL3numberedclause"/>
      </w:pPr>
      <w:r>
        <w:t xml:space="preserve">Clause 3 </w:t>
      </w:r>
      <w:r w:rsidR="00C34A36" w:rsidRPr="006875AD">
        <w:t>Benchmarking</w:t>
      </w:r>
      <w:r>
        <w:t xml:space="preserve"> of this Framework schedule 12</w:t>
      </w:r>
      <w:r w:rsidR="00C34A36" w:rsidRPr="006875AD">
        <w:t>;</w:t>
      </w:r>
    </w:p>
    <w:p w14:paraId="5C3D03CD" w14:textId="754C78CF" w:rsidR="009D629C" w:rsidRDefault="00D62820" w:rsidP="003F17D1">
      <w:pPr>
        <w:pStyle w:val="GPSL3numberedclause"/>
      </w:pPr>
      <w:r>
        <w:t xml:space="preserve">Clause 4 </w:t>
      </w:r>
      <w:r w:rsidR="00C34A36" w:rsidRPr="006875AD">
        <w:t>Continuous Improvement</w:t>
      </w:r>
      <w:r>
        <w:t xml:space="preserve"> of this Framework Schedule 12</w:t>
      </w:r>
      <w:r w:rsidR="00C34A36" w:rsidRPr="006875AD">
        <w:t>;</w:t>
      </w:r>
    </w:p>
    <w:p w14:paraId="5C3D03CE" w14:textId="77777777" w:rsidR="00F20C99" w:rsidRDefault="00C34A36" w:rsidP="00933AEF">
      <w:pPr>
        <w:pStyle w:val="GPSL1SCHEDULEHeading"/>
        <w:rPr>
          <w:rFonts w:hint="eastAsia"/>
        </w:rPr>
      </w:pPr>
      <w:r w:rsidRPr="006875AD">
        <w:t>BENCHMARKING</w:t>
      </w:r>
    </w:p>
    <w:p w14:paraId="5C3D03CF" w14:textId="77777777" w:rsidR="00A026E9" w:rsidRPr="002434CC" w:rsidRDefault="00C34A36" w:rsidP="003F17D1">
      <w:pPr>
        <w:pStyle w:val="GPSL2NumberedBoldHeading"/>
        <w:rPr>
          <w:b w:val="0"/>
        </w:rPr>
      </w:pPr>
      <w:r w:rsidRPr="002434CC">
        <w:rPr>
          <w:b w:val="0"/>
        </w:rPr>
        <w:t>Frequency Purpose</w:t>
      </w:r>
      <w:r w:rsidR="00806F6A" w:rsidRPr="002434CC">
        <w:rPr>
          <w:b w:val="0"/>
        </w:rPr>
        <w:t xml:space="preserve"> and Scope of Benchmark Review</w:t>
      </w:r>
    </w:p>
    <w:p w14:paraId="5C3D03D0" w14:textId="77777777" w:rsidR="00A026E9" w:rsidRDefault="00C34A36" w:rsidP="003F17D1">
      <w:pPr>
        <w:pStyle w:val="GPSL3numberedclause"/>
      </w:pPr>
      <w:r w:rsidRPr="006875AD">
        <w:t>The Supplier shall carry out Benchmark Reviews of the Goods and/or Services when so requested by the Authority.</w:t>
      </w:r>
    </w:p>
    <w:p w14:paraId="5C3D03D1" w14:textId="77777777" w:rsidR="009D629C" w:rsidRPr="00452C8E" w:rsidRDefault="00C34A36" w:rsidP="003F17D1">
      <w:pPr>
        <w:pStyle w:val="GPSL3numberedclause"/>
      </w:pPr>
      <w:r w:rsidRPr="00452C8E">
        <w:t xml:space="preserve">The Authority shall not be entitled to request a Benchmark Review during the first six (6) Month period from the Framework Commencement Date nor at intervals of less than twelve (12) Months after any previous Benchmark Review. </w:t>
      </w:r>
    </w:p>
    <w:p w14:paraId="5C3D03D2" w14:textId="77777777" w:rsidR="009D629C" w:rsidRDefault="00C34A36" w:rsidP="003F17D1">
      <w:pPr>
        <w:pStyle w:val="GPSL3numberedclause"/>
      </w:pPr>
      <w:r w:rsidRPr="006875AD">
        <w:t>The purpose of a Benchmark Review will be to establish whether the Benchmarked Goods and/or Services are, individually and/or as a whole, Good Value.</w:t>
      </w:r>
    </w:p>
    <w:p w14:paraId="5C3D03D3" w14:textId="77777777" w:rsidR="009D629C" w:rsidRDefault="00C34A36" w:rsidP="003F17D1">
      <w:pPr>
        <w:pStyle w:val="GPSL3numberedclause"/>
      </w:pPr>
      <w:r w:rsidRPr="006875AD">
        <w:t>The Goods and/or Services that are to be the Benchmarked Goods and/or Services will be identified by the Authority in writing.</w:t>
      </w:r>
    </w:p>
    <w:p w14:paraId="5C3D03D4" w14:textId="77777777" w:rsidR="00F20C99" w:rsidRDefault="00806F6A" w:rsidP="003F17D1">
      <w:pPr>
        <w:pStyle w:val="GPSL2NumberedBoldHeading"/>
      </w:pPr>
      <w:r>
        <w:t>Benchmarking Process</w:t>
      </w:r>
    </w:p>
    <w:p w14:paraId="5C3D03D5" w14:textId="77777777" w:rsidR="00F20C99" w:rsidRDefault="00C34A36" w:rsidP="003F17D1">
      <w:pPr>
        <w:pStyle w:val="GPSL3numberedclause"/>
      </w:pPr>
      <w:r w:rsidRPr="006875AD">
        <w:t xml:space="preserve">The Supplier shall produce and send to the Authority for Approval, a draft plan for the Benchmark Review. </w:t>
      </w:r>
    </w:p>
    <w:p w14:paraId="5C3D03D6" w14:textId="77777777" w:rsidR="00F20C99" w:rsidRDefault="00C34A36" w:rsidP="003F17D1">
      <w:pPr>
        <w:pStyle w:val="GPSL3numberedclause"/>
      </w:pPr>
      <w:bookmarkStart w:id="615" w:name="_Ref365988031"/>
      <w:r w:rsidRPr="006875AD">
        <w:t>The plan must include:</w:t>
      </w:r>
      <w:bookmarkEnd w:id="615"/>
    </w:p>
    <w:p w14:paraId="5C3D03D7" w14:textId="77777777" w:rsidR="00A026E9" w:rsidRDefault="00C34A36">
      <w:pPr>
        <w:pStyle w:val="GPSL4numberedclause"/>
      </w:pPr>
      <w:r w:rsidRPr="006875AD">
        <w:t>a proposed timetable for the Benchmark Review;</w:t>
      </w:r>
    </w:p>
    <w:p w14:paraId="5C3D03D8" w14:textId="77777777" w:rsidR="009D629C" w:rsidRDefault="00C34A36">
      <w:pPr>
        <w:pStyle w:val="GPSL4numberedclause"/>
      </w:pPr>
      <w:r w:rsidRPr="006875AD">
        <w:t>a description of the benchmarking methodology to be used;</w:t>
      </w:r>
    </w:p>
    <w:p w14:paraId="5C3D03D9" w14:textId="77777777" w:rsidR="009D629C" w:rsidRDefault="00C34A36">
      <w:pPr>
        <w:pStyle w:val="GPSL4numberedclause"/>
      </w:pPr>
      <w:r w:rsidRPr="006875AD">
        <w:t>a description that demonstrates objectively and transparently that the benchmarking methodology to be used is capable of fulfilling the benchmarking purpose; and</w:t>
      </w:r>
    </w:p>
    <w:p w14:paraId="5C3D03DA" w14:textId="77777777" w:rsidR="009D629C" w:rsidRDefault="00C34A36">
      <w:pPr>
        <w:pStyle w:val="GPSL4numberedclause"/>
      </w:pPr>
      <w:r w:rsidRPr="006875AD">
        <w:t xml:space="preserve">a description of how the Supplier will scope and identify the Comparison Group. </w:t>
      </w:r>
    </w:p>
    <w:p w14:paraId="5C3D03DB" w14:textId="77777777" w:rsidR="00A026E9" w:rsidRDefault="00C34A36" w:rsidP="003F17D1">
      <w:pPr>
        <w:pStyle w:val="GPSL3numberedclause"/>
      </w:pPr>
      <w:bookmarkStart w:id="616" w:name="_Ref365987948"/>
      <w:r w:rsidRPr="006875AD">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616"/>
    </w:p>
    <w:p w14:paraId="5C3D03DC" w14:textId="393DAE37" w:rsidR="009D629C" w:rsidRDefault="00C34A36" w:rsidP="003F17D1">
      <w:pPr>
        <w:pStyle w:val="GPSL3numberedclause"/>
      </w:pPr>
      <w:r w:rsidRPr="006875AD">
        <w:t>Where the Authority suggests amendments to the draft plan under paragraph</w:t>
      </w:r>
      <w:r w:rsidR="00FC3BD4">
        <w:t xml:space="preserve"> </w:t>
      </w:r>
      <w:r w:rsidR="00A5318E">
        <w:fldChar w:fldCharType="begin"/>
      </w:r>
      <w:r w:rsidR="00B25D00">
        <w:instrText xml:space="preserve"> REF _Ref365987948 \r \h </w:instrText>
      </w:r>
      <w:r w:rsidR="00A5318E">
        <w:fldChar w:fldCharType="separate"/>
      </w:r>
      <w:r w:rsidR="00346793">
        <w:t>3.2.3</w:t>
      </w:r>
      <w:r w:rsidR="00A5318E">
        <w:fldChar w:fldCharType="end"/>
      </w:r>
      <w:r w:rsidRPr="006875AD">
        <w:t xml:space="preserve">, the Supplier must produce an amended draft plan.  </w:t>
      </w:r>
      <w:r w:rsidR="00B25D00">
        <w:t>P</w:t>
      </w:r>
      <w:r w:rsidR="00B25D00" w:rsidRPr="006875AD">
        <w:t xml:space="preserve">aragraph </w:t>
      </w:r>
      <w:r w:rsidR="00A5318E">
        <w:fldChar w:fldCharType="begin"/>
      </w:r>
      <w:r w:rsidR="00B25D00">
        <w:instrText xml:space="preserve"> REF _Ref365988031 \r \h </w:instrText>
      </w:r>
      <w:r w:rsidR="00A5318E">
        <w:fldChar w:fldCharType="separate"/>
      </w:r>
      <w:r w:rsidR="00346793">
        <w:t>3.2.2</w:t>
      </w:r>
      <w:r w:rsidR="00A5318E">
        <w:fldChar w:fldCharType="end"/>
      </w:r>
      <w:r w:rsidRPr="006875AD">
        <w:t xml:space="preserve"> shall apply to any amended draft plan.</w:t>
      </w:r>
    </w:p>
    <w:p w14:paraId="5C3D03DD" w14:textId="77777777" w:rsidR="009D629C" w:rsidRDefault="00C34A36" w:rsidP="003F17D1">
      <w:pPr>
        <w:pStyle w:val="GPSL3numberedclause"/>
      </w:pPr>
      <w:r w:rsidRPr="006875AD">
        <w:t>Once it has received the Approval of the draft plan, the Supplier shall:</w:t>
      </w:r>
    </w:p>
    <w:p w14:paraId="5C3D03DE" w14:textId="77777777" w:rsidR="00A026E9" w:rsidRDefault="00C34A36">
      <w:pPr>
        <w:pStyle w:val="GPSL4numberedclause"/>
      </w:pPr>
      <w:r w:rsidRPr="006875AD">
        <w:t>finalise the Comparison Group and collect data relating to Comparable Rates. The selection of the Comparable Rates (both in terms of number and identity) shall be a matter for the Supplier's professional judgment using:</w:t>
      </w:r>
    </w:p>
    <w:p w14:paraId="5C3D03DF" w14:textId="77777777" w:rsidR="00A026E9" w:rsidRDefault="00C34A36">
      <w:pPr>
        <w:pStyle w:val="GPSL5numberedclause"/>
      </w:pPr>
      <w:r w:rsidRPr="006875AD">
        <w:t>market intelligence;</w:t>
      </w:r>
    </w:p>
    <w:p w14:paraId="5C3D03E0" w14:textId="77777777" w:rsidR="009D629C" w:rsidRDefault="00C34A36">
      <w:pPr>
        <w:pStyle w:val="GPSL5numberedclause"/>
      </w:pPr>
      <w:r w:rsidRPr="006875AD">
        <w:t>the Supplier's own data and experience;</w:t>
      </w:r>
    </w:p>
    <w:p w14:paraId="5C3D03E1" w14:textId="77777777" w:rsidR="009D629C" w:rsidRDefault="00C34A36">
      <w:pPr>
        <w:pStyle w:val="GPSL5numberedclause"/>
      </w:pPr>
      <w:r w:rsidRPr="006875AD">
        <w:t>relevant published information; and</w:t>
      </w:r>
    </w:p>
    <w:p w14:paraId="5C3D03E2" w14:textId="6109389D" w:rsidR="009D629C" w:rsidRDefault="00B25D00">
      <w:pPr>
        <w:pStyle w:val="GPSL5numberedclause"/>
      </w:pPr>
      <w:r>
        <w:t>pursuant</w:t>
      </w:r>
      <w:r w:rsidRPr="006875AD">
        <w:t xml:space="preserve"> </w:t>
      </w:r>
      <w:r w:rsidR="00C34A36" w:rsidRPr="006875AD">
        <w:t xml:space="preserve">to paragraph </w:t>
      </w:r>
      <w:r w:rsidR="00A5318E">
        <w:fldChar w:fldCharType="begin"/>
      </w:r>
      <w:r w:rsidR="00706C7C">
        <w:instrText xml:space="preserve"> REF _Ref366091348 \r \h </w:instrText>
      </w:r>
      <w:r w:rsidR="00A5318E">
        <w:fldChar w:fldCharType="separate"/>
      </w:r>
      <w:r w:rsidR="00346793">
        <w:t>3.2.7</w:t>
      </w:r>
      <w:r w:rsidR="00A5318E">
        <w:fldChar w:fldCharType="end"/>
      </w:r>
      <w:r w:rsidR="00C34A36" w:rsidRPr="006875AD">
        <w:t xml:space="preserve"> below, information from other suppliers or purchasers on Comparable Rates;</w:t>
      </w:r>
    </w:p>
    <w:p w14:paraId="5C3D03E3" w14:textId="267EE0ED" w:rsidR="00186292" w:rsidRDefault="00C34A36">
      <w:pPr>
        <w:pStyle w:val="GPSL4numberedclause"/>
      </w:pPr>
      <w:r w:rsidRPr="006875AD">
        <w:t xml:space="preserve">by applying the adjustment factors listed in paragraph </w:t>
      </w:r>
      <w:r w:rsidR="00A5318E">
        <w:fldChar w:fldCharType="begin"/>
      </w:r>
      <w:r w:rsidR="00706C7C">
        <w:instrText xml:space="preserve"> REF _Ref366091348 \r \h </w:instrText>
      </w:r>
      <w:r w:rsidR="00A5318E">
        <w:fldChar w:fldCharType="separate"/>
      </w:r>
      <w:r w:rsidR="00346793">
        <w:t>3.2.7</w:t>
      </w:r>
      <w:r w:rsidR="00A5318E">
        <w:fldChar w:fldCharType="end"/>
      </w:r>
      <w:r w:rsidRPr="006875AD">
        <w:t xml:space="preserve"> and from an analysis of the Comparable Rates</w:t>
      </w:r>
      <w:r w:rsidR="00B25D00">
        <w:t>,</w:t>
      </w:r>
      <w:r w:rsidRPr="006875AD">
        <w:t xml:space="preserve"> derive the Equivalent Data;</w:t>
      </w:r>
    </w:p>
    <w:p w14:paraId="5C3D03E4" w14:textId="77777777" w:rsidR="009D629C" w:rsidRDefault="00C34A36">
      <w:pPr>
        <w:pStyle w:val="GPSL4numberedclause"/>
      </w:pPr>
      <w:r w:rsidRPr="006875AD">
        <w:t xml:space="preserve">using the Equivalent Data </w:t>
      </w:r>
      <w:r w:rsidR="00B25D00">
        <w:t xml:space="preserve">to </w:t>
      </w:r>
      <w:r w:rsidRPr="006875AD">
        <w:t>calculate the Upper Quartile;</w:t>
      </w:r>
    </w:p>
    <w:p w14:paraId="5C3D03E5" w14:textId="77777777" w:rsidR="009D629C" w:rsidRDefault="00C34A36">
      <w:pPr>
        <w:pStyle w:val="GPSL4numberedclause"/>
      </w:pPr>
      <w:r w:rsidRPr="006875AD">
        <w:t>determine whether or not each Benchmarked Rate is, and/or the Benchmarked Rates as a whole are, Good Value.</w:t>
      </w:r>
    </w:p>
    <w:p w14:paraId="5C3D03E6" w14:textId="77777777" w:rsidR="00A026E9" w:rsidRDefault="00C34A36" w:rsidP="003F17D1">
      <w:pPr>
        <w:pStyle w:val="GPSL3numberedclause"/>
      </w:pPr>
      <w:bookmarkStart w:id="617" w:name="_Ref365988113"/>
      <w:r w:rsidRPr="006875AD">
        <w:t>The Supplier agrees to use its reasonable endeavours to obtain information from other suppliers or purchasers on Comparable Rates.</w:t>
      </w:r>
      <w:bookmarkEnd w:id="617"/>
    </w:p>
    <w:p w14:paraId="5C3D03E7" w14:textId="77777777" w:rsidR="009D629C" w:rsidRDefault="00C34A36" w:rsidP="003F17D1">
      <w:pPr>
        <w:pStyle w:val="GPSL3numberedclause"/>
      </w:pPr>
      <w:bookmarkStart w:id="618" w:name="_Ref366091348"/>
      <w:r w:rsidRPr="006875AD">
        <w:t>In carrying out the benchmarking analysis the Supplier may have regard to the following matters when performing a comparative assessment of the Benchmarked Rates and the Comparable Rates in order to derive Equivalent Data:</w:t>
      </w:r>
      <w:bookmarkEnd w:id="618"/>
    </w:p>
    <w:p w14:paraId="5C3D03E8" w14:textId="77777777" w:rsidR="00A026E9" w:rsidRDefault="00C34A36">
      <w:pPr>
        <w:pStyle w:val="GPSL4numberedclause"/>
      </w:pPr>
      <w:r w:rsidRPr="006875AD">
        <w:t>the contractual terms and business environment under which the Comparable Rates are being provided (including the scale and geographical spread of the customers);</w:t>
      </w:r>
    </w:p>
    <w:p w14:paraId="5C3D03E9" w14:textId="77777777" w:rsidR="009D629C" w:rsidRDefault="00C34A36">
      <w:pPr>
        <w:pStyle w:val="GPSL4numberedclause"/>
      </w:pPr>
      <w:r w:rsidRPr="006875AD">
        <w:t>exchange rates;</w:t>
      </w:r>
    </w:p>
    <w:p w14:paraId="5C3D03EA" w14:textId="77777777" w:rsidR="009D629C" w:rsidRDefault="00C34A36">
      <w:pPr>
        <w:pStyle w:val="GPSL4numberedclause"/>
      </w:pPr>
      <w:r w:rsidRPr="006875AD">
        <w:t>any other factors reasonably identified by the Supplier, which, if not taken into consideration, could unfairly cause the Supplier's pricing to appear non-competitive.</w:t>
      </w:r>
    </w:p>
    <w:p w14:paraId="5C3D03EB" w14:textId="77777777" w:rsidR="00F20C99" w:rsidRDefault="00C34A36" w:rsidP="003F17D1">
      <w:pPr>
        <w:pStyle w:val="GPSL2NumberedBoldHeading"/>
      </w:pPr>
      <w:r w:rsidRPr="006875AD">
        <w:t>Benchmarking Report:</w:t>
      </w:r>
    </w:p>
    <w:p w14:paraId="5C3D03EC" w14:textId="77777777" w:rsidR="00F20C99" w:rsidRDefault="00C34A36" w:rsidP="003F17D1">
      <w:pPr>
        <w:pStyle w:val="GPSL3numberedclause"/>
      </w:pPr>
      <w:r w:rsidRPr="006875AD">
        <w:t xml:space="preserve">For the purposes of this Framework Schedule </w:t>
      </w:r>
      <w:r w:rsidR="00B612E2">
        <w:t>12</w:t>
      </w:r>
      <w:r w:rsidRPr="006875AD">
        <w:t xml:space="preserve"> </w:t>
      </w:r>
      <w:r w:rsidR="002E7CBD">
        <w:rPr>
          <w:b/>
        </w:rPr>
        <w:t>“</w:t>
      </w:r>
      <w:r w:rsidR="002B49ED" w:rsidRPr="002B49ED">
        <w:rPr>
          <w:b/>
        </w:rPr>
        <w:t>Benchmarking Report”</w:t>
      </w:r>
      <w:r w:rsidRPr="006875AD">
        <w:t xml:space="preserve"> shall mean the report produced by the Supplier following the Benchmark Review and as further described in this Framework Schedule </w:t>
      </w:r>
      <w:r w:rsidR="00B612E2">
        <w:t>12</w:t>
      </w:r>
      <w:r w:rsidRPr="006875AD">
        <w:t>;</w:t>
      </w:r>
    </w:p>
    <w:p w14:paraId="5C3D03ED" w14:textId="2A7820F0" w:rsidR="00F20C99" w:rsidRDefault="00C34A36" w:rsidP="003F17D1">
      <w:pPr>
        <w:pStyle w:val="GPSL3numberedclause"/>
      </w:pPr>
      <w:r w:rsidRPr="006875AD">
        <w:t xml:space="preserve">The Supplier shall prepare a Benchmarking Report and deliver it to the Authority, at the time specified in the plan Approved </w:t>
      </w:r>
      <w:r w:rsidR="00B612E2">
        <w:t>pursuant to</w:t>
      </w:r>
      <w:r w:rsidR="00B612E2" w:rsidRPr="006875AD">
        <w:t xml:space="preserve"> </w:t>
      </w:r>
      <w:r w:rsidRPr="006875AD">
        <w:t xml:space="preserve">paragraph </w:t>
      </w:r>
      <w:r w:rsidR="00A5318E">
        <w:fldChar w:fldCharType="begin"/>
      </w:r>
      <w:r w:rsidR="00B612E2">
        <w:instrText xml:space="preserve"> REF _Ref365987948 \r \h </w:instrText>
      </w:r>
      <w:r w:rsidR="00A5318E">
        <w:fldChar w:fldCharType="separate"/>
      </w:r>
      <w:r w:rsidR="00346793">
        <w:t>3.2.3</w:t>
      </w:r>
      <w:r w:rsidR="00A5318E">
        <w:fldChar w:fldCharType="end"/>
      </w:r>
      <w:r w:rsidRPr="006875AD">
        <w:t xml:space="preserve"> of this Schedule</w:t>
      </w:r>
      <w:r w:rsidR="00B612E2">
        <w:t xml:space="preserve"> 12</w:t>
      </w:r>
      <w:r w:rsidRPr="006875AD">
        <w:t>, setting out its findings.  Those findings shall be required to:</w:t>
      </w:r>
    </w:p>
    <w:p w14:paraId="5C3D03EE" w14:textId="77777777" w:rsidR="00F20C99" w:rsidRDefault="00C34A36">
      <w:pPr>
        <w:pStyle w:val="GPSL4numberedclause"/>
      </w:pPr>
      <w:r w:rsidRPr="006875AD">
        <w:t xml:space="preserve">include a finding as to whether or not a Benchmarked </w:t>
      </w:r>
      <w:r w:rsidRPr="00962F60">
        <w:t>Service and/or whether the Benchmarked Goods and</w:t>
      </w:r>
      <w:r w:rsidRPr="006875AD">
        <w:t>/or Services as a whole are, Good Value;</w:t>
      </w:r>
    </w:p>
    <w:p w14:paraId="5C3D03EF" w14:textId="77777777" w:rsidR="00F20C99" w:rsidRDefault="00C34A36">
      <w:pPr>
        <w:pStyle w:val="GPSL4numberedclause"/>
      </w:pPr>
      <w:r w:rsidRPr="006875AD">
        <w:t xml:space="preserve">if any of the Benchmarked Goods and/or Services are, individually or as a whole, not Good Value, specify the changes that would be required to make that Benchmarked Service or the Benchmarked Goods and/or Services as a whole Good Value; and </w:t>
      </w:r>
    </w:p>
    <w:p w14:paraId="5C3D03F0" w14:textId="77777777" w:rsidR="00F20C99" w:rsidRDefault="00C34A36">
      <w:pPr>
        <w:pStyle w:val="GPSL4numberedclause"/>
      </w:pPr>
      <w:r w:rsidRPr="006875AD">
        <w:t>include sufficient detail and transparency so that the Authority can interpret and understand how the Supplier has calculated whether or not the Benchmarked Goods and/or Services are, individually or as a whole, Good Value.</w:t>
      </w:r>
    </w:p>
    <w:p w14:paraId="5C3D03F1" w14:textId="1D8B2739" w:rsidR="00A026E9" w:rsidRDefault="00C34A36" w:rsidP="003F17D1">
      <w:pPr>
        <w:pStyle w:val="GPSL3numberedclause"/>
      </w:pPr>
      <w:r w:rsidRPr="006875AD">
        <w:t xml:space="preserve">The Parties agree that any changes required to this Framework Agreement identified in the Benchmarking Report may be implemented at the direction of the Authority in accordance with Clause </w:t>
      </w:r>
      <w:r w:rsidR="00A5318E">
        <w:fldChar w:fldCharType="begin"/>
      </w:r>
      <w:r w:rsidR="00B612E2">
        <w:instrText xml:space="preserve"> REF _Ref364957128 \r \h </w:instrText>
      </w:r>
      <w:r w:rsidR="00A5318E">
        <w:fldChar w:fldCharType="separate"/>
      </w:r>
      <w:r w:rsidR="00346793">
        <w:t>19.1</w:t>
      </w:r>
      <w:r w:rsidR="00A5318E">
        <w:fldChar w:fldCharType="end"/>
      </w:r>
      <w:r w:rsidR="00B612E2">
        <w:t xml:space="preserve"> (Variation Procedure)</w:t>
      </w:r>
      <w:r w:rsidRPr="006875AD">
        <w:t>.</w:t>
      </w:r>
    </w:p>
    <w:p w14:paraId="5C3D03F2" w14:textId="73FD6BB8" w:rsidR="009D629C" w:rsidRDefault="00C34A36" w:rsidP="003F17D1">
      <w:pPr>
        <w:pStyle w:val="GPSL3numberedclause"/>
      </w:pPr>
      <w:r w:rsidRPr="006875AD">
        <w:t xml:space="preserve">The Authority shall be entitled to publish the results of any benchmarking of the Framework Prices to Other </w:t>
      </w:r>
      <w:r w:rsidR="00B8580C">
        <w:t>Contracting Authority’s</w:t>
      </w:r>
      <w:r w:rsidRPr="006875AD">
        <w:t>.</w:t>
      </w:r>
    </w:p>
    <w:p w14:paraId="5C3D03F3" w14:textId="77777777" w:rsidR="00F20C99" w:rsidRDefault="00C34A36" w:rsidP="00933AEF">
      <w:pPr>
        <w:pStyle w:val="GPSL1SCHEDULEHeading"/>
        <w:rPr>
          <w:rFonts w:hint="eastAsia"/>
        </w:rPr>
      </w:pPr>
      <w:r w:rsidRPr="006875AD">
        <w:t>CONTINUOUS IMPROVEMENT</w:t>
      </w:r>
    </w:p>
    <w:p w14:paraId="5C3D03F4" w14:textId="5C1A6EBF" w:rsidR="00F20C99" w:rsidRDefault="00C34A36" w:rsidP="00813BE1">
      <w:pPr>
        <w:pStyle w:val="GPSL2Numbered"/>
      </w:pPr>
      <w:bookmarkStart w:id="619" w:name="_Ref365989197"/>
      <w:r w:rsidRPr="006875AD">
        <w:t xml:space="preserve">The Supplier shall adopt a policy of continuous improvement in relation to the Goods and/or Services pursuant to which it will regularly review with the Authority the Goods and/or Services and the manner in which it is providing the Goods and/or Services with a view to reducing the Authority's costs, the costs of </w:t>
      </w:r>
      <w:r w:rsidR="00B8580C">
        <w:t>Contracting Authority’s</w:t>
      </w:r>
      <w:r w:rsidRPr="006875AD">
        <w:t xml:space="preserve"> (including the Framework Prices) and/or improving the quality and efficiency of the Goods and/or Services.  The Supplier and the Authority will provide to each other any information which may be relevant to assisting the objectives of continuous improvement and in particular reducing costs.</w:t>
      </w:r>
      <w:bookmarkEnd w:id="619"/>
    </w:p>
    <w:p w14:paraId="5C3D03F5" w14:textId="24D48AA8" w:rsidR="00F20C99" w:rsidRDefault="00C34A36" w:rsidP="00813BE1">
      <w:pPr>
        <w:pStyle w:val="GPSL2Numbered"/>
      </w:pPr>
      <w:bookmarkStart w:id="620" w:name="_Ref365989609"/>
      <w:r w:rsidRPr="006875AD">
        <w:t xml:space="preserve">Without limiting paragraph </w:t>
      </w:r>
      <w:r w:rsidR="005972C6">
        <w:fldChar w:fldCharType="begin"/>
      </w:r>
      <w:r w:rsidR="005972C6">
        <w:instrText xml:space="preserve"> REF _Ref365989197 \r \h  \* MERGEFORMAT </w:instrText>
      </w:r>
      <w:r w:rsidR="005972C6">
        <w:fldChar w:fldCharType="separate"/>
      </w:r>
      <w:r w:rsidR="00346793">
        <w:t>4.1</w:t>
      </w:r>
      <w:r w:rsidR="005972C6">
        <w:fldChar w:fldCharType="end"/>
      </w:r>
      <w:r w:rsidRPr="006875AD">
        <w:t xml:space="preserve">, the Supplier shall produce at the start of each Contract Year a plan for improving the provision of Goods and/or Services and/or reducing the Charges produced by the Supplier pursuant to this Schedule </w:t>
      </w:r>
      <w:r w:rsidR="00B612E2">
        <w:t>12</w:t>
      </w:r>
      <w:r w:rsidR="00B612E2" w:rsidRPr="006875AD">
        <w:t xml:space="preserve"> </w:t>
      </w:r>
      <w:r w:rsidRPr="006875AD">
        <w:t>under all Call</w:t>
      </w:r>
      <w:r>
        <w:t xml:space="preserve"> </w:t>
      </w:r>
      <w:r w:rsidRPr="006875AD">
        <w:t>Off Agreements and reducing the Framework Prices (without adversely affecting the performance of the Framework Agreement or any Call</w:t>
      </w:r>
      <w:r>
        <w:t xml:space="preserve"> </w:t>
      </w:r>
      <w:r w:rsidRPr="006875AD">
        <w:t xml:space="preserve">Off Agreement) during that </w:t>
      </w:r>
      <w:r w:rsidR="00B612E2">
        <w:t xml:space="preserve">Contract </w:t>
      </w:r>
      <w:r w:rsidRPr="006875AD">
        <w:t>Year ("Continuous Improvement Plan") for the approval of the Authority.  The Continuous Improvement Plan shall include, as a minimum, proposals in respect of the following:</w:t>
      </w:r>
      <w:bookmarkEnd w:id="620"/>
    </w:p>
    <w:p w14:paraId="5C3D03F6" w14:textId="77777777" w:rsidR="00F20C99" w:rsidRDefault="00C34A36" w:rsidP="003F17D1">
      <w:pPr>
        <w:pStyle w:val="GPSL3numberedclause"/>
      </w:pPr>
      <w:r w:rsidRPr="006875AD">
        <w:t>identifying the emergence of new and evolving technologies which could improve the Goods and/or Services;</w:t>
      </w:r>
    </w:p>
    <w:p w14:paraId="5C3D03F7" w14:textId="24F1F2AB" w:rsidR="00F20C99" w:rsidRDefault="00C34A36" w:rsidP="003F17D1">
      <w:pPr>
        <w:pStyle w:val="GPSL3numberedclause"/>
      </w:pPr>
      <w:r w:rsidRPr="006875AD">
        <w:t xml:space="preserve">identifying changes in behaviour at </w:t>
      </w:r>
      <w:r w:rsidR="00B8580C">
        <w:t>Contracting Authority’s</w:t>
      </w:r>
      <w:r w:rsidRPr="006875AD">
        <w:t xml:space="preserve"> that result in a cost saving and a reduction in the Framework Prices;</w:t>
      </w:r>
    </w:p>
    <w:p w14:paraId="5C3D03F8" w14:textId="77777777" w:rsidR="00A026E9" w:rsidRDefault="00C34A36" w:rsidP="003F17D1">
      <w:pPr>
        <w:pStyle w:val="GPSL3numberedclause"/>
      </w:pPr>
      <w:r w:rsidRPr="006875AD">
        <w:t>improving the way in which the Goods and/or Services are sold via the Framework Agreement that may result in reduced Framework Prices;</w:t>
      </w:r>
    </w:p>
    <w:p w14:paraId="5C3D03F9" w14:textId="77777777" w:rsidR="009D629C" w:rsidRDefault="00C34A36" w:rsidP="003F17D1">
      <w:pPr>
        <w:pStyle w:val="GPSL3numberedclause"/>
      </w:pPr>
      <w:r w:rsidRPr="006875AD">
        <w:t>identifying and implementing efficiencies in the Supplier's internal processes and administration that may lead to cost savings and reductions in the Framework Prices;</w:t>
      </w:r>
    </w:p>
    <w:p w14:paraId="5C3D03FA" w14:textId="70F7519A" w:rsidR="009D629C" w:rsidRDefault="00C34A36" w:rsidP="003F17D1">
      <w:pPr>
        <w:pStyle w:val="GPSL3numberedclause"/>
      </w:pPr>
      <w:r w:rsidRPr="006875AD">
        <w:t xml:space="preserve">identifying and implementing efficiencies in the way the Authority and/or </w:t>
      </w:r>
      <w:r w:rsidR="00B8580C">
        <w:t>Contracting Authority’s</w:t>
      </w:r>
      <w:r w:rsidRPr="006875AD">
        <w:t xml:space="preserve"> interact with the Supplier that may lead to cost savings and reductions in the Framework Prices;</w:t>
      </w:r>
    </w:p>
    <w:p w14:paraId="5C3D03FB" w14:textId="77777777" w:rsidR="009D629C" w:rsidRDefault="00C34A36" w:rsidP="003F17D1">
      <w:pPr>
        <w:pStyle w:val="GPSL3numberedclause"/>
      </w:pPr>
      <w:r w:rsidRPr="006875AD">
        <w:t>identifying and implementing efficiencies in the Supplier's supply chain that may lead to cost savings and reductions in the Framework Prices;</w:t>
      </w:r>
    </w:p>
    <w:p w14:paraId="5C3D03FC" w14:textId="77777777" w:rsidR="009D629C" w:rsidRDefault="00C34A36" w:rsidP="003F17D1">
      <w:pPr>
        <w:pStyle w:val="GPSL3numberedclause"/>
      </w:pPr>
      <w:r w:rsidRPr="006875AD">
        <w:t>baselining the quality of the Supplier's Goods and/or Services and its cost structure and demonstrating the efficacy of its Continuous Improvement Plan on each element during the Framework Period; and</w:t>
      </w:r>
    </w:p>
    <w:p w14:paraId="5C3D03FD" w14:textId="5B0265B9" w:rsidR="009D629C" w:rsidRDefault="00C34A36" w:rsidP="003F17D1">
      <w:pPr>
        <w:pStyle w:val="GPSL3numberedclause"/>
      </w:pPr>
      <w:r w:rsidRPr="006875AD">
        <w:t xml:space="preserve">measuring and reducing the sustainability impacts of the Supplier's operations and supply-chains pertaining to the Goods and/or Services, and identifying opportunities to assist </w:t>
      </w:r>
      <w:r w:rsidR="00B8580C">
        <w:t>Contracting Authority’s</w:t>
      </w:r>
      <w:r w:rsidRPr="006875AD">
        <w:t xml:space="preserve"> in meeting their sustainability objectives.</w:t>
      </w:r>
    </w:p>
    <w:p w14:paraId="5C3D03FE" w14:textId="77777777" w:rsidR="009D629C" w:rsidRDefault="00C34A36" w:rsidP="00813BE1">
      <w:pPr>
        <w:pStyle w:val="GPSL2Numbered"/>
      </w:pPr>
      <w:r w:rsidRPr="006875AD">
        <w:t>The initial Continuous Improvement Plan for the first (1</w:t>
      </w:r>
      <w:r w:rsidR="002B49ED" w:rsidRPr="002434CC">
        <w:t>st</w:t>
      </w:r>
      <w:r w:rsidRPr="006875AD">
        <w:t xml:space="preserve">) Contract Year shall be submitted by the Supplier to the Authority for approval within ninety (90) Working Days of the first Order or six (6) Months following the Framework Commencement Date, whichever is earlier.  </w:t>
      </w:r>
    </w:p>
    <w:p w14:paraId="5C3D03FF" w14:textId="188A4382" w:rsidR="009D629C" w:rsidRDefault="00C34A36" w:rsidP="00813BE1">
      <w:pPr>
        <w:pStyle w:val="GPSL2Numbered"/>
      </w:pPr>
      <w:bookmarkStart w:id="621" w:name="_Ref365989512"/>
      <w:r w:rsidRPr="006875AD">
        <w:t xml:space="preserve">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w:t>
      </w:r>
      <w:r w:rsidR="00452C8E" w:rsidRPr="006875AD">
        <w:t>approved</w:t>
      </w:r>
      <w:r w:rsidRPr="006875AD">
        <w:t xml:space="preserve"> by the Authority, the programme shall constitute the Continuous Improvement Plan for the purposes of this Agreement.</w:t>
      </w:r>
      <w:bookmarkEnd w:id="621"/>
    </w:p>
    <w:p w14:paraId="5C3D0400" w14:textId="35E8D8BB" w:rsidR="009D629C" w:rsidRDefault="00C34A36" w:rsidP="00813BE1">
      <w:pPr>
        <w:pStyle w:val="GPSL2Numbered"/>
      </w:pPr>
      <w:r w:rsidRPr="006875AD">
        <w:t xml:space="preserve">Once the first Continuous Improvement Plan has been Approved in accordance with paragraph </w:t>
      </w:r>
      <w:r w:rsidR="005972C6">
        <w:fldChar w:fldCharType="begin"/>
      </w:r>
      <w:r w:rsidR="005972C6">
        <w:instrText xml:space="preserve"> REF _Ref365989512 \r \h  \* MERGEFORMAT </w:instrText>
      </w:r>
      <w:r w:rsidR="005972C6">
        <w:fldChar w:fldCharType="separate"/>
      </w:r>
      <w:r w:rsidR="00346793">
        <w:t>4.4</w:t>
      </w:r>
      <w:r w:rsidR="005972C6">
        <w:fldChar w:fldCharType="end"/>
      </w:r>
      <w:r w:rsidRPr="006875AD">
        <w:t>:</w:t>
      </w:r>
    </w:p>
    <w:p w14:paraId="5C3D0401" w14:textId="77777777" w:rsidR="00F20C99" w:rsidRDefault="00C34A36" w:rsidP="003F17D1">
      <w:pPr>
        <w:pStyle w:val="GPSL3numberedclause"/>
      </w:pPr>
      <w:r w:rsidRPr="006875AD">
        <w:t>the Supplier shall use all reasonable endeavours to implement any agreed deliverables in accordance with the Continuous Improvement Plan; and</w:t>
      </w:r>
    </w:p>
    <w:p w14:paraId="5C3D0402" w14:textId="77777777" w:rsidR="00F20C99" w:rsidRDefault="00C34A36" w:rsidP="003F17D1">
      <w:pPr>
        <w:pStyle w:val="GPSL3numberedclause"/>
      </w:pPr>
      <w:r w:rsidRPr="006875AD">
        <w:t>the Parties agree to meet  as soon as reasonably possible following the start of each quarter (or as otherwise agreed between the Authority and the Supplier) to review the Supplier's progress against the Continuous Improvement Plan.</w:t>
      </w:r>
    </w:p>
    <w:p w14:paraId="5C3D0403" w14:textId="6A9878EE" w:rsidR="00F20C99" w:rsidRDefault="00C34A36" w:rsidP="00813BE1">
      <w:pPr>
        <w:pStyle w:val="GPSL2Numbered"/>
      </w:pPr>
      <w:r w:rsidRPr="006875AD">
        <w:t>The Supplier shall update the Continuous Improvement Plan as and when required but at least once every Contract Year (after the first (1</w:t>
      </w:r>
      <w:r w:rsidR="002B49ED" w:rsidRPr="002434CC">
        <w:t>st</w:t>
      </w:r>
      <w:r w:rsidRPr="006875AD">
        <w:t xml:space="preserve">) Contract Year) in accordance with the procedure and timescales set out in paragraph </w:t>
      </w:r>
      <w:r w:rsidR="005972C6">
        <w:fldChar w:fldCharType="begin"/>
      </w:r>
      <w:r w:rsidR="005972C6">
        <w:instrText xml:space="preserve"> REF _Ref365989609 \r \h  \* MERGEFORMAT </w:instrText>
      </w:r>
      <w:r w:rsidR="005972C6">
        <w:fldChar w:fldCharType="separate"/>
      </w:r>
      <w:r w:rsidR="00346793">
        <w:t>4.2</w:t>
      </w:r>
      <w:r w:rsidR="005972C6">
        <w:fldChar w:fldCharType="end"/>
      </w:r>
      <w:r w:rsidRPr="006875AD">
        <w:t xml:space="preserve">. </w:t>
      </w:r>
    </w:p>
    <w:p w14:paraId="5C3D0404" w14:textId="77777777" w:rsidR="00F20C99" w:rsidRDefault="00C34A36" w:rsidP="00813BE1">
      <w:pPr>
        <w:pStyle w:val="GPSL2Numbered"/>
      </w:pPr>
      <w:r w:rsidRPr="006875AD">
        <w:t>All costs relating to the compilation or updating of the Continuous Improvement Plan and the costs arising from any improvement made pursuant to it and the costs of implementing any improvement, shall have no effect on and are included in the Framework Prices.</w:t>
      </w:r>
    </w:p>
    <w:p w14:paraId="5C3D0405" w14:textId="4E468407" w:rsidR="00F20C99" w:rsidRDefault="00C34A36" w:rsidP="00813BE1">
      <w:pPr>
        <w:pStyle w:val="GPSL2Numbered"/>
      </w:pPr>
      <w:r w:rsidRPr="006875AD">
        <w:t xml:space="preserve">Should the Supplier's costs in providing the Goods and/or Services to </w:t>
      </w:r>
      <w:r w:rsidR="00B8580C">
        <w:t>Contracting Authority’s</w:t>
      </w:r>
      <w:r w:rsidRPr="006875AD">
        <w:t xml:space="preserve"> be reduced as a result of any changes implemented by the Authority and/or </w:t>
      </w:r>
      <w:r w:rsidR="00B8580C">
        <w:t>Contracting Authority’s</w:t>
      </w:r>
      <w:r w:rsidRPr="006875AD">
        <w:t xml:space="preserve">, all of the cost savings shall be passed on to  </w:t>
      </w:r>
      <w:r w:rsidR="00B8580C">
        <w:t>Contracting Authority’s</w:t>
      </w:r>
      <w:r w:rsidRPr="006875AD">
        <w:t xml:space="preserve"> by way of a consequential and immediate reduction in the Framework Prices for the Goods and/or Services. </w:t>
      </w:r>
    </w:p>
    <w:p w14:paraId="5C3D0406" w14:textId="77777777" w:rsidR="00F20C99" w:rsidRDefault="00A5318E">
      <w:pPr>
        <w:pStyle w:val="GPSmacrorestart"/>
      </w:pPr>
      <w:r w:rsidRPr="00850F42">
        <w:fldChar w:fldCharType="begin"/>
      </w:r>
      <w:r w:rsidR="004F67FD" w:rsidRPr="00850F42">
        <w:instrText>LISTNUM \l 1 \s 0</w:instrText>
      </w:r>
      <w:r w:rsidRPr="00850F42">
        <w:fldChar w:fldCharType="separate"/>
      </w:r>
      <w:r w:rsidR="004F67FD" w:rsidRPr="00850F42">
        <w:t xml:space="preserve"> </w:t>
      </w:r>
      <w:r w:rsidRPr="00850F42">
        <w:fldChar w:fldCharType="end">
          <w:numberingChange w:id="622" w:author="Sarah Morris" w:date="2019-03-03T10:50:00Z" w:original="0."/>
        </w:fldChar>
      </w:r>
    </w:p>
    <w:p w14:paraId="5C3D0407" w14:textId="77777777" w:rsidR="004F67FD" w:rsidRPr="004F67FD" w:rsidRDefault="008770CA">
      <w:pPr>
        <w:overflowPunct/>
        <w:autoSpaceDE/>
        <w:autoSpaceDN/>
        <w:adjustRightInd/>
        <w:spacing w:after="0"/>
        <w:jc w:val="left"/>
        <w:textAlignment w:val="auto"/>
        <w:rPr>
          <w:color w:val="FFFFFF"/>
          <w:sz w:val="16"/>
          <w:szCs w:val="16"/>
        </w:rPr>
      </w:pPr>
      <w:r w:rsidRPr="008770CA">
        <w:br w:type="page"/>
      </w:r>
    </w:p>
    <w:p w14:paraId="5C3D0408" w14:textId="77777777" w:rsidR="00932F6E" w:rsidRDefault="00932F6E" w:rsidP="007E2634">
      <w:pPr>
        <w:pStyle w:val="GPSSchTitleandNumber"/>
        <w:rPr>
          <w:rFonts w:hint="eastAsia"/>
        </w:rPr>
      </w:pPr>
      <w:bookmarkStart w:id="623" w:name="_Toc366085198"/>
      <w:bookmarkStart w:id="624" w:name="_Toc2525218"/>
      <w:r>
        <w:t>FRAMEWORK SCHEDULE 13: GUARANTEE</w:t>
      </w:r>
      <w:bookmarkEnd w:id="623"/>
      <w:bookmarkEnd w:id="624"/>
    </w:p>
    <w:p w14:paraId="5C3D0409" w14:textId="77777777" w:rsidR="00932F6E" w:rsidRDefault="00932F6E" w:rsidP="00932F6E">
      <w:pPr>
        <w:pStyle w:val="GPSSchPart"/>
        <w:rPr>
          <w:rFonts w:hint="eastAsia"/>
        </w:rPr>
      </w:pPr>
      <w:r w:rsidRPr="003E1E93">
        <w:rPr>
          <w:highlight w:val="yellow"/>
        </w:rPr>
        <w:t>[Insert the name of the Guarantor]</w:t>
      </w:r>
    </w:p>
    <w:p w14:paraId="5C3D040A" w14:textId="77777777" w:rsidR="00932F6E" w:rsidRDefault="00932F6E" w:rsidP="00932F6E">
      <w:pPr>
        <w:pStyle w:val="GPSSchPart"/>
        <w:rPr>
          <w:rFonts w:hint="eastAsia"/>
        </w:rPr>
      </w:pPr>
      <w:r w:rsidRPr="00041148">
        <w:t>- and -</w:t>
      </w:r>
    </w:p>
    <w:p w14:paraId="5C3D040B" w14:textId="77777777" w:rsidR="00932F6E" w:rsidRDefault="00932F6E" w:rsidP="00932F6E">
      <w:pPr>
        <w:pStyle w:val="GPSSchPart"/>
        <w:rPr>
          <w:rFonts w:hint="eastAsia"/>
        </w:rPr>
      </w:pPr>
      <w:r w:rsidRPr="003E1E93">
        <w:rPr>
          <w:highlight w:val="yellow"/>
        </w:rPr>
        <w:t>[Insert the name of the Beneficiary]</w:t>
      </w:r>
    </w:p>
    <w:p w14:paraId="5C3D040C" w14:textId="77777777" w:rsidR="00932F6E" w:rsidRDefault="00932F6E" w:rsidP="00932F6E">
      <w:pPr>
        <w:pStyle w:val="GPSSchPart"/>
        <w:rPr>
          <w:rFonts w:hint="eastAsia"/>
        </w:rPr>
      </w:pPr>
    </w:p>
    <w:p w14:paraId="5C3D040D" w14:textId="77777777" w:rsidR="00932F6E" w:rsidRDefault="00932F6E" w:rsidP="00932F6E">
      <w:pPr>
        <w:pStyle w:val="GPSSchPart"/>
        <w:rPr>
          <w:rFonts w:hint="eastAsia"/>
        </w:rPr>
      </w:pPr>
      <w:r w:rsidRPr="00041148">
        <w:t>DEED OF GUARANTEE</w:t>
      </w:r>
    </w:p>
    <w:p w14:paraId="5C3D040E" w14:textId="77777777" w:rsidR="00932F6E" w:rsidRPr="00041148" w:rsidRDefault="00932F6E" w:rsidP="00932F6E">
      <w:pPr>
        <w:overflowPunct/>
        <w:autoSpaceDE/>
        <w:autoSpaceDN/>
        <w:adjustRightInd/>
        <w:spacing w:after="0"/>
        <w:jc w:val="left"/>
        <w:textAlignment w:val="auto"/>
      </w:pPr>
      <w:r w:rsidRPr="00041148">
        <w:br w:type="page"/>
      </w:r>
    </w:p>
    <w:p w14:paraId="5C3D040F" w14:textId="77777777" w:rsidR="00932F6E" w:rsidRPr="00041148" w:rsidRDefault="00932F6E" w:rsidP="00932F6E">
      <w:pPr>
        <w:pStyle w:val="MarginText"/>
        <w:jc w:val="center"/>
        <w:rPr>
          <w:rFonts w:cs="Arial"/>
          <w:b/>
          <w:szCs w:val="22"/>
        </w:rPr>
      </w:pPr>
      <w:r w:rsidRPr="00041148">
        <w:rPr>
          <w:rFonts w:cs="Arial"/>
          <w:b/>
          <w:szCs w:val="22"/>
        </w:rPr>
        <w:t>DEED OF GUARANTEE</w:t>
      </w:r>
    </w:p>
    <w:p w14:paraId="5C3D0410" w14:textId="77777777" w:rsidR="00932F6E" w:rsidRPr="00041148" w:rsidRDefault="00932F6E" w:rsidP="00932F6E">
      <w:pPr>
        <w:tabs>
          <w:tab w:val="left" w:pos="-144"/>
          <w:tab w:val="left" w:pos="1008"/>
          <w:tab w:val="left" w:pos="2160"/>
          <w:tab w:val="left" w:pos="3060"/>
          <w:tab w:val="left" w:pos="4464"/>
          <w:tab w:val="left" w:pos="5616"/>
          <w:tab w:val="left" w:pos="6768"/>
          <w:tab w:val="left" w:pos="7920"/>
          <w:tab w:val="left" w:pos="9072"/>
          <w:tab w:val="left" w:pos="10224"/>
        </w:tabs>
        <w:suppressAutoHyphens/>
      </w:pPr>
      <w:r w:rsidRPr="00041148">
        <w:rPr>
          <w:b/>
          <w:bCs/>
        </w:rPr>
        <w:t>THIS DEED OF GUARANTEE</w:t>
      </w:r>
      <w:r w:rsidRPr="00041148">
        <w:t xml:space="preserve"> is made the               day of                   20</w:t>
      </w:r>
      <w:r w:rsidRPr="00F92BDE">
        <w:rPr>
          <w:highlight w:val="yellow"/>
        </w:rPr>
        <w:t>[</w:t>
      </w:r>
      <w:r>
        <w:rPr>
          <w:highlight w:val="yellow"/>
        </w:rPr>
        <w:t xml:space="preserve"> </w:t>
      </w:r>
      <w:r w:rsidRPr="00F92BDE">
        <w:rPr>
          <w:highlight w:val="yellow"/>
        </w:rPr>
        <w:t xml:space="preserve"> ]</w:t>
      </w:r>
    </w:p>
    <w:p w14:paraId="5C3D0411" w14:textId="77777777" w:rsidR="00932F6E"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041148">
        <w:rPr>
          <w:b/>
          <w:bCs/>
        </w:rPr>
        <w:t>BETWEEN</w:t>
      </w:r>
      <w:r w:rsidRPr="00041148">
        <w:t>:</w:t>
      </w:r>
    </w:p>
    <w:p w14:paraId="5C3D0412" w14:textId="77777777" w:rsidR="00932F6E" w:rsidRPr="00041148" w:rsidRDefault="00932F6E" w:rsidP="00932F6E">
      <w:pPr>
        <w:pStyle w:val="BodyText"/>
        <w:ind w:left="450" w:hanging="450"/>
      </w:pPr>
      <w:r w:rsidRPr="00041148">
        <w:t>(1)</w:t>
      </w:r>
      <w:r w:rsidRPr="00041148">
        <w:tab/>
      </w:r>
      <w:r w:rsidRPr="003E1E93">
        <w:rPr>
          <w:highlight w:val="yellow"/>
        </w:rPr>
        <w:t>[</w:t>
      </w:r>
      <w:r w:rsidRPr="003E1E93">
        <w:rPr>
          <w:iCs/>
          <w:highlight w:val="yellow"/>
        </w:rPr>
        <w:t>Insert the name of the Guarantor</w:t>
      </w:r>
      <w:r w:rsidRPr="003E1E93">
        <w:rPr>
          <w:highlight w:val="yellow"/>
        </w:rPr>
        <w:t>]</w:t>
      </w:r>
      <w:r w:rsidRPr="00041148">
        <w:t xml:space="preserve"> </w:t>
      </w:r>
      <w:r w:rsidRPr="003E1E93">
        <w:rPr>
          <w:highlight w:val="yellow"/>
        </w:rPr>
        <w:t>[a company incorporated in England and Wales]</w:t>
      </w:r>
      <w:r w:rsidRPr="00041148">
        <w:t xml:space="preserve"> with number </w:t>
      </w:r>
      <w:r>
        <w:rPr>
          <w:highlight w:val="yellow"/>
        </w:rPr>
        <w:t>[insert company no.</w:t>
      </w:r>
      <w:r w:rsidRPr="003E1E93">
        <w:rPr>
          <w:highlight w:val="yellow"/>
        </w:rPr>
        <w:t>]</w:t>
      </w:r>
      <w:r w:rsidRPr="00041148">
        <w:t xml:space="preserve"> whose registered office is at </w:t>
      </w:r>
      <w:r w:rsidRPr="003E1E93">
        <w:rPr>
          <w:iCs/>
          <w:highlight w:val="yellow"/>
        </w:rPr>
        <w:t>[insert details of the</w:t>
      </w:r>
      <w:r w:rsidRPr="003E1E93">
        <w:rPr>
          <w:i/>
          <w:iCs/>
          <w:highlight w:val="yellow"/>
        </w:rPr>
        <w:t xml:space="preserve"> </w:t>
      </w:r>
      <w:r w:rsidRPr="003E1E93">
        <w:rPr>
          <w:iCs/>
          <w:highlight w:val="yellow"/>
        </w:rPr>
        <w:t>Guarantor's registered office here]</w:t>
      </w:r>
      <w:r w:rsidRPr="003E1E93">
        <w:rPr>
          <w:iCs/>
        </w:rPr>
        <w:t xml:space="preserve"> </w:t>
      </w:r>
      <w:r w:rsidRPr="003E1E93">
        <w:rPr>
          <w:iCs/>
          <w:highlight w:val="yellow"/>
        </w:rPr>
        <w:t>[</w:t>
      </w:r>
      <w:r w:rsidRPr="003E1E93">
        <w:rPr>
          <w:highlight w:val="yellow"/>
        </w:rPr>
        <w:t>OR]</w:t>
      </w:r>
      <w:r w:rsidRPr="00041148">
        <w:t xml:space="preserve"> </w:t>
      </w:r>
      <w:r w:rsidRPr="003E1E93">
        <w:rPr>
          <w:highlight w:val="yellow"/>
        </w:rPr>
        <w:t xml:space="preserve">[a company incorporated under the laws of </w:t>
      </w:r>
      <w:r w:rsidRPr="003E1E93">
        <w:rPr>
          <w:iCs/>
          <w:highlight w:val="yellow"/>
        </w:rPr>
        <w:t>[insert country]</w:t>
      </w:r>
      <w:r w:rsidRPr="003E1E93">
        <w:t xml:space="preserve">, registered in </w:t>
      </w:r>
      <w:r w:rsidRPr="003E1E93">
        <w:rPr>
          <w:iCs/>
          <w:highlight w:val="yellow"/>
        </w:rPr>
        <w:t>[insert country]</w:t>
      </w:r>
      <w:r w:rsidRPr="003E1E93">
        <w:t xml:space="preserve"> with number </w:t>
      </w:r>
      <w:r w:rsidRPr="003E1E93">
        <w:rPr>
          <w:iCs/>
          <w:highlight w:val="yellow"/>
        </w:rPr>
        <w:t>[insert number]</w:t>
      </w:r>
      <w:r w:rsidRPr="003E1E93">
        <w:t xml:space="preserve"> at </w:t>
      </w:r>
      <w:r w:rsidRPr="003E1E93">
        <w:rPr>
          <w:iCs/>
          <w:highlight w:val="yellow"/>
        </w:rPr>
        <w:t>[insert place of registration]</w:t>
      </w:r>
      <w:r w:rsidRPr="003E1E93">
        <w:t xml:space="preserve">, whose principal office is at </w:t>
      </w:r>
      <w:r w:rsidRPr="003E1E93">
        <w:rPr>
          <w:iCs/>
          <w:highlight w:val="yellow"/>
        </w:rPr>
        <w:t>[insert office details]</w:t>
      </w:r>
      <w:r w:rsidRPr="00041148">
        <w:rPr>
          <w:i/>
          <w:iCs/>
        </w:rPr>
        <w:t xml:space="preserve"> </w:t>
      </w:r>
      <w:r w:rsidRPr="00041148">
        <w:t>(</w:t>
      </w:r>
      <w:r w:rsidR="002E7CBD">
        <w:rPr>
          <w:b/>
          <w:bCs/>
        </w:rPr>
        <w:t>“</w:t>
      </w:r>
      <w:r w:rsidRPr="00041148">
        <w:rPr>
          <w:b/>
          <w:bCs/>
        </w:rPr>
        <w:t>Guarantor”</w:t>
      </w:r>
      <w:r w:rsidRPr="00041148">
        <w:t>); in favour of</w:t>
      </w:r>
    </w:p>
    <w:p w14:paraId="5C3D0413" w14:textId="0243E1A7" w:rsidR="00932F6E"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041148">
        <w:t>(2)</w:t>
      </w:r>
      <w:r w:rsidRPr="00041148">
        <w:tab/>
      </w:r>
      <w:r w:rsidRPr="003E1E93">
        <w:rPr>
          <w:highlight w:val="yellow"/>
        </w:rPr>
        <w:t>[The Authority]</w:t>
      </w:r>
      <w:r>
        <w:t xml:space="preserve"> </w:t>
      </w:r>
      <w:r w:rsidRPr="003E1E93">
        <w:rPr>
          <w:highlight w:val="yellow"/>
        </w:rPr>
        <w:t>[</w:t>
      </w:r>
      <w:r w:rsidRPr="003E1E93">
        <w:rPr>
          <w:iCs/>
          <w:highlight w:val="yellow"/>
        </w:rPr>
        <w:t xml:space="preserve">Insert name of </w:t>
      </w:r>
      <w:r w:rsidR="00B8580C">
        <w:rPr>
          <w:iCs/>
          <w:highlight w:val="yellow"/>
        </w:rPr>
        <w:t>Contracting Authority</w:t>
      </w:r>
      <w:r w:rsidRPr="003E1E93">
        <w:rPr>
          <w:iCs/>
          <w:highlight w:val="yellow"/>
        </w:rPr>
        <w:t xml:space="preserve"> who is  Party to the Guaranteed Agreement</w:t>
      </w:r>
      <w:r w:rsidRPr="003E1E93">
        <w:rPr>
          <w:highlight w:val="yellow"/>
        </w:rPr>
        <w:t>]</w:t>
      </w:r>
      <w:r w:rsidRPr="00041148">
        <w:t xml:space="preserve"> whose principal office is at </w:t>
      </w:r>
      <w:r w:rsidRPr="003E1E93">
        <w:rPr>
          <w:highlight w:val="yellow"/>
        </w:rPr>
        <w:t>[                              ]</w:t>
      </w:r>
      <w:r w:rsidRPr="00041148">
        <w:t xml:space="preserve"> (</w:t>
      </w:r>
      <w:r w:rsidR="002E7CBD">
        <w:rPr>
          <w:b/>
          <w:bCs/>
        </w:rPr>
        <w:t>“</w:t>
      </w:r>
      <w:r w:rsidRPr="00041148">
        <w:rPr>
          <w:b/>
          <w:bCs/>
        </w:rPr>
        <w:t>Beneficiary”</w:t>
      </w:r>
      <w:r w:rsidRPr="00041148">
        <w:t>)</w:t>
      </w:r>
    </w:p>
    <w:p w14:paraId="5C3D0414" w14:textId="77777777" w:rsidR="00932F6E" w:rsidRPr="00041148"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041148">
        <w:rPr>
          <w:b/>
          <w:bCs/>
        </w:rPr>
        <w:t>WHEREAS</w:t>
      </w:r>
      <w:r w:rsidRPr="00041148">
        <w:t>:</w:t>
      </w:r>
    </w:p>
    <w:p w14:paraId="5C3D0415" w14:textId="77777777" w:rsidR="00932F6E" w:rsidRPr="00041148"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t>(A</w:t>
      </w:r>
      <w:r w:rsidRPr="00041148">
        <w:t>)</w:t>
      </w:r>
      <w:r w:rsidRPr="00041148">
        <w:tab/>
      </w:r>
      <w:r w:rsidRPr="00041148">
        <w:tab/>
        <w:t>The Guarantor has agreed, in consideration of the Beneficiary entering into the Guaranteed Agreement with the Supplier, to guarantee all of the Supplier's obligations under the Guaranteed Agreement.</w:t>
      </w:r>
    </w:p>
    <w:p w14:paraId="5C3D0416" w14:textId="77777777" w:rsidR="00932F6E" w:rsidRPr="00041148"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t>(B</w:t>
      </w:r>
      <w:r w:rsidRPr="00041148">
        <w:t>)</w:t>
      </w:r>
      <w:r w:rsidRPr="00041148">
        <w:tab/>
      </w:r>
      <w:r w:rsidRPr="00041148">
        <w:tab/>
        <w:t>It is the intention of the Parties that this document be executed and take effect as a deed.</w:t>
      </w:r>
    </w:p>
    <w:p w14:paraId="5C3D0417" w14:textId="77777777" w:rsidR="00932F6E"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041148">
        <w:t>Now in consideration of the Beneficiary entering into the Guaranteed Agreement, the Guarantor hereby agrees with the Beneficiary as follows:</w:t>
      </w:r>
    </w:p>
    <w:p w14:paraId="5C3D0418" w14:textId="77777777" w:rsidR="00932F6E" w:rsidRDefault="00932F6E" w:rsidP="0055346A">
      <w:pPr>
        <w:pStyle w:val="GPSL1SCHEDULEHeading"/>
        <w:rPr>
          <w:rFonts w:hint="eastAsia"/>
        </w:rPr>
      </w:pPr>
      <w:r w:rsidRPr="00041148">
        <w:t>Definitions and Interpretation</w:t>
      </w:r>
    </w:p>
    <w:p w14:paraId="5C3D0419" w14:textId="77777777" w:rsidR="00932F6E" w:rsidRPr="008A182F" w:rsidRDefault="00932F6E" w:rsidP="00B1632A">
      <w:pPr>
        <w:pStyle w:val="GPSL1indent"/>
      </w:pPr>
      <w:r w:rsidRPr="00041148">
        <w:t xml:space="preserve">In this Deed of Guarantee: </w:t>
      </w:r>
    </w:p>
    <w:p w14:paraId="5C3D041A" w14:textId="77777777" w:rsidR="00932F6E" w:rsidRPr="002434CC" w:rsidRDefault="00932F6E" w:rsidP="002434CC">
      <w:pPr>
        <w:pStyle w:val="GPSL2NumberedBoldHeading"/>
        <w:ind w:left="1134" w:hanging="708"/>
        <w:rPr>
          <w:b w:val="0"/>
        </w:rPr>
      </w:pPr>
      <w:r w:rsidRPr="002434CC">
        <w:rPr>
          <w:b w:val="0"/>
        </w:rPr>
        <w:t>unless defined elsewhere in this Deed of Guarantee or the context requires otherwise, defined terms shall have the same meaning as they have for the purposes of the Guaranteed Agreement;</w:t>
      </w:r>
    </w:p>
    <w:p w14:paraId="5C3D041B" w14:textId="77777777" w:rsidR="00932F6E" w:rsidRPr="002434CC" w:rsidRDefault="00932F6E" w:rsidP="002434CC">
      <w:pPr>
        <w:pStyle w:val="GPSL2NumberedBoldHeading"/>
        <w:ind w:left="1134" w:hanging="708"/>
        <w:rPr>
          <w:b w:val="0"/>
        </w:rPr>
      </w:pPr>
      <w:r w:rsidRPr="002434CC">
        <w:rPr>
          <w:b w:val="0"/>
        </w:rPr>
        <w:t>the words and phrases below shall have the following meanings:</w:t>
      </w:r>
    </w:p>
    <w:p w14:paraId="5C3D041C" w14:textId="77777777" w:rsidR="00A026E9" w:rsidRDefault="00A026E9">
      <w:pPr>
        <w:pStyle w:val="GPSL2Indent"/>
      </w:pPr>
    </w:p>
    <w:tbl>
      <w:tblPr>
        <w:tblW w:w="8080" w:type="dxa"/>
        <w:tblInd w:w="1526" w:type="dxa"/>
        <w:tblLayout w:type="fixed"/>
        <w:tblLook w:val="04A0" w:firstRow="1" w:lastRow="0" w:firstColumn="1" w:lastColumn="0" w:noHBand="0" w:noVBand="1"/>
      </w:tblPr>
      <w:tblGrid>
        <w:gridCol w:w="2410"/>
        <w:gridCol w:w="5670"/>
      </w:tblGrid>
      <w:tr w:rsidR="00961FDF" w:rsidRPr="006875AD" w14:paraId="5C3D041F" w14:textId="77777777" w:rsidTr="00961FDF">
        <w:tc>
          <w:tcPr>
            <w:tcW w:w="2410" w:type="dxa"/>
            <w:shd w:val="clear" w:color="auto" w:fill="auto"/>
          </w:tcPr>
          <w:p w14:paraId="5C3D041D" w14:textId="77777777" w:rsidR="00961FDF" w:rsidRPr="00B1632A" w:rsidRDefault="00961FDF" w:rsidP="00293635">
            <w:pPr>
              <w:pStyle w:val="GPSDefinitionTerm"/>
              <w:rPr>
                <w:highlight w:val="yellow"/>
              </w:rPr>
            </w:pPr>
            <w:r w:rsidRPr="00B1632A">
              <w:rPr>
                <w:highlight w:val="yellow"/>
              </w:rPr>
              <w:t>["</w:t>
            </w:r>
            <w:r w:rsidRPr="00293635">
              <w:rPr>
                <w:highlight w:val="yellow"/>
              </w:rPr>
              <w:t>Authority</w:t>
            </w:r>
            <w:r w:rsidRPr="00B1632A">
              <w:rPr>
                <w:highlight w:val="yellow"/>
              </w:rPr>
              <w:t>"</w:t>
            </w:r>
          </w:p>
        </w:tc>
        <w:tc>
          <w:tcPr>
            <w:tcW w:w="5670" w:type="dxa"/>
            <w:shd w:val="clear" w:color="auto" w:fill="auto"/>
          </w:tcPr>
          <w:p w14:paraId="5C3D041E" w14:textId="77777777" w:rsidR="00961FDF" w:rsidRPr="00806F6A" w:rsidRDefault="00B1632A" w:rsidP="00293635">
            <w:pPr>
              <w:pStyle w:val="GPsDefinition"/>
            </w:pPr>
            <w:r>
              <w:rPr>
                <w:highlight w:val="yellow"/>
              </w:rPr>
              <w:t>has</w:t>
            </w:r>
            <w:r w:rsidR="00961FDF" w:rsidRPr="00961FDF">
              <w:rPr>
                <w:highlight w:val="yellow"/>
              </w:rPr>
              <w:t xml:space="preserve"> the meaning given to it in the Framework Agreement;]</w:t>
            </w:r>
          </w:p>
        </w:tc>
      </w:tr>
      <w:tr w:rsidR="00B1632A" w:rsidRPr="00806F6A" w14:paraId="5C3D0422" w14:textId="77777777" w:rsidTr="00B1632A">
        <w:tc>
          <w:tcPr>
            <w:tcW w:w="2410" w:type="dxa"/>
            <w:shd w:val="clear" w:color="auto" w:fill="auto"/>
          </w:tcPr>
          <w:p w14:paraId="5C3D0420" w14:textId="77777777" w:rsidR="00B1632A" w:rsidRPr="00B1632A" w:rsidRDefault="00B1632A" w:rsidP="00293635">
            <w:pPr>
              <w:pStyle w:val="GPSDefinitionTerm"/>
              <w:rPr>
                <w:highlight w:val="yellow"/>
              </w:rPr>
            </w:pPr>
            <w:r w:rsidRPr="00B1632A">
              <w:rPr>
                <w:highlight w:val="yellow"/>
              </w:rPr>
              <w:t>["Beneficiary"</w:t>
            </w:r>
          </w:p>
        </w:tc>
        <w:tc>
          <w:tcPr>
            <w:tcW w:w="5670" w:type="dxa"/>
            <w:shd w:val="clear" w:color="auto" w:fill="auto"/>
          </w:tcPr>
          <w:p w14:paraId="5C3D0421" w14:textId="57217D37" w:rsidR="00B1632A" w:rsidRPr="00961FDF" w:rsidRDefault="00B1632A" w:rsidP="00293635">
            <w:pPr>
              <w:pStyle w:val="GPsDefinition"/>
              <w:rPr>
                <w:highlight w:val="yellow"/>
              </w:rPr>
            </w:pPr>
            <w:r w:rsidRPr="00961FDF">
              <w:rPr>
                <w:highlight w:val="yellow"/>
              </w:rPr>
              <w:t xml:space="preserve">means [the Authority] [insert name of the </w:t>
            </w:r>
            <w:r w:rsidR="00B8580C">
              <w:rPr>
                <w:highlight w:val="yellow"/>
              </w:rPr>
              <w:t>Contracting Authority</w:t>
            </w:r>
            <w:r w:rsidRPr="00961FDF">
              <w:rPr>
                <w:highlight w:val="yellow"/>
              </w:rPr>
              <w:t xml:space="preserve"> with whom the Supplier enters into a Call Off Agreement] and "Beneficiaries"</w:t>
            </w:r>
            <w:r>
              <w:rPr>
                <w:highlight w:val="yellow"/>
              </w:rPr>
              <w:t xml:space="preserve"> shall be construed accordingly</w:t>
            </w:r>
            <w:r w:rsidRPr="00961FDF">
              <w:rPr>
                <w:highlight w:val="yellow"/>
              </w:rPr>
              <w:t>;]</w:t>
            </w:r>
          </w:p>
        </w:tc>
      </w:tr>
      <w:tr w:rsidR="00B1632A" w:rsidRPr="00806F6A" w14:paraId="5C3D0425" w14:textId="77777777" w:rsidTr="00B1632A">
        <w:tc>
          <w:tcPr>
            <w:tcW w:w="2410" w:type="dxa"/>
            <w:shd w:val="clear" w:color="auto" w:fill="auto"/>
          </w:tcPr>
          <w:p w14:paraId="5C3D0423" w14:textId="77777777" w:rsidR="00B1632A" w:rsidRPr="00806F6A" w:rsidRDefault="00B1632A" w:rsidP="00293635">
            <w:pPr>
              <w:pStyle w:val="GPSDefinitionTerm"/>
            </w:pPr>
            <w:r w:rsidRPr="00961FDF">
              <w:rPr>
                <w:highlight w:val="yellow"/>
              </w:rPr>
              <w:t>["</w:t>
            </w:r>
            <w:r w:rsidRPr="00B1632A">
              <w:rPr>
                <w:highlight w:val="yellow"/>
              </w:rPr>
              <w:t>Call Off Agreement"</w:t>
            </w:r>
          </w:p>
        </w:tc>
        <w:tc>
          <w:tcPr>
            <w:tcW w:w="5670" w:type="dxa"/>
            <w:shd w:val="clear" w:color="auto" w:fill="auto"/>
          </w:tcPr>
          <w:p w14:paraId="5C3D0424" w14:textId="77777777" w:rsidR="00B1632A" w:rsidRPr="00961FDF" w:rsidRDefault="00B1632A" w:rsidP="00293635">
            <w:pPr>
              <w:pStyle w:val="GPsDefinition"/>
              <w:rPr>
                <w:highlight w:val="yellow"/>
              </w:rPr>
            </w:pPr>
            <w:r>
              <w:rPr>
                <w:highlight w:val="yellow"/>
              </w:rPr>
              <w:t>has</w:t>
            </w:r>
            <w:r w:rsidRPr="00961FDF">
              <w:rPr>
                <w:highlight w:val="yellow"/>
              </w:rPr>
              <w:t xml:space="preserve"> the meaning given to it in the Framework Agreement;]</w:t>
            </w:r>
          </w:p>
        </w:tc>
      </w:tr>
      <w:tr w:rsidR="00B1632A" w:rsidRPr="00806F6A" w14:paraId="5C3D0428" w14:textId="77777777" w:rsidTr="00B1632A">
        <w:tc>
          <w:tcPr>
            <w:tcW w:w="2410" w:type="dxa"/>
            <w:shd w:val="clear" w:color="auto" w:fill="auto"/>
          </w:tcPr>
          <w:p w14:paraId="5C3D0426" w14:textId="77777777" w:rsidR="00B1632A" w:rsidRPr="00B1632A" w:rsidRDefault="00B1632A" w:rsidP="00293635">
            <w:pPr>
              <w:pStyle w:val="GPSDefinitionTerm"/>
              <w:rPr>
                <w:highlight w:val="yellow"/>
              </w:rPr>
            </w:pPr>
            <w:r w:rsidRPr="00961FDF">
              <w:rPr>
                <w:highlight w:val="yellow"/>
              </w:rPr>
              <w:t>["</w:t>
            </w:r>
            <w:r w:rsidRPr="00B1632A">
              <w:rPr>
                <w:highlight w:val="yellow"/>
              </w:rPr>
              <w:t>Framework</w:t>
            </w:r>
            <w:r w:rsidRPr="00961FDF">
              <w:rPr>
                <w:highlight w:val="yellow"/>
              </w:rPr>
              <w:t xml:space="preserve"> Agreement</w:t>
            </w:r>
            <w:r w:rsidRPr="00B1632A">
              <w:rPr>
                <w:highlight w:val="yellow"/>
              </w:rPr>
              <w:t>"</w:t>
            </w:r>
          </w:p>
        </w:tc>
        <w:tc>
          <w:tcPr>
            <w:tcW w:w="5670" w:type="dxa"/>
            <w:shd w:val="clear" w:color="auto" w:fill="auto"/>
          </w:tcPr>
          <w:p w14:paraId="5C3D0427" w14:textId="77777777" w:rsidR="00B1632A" w:rsidRPr="00961FDF" w:rsidRDefault="00B1632A" w:rsidP="00293635">
            <w:pPr>
              <w:pStyle w:val="GPsDefinition"/>
              <w:rPr>
                <w:highlight w:val="yellow"/>
              </w:rPr>
            </w:pPr>
            <w:r w:rsidRPr="00961FDF">
              <w:rPr>
                <w:highlight w:val="yellow"/>
              </w:rPr>
              <w:t>means the Framework Agreement for the Goods and/or Services dated on or about the date hereof made between the Authority and the Supplier;]</w:t>
            </w:r>
          </w:p>
        </w:tc>
      </w:tr>
      <w:tr w:rsidR="00B1632A" w:rsidRPr="00806F6A" w14:paraId="5C3D042B" w14:textId="77777777" w:rsidTr="00B1632A">
        <w:tc>
          <w:tcPr>
            <w:tcW w:w="2410" w:type="dxa"/>
            <w:shd w:val="clear" w:color="auto" w:fill="auto"/>
          </w:tcPr>
          <w:p w14:paraId="5C3D0429" w14:textId="77777777" w:rsidR="00B1632A" w:rsidRPr="00B1632A" w:rsidRDefault="00B1632A" w:rsidP="00293635">
            <w:pPr>
              <w:pStyle w:val="GPSDefinitionTerm"/>
              <w:rPr>
                <w:highlight w:val="yellow"/>
              </w:rPr>
            </w:pPr>
            <w:r w:rsidRPr="00961FDF">
              <w:rPr>
                <w:highlight w:val="yellow"/>
              </w:rPr>
              <w:t>["</w:t>
            </w:r>
            <w:r w:rsidRPr="00B1632A">
              <w:rPr>
                <w:highlight w:val="yellow"/>
              </w:rPr>
              <w:t>Goods"</w:t>
            </w:r>
          </w:p>
        </w:tc>
        <w:tc>
          <w:tcPr>
            <w:tcW w:w="5670" w:type="dxa"/>
            <w:shd w:val="clear" w:color="auto" w:fill="auto"/>
          </w:tcPr>
          <w:p w14:paraId="5C3D042A" w14:textId="77777777" w:rsidR="00B1632A" w:rsidRPr="00961FDF" w:rsidRDefault="00B1632A" w:rsidP="00293635">
            <w:pPr>
              <w:pStyle w:val="GPsDefinition"/>
              <w:rPr>
                <w:highlight w:val="yellow"/>
              </w:rPr>
            </w:pPr>
            <w:r>
              <w:rPr>
                <w:highlight w:val="yellow"/>
              </w:rPr>
              <w:t>has</w:t>
            </w:r>
            <w:r w:rsidRPr="00961FDF">
              <w:rPr>
                <w:highlight w:val="yellow"/>
              </w:rPr>
              <w:t xml:space="preserve"> the meaning given to it in the Framework Agreement;]</w:t>
            </w:r>
          </w:p>
        </w:tc>
      </w:tr>
      <w:tr w:rsidR="00B1632A" w:rsidRPr="00961FDF" w14:paraId="5C3D042E" w14:textId="77777777" w:rsidTr="00B1632A">
        <w:tc>
          <w:tcPr>
            <w:tcW w:w="2410" w:type="dxa"/>
            <w:shd w:val="clear" w:color="auto" w:fill="auto"/>
          </w:tcPr>
          <w:p w14:paraId="5C3D042C" w14:textId="77777777" w:rsidR="00B1632A" w:rsidRPr="00B1632A" w:rsidRDefault="00B1632A" w:rsidP="00293635">
            <w:pPr>
              <w:pStyle w:val="GPSDefinitionTerm"/>
              <w:rPr>
                <w:highlight w:val="yellow"/>
              </w:rPr>
            </w:pPr>
            <w:r w:rsidRPr="00961FDF">
              <w:rPr>
                <w:highlight w:val="yellow"/>
              </w:rPr>
              <w:t>["</w:t>
            </w:r>
            <w:r w:rsidRPr="00B1632A">
              <w:rPr>
                <w:highlight w:val="yellow"/>
              </w:rPr>
              <w:t>Guaranteed</w:t>
            </w:r>
            <w:r w:rsidRPr="00961FDF">
              <w:rPr>
                <w:highlight w:val="yellow"/>
              </w:rPr>
              <w:t xml:space="preserve"> Agreement"</w:t>
            </w:r>
          </w:p>
        </w:tc>
        <w:tc>
          <w:tcPr>
            <w:tcW w:w="5670" w:type="dxa"/>
            <w:shd w:val="clear" w:color="auto" w:fill="auto"/>
          </w:tcPr>
          <w:p w14:paraId="5C3D042D" w14:textId="77777777" w:rsidR="00B1632A" w:rsidRPr="00961FDF" w:rsidRDefault="00B1632A" w:rsidP="00293635">
            <w:pPr>
              <w:pStyle w:val="GPsDefinition"/>
              <w:rPr>
                <w:highlight w:val="yellow"/>
              </w:rPr>
            </w:pPr>
            <w:r w:rsidRPr="00961FDF">
              <w:rPr>
                <w:highlight w:val="yellow"/>
              </w:rPr>
              <w:t>means [the Framework Agreement] [the Call Off Agreement] made between the Beneficiary and the Supplier on [insert date];</w:t>
            </w:r>
            <w:r>
              <w:rPr>
                <w:highlight w:val="yellow"/>
              </w:rPr>
              <w:t>]</w:t>
            </w:r>
          </w:p>
        </w:tc>
      </w:tr>
      <w:tr w:rsidR="00B1632A" w:rsidRPr="00961FDF" w14:paraId="5C3D0431" w14:textId="77777777" w:rsidTr="00B1632A">
        <w:tc>
          <w:tcPr>
            <w:tcW w:w="2410" w:type="dxa"/>
            <w:shd w:val="clear" w:color="auto" w:fill="auto"/>
          </w:tcPr>
          <w:p w14:paraId="5C3D042F" w14:textId="77777777" w:rsidR="00B1632A" w:rsidRPr="00961FDF" w:rsidRDefault="00293635" w:rsidP="00293635">
            <w:pPr>
              <w:pStyle w:val="GPSDefinitionTerm"/>
              <w:rPr>
                <w:highlight w:val="yellow"/>
              </w:rPr>
            </w:pPr>
            <w:r w:rsidRPr="00293635">
              <w:t>"</w:t>
            </w:r>
            <w:r w:rsidR="00B1632A" w:rsidRPr="00293635">
              <w:t>Guaranteed Obligations</w:t>
            </w:r>
            <w:r w:rsidRPr="00293635">
              <w:t>"</w:t>
            </w:r>
          </w:p>
        </w:tc>
        <w:tc>
          <w:tcPr>
            <w:tcW w:w="5670" w:type="dxa"/>
            <w:shd w:val="clear" w:color="auto" w:fill="auto"/>
          </w:tcPr>
          <w:p w14:paraId="5C3D0430" w14:textId="77777777" w:rsidR="00B1632A" w:rsidRDefault="00B1632A" w:rsidP="00293635">
            <w:pPr>
              <w:pStyle w:val="GPsDefinition"/>
              <w:rPr>
                <w:highlight w:val="yellow"/>
              </w:rPr>
            </w:pPr>
            <w:r w:rsidRPr="00041148">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r w:rsidRPr="001827DA">
              <w:t>;</w:t>
            </w:r>
          </w:p>
        </w:tc>
      </w:tr>
      <w:tr w:rsidR="00B1632A" w:rsidRPr="00961FDF" w14:paraId="5C3D0434" w14:textId="77777777" w:rsidTr="00B1632A">
        <w:tc>
          <w:tcPr>
            <w:tcW w:w="2410" w:type="dxa"/>
            <w:shd w:val="clear" w:color="auto" w:fill="auto"/>
          </w:tcPr>
          <w:p w14:paraId="5C3D0432" w14:textId="77777777" w:rsidR="00B1632A" w:rsidRPr="00B1632A" w:rsidRDefault="00B1632A" w:rsidP="00293635">
            <w:pPr>
              <w:pStyle w:val="GPSDefinitionTerm"/>
              <w:rPr>
                <w:highlight w:val="yellow"/>
              </w:rPr>
            </w:pPr>
            <w:r w:rsidRPr="00961FDF">
              <w:rPr>
                <w:highlight w:val="yellow"/>
              </w:rPr>
              <w:t>["</w:t>
            </w:r>
            <w:r w:rsidRPr="00B1632A">
              <w:rPr>
                <w:highlight w:val="yellow"/>
              </w:rPr>
              <w:t>Services</w:t>
            </w:r>
            <w:r w:rsidRPr="00961FDF">
              <w:rPr>
                <w:highlight w:val="yellow"/>
              </w:rPr>
              <w:t>"</w:t>
            </w:r>
          </w:p>
        </w:tc>
        <w:tc>
          <w:tcPr>
            <w:tcW w:w="5670" w:type="dxa"/>
            <w:shd w:val="clear" w:color="auto" w:fill="auto"/>
          </w:tcPr>
          <w:p w14:paraId="5C3D0433" w14:textId="77777777" w:rsidR="00B1632A" w:rsidRPr="00961FDF" w:rsidRDefault="00B1632A" w:rsidP="00293635">
            <w:pPr>
              <w:pStyle w:val="GPsDefinition"/>
              <w:rPr>
                <w:highlight w:val="yellow"/>
              </w:rPr>
            </w:pPr>
            <w:r>
              <w:rPr>
                <w:highlight w:val="yellow"/>
              </w:rPr>
              <w:t>has</w:t>
            </w:r>
            <w:r w:rsidRPr="00961FDF">
              <w:rPr>
                <w:highlight w:val="yellow"/>
              </w:rPr>
              <w:t xml:space="preserve"> the meaning given to it in </w:t>
            </w:r>
            <w:r w:rsidRPr="008A182F">
              <w:rPr>
                <w:highlight w:val="yellow"/>
              </w:rPr>
              <w:t>the Framework Agreement</w:t>
            </w:r>
            <w:r w:rsidRPr="00961FDF">
              <w:rPr>
                <w:highlight w:val="yellow"/>
              </w:rPr>
              <w:t>;</w:t>
            </w:r>
            <w:r>
              <w:rPr>
                <w:highlight w:val="yellow"/>
              </w:rPr>
              <w:t>]</w:t>
            </w:r>
          </w:p>
        </w:tc>
      </w:tr>
    </w:tbl>
    <w:p w14:paraId="5C3D0435" w14:textId="77777777" w:rsidR="00932F6E" w:rsidRPr="002434CC" w:rsidRDefault="00932F6E" w:rsidP="002434CC">
      <w:pPr>
        <w:pStyle w:val="GPSL2NumberedBoldHeading"/>
        <w:ind w:left="1134" w:hanging="708"/>
        <w:rPr>
          <w:b w:val="0"/>
        </w:rPr>
      </w:pPr>
      <w:r w:rsidRPr="002434CC">
        <w:rPr>
          <w:b w:val="0"/>
        </w:rPr>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5C3D0436" w14:textId="77777777" w:rsidR="00932F6E" w:rsidRPr="002434CC" w:rsidRDefault="00932F6E" w:rsidP="002434CC">
      <w:pPr>
        <w:pStyle w:val="GPSL2NumberedBoldHeading"/>
        <w:ind w:left="1134" w:hanging="708"/>
        <w:rPr>
          <w:b w:val="0"/>
        </w:rPr>
      </w:pPr>
      <w:r w:rsidRPr="002434CC">
        <w:rPr>
          <w:b w:val="0"/>
        </w:rPr>
        <w:t>unless the context otherwise requires, words importing the singular are to include the plural and vice versa;</w:t>
      </w:r>
    </w:p>
    <w:p w14:paraId="5C3D0437" w14:textId="77777777" w:rsidR="00932F6E" w:rsidRPr="002434CC" w:rsidRDefault="00932F6E" w:rsidP="002434CC">
      <w:pPr>
        <w:pStyle w:val="GPSL2NumberedBoldHeading"/>
        <w:ind w:left="1134" w:hanging="708"/>
        <w:rPr>
          <w:b w:val="0"/>
        </w:rPr>
      </w:pPr>
      <w:r w:rsidRPr="002434CC">
        <w:rPr>
          <w:b w:val="0"/>
        </w:rPr>
        <w:t>references to a person are to be construed to include that person's assignees or transferees or successors in title, whether direct or indirect;</w:t>
      </w:r>
    </w:p>
    <w:p w14:paraId="5C3D0438" w14:textId="77777777" w:rsidR="00932F6E" w:rsidRPr="002434CC" w:rsidRDefault="00932F6E" w:rsidP="002434CC">
      <w:pPr>
        <w:pStyle w:val="GPSL2NumberedBoldHeading"/>
        <w:ind w:left="1134" w:hanging="708"/>
        <w:rPr>
          <w:b w:val="0"/>
        </w:rPr>
      </w:pPr>
      <w:r w:rsidRPr="002434CC">
        <w:rPr>
          <w:b w:val="0"/>
        </w:rPr>
        <w:t xml:space="preserve">the words </w:t>
      </w:r>
      <w:r w:rsidR="002E7CBD" w:rsidRPr="002434CC">
        <w:rPr>
          <w:b w:val="0"/>
        </w:rPr>
        <w:t>“</w:t>
      </w:r>
      <w:r w:rsidRPr="002434CC">
        <w:rPr>
          <w:b w:val="0"/>
        </w:rPr>
        <w:t xml:space="preserve">other” and </w:t>
      </w:r>
      <w:r w:rsidR="002E7CBD" w:rsidRPr="002434CC">
        <w:rPr>
          <w:b w:val="0"/>
        </w:rPr>
        <w:t>“</w:t>
      </w:r>
      <w:r w:rsidRPr="002434CC">
        <w:rPr>
          <w:b w:val="0"/>
        </w:rPr>
        <w:t>otherwise” are not to be construed as confining the meaning of any following words to the class of thing previously stated where a wider construction is possible;</w:t>
      </w:r>
    </w:p>
    <w:p w14:paraId="5C3D0439" w14:textId="77777777" w:rsidR="00932F6E" w:rsidRPr="002434CC" w:rsidRDefault="00932F6E" w:rsidP="002434CC">
      <w:pPr>
        <w:pStyle w:val="GPSL2NumberedBoldHeading"/>
        <w:ind w:left="1134" w:hanging="708"/>
        <w:rPr>
          <w:b w:val="0"/>
        </w:rPr>
      </w:pPr>
      <w:r w:rsidRPr="002434CC">
        <w:rPr>
          <w:b w:val="0"/>
        </w:rPr>
        <w:t>unless the context otherwise requires, reference to a gender includes the other gender and the neuter;</w:t>
      </w:r>
    </w:p>
    <w:p w14:paraId="5C3D043A" w14:textId="77777777" w:rsidR="00932F6E" w:rsidRPr="002434CC" w:rsidRDefault="00932F6E" w:rsidP="002434CC">
      <w:pPr>
        <w:pStyle w:val="GPSL2NumberedBoldHeading"/>
        <w:ind w:left="1134" w:hanging="708"/>
        <w:rPr>
          <w:b w:val="0"/>
        </w:rPr>
      </w:pPr>
      <w:r w:rsidRPr="002434CC">
        <w:rPr>
          <w:b w:val="0"/>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5C3D043B" w14:textId="77777777" w:rsidR="00932F6E" w:rsidRPr="002434CC" w:rsidRDefault="00932F6E" w:rsidP="002434CC">
      <w:pPr>
        <w:pStyle w:val="GPSL2NumberedBoldHeading"/>
        <w:ind w:left="1134" w:hanging="708"/>
        <w:rPr>
          <w:b w:val="0"/>
        </w:rPr>
      </w:pPr>
      <w:r w:rsidRPr="002434CC">
        <w:rPr>
          <w:b w:val="0"/>
        </w:rPr>
        <w:t xml:space="preserve">unless the context otherwise requires, any phrase introduced by the words </w:t>
      </w:r>
      <w:r w:rsidR="002E7CBD" w:rsidRPr="002434CC">
        <w:rPr>
          <w:b w:val="0"/>
        </w:rPr>
        <w:t>“</w:t>
      </w:r>
      <w:r w:rsidRPr="002434CC">
        <w:rPr>
          <w:b w:val="0"/>
        </w:rPr>
        <w:t xml:space="preserve">including”, </w:t>
      </w:r>
      <w:r w:rsidR="002E7CBD" w:rsidRPr="002434CC">
        <w:rPr>
          <w:b w:val="0"/>
        </w:rPr>
        <w:t>“</w:t>
      </w:r>
      <w:r w:rsidRPr="002434CC">
        <w:rPr>
          <w:b w:val="0"/>
        </w:rPr>
        <w:t xml:space="preserve">includes”, </w:t>
      </w:r>
      <w:r w:rsidR="002E7CBD" w:rsidRPr="002434CC">
        <w:rPr>
          <w:b w:val="0"/>
        </w:rPr>
        <w:t>“</w:t>
      </w:r>
      <w:r w:rsidRPr="002434CC">
        <w:rPr>
          <w:b w:val="0"/>
        </w:rPr>
        <w:t xml:space="preserve">in particular”, </w:t>
      </w:r>
      <w:r w:rsidR="002E7CBD" w:rsidRPr="002434CC">
        <w:rPr>
          <w:b w:val="0"/>
        </w:rPr>
        <w:t>“</w:t>
      </w:r>
      <w:r w:rsidRPr="002434CC">
        <w:rPr>
          <w:b w:val="0"/>
        </w:rPr>
        <w:t>for example” or similar, shall be construed as illustrative and without limitation to the generality of the related general words;</w:t>
      </w:r>
    </w:p>
    <w:p w14:paraId="5C3D043C" w14:textId="77777777" w:rsidR="00932F6E" w:rsidRPr="002434CC" w:rsidRDefault="00932F6E" w:rsidP="002434CC">
      <w:pPr>
        <w:pStyle w:val="GPSL2NumberedBoldHeading"/>
        <w:ind w:left="1134" w:hanging="708"/>
        <w:rPr>
          <w:b w:val="0"/>
        </w:rPr>
      </w:pPr>
      <w:r w:rsidRPr="002434CC">
        <w:rPr>
          <w:b w:val="0"/>
        </w:rPr>
        <w:t>references to Clauses and Schedules are, unless otherwise provided, references to Clauses of and Schedules to this Deed of Guarantee; and</w:t>
      </w:r>
    </w:p>
    <w:p w14:paraId="5C3D043D" w14:textId="77777777" w:rsidR="009D629C" w:rsidRPr="002434CC" w:rsidRDefault="00932F6E" w:rsidP="002434CC">
      <w:pPr>
        <w:pStyle w:val="GPSL2NumberedBoldHeading"/>
        <w:ind w:left="1134" w:hanging="708"/>
        <w:rPr>
          <w:b w:val="0"/>
        </w:rPr>
      </w:pPr>
      <w:r w:rsidRPr="002434CC">
        <w:rPr>
          <w:b w:val="0"/>
        </w:rPr>
        <w:t>references to liability are to include any liability whether actual, contingent, present or future.</w:t>
      </w:r>
    </w:p>
    <w:p w14:paraId="5C3D043E" w14:textId="77777777" w:rsidR="00932F6E" w:rsidRDefault="00932F6E" w:rsidP="0055346A">
      <w:pPr>
        <w:pStyle w:val="GPSL1SCHEDULEHeading"/>
        <w:rPr>
          <w:rFonts w:hint="eastAsia"/>
        </w:rPr>
      </w:pPr>
      <w:r w:rsidRPr="00041148">
        <w:t>Guarantee and indemnity</w:t>
      </w:r>
    </w:p>
    <w:p w14:paraId="5C3D043F" w14:textId="77777777" w:rsidR="00932F6E" w:rsidRPr="002434CC" w:rsidRDefault="00932F6E" w:rsidP="002434CC">
      <w:pPr>
        <w:pStyle w:val="GPSL2NumberedBoldHeading"/>
        <w:ind w:left="1134" w:hanging="708"/>
        <w:rPr>
          <w:b w:val="0"/>
        </w:rPr>
      </w:pPr>
      <w:r w:rsidRPr="002434CC">
        <w:rPr>
          <w:b w:val="0"/>
        </w:rPr>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14:paraId="5C3D0440" w14:textId="77777777" w:rsidR="00932F6E" w:rsidRPr="002434CC" w:rsidRDefault="00932F6E" w:rsidP="002434CC">
      <w:pPr>
        <w:pStyle w:val="GPSL2NumberedBoldHeading"/>
        <w:ind w:left="1134" w:hanging="708"/>
        <w:rPr>
          <w:b w:val="0"/>
        </w:rPr>
      </w:pPr>
      <w:r w:rsidRPr="002434CC">
        <w:rPr>
          <w:b w:val="0"/>
        </w:rPr>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5C3D0441" w14:textId="77777777" w:rsidR="00932F6E" w:rsidRPr="002434CC" w:rsidRDefault="00932F6E" w:rsidP="002434CC">
      <w:pPr>
        <w:pStyle w:val="GPSL2NumberedBoldHeading"/>
        <w:ind w:left="1134" w:hanging="708"/>
        <w:rPr>
          <w:b w:val="0"/>
        </w:rPr>
      </w:pPr>
      <w:r w:rsidRPr="002434CC">
        <w:rPr>
          <w:b w:val="0"/>
        </w:rP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5C3D0442" w14:textId="77777777" w:rsidR="00932F6E" w:rsidRDefault="00932F6E" w:rsidP="003F17D1">
      <w:pPr>
        <w:pStyle w:val="GPSL3numberedclause"/>
      </w:pPr>
      <w:r w:rsidRPr="00041148">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5C3D0443" w14:textId="77777777" w:rsidR="00932F6E" w:rsidRDefault="00932F6E" w:rsidP="003F17D1">
      <w:pPr>
        <w:pStyle w:val="GPSL3numberedclause"/>
      </w:pPr>
      <w:r w:rsidRPr="00041148">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5C3D0444" w14:textId="77777777" w:rsidR="00932F6E" w:rsidRPr="002434CC" w:rsidRDefault="00932F6E" w:rsidP="002434CC">
      <w:pPr>
        <w:pStyle w:val="GPSL2NumberedBoldHeading"/>
        <w:ind w:left="1134" w:hanging="708"/>
        <w:rPr>
          <w:b w:val="0"/>
        </w:rPr>
      </w:pPr>
      <w:r w:rsidRPr="002434CC">
        <w:rPr>
          <w:b w:val="0"/>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5C3D0445" w14:textId="77777777" w:rsidR="00932F6E" w:rsidRDefault="00932F6E" w:rsidP="0055346A">
      <w:pPr>
        <w:pStyle w:val="GPSL1SCHEDULEHeading"/>
        <w:rPr>
          <w:rFonts w:hint="eastAsia"/>
        </w:rPr>
      </w:pPr>
      <w:r w:rsidRPr="00041148">
        <w:t>Obligation to enter into a new contract</w:t>
      </w:r>
    </w:p>
    <w:p w14:paraId="5C3D0446" w14:textId="77777777" w:rsidR="00932F6E" w:rsidRDefault="00932F6E" w:rsidP="002434CC">
      <w:pPr>
        <w:pStyle w:val="GPSL2NumberedBoldHeading"/>
        <w:ind w:left="1134" w:hanging="708"/>
        <w:rPr>
          <w:b w:val="0"/>
        </w:rPr>
      </w:pPr>
      <w:r w:rsidRPr="002434CC">
        <w:rPr>
          <w:b w:val="0"/>
        </w:rPr>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5C3D0447" w14:textId="77777777" w:rsidR="00727ABA" w:rsidRDefault="00727ABA" w:rsidP="00727ABA">
      <w:pPr>
        <w:pStyle w:val="GPSL1CLAUSEHEADING"/>
        <w:numPr>
          <w:ilvl w:val="0"/>
          <w:numId w:val="0"/>
        </w:numPr>
        <w:ind w:left="720"/>
        <w:rPr>
          <w:rFonts w:hint="eastAsia"/>
        </w:rPr>
      </w:pPr>
    </w:p>
    <w:p w14:paraId="5C3D0448" w14:textId="0B4C997D" w:rsidR="00452C8E" w:rsidRDefault="00452C8E">
      <w:pPr>
        <w:overflowPunct/>
        <w:autoSpaceDE/>
        <w:autoSpaceDN/>
        <w:adjustRightInd/>
        <w:spacing w:after="0"/>
        <w:jc w:val="left"/>
        <w:textAlignment w:val="auto"/>
        <w:rPr>
          <w:lang w:eastAsia="zh-CN"/>
        </w:rPr>
      </w:pPr>
      <w:r>
        <w:rPr>
          <w:lang w:eastAsia="zh-CN"/>
        </w:rPr>
        <w:br w:type="page"/>
      </w:r>
    </w:p>
    <w:p w14:paraId="5C3D0449" w14:textId="77777777" w:rsidR="00932F6E" w:rsidRDefault="00932F6E" w:rsidP="0055346A">
      <w:pPr>
        <w:pStyle w:val="GPSL1SCHEDULEHeading"/>
        <w:rPr>
          <w:rFonts w:hint="eastAsia"/>
        </w:rPr>
      </w:pPr>
      <w:r w:rsidRPr="00041148">
        <w:t>Demands and Notices</w:t>
      </w:r>
    </w:p>
    <w:p w14:paraId="5C3D044A" w14:textId="77777777" w:rsidR="00932F6E" w:rsidRPr="002434CC" w:rsidRDefault="00932F6E" w:rsidP="002434CC">
      <w:pPr>
        <w:pStyle w:val="GPSL2NumberedBoldHeading"/>
        <w:ind w:left="1134" w:hanging="708"/>
        <w:rPr>
          <w:b w:val="0"/>
        </w:rPr>
      </w:pPr>
      <w:r w:rsidRPr="002434CC">
        <w:rPr>
          <w:b w:val="0"/>
        </w:rPr>
        <w:t>Any demand or notice served by the Beneficiary on the Guarantor under this Deed of Guarantee shall be in writing, addressed to:</w:t>
      </w:r>
    </w:p>
    <w:p w14:paraId="5C3D044B" w14:textId="77777777" w:rsidR="00932F6E" w:rsidRDefault="00932F6E" w:rsidP="003F17D1">
      <w:pPr>
        <w:pStyle w:val="GPSL3numberedclause"/>
      </w:pPr>
      <w:r w:rsidRPr="00F92BDE">
        <w:rPr>
          <w:highlight w:val="yellow"/>
        </w:rPr>
        <w:t>[Address of the Guarantor in England and Wales]</w:t>
      </w:r>
      <w:r w:rsidRPr="00041148">
        <w:t xml:space="preserve"> </w:t>
      </w:r>
    </w:p>
    <w:p w14:paraId="5C3D044C" w14:textId="77777777" w:rsidR="00932F6E" w:rsidRDefault="00932F6E" w:rsidP="003F17D1">
      <w:pPr>
        <w:pStyle w:val="GPSL3numberedclause"/>
      </w:pPr>
      <w:r w:rsidRPr="00F92BDE">
        <w:rPr>
          <w:highlight w:val="yellow"/>
        </w:rPr>
        <w:t>[Facsimile Number]</w:t>
      </w:r>
    </w:p>
    <w:p w14:paraId="5C3D044D" w14:textId="77777777" w:rsidR="00932F6E" w:rsidRDefault="00932F6E" w:rsidP="003F17D1">
      <w:pPr>
        <w:pStyle w:val="GPSL3numberedclause"/>
      </w:pPr>
      <w:r w:rsidRPr="00041148">
        <w:t xml:space="preserve">For the Attention of </w:t>
      </w:r>
      <w:r w:rsidRPr="00F92BDE">
        <w:rPr>
          <w:highlight w:val="yellow"/>
        </w:rPr>
        <w:t>[insert details]</w:t>
      </w:r>
    </w:p>
    <w:p w14:paraId="5C3D044E" w14:textId="77777777" w:rsidR="00A026E9" w:rsidRDefault="00932F6E">
      <w:pPr>
        <w:pStyle w:val="GPSL2Indent"/>
      </w:pPr>
      <w:r w:rsidRPr="00041148">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5C3D044F" w14:textId="77777777" w:rsidR="00932F6E" w:rsidRPr="002434CC" w:rsidRDefault="00932F6E" w:rsidP="002434CC">
      <w:pPr>
        <w:pStyle w:val="GPSL2NumberedBoldHeading"/>
        <w:ind w:left="1134" w:hanging="708"/>
        <w:rPr>
          <w:b w:val="0"/>
        </w:rPr>
      </w:pPr>
      <w:r w:rsidRPr="002434CC">
        <w:rPr>
          <w:b w:val="0"/>
        </w:rPr>
        <w:t>Any notice or demand served on the Guarantor or the Beneficiary under this Deed of Guarantee shall be deemed to have been served:</w:t>
      </w:r>
    </w:p>
    <w:p w14:paraId="5C3D0450" w14:textId="77777777" w:rsidR="00932F6E" w:rsidRDefault="00932F6E" w:rsidP="003F17D1">
      <w:pPr>
        <w:pStyle w:val="GPSL3numberedclause"/>
      </w:pPr>
      <w:r w:rsidRPr="00041148">
        <w:t>if delivered by hand, at the time of delivery; or</w:t>
      </w:r>
    </w:p>
    <w:p w14:paraId="5C3D0451" w14:textId="77777777" w:rsidR="00932F6E" w:rsidRDefault="00932F6E" w:rsidP="003F17D1">
      <w:pPr>
        <w:pStyle w:val="GPSL3numberedclause"/>
      </w:pPr>
      <w:r w:rsidRPr="00041148">
        <w:t>if posted, at 10.00 a.m. on the second Working Day after it was put into the post; or</w:t>
      </w:r>
    </w:p>
    <w:p w14:paraId="5C3D0452" w14:textId="77777777" w:rsidR="00932F6E" w:rsidRDefault="00932F6E" w:rsidP="003F17D1">
      <w:pPr>
        <w:pStyle w:val="GPSL3numberedclause"/>
      </w:pPr>
      <w:r w:rsidRPr="00041148">
        <w:t>if sent by facsimile, at the time of despatch, if despatched before 5.00 p.m. on any Working Day, and in any other case at 10.00 a.m. on the next Working Day.</w:t>
      </w:r>
    </w:p>
    <w:p w14:paraId="5C3D0453" w14:textId="77777777" w:rsidR="00932F6E" w:rsidRPr="002434CC" w:rsidRDefault="00932F6E" w:rsidP="002434CC">
      <w:pPr>
        <w:pStyle w:val="GPSL2NumberedBoldHeading"/>
        <w:ind w:left="1134" w:hanging="708"/>
        <w:rPr>
          <w:b w:val="0"/>
        </w:rPr>
      </w:pPr>
      <w:r w:rsidRPr="002434CC">
        <w:rPr>
          <w:b w:val="0"/>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5C3D0454" w14:textId="77777777" w:rsidR="00932F6E" w:rsidRPr="002434CC" w:rsidRDefault="00932F6E" w:rsidP="002434CC">
      <w:pPr>
        <w:pStyle w:val="GPSL2NumberedBoldHeading"/>
        <w:ind w:left="1134" w:hanging="708"/>
        <w:rPr>
          <w:b w:val="0"/>
        </w:rPr>
      </w:pPr>
      <w:r w:rsidRPr="002434CC">
        <w:rPr>
          <w:b w:val="0"/>
        </w:rPr>
        <w:t>Any notice purported to be served on the Beneficiary under this Deed of Guarantee shall only be valid when received in writing by the Beneficiary.</w:t>
      </w:r>
    </w:p>
    <w:p w14:paraId="5C3D0455" w14:textId="77777777" w:rsidR="00932F6E" w:rsidRDefault="00932F6E" w:rsidP="0055346A">
      <w:pPr>
        <w:pStyle w:val="GPSL1SCHEDULEHeading"/>
        <w:rPr>
          <w:rFonts w:hint="eastAsia"/>
        </w:rPr>
      </w:pPr>
      <w:r w:rsidRPr="00041148">
        <w:t>Beneficiary's protections</w:t>
      </w:r>
    </w:p>
    <w:p w14:paraId="5C3D0456" w14:textId="77777777" w:rsidR="00932F6E" w:rsidRPr="002434CC" w:rsidRDefault="00932F6E" w:rsidP="002434CC">
      <w:pPr>
        <w:pStyle w:val="GPSL2NumberedBoldHeading"/>
        <w:ind w:left="1134" w:hanging="708"/>
        <w:rPr>
          <w:b w:val="0"/>
        </w:rPr>
      </w:pPr>
      <w:r w:rsidRPr="002434CC">
        <w:rPr>
          <w:b w:val="0"/>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5C3D0457" w14:textId="77777777" w:rsidR="00932F6E" w:rsidRPr="002434CC" w:rsidRDefault="00932F6E" w:rsidP="002434CC">
      <w:pPr>
        <w:pStyle w:val="GPSL2NumberedBoldHeading"/>
        <w:ind w:left="1134" w:hanging="708"/>
        <w:rPr>
          <w:b w:val="0"/>
        </w:rPr>
      </w:pPr>
      <w:r w:rsidRPr="002434CC">
        <w:rPr>
          <w:b w:val="0"/>
        </w:rPr>
        <w:t xml:space="preserve">This Deed of Guarantee shall be a continuing security for the Guaranteed Obligations and accordingly: </w:t>
      </w:r>
    </w:p>
    <w:p w14:paraId="5C3D0458" w14:textId="77777777" w:rsidR="00A026E9" w:rsidRDefault="00932F6E" w:rsidP="003F17D1">
      <w:pPr>
        <w:pStyle w:val="GPSL3numberedclause"/>
      </w:pPr>
      <w:r w:rsidRPr="00041148">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5C3D0459" w14:textId="77777777" w:rsidR="009D629C" w:rsidRDefault="00932F6E" w:rsidP="003F17D1">
      <w:pPr>
        <w:pStyle w:val="GPSL3numberedclause"/>
      </w:pPr>
      <w:r w:rsidRPr="00041148">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5C3D045A" w14:textId="77777777" w:rsidR="009D629C" w:rsidRDefault="00932F6E" w:rsidP="003F17D1">
      <w:pPr>
        <w:pStyle w:val="GPSL3numberedclause"/>
      </w:pPr>
      <w:r w:rsidRPr="00041148">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5C3D045B" w14:textId="77777777" w:rsidR="009D629C" w:rsidRDefault="00932F6E" w:rsidP="003F17D1">
      <w:pPr>
        <w:pStyle w:val="GPSL3numberedclause"/>
      </w:pPr>
      <w:r w:rsidRPr="00041148">
        <w:t>the rights of the Beneficiary against the Guarantor under this Deed of Guarantee are in addition to, shall not be affected by and shall not prejudice, any other security, guarantee, indemnity or other rights or remedies available to the Beneficiary.</w:t>
      </w:r>
    </w:p>
    <w:p w14:paraId="5C3D045C" w14:textId="77777777" w:rsidR="009D629C" w:rsidRPr="002434CC" w:rsidRDefault="00932F6E" w:rsidP="002434CC">
      <w:pPr>
        <w:pStyle w:val="GPSL2NumberedBoldHeading"/>
        <w:ind w:left="1134" w:hanging="708"/>
        <w:rPr>
          <w:b w:val="0"/>
        </w:rPr>
      </w:pPr>
      <w:r w:rsidRPr="002434CC">
        <w:rPr>
          <w:b w:val="0"/>
        </w:rPr>
        <w:t>The Beneficiary shall be entitled to exercise its rights and to make demands on the Guarantor under this Deed of Guarantee as often as it wishes and the making of a demand (whether effective, partial or defective) in respect of the breach or non performance by the Supplier of any Guaranteed Obligation shall not preclude the Beneficiary from making a further demand in respect of the same or some other default in respect of the same Guaranteed Obligation.</w:t>
      </w:r>
    </w:p>
    <w:p w14:paraId="5C3D045D" w14:textId="77777777" w:rsidR="009D629C" w:rsidRPr="002434CC" w:rsidRDefault="00932F6E" w:rsidP="002434CC">
      <w:pPr>
        <w:pStyle w:val="GPSL2NumberedBoldHeading"/>
        <w:ind w:left="1134" w:hanging="708"/>
        <w:rPr>
          <w:b w:val="0"/>
        </w:rPr>
      </w:pPr>
      <w:r w:rsidRPr="002434CC">
        <w:rPr>
          <w:b w:val="0"/>
        </w:rP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5C3D045E" w14:textId="77777777" w:rsidR="009D629C" w:rsidRPr="002434CC" w:rsidRDefault="00932F6E" w:rsidP="002434CC">
      <w:pPr>
        <w:pStyle w:val="GPSL2NumberedBoldHeading"/>
        <w:ind w:left="1134" w:hanging="708"/>
        <w:rPr>
          <w:b w:val="0"/>
        </w:rPr>
      </w:pPr>
      <w:r w:rsidRPr="002434CC">
        <w:rPr>
          <w:b w:val="0"/>
        </w:rPr>
        <w:t>The Beneficiary's rights under this Deed of Guarantee are cumulative and not exclusive of any rights provided by law and may be exercised from time to time and as often as the Beneficiary deems expedient.</w:t>
      </w:r>
    </w:p>
    <w:p w14:paraId="5C3D045F" w14:textId="77777777" w:rsidR="009D629C" w:rsidRPr="002434CC" w:rsidRDefault="00932F6E" w:rsidP="002434CC">
      <w:pPr>
        <w:pStyle w:val="GPSL2NumberedBoldHeading"/>
        <w:ind w:left="1134" w:hanging="708"/>
        <w:rPr>
          <w:b w:val="0"/>
        </w:rPr>
      </w:pPr>
      <w:r w:rsidRPr="002434CC">
        <w:rPr>
          <w:b w:val="0"/>
        </w:rPr>
        <w:t>Any waiver by the Beneficiary of any terms of this Deed of Guarantee, or of any Guaranteed Obligations shall only be effective if given in writing and then only for the purpose and upon the terms and conditions, if any, on which it is given.</w:t>
      </w:r>
    </w:p>
    <w:p w14:paraId="5C3D0460" w14:textId="77777777" w:rsidR="009D629C" w:rsidRDefault="00932F6E" w:rsidP="002434CC">
      <w:pPr>
        <w:pStyle w:val="GPSL2NumberedBoldHeading"/>
        <w:ind w:left="1134" w:hanging="708"/>
        <w:rPr>
          <w:b w:val="0"/>
        </w:rPr>
      </w:pPr>
      <w:r w:rsidRPr="002434CC">
        <w:rPr>
          <w:b w:val="0"/>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5C3D0461" w14:textId="31889E57" w:rsidR="00452C8E" w:rsidRDefault="00452C8E">
      <w:pPr>
        <w:overflowPunct/>
        <w:autoSpaceDE/>
        <w:autoSpaceDN/>
        <w:adjustRightInd/>
        <w:spacing w:after="0"/>
        <w:jc w:val="left"/>
        <w:textAlignment w:val="auto"/>
        <w:rPr>
          <w:rFonts w:ascii="Arial Bold" w:eastAsia="STZhongsong" w:hAnsi="Arial Bold" w:hint="eastAsia"/>
          <w:b/>
          <w:caps/>
          <w:lang w:eastAsia="zh-CN"/>
        </w:rPr>
      </w:pPr>
      <w:r>
        <w:rPr>
          <w:rFonts w:hint="eastAsia"/>
        </w:rPr>
        <w:br w:type="page"/>
      </w:r>
    </w:p>
    <w:p w14:paraId="5C3D0462" w14:textId="77777777" w:rsidR="00932F6E" w:rsidRDefault="00932F6E" w:rsidP="0055346A">
      <w:pPr>
        <w:pStyle w:val="GPSL1SCHEDULEHeading"/>
        <w:rPr>
          <w:rFonts w:hint="eastAsia"/>
        </w:rPr>
      </w:pPr>
      <w:r w:rsidRPr="00041148">
        <w:t>Guarantor intent</w:t>
      </w:r>
    </w:p>
    <w:p w14:paraId="5C3D0463" w14:textId="77777777" w:rsidR="00932F6E" w:rsidRPr="002434CC" w:rsidRDefault="00932F6E" w:rsidP="002434CC">
      <w:pPr>
        <w:pStyle w:val="GPSL2NumberedBoldHeading"/>
        <w:ind w:left="1134" w:hanging="708"/>
        <w:rPr>
          <w:b w:val="0"/>
        </w:rPr>
      </w:pPr>
      <w:r w:rsidRPr="002434CC">
        <w:rPr>
          <w:b w:val="0"/>
        </w:rP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5C3D0464" w14:textId="77777777" w:rsidR="00932F6E" w:rsidRDefault="00932F6E" w:rsidP="0055346A">
      <w:pPr>
        <w:pStyle w:val="GPSL1SCHEDULEHeading"/>
        <w:rPr>
          <w:rFonts w:hint="eastAsia"/>
        </w:rPr>
      </w:pPr>
      <w:r w:rsidRPr="00041148">
        <w:t>Rights of subrogation</w:t>
      </w:r>
    </w:p>
    <w:p w14:paraId="5C3D0465" w14:textId="77777777" w:rsidR="00932F6E" w:rsidRPr="002434CC" w:rsidRDefault="00932F6E" w:rsidP="002434CC">
      <w:pPr>
        <w:pStyle w:val="GPSL2NumberedBoldHeading"/>
        <w:ind w:left="1134" w:hanging="708"/>
        <w:rPr>
          <w:b w:val="0"/>
        </w:rPr>
      </w:pPr>
      <w:r w:rsidRPr="002434CC">
        <w:rPr>
          <w:b w:val="0"/>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5C3D0466" w14:textId="77777777" w:rsidR="00932F6E" w:rsidRDefault="00932F6E" w:rsidP="003F17D1">
      <w:pPr>
        <w:pStyle w:val="GPSL3numberedclause"/>
      </w:pPr>
      <w:r w:rsidRPr="00041148">
        <w:t xml:space="preserve">of subrogation and indemnity; </w:t>
      </w:r>
    </w:p>
    <w:p w14:paraId="5C3D0467" w14:textId="77777777" w:rsidR="00932F6E" w:rsidRDefault="00932F6E" w:rsidP="003F17D1">
      <w:pPr>
        <w:pStyle w:val="GPSL3numberedclause"/>
      </w:pPr>
      <w:r w:rsidRPr="00041148">
        <w:t xml:space="preserve">to take the benefit of, share in or enforce any security or other guarantee or indemnity for the Supplier’s obligations; and </w:t>
      </w:r>
    </w:p>
    <w:p w14:paraId="5C3D0468" w14:textId="77777777" w:rsidR="00932F6E" w:rsidRDefault="00932F6E" w:rsidP="003F17D1">
      <w:pPr>
        <w:pStyle w:val="GPSL3numberedclause"/>
      </w:pPr>
      <w:r w:rsidRPr="00041148">
        <w:t xml:space="preserve">to prove in the liquidation or insolvency of the Supplier, </w:t>
      </w:r>
    </w:p>
    <w:p w14:paraId="5C3D0469" w14:textId="77777777" w:rsidR="00932F6E" w:rsidRDefault="00932F6E" w:rsidP="00FC4074">
      <w:pPr>
        <w:pStyle w:val="GPSL2Indent"/>
      </w:pPr>
      <w:r w:rsidRPr="00041148">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5C3D046A" w14:textId="77777777" w:rsidR="00932F6E" w:rsidRDefault="00932F6E" w:rsidP="0055346A">
      <w:pPr>
        <w:pStyle w:val="GPSL1SCHEDULEHeading"/>
        <w:rPr>
          <w:rFonts w:hint="eastAsia"/>
        </w:rPr>
      </w:pPr>
      <w:r w:rsidRPr="00041148">
        <w:t>Deferral of rights</w:t>
      </w:r>
    </w:p>
    <w:p w14:paraId="5C3D046B" w14:textId="77777777" w:rsidR="00932F6E" w:rsidRPr="002434CC" w:rsidRDefault="00932F6E" w:rsidP="002434CC">
      <w:pPr>
        <w:pStyle w:val="GPSL2NumberedBoldHeading"/>
        <w:ind w:left="1134" w:hanging="708"/>
        <w:rPr>
          <w:b w:val="0"/>
        </w:rPr>
      </w:pPr>
      <w:r w:rsidRPr="002434CC">
        <w:rPr>
          <w:b w:val="0"/>
        </w:rPr>
        <w:t>Until all amounts which may be or become payable by the Supplier under or in connection with the Guaranteed Agreement have been irrevocably paid in full, the Guarantor agrees that, without the prior written consent of the Beneficiary, it will not:</w:t>
      </w:r>
    </w:p>
    <w:p w14:paraId="5C3D046C" w14:textId="77777777" w:rsidR="00932F6E" w:rsidRDefault="00932F6E" w:rsidP="003F17D1">
      <w:pPr>
        <w:pStyle w:val="GPSL3numberedclause"/>
      </w:pPr>
      <w:r w:rsidRPr="00041148">
        <w:t>exercise any rights it may have to be indemnified by the Supplier;</w:t>
      </w:r>
    </w:p>
    <w:p w14:paraId="5C3D046D" w14:textId="77777777" w:rsidR="00932F6E" w:rsidRDefault="00932F6E" w:rsidP="003F17D1">
      <w:pPr>
        <w:pStyle w:val="GPSL3numberedclause"/>
      </w:pPr>
      <w:r w:rsidRPr="00041148">
        <w:t>claim any contribution from any other guarantor of the Supplier’s obligations under the Guaranteed Agreement;</w:t>
      </w:r>
    </w:p>
    <w:p w14:paraId="5C3D046E" w14:textId="77777777" w:rsidR="00932F6E" w:rsidRDefault="00932F6E" w:rsidP="003F17D1">
      <w:pPr>
        <w:pStyle w:val="GPSL3numberedclause"/>
      </w:pPr>
      <w:r w:rsidRPr="00041148">
        <w:t>take the benefit (in whole or in part and whether by way of subrogation or otherwise) of any rights of the Beneficiary under the Guaranteed Agreement or of any other guarantee or security taken pursuant to, or in connection with, the Guaranteed Agreement;</w:t>
      </w:r>
    </w:p>
    <w:p w14:paraId="5C3D046F" w14:textId="77777777" w:rsidR="00932F6E" w:rsidRDefault="00932F6E" w:rsidP="003F17D1">
      <w:pPr>
        <w:pStyle w:val="GPSL3numberedclause"/>
      </w:pPr>
      <w:r w:rsidRPr="00041148">
        <w:t>demand or accept repayment in whole or in part of any indebtedness now or hereafter due from the Supplier; or</w:t>
      </w:r>
    </w:p>
    <w:p w14:paraId="5C3D0470" w14:textId="77777777" w:rsidR="00932F6E" w:rsidRDefault="00932F6E" w:rsidP="003F17D1">
      <w:pPr>
        <w:pStyle w:val="GPSL3numberedclause"/>
      </w:pPr>
      <w:r w:rsidRPr="00041148">
        <w:t>claim any set</w:t>
      </w:r>
      <w:r w:rsidRPr="00041148">
        <w:noBreakHyphen/>
        <w:t>off or counterclaim against the Supplier;</w:t>
      </w:r>
    </w:p>
    <w:p w14:paraId="5C3D0471" w14:textId="77777777" w:rsidR="00932F6E" w:rsidRPr="002434CC" w:rsidRDefault="00932F6E" w:rsidP="002434CC">
      <w:pPr>
        <w:pStyle w:val="GPSL2NumberedBoldHeading"/>
        <w:ind w:left="1134" w:hanging="708"/>
        <w:rPr>
          <w:b w:val="0"/>
        </w:rPr>
      </w:pPr>
      <w:r w:rsidRPr="002434CC">
        <w:rPr>
          <w:b w:val="0"/>
        </w:rP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5C3D0472" w14:textId="77777777" w:rsidR="00932F6E" w:rsidRDefault="00932F6E" w:rsidP="0055346A">
      <w:pPr>
        <w:pStyle w:val="GPSL1SCHEDULEHeading"/>
        <w:rPr>
          <w:rFonts w:hint="eastAsia"/>
        </w:rPr>
      </w:pPr>
      <w:r w:rsidRPr="00041148">
        <w:t>Representations and warranties</w:t>
      </w:r>
    </w:p>
    <w:p w14:paraId="5C3D0473" w14:textId="77777777" w:rsidR="00932F6E" w:rsidRPr="002434CC" w:rsidRDefault="00932F6E" w:rsidP="002434CC">
      <w:pPr>
        <w:pStyle w:val="GPSL2NumberedBoldHeading"/>
        <w:ind w:left="1134" w:hanging="708"/>
        <w:rPr>
          <w:b w:val="0"/>
        </w:rPr>
      </w:pPr>
      <w:r w:rsidRPr="002434CC">
        <w:rPr>
          <w:b w:val="0"/>
        </w:rPr>
        <w:t>The Guarantor hereby represents and warrants to the Beneficiary that:</w:t>
      </w:r>
    </w:p>
    <w:p w14:paraId="5C3D0474" w14:textId="77777777" w:rsidR="00A026E9" w:rsidRDefault="00932F6E" w:rsidP="003F17D1">
      <w:pPr>
        <w:pStyle w:val="GPSL3numberedclause"/>
      </w:pPr>
      <w:r w:rsidRPr="00041148">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5C3D0475" w14:textId="77777777" w:rsidR="009D629C" w:rsidRDefault="00932F6E" w:rsidP="003F17D1">
      <w:pPr>
        <w:pStyle w:val="GPSL3numberedclause"/>
      </w:pPr>
      <w:r w:rsidRPr="00041148">
        <w:t>the Guarantor has full power and authority to execute, deliver and perform its obligations under this Deed of Guarantee and no limitation on the powers of the Guarantor will be exceeded as a result of the Guarantor entering into this Deed of Guarantee;</w:t>
      </w:r>
    </w:p>
    <w:p w14:paraId="5C3D0476" w14:textId="77777777" w:rsidR="009D629C" w:rsidRDefault="00932F6E" w:rsidP="003F17D1">
      <w:pPr>
        <w:pStyle w:val="GPSL3numberedclause"/>
      </w:pPr>
      <w:r w:rsidRPr="00041148">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5C3D0477" w14:textId="77777777" w:rsidR="00A026E9" w:rsidRDefault="00932F6E">
      <w:pPr>
        <w:pStyle w:val="GPSL4numberedclause"/>
      </w:pPr>
      <w:r w:rsidRPr="00041148">
        <w:t xml:space="preserve">the Guarantor's memorandum and articles of association or other equivalent constitutional documents; </w:t>
      </w:r>
    </w:p>
    <w:p w14:paraId="5C3D0478" w14:textId="77777777" w:rsidR="009D629C" w:rsidRDefault="00932F6E">
      <w:pPr>
        <w:pStyle w:val="GPSL4numberedclause"/>
      </w:pPr>
      <w:r w:rsidRPr="00041148">
        <w:t>any existing law, statute, rule or regulation or any judgment, decree or permit to which the Guarantor is subject; or</w:t>
      </w:r>
    </w:p>
    <w:p w14:paraId="5C3D0479" w14:textId="77777777" w:rsidR="009D629C" w:rsidRDefault="00932F6E">
      <w:pPr>
        <w:pStyle w:val="GPSL4numberedclause"/>
      </w:pPr>
      <w:r w:rsidRPr="00041148">
        <w:t>the terms of any agreement or other document to which the Guarantor is a Party or which is binding upon it or any of its assets;</w:t>
      </w:r>
    </w:p>
    <w:p w14:paraId="5C3D047A" w14:textId="77777777" w:rsidR="00A026E9" w:rsidRDefault="00932F6E" w:rsidP="003F17D1">
      <w:pPr>
        <w:pStyle w:val="GPSL3numberedclause"/>
      </w:pPr>
      <w:r w:rsidRPr="00041148">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5C3D047B" w14:textId="77777777" w:rsidR="009D629C" w:rsidRDefault="00932F6E" w:rsidP="003F17D1">
      <w:pPr>
        <w:pStyle w:val="GPSL3numberedclause"/>
      </w:pPr>
      <w:r w:rsidRPr="00041148">
        <w:t>this Deed of Guarantee is the legal valid and binding obligation of the Guarantor and is enforceable against the Guarantor in accordance with its terms.</w:t>
      </w:r>
    </w:p>
    <w:p w14:paraId="5C3D047C" w14:textId="77777777" w:rsidR="00932F6E" w:rsidRDefault="00932F6E" w:rsidP="0055346A">
      <w:pPr>
        <w:pStyle w:val="GPSL1SCHEDULEHeading"/>
        <w:rPr>
          <w:rFonts w:hint="eastAsia"/>
        </w:rPr>
      </w:pPr>
      <w:r w:rsidRPr="00041148">
        <w:t>Payments and set-off</w:t>
      </w:r>
    </w:p>
    <w:p w14:paraId="5C3D047D" w14:textId="77777777" w:rsidR="00932F6E" w:rsidRPr="00A603E0" w:rsidRDefault="00932F6E" w:rsidP="00A603E0">
      <w:pPr>
        <w:pStyle w:val="GPSL2NumberedBoldHeading"/>
        <w:ind w:left="1134" w:hanging="708"/>
        <w:rPr>
          <w:b w:val="0"/>
        </w:rPr>
      </w:pPr>
      <w:r w:rsidRPr="00A603E0">
        <w:rPr>
          <w:b w:val="0"/>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5C3D047E" w14:textId="77777777" w:rsidR="00932F6E" w:rsidRPr="00A603E0" w:rsidRDefault="00932F6E" w:rsidP="00A603E0">
      <w:pPr>
        <w:pStyle w:val="GPSL2NumberedBoldHeading"/>
        <w:ind w:left="1134" w:hanging="708"/>
        <w:rPr>
          <w:b w:val="0"/>
        </w:rPr>
      </w:pPr>
      <w:r w:rsidRPr="00A603E0">
        <w:rPr>
          <w:b w:val="0"/>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5C3D047F" w14:textId="77777777" w:rsidR="00932F6E" w:rsidRDefault="00932F6E" w:rsidP="00A603E0">
      <w:pPr>
        <w:pStyle w:val="GPSL2NumberedBoldHeading"/>
        <w:ind w:left="1134" w:hanging="708"/>
      </w:pPr>
      <w:r w:rsidRPr="00A603E0">
        <w:rPr>
          <w:b w:val="0"/>
        </w:rPr>
        <w:t>The Guarantor will reimburse the Beneficiary for all legal and other costs (including VAT) incurred by the Beneficiary in connection with the enforcement of this Deed of Guarantee.</w:t>
      </w:r>
    </w:p>
    <w:p w14:paraId="5C3D0480" w14:textId="77777777" w:rsidR="00932F6E" w:rsidRDefault="00932F6E" w:rsidP="0055346A">
      <w:pPr>
        <w:pStyle w:val="GPSL1SCHEDULEHeading"/>
        <w:rPr>
          <w:rFonts w:hint="eastAsia"/>
        </w:rPr>
      </w:pPr>
      <w:r w:rsidRPr="00041148">
        <w:t>Guarantor's acknowledgement</w:t>
      </w:r>
    </w:p>
    <w:p w14:paraId="5C3D0481" w14:textId="77777777" w:rsidR="00932F6E" w:rsidRPr="00A603E0" w:rsidRDefault="00932F6E" w:rsidP="00A603E0">
      <w:pPr>
        <w:pStyle w:val="GPSL2NumberedBoldHeading"/>
        <w:ind w:left="1134" w:hanging="708"/>
        <w:rPr>
          <w:b w:val="0"/>
        </w:rPr>
      </w:pPr>
      <w:r w:rsidRPr="00A603E0">
        <w:rPr>
          <w:b w:val="0"/>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5C3D0482" w14:textId="77777777" w:rsidR="00932F6E" w:rsidRDefault="00932F6E" w:rsidP="0055346A">
      <w:pPr>
        <w:pStyle w:val="GPSL1SCHEDULEHeading"/>
        <w:rPr>
          <w:rFonts w:hint="eastAsia"/>
        </w:rPr>
      </w:pPr>
      <w:r w:rsidRPr="00041148">
        <w:t>Assignment</w:t>
      </w:r>
    </w:p>
    <w:p w14:paraId="5C3D0483" w14:textId="77777777" w:rsidR="00932F6E" w:rsidRPr="00A603E0" w:rsidRDefault="00932F6E" w:rsidP="00A603E0">
      <w:pPr>
        <w:pStyle w:val="GPSL2NumberedBoldHeading"/>
        <w:ind w:left="1134" w:hanging="708"/>
        <w:rPr>
          <w:b w:val="0"/>
        </w:rPr>
      </w:pPr>
      <w:r w:rsidRPr="00A603E0">
        <w:rPr>
          <w:b w:val="0"/>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5C3D0484" w14:textId="77777777" w:rsidR="00932F6E" w:rsidRPr="00A603E0" w:rsidRDefault="00932F6E" w:rsidP="00A603E0">
      <w:pPr>
        <w:pStyle w:val="GPSL2NumberedBoldHeading"/>
        <w:ind w:left="1134" w:hanging="708"/>
        <w:rPr>
          <w:b w:val="0"/>
        </w:rPr>
      </w:pPr>
      <w:r w:rsidRPr="00A603E0">
        <w:rPr>
          <w:b w:val="0"/>
        </w:rPr>
        <w:t>The Guarantor may not assign or transfer any of its rights and/or obligations under this Deed of Guarantee.</w:t>
      </w:r>
    </w:p>
    <w:p w14:paraId="5C3D0485" w14:textId="77777777" w:rsidR="00932F6E" w:rsidRDefault="00932F6E" w:rsidP="0055346A">
      <w:pPr>
        <w:pStyle w:val="GPSL1SCHEDULEHeading"/>
        <w:rPr>
          <w:rFonts w:hint="eastAsia"/>
        </w:rPr>
      </w:pPr>
      <w:r w:rsidRPr="00041148">
        <w:t>Severance</w:t>
      </w:r>
    </w:p>
    <w:p w14:paraId="5C3D0486" w14:textId="77777777" w:rsidR="00932F6E" w:rsidRPr="00A603E0" w:rsidRDefault="00932F6E" w:rsidP="00A603E0">
      <w:pPr>
        <w:pStyle w:val="GPSL2NumberedBoldHeading"/>
        <w:ind w:left="1134" w:hanging="708"/>
        <w:rPr>
          <w:b w:val="0"/>
        </w:rPr>
      </w:pPr>
      <w:r w:rsidRPr="00A603E0">
        <w:rPr>
          <w:b w:val="0"/>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5C3D0487" w14:textId="77777777" w:rsidR="00932F6E" w:rsidRDefault="00932F6E" w:rsidP="0055346A">
      <w:pPr>
        <w:pStyle w:val="GPSL1SCHEDULEHeading"/>
        <w:rPr>
          <w:rFonts w:hint="eastAsia"/>
        </w:rPr>
      </w:pPr>
      <w:r w:rsidRPr="00041148">
        <w:t>Third party rights</w:t>
      </w:r>
    </w:p>
    <w:p w14:paraId="5C3D0488" w14:textId="77777777" w:rsidR="00932F6E" w:rsidRPr="00A603E0" w:rsidRDefault="00932F6E" w:rsidP="00A603E0">
      <w:pPr>
        <w:pStyle w:val="GPSL2NumberedBoldHeading"/>
        <w:ind w:left="1134" w:hanging="708"/>
        <w:rPr>
          <w:b w:val="0"/>
        </w:rPr>
      </w:pPr>
      <w:r w:rsidRPr="00A603E0">
        <w:rPr>
          <w:b w:val="0"/>
        </w:rPr>
        <w:t>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5C3D0489" w14:textId="77777777" w:rsidR="00932F6E" w:rsidRDefault="00932F6E" w:rsidP="0055346A">
      <w:pPr>
        <w:pStyle w:val="GPSL1SCHEDULEHeading"/>
        <w:rPr>
          <w:rFonts w:hint="eastAsia"/>
        </w:rPr>
      </w:pPr>
      <w:r w:rsidRPr="00041148">
        <w:t>Governing Law</w:t>
      </w:r>
    </w:p>
    <w:p w14:paraId="5C3D048A" w14:textId="77777777" w:rsidR="00932F6E" w:rsidRPr="00A603E0" w:rsidRDefault="00932F6E" w:rsidP="00A603E0">
      <w:pPr>
        <w:pStyle w:val="GPSL2NumberedBoldHeading"/>
        <w:ind w:left="1134" w:hanging="708"/>
        <w:rPr>
          <w:b w:val="0"/>
        </w:rPr>
      </w:pPr>
      <w:r w:rsidRPr="00A603E0">
        <w:rPr>
          <w:b w:val="0"/>
        </w:rPr>
        <w:t>This Deed of Guarantee and any non-contractual obligations arising out of or in connection with it shall be governed by and construed in all respects in accordance with English law.</w:t>
      </w:r>
    </w:p>
    <w:p w14:paraId="5C3D048B" w14:textId="77777777" w:rsidR="00932F6E" w:rsidRPr="00A603E0" w:rsidRDefault="00932F6E" w:rsidP="00A603E0">
      <w:pPr>
        <w:pStyle w:val="GPSL2NumberedBoldHeading"/>
        <w:ind w:left="1134" w:hanging="708"/>
        <w:rPr>
          <w:b w:val="0"/>
        </w:rPr>
      </w:pPr>
      <w:r w:rsidRPr="00A603E0">
        <w:rPr>
          <w:b w:val="0"/>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5C3D048C" w14:textId="77777777" w:rsidR="00932F6E" w:rsidRPr="00A603E0" w:rsidRDefault="00932F6E" w:rsidP="00A603E0">
      <w:pPr>
        <w:pStyle w:val="GPSL2NumberedBoldHeading"/>
        <w:ind w:left="1134" w:hanging="708"/>
        <w:rPr>
          <w:b w:val="0"/>
        </w:rPr>
      </w:pPr>
      <w:r w:rsidRPr="00A603E0">
        <w:rPr>
          <w:b w:val="0"/>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5C3D048D" w14:textId="77777777" w:rsidR="00932F6E" w:rsidRPr="00A603E0" w:rsidRDefault="00932F6E" w:rsidP="00A603E0">
      <w:pPr>
        <w:pStyle w:val="GPSL2NumberedBoldHeading"/>
        <w:ind w:left="1134" w:hanging="708"/>
        <w:rPr>
          <w:b w:val="0"/>
        </w:rPr>
      </w:pPr>
      <w:r w:rsidRPr="00A603E0">
        <w:rPr>
          <w:b w:val="0"/>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5C3D048E" w14:textId="77777777" w:rsidR="00932F6E" w:rsidRPr="004B1581" w:rsidRDefault="00932F6E" w:rsidP="00A603E0">
      <w:pPr>
        <w:pStyle w:val="GPSL2NumberedBoldHeading"/>
        <w:ind w:left="1134" w:hanging="708"/>
        <w:rPr>
          <w:b w:val="0"/>
        </w:rPr>
      </w:pPr>
      <w:r w:rsidRPr="004B1581">
        <w:rPr>
          <w:b w:val="0"/>
        </w:rPr>
        <w:t xml:space="preserve">[The Guarantor hereby irrevocably designates, appoints and empowers </w:t>
      </w:r>
      <w:r w:rsidRPr="002D3F04">
        <w:rPr>
          <w:b w:val="0"/>
          <w:highlight w:val="yellow"/>
        </w:rPr>
        <w:t>[the Supplier]</w:t>
      </w:r>
      <w:r w:rsidRPr="004B1581">
        <w:rPr>
          <w:b w:val="0"/>
        </w:rPr>
        <w:t xml:space="preserve">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5C3D048F" w14:textId="77777777" w:rsidR="00932F6E" w:rsidRDefault="00A5318E" w:rsidP="00932F6E">
      <w:pPr>
        <w:pStyle w:val="GPSmacrorestart"/>
      </w:pPr>
      <w:r w:rsidRPr="00513B4F">
        <w:fldChar w:fldCharType="begin"/>
      </w:r>
      <w:r w:rsidR="00932F6E">
        <w:instrText>LISTNUM \l 1 \s 0</w:instrText>
      </w:r>
      <w:r w:rsidRPr="00513B4F">
        <w:fldChar w:fldCharType="separate"/>
      </w:r>
      <w:r w:rsidR="00932F6E">
        <w:t xml:space="preserve"> </w:t>
      </w:r>
      <w:r w:rsidRPr="00513B4F">
        <w:fldChar w:fldCharType="end">
          <w:numberingChange w:id="625" w:author="Sarah Morris" w:date="2019-03-03T10:50:00Z" w:original="0."/>
        </w:fldChar>
      </w:r>
    </w:p>
    <w:p w14:paraId="5C3D0490" w14:textId="77777777" w:rsidR="00932F6E" w:rsidRPr="00F92BDE" w:rsidRDefault="00932F6E" w:rsidP="00B1632A">
      <w:pPr>
        <w:pStyle w:val="GPSL1indent"/>
      </w:pPr>
      <w:r w:rsidRPr="00F92BDE">
        <w:t>IN WITNESS whereof the Guarantor has caused this instrument to be executed and delivered as a Deed the day and year first before written.</w:t>
      </w:r>
    </w:p>
    <w:p w14:paraId="5C3D0491" w14:textId="77777777" w:rsidR="00932F6E" w:rsidRPr="00F92BDE" w:rsidRDefault="00932F6E" w:rsidP="00B1632A">
      <w:pPr>
        <w:pStyle w:val="GPSL1indent"/>
      </w:pPr>
      <w:r w:rsidRPr="00F92BDE">
        <w:t>EXECUTED as a DEED by</w:t>
      </w:r>
      <w:r w:rsidRPr="00F92BDE">
        <w:tab/>
      </w:r>
    </w:p>
    <w:p w14:paraId="5C3D0492" w14:textId="77777777" w:rsidR="00932F6E" w:rsidRPr="00F92BDE" w:rsidRDefault="00932F6E" w:rsidP="00B1632A">
      <w:pPr>
        <w:pStyle w:val="GPSL1indent"/>
      </w:pPr>
      <w:r w:rsidRPr="00F92BDE">
        <w:rPr>
          <w:highlight w:val="yellow"/>
        </w:rPr>
        <w:t>[Insert name of the Guarantor]</w:t>
      </w:r>
      <w:r w:rsidRPr="00F92BDE">
        <w:t xml:space="preserve"> acting by </w:t>
      </w:r>
      <w:r w:rsidRPr="00F92BDE">
        <w:rPr>
          <w:highlight w:val="yellow"/>
        </w:rPr>
        <w:t>[Insert/print names]</w:t>
      </w:r>
    </w:p>
    <w:p w14:paraId="5C3D0493" w14:textId="77777777" w:rsidR="00932F6E" w:rsidRDefault="00932F6E">
      <w:pPr>
        <w:pStyle w:val="GPSL4indent"/>
      </w:pPr>
      <w:r w:rsidRPr="00041148">
        <w:t>Director</w:t>
      </w:r>
    </w:p>
    <w:p w14:paraId="5C3D0494" w14:textId="77777777" w:rsidR="00932F6E" w:rsidRDefault="00932F6E" w:rsidP="007E2634">
      <w:pPr>
        <w:ind w:left="720"/>
      </w:pPr>
      <w:r w:rsidRPr="00041148">
        <w:t>Director/Secretary</w:t>
      </w:r>
    </w:p>
    <w:p w14:paraId="5C3D0495" w14:textId="77777777" w:rsidR="00F20C99" w:rsidRDefault="00B26599" w:rsidP="007E2634">
      <w:pPr>
        <w:pStyle w:val="GPSSchTitleandNumber"/>
        <w:rPr>
          <w:rFonts w:hint="eastAsia"/>
        </w:rPr>
      </w:pPr>
      <w:r>
        <w:br w:type="page"/>
      </w:r>
      <w:bookmarkStart w:id="626" w:name="_Toc366085199"/>
      <w:bookmarkStart w:id="627" w:name="_Toc2525219"/>
      <w:r w:rsidR="00A335C2">
        <w:t xml:space="preserve">FRAMEWORK SCHEDULE 14: </w:t>
      </w:r>
      <w:r w:rsidR="00A335C2" w:rsidRPr="0025678C">
        <w:t>INSURANCE REQUIREMENTS</w:t>
      </w:r>
      <w:bookmarkEnd w:id="626"/>
      <w:bookmarkEnd w:id="627"/>
    </w:p>
    <w:p w14:paraId="5C3D0496" w14:textId="77777777" w:rsidR="00F20C99" w:rsidRPr="0055346A" w:rsidRDefault="00B26599" w:rsidP="0055346A">
      <w:pPr>
        <w:pStyle w:val="GPSL1SCHEDULEHeading"/>
        <w:rPr>
          <w:rFonts w:hint="eastAsia"/>
        </w:rPr>
      </w:pPr>
      <w:r w:rsidRPr="0055346A">
        <w:t>OBLIGATION TO MAINTAIN INSURANCES</w:t>
      </w:r>
    </w:p>
    <w:p w14:paraId="5C3D0497" w14:textId="77777777" w:rsidR="00F20C99" w:rsidRPr="00A603E0" w:rsidRDefault="00B26599" w:rsidP="00A603E0">
      <w:pPr>
        <w:pStyle w:val="GPSL2NumberedBoldHeading"/>
        <w:ind w:left="1134" w:hanging="708"/>
        <w:rPr>
          <w:b w:val="0"/>
        </w:rPr>
      </w:pPr>
      <w:r w:rsidRPr="00A603E0">
        <w:rPr>
          <w:b w:val="0"/>
        </w:rPr>
        <w:t xml:space="preserve">Without prejudice to its obligations to the Authority under this Framework Agreement, including its indemnity obligations, the Supplier shall for the periods specified in this Schedule 14 take out and maintain, or procure the taking out and maintenance of the insurances as set out in Annex 1 (Required Insurances) and any other insurances as may be required by applicable Law (together the </w:t>
      </w:r>
      <w:r w:rsidR="002E7CBD" w:rsidRPr="00A603E0">
        <w:rPr>
          <w:b w:val="0"/>
        </w:rPr>
        <w:t>“</w:t>
      </w:r>
      <w:r w:rsidRPr="00A603E0">
        <w:rPr>
          <w:b w:val="0"/>
        </w:rPr>
        <w:t>Insurances”).  The Supplier shall ensure that each of the Insurances is effective no later than the Framework Commencement Date.</w:t>
      </w:r>
    </w:p>
    <w:p w14:paraId="5C3D0498" w14:textId="77777777" w:rsidR="00F20C99" w:rsidRPr="00A603E0" w:rsidRDefault="00B26599" w:rsidP="00A603E0">
      <w:pPr>
        <w:pStyle w:val="GPSL2NumberedBoldHeading"/>
        <w:ind w:left="1134" w:hanging="708"/>
        <w:rPr>
          <w:b w:val="0"/>
        </w:rPr>
      </w:pPr>
      <w:r w:rsidRPr="00A603E0">
        <w:rPr>
          <w:b w:val="0"/>
        </w:rPr>
        <w:t>The Insurances shall be maintained in accordance with Good Industry Practice</w:t>
      </w:r>
      <w:r w:rsidRPr="00A603E0" w:rsidDel="001551BB">
        <w:rPr>
          <w:b w:val="0"/>
        </w:rPr>
        <w:t xml:space="preserve"> </w:t>
      </w:r>
      <w:r w:rsidRPr="00A603E0">
        <w:rPr>
          <w:b w:val="0"/>
        </w:rPr>
        <w:t>and (so far as is reasonably practicable) on terms no less favourable than those generally available to a prudent contractor in respect of risks insured in the international insurance market from time to time.</w:t>
      </w:r>
    </w:p>
    <w:p w14:paraId="5C3D0499" w14:textId="77777777" w:rsidR="00F20C99" w:rsidRPr="00A603E0" w:rsidRDefault="00B26599" w:rsidP="00A603E0">
      <w:pPr>
        <w:pStyle w:val="GPSL2NumberedBoldHeading"/>
        <w:ind w:left="1134" w:hanging="708"/>
        <w:rPr>
          <w:b w:val="0"/>
        </w:rPr>
      </w:pPr>
      <w:r w:rsidRPr="00A603E0">
        <w:rPr>
          <w:b w:val="0"/>
        </w:rPr>
        <w:t>The Insurances shall be taken out and maintained with insurers who are of good financial standing and of good repute in the international insurance market.</w:t>
      </w:r>
    </w:p>
    <w:p w14:paraId="5C3D049A" w14:textId="77777777" w:rsidR="00F20C99" w:rsidRPr="00A603E0" w:rsidRDefault="00B26599" w:rsidP="00A603E0">
      <w:pPr>
        <w:pStyle w:val="GPSL2NumberedBoldHeading"/>
        <w:ind w:left="1134" w:hanging="708"/>
        <w:rPr>
          <w:b w:val="0"/>
        </w:rPr>
      </w:pPr>
      <w:r w:rsidRPr="00A603E0">
        <w:rPr>
          <w:b w:val="0"/>
        </w:rPr>
        <w:t>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Goods and/or Services and for which the Supplier is legally liable.</w:t>
      </w:r>
    </w:p>
    <w:p w14:paraId="5C3D049B" w14:textId="77777777" w:rsidR="00F20C99" w:rsidRPr="0055346A" w:rsidRDefault="00B26599" w:rsidP="0055346A">
      <w:pPr>
        <w:pStyle w:val="GPSL1SCHEDULEHeading"/>
        <w:rPr>
          <w:rFonts w:hint="eastAsia"/>
        </w:rPr>
      </w:pPr>
      <w:r w:rsidRPr="0055346A">
        <w:t>GENERAL OBLIGATIONS</w:t>
      </w:r>
    </w:p>
    <w:p w14:paraId="5C3D049C" w14:textId="77777777" w:rsidR="00F20C99" w:rsidRPr="00A603E0" w:rsidRDefault="00B26599" w:rsidP="00A603E0">
      <w:pPr>
        <w:pStyle w:val="GPSL2NumberedBoldHeading"/>
        <w:ind w:left="1134" w:hanging="708"/>
        <w:rPr>
          <w:b w:val="0"/>
        </w:rPr>
      </w:pPr>
      <w:r w:rsidRPr="00A603E0">
        <w:rPr>
          <w:b w:val="0"/>
        </w:rPr>
        <w:t>Without limiting the other provisions of this Framework Agreement, the Supplier shall:</w:t>
      </w:r>
    </w:p>
    <w:p w14:paraId="5C3D049D" w14:textId="77777777" w:rsidR="00A026E9" w:rsidRDefault="00B26599" w:rsidP="003F17D1">
      <w:pPr>
        <w:pStyle w:val="GPSL3numberedclause"/>
      </w:pPr>
      <w:r w:rsidRPr="0025678C">
        <w:t xml:space="preserve">take or procure the taking of all reasonable risk management and risk control measures in relation to the </w:t>
      </w:r>
      <w:r>
        <w:t xml:space="preserve">Goods and/or </w:t>
      </w:r>
      <w:r w:rsidRPr="0025678C">
        <w:t>Services as it would be reasonable to expect of a prudent contractor acting in accordance with Good Industry Practice, including the investigation and reports of relevant claims to insurers;</w:t>
      </w:r>
    </w:p>
    <w:p w14:paraId="5C3D049E" w14:textId="77777777" w:rsidR="009D629C" w:rsidRDefault="00B26599" w:rsidP="003F17D1">
      <w:pPr>
        <w:pStyle w:val="GPSL3numberedclause"/>
      </w:pPr>
      <w:r w:rsidRPr="0025678C">
        <w:t>promptly notify the insurers in writing of any relevant material fact under any Insurances of which the Supplier is or becomes aware; and</w:t>
      </w:r>
    </w:p>
    <w:p w14:paraId="5C3D049F" w14:textId="77777777" w:rsidR="009D629C" w:rsidRDefault="00B26599" w:rsidP="003F17D1">
      <w:pPr>
        <w:pStyle w:val="GPSL3numberedclause"/>
      </w:pPr>
      <w:r w:rsidRPr="0025678C">
        <w:t>hold all policies in respect of the Insurances and cause any insurance broker effecting the Insurances to hold any insurance slips and other evidence of placing cover representing any of the Insurances to which it is a party.</w:t>
      </w:r>
    </w:p>
    <w:p w14:paraId="5C3D04A0" w14:textId="77777777" w:rsidR="00F20C99" w:rsidRPr="0055346A" w:rsidRDefault="00B26599" w:rsidP="0055346A">
      <w:pPr>
        <w:pStyle w:val="GPSL1SCHEDULEHeading"/>
        <w:rPr>
          <w:rFonts w:hint="eastAsia"/>
        </w:rPr>
      </w:pPr>
      <w:r w:rsidRPr="0055346A">
        <w:t>FAILURE TO INSURE</w:t>
      </w:r>
    </w:p>
    <w:p w14:paraId="5C3D04A1" w14:textId="77777777" w:rsidR="00F20C99" w:rsidRPr="00A603E0" w:rsidRDefault="00B26599" w:rsidP="00A603E0">
      <w:pPr>
        <w:pStyle w:val="GPSL2NumberedBoldHeading"/>
        <w:ind w:left="1134" w:hanging="708"/>
        <w:rPr>
          <w:b w:val="0"/>
        </w:rPr>
      </w:pPr>
      <w:r w:rsidRPr="00A603E0">
        <w:rPr>
          <w:b w:val="0"/>
        </w:rPr>
        <w:t>The Supplier shall not take any action or fail to take any action or (insofar as is reasonably within its power) permit anything to occur in relation to it which would entitle any insurer to refuse to pay any claim under any of the Insurances.</w:t>
      </w:r>
    </w:p>
    <w:p w14:paraId="5C3D04A2" w14:textId="77777777" w:rsidR="00F20C99" w:rsidRPr="00A603E0" w:rsidRDefault="00B26599" w:rsidP="00A603E0">
      <w:pPr>
        <w:pStyle w:val="GPSL2NumberedBoldHeading"/>
        <w:ind w:left="1134" w:hanging="708"/>
        <w:rPr>
          <w:b w:val="0"/>
        </w:rPr>
      </w:pPr>
      <w:r w:rsidRPr="00A603E0">
        <w:rPr>
          <w:b w:val="0"/>
        </w:rPr>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5C3D04A3" w14:textId="77777777" w:rsidR="00F20C99" w:rsidRDefault="00B26599" w:rsidP="0055346A">
      <w:pPr>
        <w:pStyle w:val="GPSL1SCHEDULEHeading"/>
        <w:rPr>
          <w:rFonts w:hint="eastAsia"/>
        </w:rPr>
      </w:pPr>
      <w:r w:rsidRPr="0025678C">
        <w:t>EVIDENCE OF POLICIES</w:t>
      </w:r>
    </w:p>
    <w:p w14:paraId="5C3D04A4" w14:textId="77777777" w:rsidR="00F20C99" w:rsidRPr="00A603E0" w:rsidRDefault="00B26599" w:rsidP="00A603E0">
      <w:pPr>
        <w:pStyle w:val="GPSL2NumberedBoldHeading"/>
        <w:ind w:left="1134" w:hanging="708"/>
        <w:rPr>
          <w:b w:val="0"/>
        </w:rPr>
      </w:pPr>
      <w:r w:rsidRPr="00A603E0">
        <w:rPr>
          <w:b w:val="0"/>
        </w:rPr>
        <w:t xml:space="preserve">The Supplier shall upon the Framework Commencement </w:t>
      </w:r>
      <w:r w:rsidR="005F35BD" w:rsidRPr="00A603E0">
        <w:rPr>
          <w:b w:val="0"/>
        </w:rPr>
        <w:t xml:space="preserve">Date and within 15 </w:t>
      </w:r>
      <w:r w:rsidRPr="00A603E0">
        <w:rPr>
          <w:b w:val="0"/>
        </w:rPr>
        <w:t xml:space="preserve">Working Days after the renewal of each of the Insurances, provide evidence, in a form satisfactory to the Authority, that the Insurances are in force and effect and meet in full the requirements of this </w:t>
      </w:r>
      <w:r w:rsidR="00E11055" w:rsidRPr="00A603E0">
        <w:rPr>
          <w:b w:val="0"/>
        </w:rPr>
        <w:t xml:space="preserve">Framework </w:t>
      </w:r>
      <w:r w:rsidRPr="00A603E0">
        <w:rPr>
          <w:b w:val="0"/>
        </w:rPr>
        <w:t>Schedule</w:t>
      </w:r>
      <w:r w:rsidR="00B612E2" w:rsidRPr="00A603E0">
        <w:rPr>
          <w:b w:val="0"/>
        </w:rPr>
        <w:t xml:space="preserve"> 14</w:t>
      </w:r>
      <w:r w:rsidRPr="00A603E0">
        <w:rPr>
          <w:b w:val="0"/>
        </w:rPr>
        <w:t>.  Receipt of such evidence by the Authority shall not in itself constitute acceptance by the Authority or relieve the Supplier of any of its liabilities and obligations under this Agreement.</w:t>
      </w:r>
    </w:p>
    <w:p w14:paraId="5C3D04A5" w14:textId="77777777" w:rsidR="00F20C99" w:rsidRDefault="00B26599" w:rsidP="0055346A">
      <w:pPr>
        <w:pStyle w:val="GPSL1SCHEDULEHeading"/>
        <w:rPr>
          <w:rFonts w:hint="eastAsia"/>
        </w:rPr>
      </w:pPr>
      <w:r w:rsidRPr="0025678C">
        <w:t xml:space="preserve">AGGREGATE LIMIT OF INDEMNITY </w:t>
      </w:r>
    </w:p>
    <w:p w14:paraId="5C3D04A6" w14:textId="77777777" w:rsidR="00F20C99" w:rsidRPr="00A603E0" w:rsidRDefault="00B26599" w:rsidP="00A603E0">
      <w:pPr>
        <w:pStyle w:val="GPSL2NumberedBoldHeading"/>
        <w:ind w:left="1134" w:hanging="708"/>
        <w:rPr>
          <w:b w:val="0"/>
        </w:rPr>
      </w:pPr>
      <w:r w:rsidRPr="00A603E0">
        <w:rPr>
          <w:b w:val="0"/>
        </w:rPr>
        <w:t xml:space="preserve">Where the minimum limit of indemnity required in relation to any of the Insurances is specified as being "in the aggregate": </w:t>
      </w:r>
    </w:p>
    <w:p w14:paraId="5C3D04A7" w14:textId="77777777" w:rsidR="00F20C99" w:rsidRDefault="00B26599" w:rsidP="003F17D1">
      <w:pPr>
        <w:pStyle w:val="GPSL3numberedclause"/>
      </w:pPr>
      <w:r w:rsidRPr="0025678C">
        <w:t xml:space="preserve">if a claim or claims which do not relate to this </w:t>
      </w:r>
      <w:r>
        <w:t xml:space="preserve">Framework </w:t>
      </w:r>
      <w:r w:rsidRPr="0025678C">
        <w:t>Agreement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5C3D04A8" w14:textId="77777777" w:rsidR="00F20C99" w:rsidRDefault="00B26599">
      <w:pPr>
        <w:pStyle w:val="GPSL4numberedclause"/>
        <w:rPr>
          <w:caps/>
        </w:rPr>
      </w:pPr>
      <w:r w:rsidRPr="0025678C">
        <w:t xml:space="preserve">details of the policy concerned; and </w:t>
      </w:r>
    </w:p>
    <w:p w14:paraId="5C3D04A9" w14:textId="77777777" w:rsidR="00F20C99" w:rsidRDefault="00B26599">
      <w:pPr>
        <w:pStyle w:val="GPSL4numberedclause"/>
        <w:rPr>
          <w:caps/>
        </w:rPr>
      </w:pPr>
      <w:r w:rsidRPr="0025678C">
        <w:t>its proposed solution for maintaining the minimum limit of indemnity specified; and</w:t>
      </w:r>
    </w:p>
    <w:p w14:paraId="5C3D04AA" w14:textId="77777777" w:rsidR="00A026E9" w:rsidRDefault="00B26599" w:rsidP="003F17D1">
      <w:pPr>
        <w:pStyle w:val="GPSL3numberedclause"/>
        <w:rPr>
          <w:caps/>
        </w:rPr>
      </w:pPr>
      <w:r w:rsidRPr="0025678C">
        <w:t xml:space="preserve">if and to the extent that the level of insurance cover available falls below that minimum because a claim or claims which do not relate to this </w:t>
      </w:r>
      <w:r>
        <w:t xml:space="preserve">Framework </w:t>
      </w:r>
      <w:r w:rsidRPr="0025678C">
        <w:t>Agreement are paid by insurers, the Supplier shall:</w:t>
      </w:r>
    </w:p>
    <w:p w14:paraId="5C3D04AB" w14:textId="77777777" w:rsidR="00A026E9" w:rsidRDefault="00B26599">
      <w:pPr>
        <w:pStyle w:val="GPSL4numberedclause"/>
        <w:rPr>
          <w:caps/>
        </w:rPr>
      </w:pPr>
      <w:r w:rsidRPr="0025678C">
        <w:t xml:space="preserve">ensure that the insurance cover is reinstated to maintain at all times the minimum limit of indemnity specified for claims relating to this </w:t>
      </w:r>
      <w:r>
        <w:t xml:space="preserve">Framework </w:t>
      </w:r>
      <w:r w:rsidRPr="0025678C">
        <w:t>Agreement; or</w:t>
      </w:r>
    </w:p>
    <w:p w14:paraId="5C3D04AC" w14:textId="77777777" w:rsidR="009D629C" w:rsidRDefault="00B26599">
      <w:pPr>
        <w:pStyle w:val="GPSL4numberedclause"/>
        <w:rPr>
          <w:caps/>
        </w:rPr>
      </w:pPr>
      <w:r w:rsidRPr="0025678C">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5C3D04AD" w14:textId="77777777" w:rsidR="00F20C99" w:rsidRDefault="00B26599" w:rsidP="0055346A">
      <w:pPr>
        <w:pStyle w:val="GPSL1SCHEDULEHeading"/>
        <w:rPr>
          <w:rFonts w:hint="eastAsia"/>
        </w:rPr>
      </w:pPr>
      <w:r w:rsidRPr="0025678C">
        <w:t>CANCELLATION</w:t>
      </w:r>
    </w:p>
    <w:p w14:paraId="5C3D04AE" w14:textId="77777777" w:rsidR="00F20C99" w:rsidRPr="00A603E0" w:rsidRDefault="00B26599" w:rsidP="00A603E0">
      <w:pPr>
        <w:pStyle w:val="GPSL2NumberedBoldHeading"/>
        <w:ind w:left="1134" w:hanging="708"/>
        <w:rPr>
          <w:b w:val="0"/>
        </w:rPr>
      </w:pPr>
      <w:r w:rsidRPr="00A603E0">
        <w:rPr>
          <w:b w:val="0"/>
        </w:rPr>
        <w:t>The Supplier shall notify the Authority in writing at least</w:t>
      </w:r>
      <w:r w:rsidR="00B612E2" w:rsidRPr="00A603E0">
        <w:rPr>
          <w:b w:val="0"/>
        </w:rPr>
        <w:t xml:space="preserve"> five</w:t>
      </w:r>
      <w:r w:rsidRPr="00A603E0">
        <w:rPr>
          <w:b w:val="0"/>
        </w:rPr>
        <w:t xml:space="preserve"> </w:t>
      </w:r>
      <w:r w:rsidR="00B612E2" w:rsidRPr="00A603E0">
        <w:rPr>
          <w:b w:val="0"/>
        </w:rPr>
        <w:t>(</w:t>
      </w:r>
      <w:r w:rsidRPr="00A603E0">
        <w:rPr>
          <w:b w:val="0"/>
        </w:rPr>
        <w:t>5</w:t>
      </w:r>
      <w:r w:rsidR="00B612E2" w:rsidRPr="00A603E0">
        <w:rPr>
          <w:b w:val="0"/>
        </w:rPr>
        <w:t>)</w:t>
      </w:r>
      <w:r w:rsidRPr="00A603E0">
        <w:rPr>
          <w:b w:val="0"/>
        </w:rPr>
        <w:t> Working Days prior to the cancellation, suspension, termination or non-renewal of any of the Insurances.</w:t>
      </w:r>
    </w:p>
    <w:p w14:paraId="5C3D04AF" w14:textId="77777777" w:rsidR="00F20C99" w:rsidRDefault="00B26599" w:rsidP="0055346A">
      <w:pPr>
        <w:pStyle w:val="GPSL1SCHEDULEHeading"/>
        <w:rPr>
          <w:rFonts w:hint="eastAsia"/>
        </w:rPr>
      </w:pPr>
      <w:r w:rsidRPr="0025678C">
        <w:t xml:space="preserve">INSURANCE CLAIMS </w:t>
      </w:r>
    </w:p>
    <w:p w14:paraId="5C3D04B0" w14:textId="77777777" w:rsidR="00F20C99" w:rsidRPr="00A603E0" w:rsidRDefault="00B26599" w:rsidP="00A603E0">
      <w:pPr>
        <w:pStyle w:val="GPSL2NumberedBoldHeading"/>
        <w:ind w:left="1134" w:hanging="708"/>
        <w:rPr>
          <w:b w:val="0"/>
        </w:rPr>
      </w:pPr>
      <w:r w:rsidRPr="00A603E0">
        <w:rPr>
          <w:b w:val="0"/>
        </w:rPr>
        <w:t>The Supplier shall promptly notify to insurers any matter arising from, or in relation to, the Goods and/or Services and/or this Framework Agreement for which it may be entitled to claim under any of the Insurances.  In the event that the Authority receives a claim relating to or arising out of the Goods and/or Services or this Framework Agreement, the Supplier shall co-operate with the Authority and assist it in dealing with such claims including without limitation providing information and documentation in a timely manner.</w:t>
      </w:r>
    </w:p>
    <w:p w14:paraId="5C3D04B1" w14:textId="77777777" w:rsidR="00F20C99" w:rsidRPr="00A603E0" w:rsidRDefault="00B26599" w:rsidP="00A603E0">
      <w:pPr>
        <w:pStyle w:val="GPSL2NumberedBoldHeading"/>
        <w:ind w:left="1134" w:hanging="708"/>
        <w:rPr>
          <w:b w:val="0"/>
        </w:rPr>
      </w:pPr>
      <w:r w:rsidRPr="00A603E0">
        <w:rPr>
          <w:b w:val="0"/>
        </w:rPr>
        <w:t xml:space="preserve">Except where the Authority is the claimant party, the Supplier shall give the Authority notice within </w:t>
      </w:r>
      <w:r w:rsidR="00B612E2" w:rsidRPr="00A603E0">
        <w:rPr>
          <w:b w:val="0"/>
        </w:rPr>
        <w:t>twenty (</w:t>
      </w:r>
      <w:r w:rsidRPr="00A603E0">
        <w:rPr>
          <w:b w:val="0"/>
        </w:rPr>
        <w:t>20</w:t>
      </w:r>
      <w:r w:rsidR="00B612E2" w:rsidRPr="00A603E0">
        <w:rPr>
          <w:b w:val="0"/>
        </w:rPr>
        <w:t>)</w:t>
      </w:r>
      <w:r w:rsidRPr="00A603E0">
        <w:rPr>
          <w:b w:val="0"/>
        </w:rPr>
        <w:t xml:space="preserve"> Working Days after any insurance claim in excess of </w:t>
      </w:r>
      <w:r w:rsidR="00E5580C">
        <w:rPr>
          <w:b w:val="0"/>
        </w:rPr>
        <w:t>an amount to be agreed reflecting the level of damage</w:t>
      </w:r>
      <w:r w:rsidRPr="00A603E0">
        <w:rPr>
          <w:b w:val="0"/>
        </w:rPr>
        <w:t xml:space="preserve"> relating to or arising out of the provision of the Goods and/or Services or this </w:t>
      </w:r>
      <w:r w:rsidR="00B612E2" w:rsidRPr="00A603E0">
        <w:rPr>
          <w:b w:val="0"/>
        </w:rPr>
        <w:t xml:space="preserve">Framework </w:t>
      </w:r>
      <w:r w:rsidRPr="00A603E0">
        <w:rPr>
          <w:b w:val="0"/>
        </w:rPr>
        <w:t>Agreement on any of the Insurances or which, but for the application of the applicable policy excess, would be made on any of the Insurances and (if required by the Authority) full details of the incident giving rise to the claim.</w:t>
      </w:r>
    </w:p>
    <w:p w14:paraId="5C3D04B2" w14:textId="77777777" w:rsidR="00F20C99" w:rsidRPr="00A603E0" w:rsidRDefault="00B26599" w:rsidP="00A603E0">
      <w:pPr>
        <w:pStyle w:val="GPSL2NumberedBoldHeading"/>
        <w:ind w:left="1134" w:hanging="708"/>
        <w:rPr>
          <w:b w:val="0"/>
        </w:rPr>
      </w:pPr>
      <w:r w:rsidRPr="00A603E0">
        <w:rPr>
          <w:b w:val="0"/>
        </w:rPr>
        <w:t>Where any Insurance requires payment of a premium, the Supplier shall be liable for and shall promptly pay such premium.</w:t>
      </w:r>
    </w:p>
    <w:p w14:paraId="5C3D04B3" w14:textId="77777777" w:rsidR="00F20C99" w:rsidRPr="00A603E0" w:rsidRDefault="00B26599" w:rsidP="00A603E0">
      <w:pPr>
        <w:pStyle w:val="GPSL2NumberedBoldHeading"/>
        <w:ind w:left="1134" w:hanging="708"/>
        <w:rPr>
          <w:b w:val="0"/>
        </w:rPr>
      </w:pPr>
      <w:r w:rsidRPr="00A603E0">
        <w:rPr>
          <w:b w:val="0"/>
        </w:rPr>
        <w:t>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Framework Agreement or otherwise.</w:t>
      </w:r>
    </w:p>
    <w:p w14:paraId="5C3D04B4" w14:textId="77777777" w:rsidR="00F20C99" w:rsidRDefault="00A5318E">
      <w:pPr>
        <w:pStyle w:val="GPSmacrorestart"/>
      </w:pPr>
      <w:r w:rsidRPr="00513B4F">
        <w:fldChar w:fldCharType="begin"/>
      </w:r>
      <w:r w:rsidR="0028338E" w:rsidRPr="00513B4F">
        <w:instrText>LISTNUM \l 1 \s 0</w:instrText>
      </w:r>
      <w:r w:rsidRPr="00513B4F">
        <w:fldChar w:fldCharType="separate"/>
      </w:r>
      <w:r w:rsidR="0028338E" w:rsidRPr="00513B4F">
        <w:t xml:space="preserve"> </w:t>
      </w:r>
      <w:r w:rsidRPr="00513B4F">
        <w:fldChar w:fldCharType="end">
          <w:numberingChange w:id="628" w:author="Sarah Morris" w:date="2019-03-03T10:50:00Z" w:original="0."/>
        </w:fldChar>
      </w:r>
    </w:p>
    <w:p w14:paraId="5C3D04B5" w14:textId="77777777" w:rsidR="00F20C99" w:rsidRDefault="00B26599" w:rsidP="00933AEF">
      <w:pPr>
        <w:pStyle w:val="GPSSchPart"/>
        <w:rPr>
          <w:rFonts w:hint="eastAsia"/>
        </w:rPr>
      </w:pPr>
      <w:r w:rsidRPr="0025678C">
        <w:br w:type="page"/>
      </w:r>
      <w:bookmarkStart w:id="629" w:name="_Toc366085200"/>
      <w:r w:rsidR="00A335C2" w:rsidRPr="002D6D6C">
        <w:t xml:space="preserve">ANNEX 1: </w:t>
      </w:r>
      <w:r w:rsidR="008770CA" w:rsidRPr="008770CA">
        <w:t>REQUIRED INSURANCES</w:t>
      </w:r>
      <w:bookmarkEnd w:id="629"/>
    </w:p>
    <w:p w14:paraId="5C3D04B6" w14:textId="77777777" w:rsidR="00F20C99" w:rsidRDefault="008770CA">
      <w:pPr>
        <w:pStyle w:val="GPSSchPart"/>
        <w:rPr>
          <w:rFonts w:hint="eastAsia"/>
          <w:caps w:val="0"/>
        </w:rPr>
      </w:pPr>
      <w:r w:rsidRPr="008770CA">
        <w:t xml:space="preserve">Part A: Third Party Public &amp; Products Liability Insurance </w:t>
      </w:r>
    </w:p>
    <w:p w14:paraId="5C3D04B7" w14:textId="77777777" w:rsidR="00F20C99" w:rsidRDefault="00B26599" w:rsidP="0055346A">
      <w:pPr>
        <w:pStyle w:val="GPSL1SCHEDULEHeading"/>
        <w:rPr>
          <w:rFonts w:hint="eastAsia"/>
        </w:rPr>
      </w:pPr>
      <w:r w:rsidRPr="0025678C">
        <w:t xml:space="preserve">Insured </w:t>
      </w:r>
    </w:p>
    <w:p w14:paraId="5C3D04B8" w14:textId="77777777" w:rsidR="00F20C99" w:rsidRPr="00A603E0" w:rsidRDefault="00B26599" w:rsidP="00A603E0">
      <w:pPr>
        <w:pStyle w:val="GPSL2NumberedBoldHeading"/>
        <w:ind w:left="1134" w:hanging="708"/>
        <w:rPr>
          <w:b w:val="0"/>
        </w:rPr>
      </w:pPr>
      <w:r w:rsidRPr="00A603E0">
        <w:rPr>
          <w:b w:val="0"/>
        </w:rPr>
        <w:t>The Supplier</w:t>
      </w:r>
    </w:p>
    <w:p w14:paraId="5C3D04B9" w14:textId="77777777" w:rsidR="00F20C99" w:rsidRDefault="00B26599" w:rsidP="0055346A">
      <w:pPr>
        <w:pStyle w:val="GPSL1SCHEDULEHeading"/>
        <w:rPr>
          <w:rFonts w:hint="eastAsia"/>
        </w:rPr>
      </w:pPr>
      <w:r w:rsidRPr="0025678C">
        <w:t>Interest</w:t>
      </w:r>
    </w:p>
    <w:p w14:paraId="5C3D04BA" w14:textId="77777777" w:rsidR="00F20C99" w:rsidRPr="00A603E0" w:rsidRDefault="00B26599" w:rsidP="00A603E0">
      <w:pPr>
        <w:pStyle w:val="GPSL2NumberedBoldHeading"/>
        <w:ind w:left="1134" w:hanging="708"/>
        <w:rPr>
          <w:b w:val="0"/>
        </w:rPr>
      </w:pPr>
      <w:r w:rsidRPr="00A603E0">
        <w:rPr>
          <w:b w:val="0"/>
        </w:rPr>
        <w:t>To indemnify the Insured in respect of all sums which the Insured shall become legally liable to pay as damages, including claimant's costs and expenses, in respect of accidental:</w:t>
      </w:r>
    </w:p>
    <w:p w14:paraId="5C3D04BB" w14:textId="77777777" w:rsidR="00A026E9" w:rsidRDefault="00B26599" w:rsidP="003F17D1">
      <w:pPr>
        <w:pStyle w:val="GPSL3numberedclause"/>
        <w:rPr>
          <w:caps/>
        </w:rPr>
      </w:pPr>
      <w:r w:rsidRPr="0025678C">
        <w:t>death or bodily injury to or sickness, illness or disease contracted by any person;</w:t>
      </w:r>
    </w:p>
    <w:p w14:paraId="5C3D04BC" w14:textId="77777777" w:rsidR="009D629C" w:rsidRDefault="00B26599" w:rsidP="003F17D1">
      <w:pPr>
        <w:pStyle w:val="GPSL3numberedclause"/>
        <w:rPr>
          <w:caps/>
        </w:rPr>
      </w:pPr>
      <w:r w:rsidRPr="0025678C">
        <w:t>loss of or damage to property;</w:t>
      </w:r>
    </w:p>
    <w:p w14:paraId="5C3D04BD" w14:textId="77777777" w:rsidR="00A026E9" w:rsidRDefault="00B26599">
      <w:pPr>
        <w:pStyle w:val="GPSL2Indent"/>
        <w:rPr>
          <w:caps/>
        </w:rPr>
      </w:pPr>
      <w:r w:rsidRPr="0025678C">
        <w:t>happening during the period of insurance (as specified in Paragraph 5</w:t>
      </w:r>
      <w:r>
        <w:t xml:space="preserve"> of </w:t>
      </w:r>
      <w:r w:rsidR="000377BD">
        <w:t xml:space="preserve">this Annex 1 to this </w:t>
      </w:r>
      <w:r>
        <w:t xml:space="preserve">Schedule </w:t>
      </w:r>
      <w:r w:rsidR="000377BD">
        <w:t>14</w:t>
      </w:r>
      <w:r w:rsidRPr="0025678C">
        <w:t>)</w:t>
      </w:r>
      <w:r w:rsidR="00FC3BD4">
        <w:t xml:space="preserve"> </w:t>
      </w:r>
      <w:r w:rsidRPr="0025678C">
        <w:t xml:space="preserve">and arising out of or in connection with the provision of the </w:t>
      </w:r>
      <w:r>
        <w:t xml:space="preserve">Goods and/or </w:t>
      </w:r>
      <w:r w:rsidRPr="0025678C">
        <w:t>Services and in connection with this</w:t>
      </w:r>
      <w:r>
        <w:t xml:space="preserve"> Framework</w:t>
      </w:r>
      <w:r w:rsidRPr="0025678C">
        <w:t xml:space="preserve"> Agreement.</w:t>
      </w:r>
    </w:p>
    <w:p w14:paraId="5C3D04BE" w14:textId="77777777" w:rsidR="00F20C99" w:rsidRDefault="00B26599" w:rsidP="0055346A">
      <w:pPr>
        <w:pStyle w:val="GPSL1SCHEDULEHeading"/>
        <w:rPr>
          <w:rFonts w:hint="eastAsia"/>
        </w:rPr>
      </w:pPr>
      <w:r w:rsidRPr="0025678C">
        <w:t>Limit of indemnity</w:t>
      </w:r>
    </w:p>
    <w:p w14:paraId="5C3D04BF" w14:textId="77777777" w:rsidR="00F20C99" w:rsidRPr="00E5580C" w:rsidRDefault="00B26599" w:rsidP="00A603E0">
      <w:pPr>
        <w:pStyle w:val="GPSL2NumberedBoldHeading"/>
        <w:ind w:left="1134" w:hanging="708"/>
        <w:rPr>
          <w:b w:val="0"/>
        </w:rPr>
      </w:pPr>
      <w:r w:rsidRPr="00A603E0">
        <w:rPr>
          <w:b w:val="0"/>
        </w:rPr>
        <w:t xml:space="preserve">Not less than </w:t>
      </w:r>
      <w:r w:rsidR="002B49ED" w:rsidRPr="00D45B8E">
        <w:rPr>
          <w:b w:val="0"/>
        </w:rPr>
        <w:t>[</w:t>
      </w:r>
      <w:r w:rsidR="00E5580C" w:rsidRPr="00D45B8E">
        <w:rPr>
          <w:b w:val="0"/>
        </w:rPr>
        <w:t>an amount</w:t>
      </w:r>
      <w:r w:rsidR="002B49ED" w:rsidRPr="00D45B8E">
        <w:rPr>
          <w:b w:val="0"/>
        </w:rPr>
        <w:t xml:space="preserve"> to be determined by the Authority</w:t>
      </w:r>
      <w:r w:rsidR="00FC3BD4" w:rsidRPr="00A603E0">
        <w:rPr>
          <w:b w:val="0"/>
        </w:rPr>
        <w:t xml:space="preserve"> </w:t>
      </w:r>
      <w:r w:rsidRPr="00A603E0">
        <w:rPr>
          <w:b w:val="0"/>
        </w:rPr>
        <w:t xml:space="preserve">in respect of any one occurrence, the number of occurrences being unlimited, </w:t>
      </w:r>
      <w:r w:rsidRPr="00E5580C">
        <w:rPr>
          <w:b w:val="0"/>
        </w:rPr>
        <w:t>and in the aggregate per annum in respect of products and pollution liability.</w:t>
      </w:r>
    </w:p>
    <w:p w14:paraId="5C3D04C0" w14:textId="77777777" w:rsidR="00F20C99" w:rsidRPr="00E5580C" w:rsidRDefault="00B26599" w:rsidP="0055346A">
      <w:pPr>
        <w:pStyle w:val="GPSL1SCHEDULEHeading"/>
        <w:rPr>
          <w:rFonts w:hint="eastAsia"/>
        </w:rPr>
      </w:pPr>
      <w:r w:rsidRPr="00E5580C">
        <w:rPr>
          <w:rFonts w:hint="eastAsia"/>
        </w:rPr>
        <w:t>Territorial limits</w:t>
      </w:r>
    </w:p>
    <w:p w14:paraId="5C3D04C1" w14:textId="3FBCB348" w:rsidR="00F20C99" w:rsidRPr="00D45B8E" w:rsidRDefault="00E5580C" w:rsidP="003F17D1">
      <w:pPr>
        <w:pStyle w:val="GPSL3numberedclause"/>
        <w:rPr>
          <w:caps/>
        </w:rPr>
      </w:pPr>
      <w:r w:rsidRPr="00D45B8E">
        <w:t xml:space="preserve"> </w:t>
      </w:r>
      <w:r w:rsidR="002D3F04">
        <w:t>U</w:t>
      </w:r>
      <w:r w:rsidR="004204C1">
        <w:t xml:space="preserve">nited Kingdom, </w:t>
      </w:r>
    </w:p>
    <w:p w14:paraId="5C3D04C2" w14:textId="77777777" w:rsidR="00F20C99" w:rsidRDefault="00B26599" w:rsidP="0055346A">
      <w:pPr>
        <w:pStyle w:val="GPSL1SCHEDULEHeading"/>
        <w:rPr>
          <w:rFonts w:hint="eastAsia"/>
        </w:rPr>
      </w:pPr>
      <w:r w:rsidRPr="0025678C">
        <w:t>Period of insurance</w:t>
      </w:r>
    </w:p>
    <w:p w14:paraId="5C3D04C3" w14:textId="77777777" w:rsidR="00F20C99" w:rsidRPr="00A603E0" w:rsidRDefault="00B26599" w:rsidP="00A603E0">
      <w:pPr>
        <w:pStyle w:val="GPSL2NumberedBoldHeading"/>
        <w:ind w:left="1134" w:hanging="708"/>
        <w:rPr>
          <w:b w:val="0"/>
        </w:rPr>
      </w:pPr>
      <w:r w:rsidRPr="00A603E0">
        <w:rPr>
          <w:b w:val="0"/>
        </w:rPr>
        <w:t xml:space="preserve">From the </w:t>
      </w:r>
      <w:r w:rsidR="000377BD" w:rsidRPr="00A603E0">
        <w:rPr>
          <w:b w:val="0"/>
        </w:rPr>
        <w:t>Framework Commencement Date</w:t>
      </w:r>
      <w:r w:rsidRPr="00A603E0">
        <w:rPr>
          <w:b w:val="0"/>
        </w:rPr>
        <w:t xml:space="preserve"> for the Framework Period and renewable on an annual basis unless agreed otherwise by the Authority in writing.</w:t>
      </w:r>
    </w:p>
    <w:p w14:paraId="5C3D04C4" w14:textId="77777777" w:rsidR="00F20C99" w:rsidRDefault="00B26599" w:rsidP="0055346A">
      <w:pPr>
        <w:pStyle w:val="GPSL1SCHEDULEHeading"/>
        <w:rPr>
          <w:rFonts w:hint="eastAsia"/>
        </w:rPr>
      </w:pPr>
      <w:r w:rsidRPr="0025678C">
        <w:t>Cover features and extensions</w:t>
      </w:r>
    </w:p>
    <w:p w14:paraId="5C3D04C5" w14:textId="77777777" w:rsidR="00F20C99" w:rsidRPr="00A603E0" w:rsidRDefault="00B26599" w:rsidP="00A603E0">
      <w:pPr>
        <w:pStyle w:val="GPSL2NumberedBoldHeading"/>
        <w:ind w:left="1134" w:hanging="708"/>
        <w:rPr>
          <w:b w:val="0"/>
        </w:rPr>
      </w:pPr>
      <w:r w:rsidRPr="00A603E0">
        <w:rPr>
          <w:b w:val="0"/>
        </w:rPr>
        <w:t>Indemnity to principals clause.</w:t>
      </w:r>
    </w:p>
    <w:p w14:paraId="5C3D04C6" w14:textId="77777777" w:rsidR="00F20C99" w:rsidRDefault="00B26599" w:rsidP="0055346A">
      <w:pPr>
        <w:pStyle w:val="GPSL1SCHEDULEHeading"/>
        <w:rPr>
          <w:rFonts w:hint="eastAsia"/>
        </w:rPr>
      </w:pPr>
      <w:r w:rsidRPr="0025678C">
        <w:t>Principal exclusions</w:t>
      </w:r>
    </w:p>
    <w:p w14:paraId="5C3D04C7" w14:textId="77777777" w:rsidR="00F20C99" w:rsidRPr="00A603E0" w:rsidRDefault="00B26599" w:rsidP="00A603E0">
      <w:pPr>
        <w:pStyle w:val="GPSL2NumberedBoldHeading"/>
        <w:ind w:left="1134" w:hanging="708"/>
        <w:rPr>
          <w:b w:val="0"/>
        </w:rPr>
      </w:pPr>
      <w:r w:rsidRPr="00A603E0">
        <w:rPr>
          <w:b w:val="0"/>
        </w:rPr>
        <w:t>War and related perils.</w:t>
      </w:r>
    </w:p>
    <w:p w14:paraId="5C3D04C8" w14:textId="77777777" w:rsidR="00F20C99" w:rsidRPr="00A603E0" w:rsidRDefault="00B26599" w:rsidP="00A603E0">
      <w:pPr>
        <w:pStyle w:val="GPSL2NumberedBoldHeading"/>
        <w:ind w:left="1134" w:hanging="708"/>
        <w:rPr>
          <w:b w:val="0"/>
        </w:rPr>
      </w:pPr>
      <w:r w:rsidRPr="00A603E0">
        <w:rPr>
          <w:b w:val="0"/>
        </w:rPr>
        <w:t>Nuclear and radioactive risks.</w:t>
      </w:r>
    </w:p>
    <w:p w14:paraId="5C3D04C9" w14:textId="77777777" w:rsidR="00F20C99" w:rsidRPr="00A603E0" w:rsidRDefault="00B26599" w:rsidP="00A603E0">
      <w:pPr>
        <w:pStyle w:val="GPSL2NumberedBoldHeading"/>
        <w:ind w:left="1134" w:hanging="708"/>
        <w:rPr>
          <w:b w:val="0"/>
        </w:rPr>
      </w:pPr>
      <w:r w:rsidRPr="00A603E0">
        <w:rPr>
          <w:b w:val="0"/>
        </w:rPr>
        <w:t>Liability for death, illness, disease or bodily injury sustained by employees of the Insured during the course of their employment.</w:t>
      </w:r>
    </w:p>
    <w:p w14:paraId="5C3D04CA" w14:textId="77777777" w:rsidR="00F20C99" w:rsidRPr="00A603E0" w:rsidRDefault="00B26599" w:rsidP="00A603E0">
      <w:pPr>
        <w:pStyle w:val="GPSL2NumberedBoldHeading"/>
        <w:ind w:left="1134" w:hanging="708"/>
        <w:rPr>
          <w:b w:val="0"/>
        </w:rPr>
      </w:pPr>
      <w:r w:rsidRPr="00A603E0">
        <w:rPr>
          <w:b w:val="0"/>
        </w:rPr>
        <w:t>Liability arising out of the use of mechanically propelled vehicles whilst required to be compulsorily insured by applicable Law in respect of such vehicles.</w:t>
      </w:r>
    </w:p>
    <w:p w14:paraId="5C3D04CB" w14:textId="77777777" w:rsidR="00F20C99" w:rsidRPr="00A603E0" w:rsidRDefault="00B26599" w:rsidP="00A603E0">
      <w:pPr>
        <w:pStyle w:val="GPSL2NumberedBoldHeading"/>
        <w:ind w:left="1134" w:hanging="708"/>
        <w:rPr>
          <w:b w:val="0"/>
        </w:rPr>
      </w:pPr>
      <w:r w:rsidRPr="00A603E0">
        <w:rPr>
          <w:b w:val="0"/>
        </w:rPr>
        <w:t>Liability in respect of predetermined penalties or liquidated damages imposed under any contract entered into by the Insured.</w:t>
      </w:r>
    </w:p>
    <w:p w14:paraId="5C3D04CC" w14:textId="77777777" w:rsidR="00F20C99" w:rsidRPr="00A603E0" w:rsidRDefault="00B26599" w:rsidP="00A603E0">
      <w:pPr>
        <w:pStyle w:val="GPSL2NumberedBoldHeading"/>
        <w:ind w:left="1134" w:hanging="708"/>
        <w:rPr>
          <w:b w:val="0"/>
        </w:rPr>
      </w:pPr>
      <w:r w:rsidRPr="00A603E0">
        <w:rPr>
          <w:b w:val="0"/>
        </w:rPr>
        <w:t>Liability arising out of technical or professional advice other than in respect of death or bodily injury to persons or damage to third party property.</w:t>
      </w:r>
    </w:p>
    <w:p w14:paraId="5C3D04CD" w14:textId="77777777" w:rsidR="009D629C" w:rsidRPr="00A603E0" w:rsidRDefault="00B26599" w:rsidP="00A603E0">
      <w:pPr>
        <w:pStyle w:val="GPSL2NumberedBoldHeading"/>
        <w:ind w:left="1134" w:hanging="708"/>
        <w:rPr>
          <w:b w:val="0"/>
        </w:rPr>
      </w:pPr>
      <w:r w:rsidRPr="00A603E0">
        <w:rPr>
          <w:b w:val="0"/>
        </w:rPr>
        <w:t>Liability arising from the ownership, possession or use of any aircraft or marine vessel.</w:t>
      </w:r>
    </w:p>
    <w:p w14:paraId="5C3D04CE" w14:textId="77777777" w:rsidR="009D629C" w:rsidRPr="00A603E0" w:rsidRDefault="00B26599" w:rsidP="00A603E0">
      <w:pPr>
        <w:pStyle w:val="GPSL2NumberedBoldHeading"/>
        <w:ind w:left="1134" w:hanging="708"/>
        <w:rPr>
          <w:b w:val="0"/>
        </w:rPr>
      </w:pPr>
      <w:r w:rsidRPr="00A603E0">
        <w:rPr>
          <w:b w:val="0"/>
        </w:rPr>
        <w:t>Liability arising from seepage and pollution unless caused by a sudden, unintended and unexpected occurrence.</w:t>
      </w:r>
    </w:p>
    <w:p w14:paraId="5C3D04CF" w14:textId="77777777" w:rsidR="00F20C99" w:rsidRDefault="00B26599" w:rsidP="0055346A">
      <w:pPr>
        <w:pStyle w:val="GPSL1SCHEDULEHeading"/>
        <w:rPr>
          <w:rFonts w:hint="eastAsia"/>
        </w:rPr>
      </w:pPr>
      <w:r w:rsidRPr="0025678C">
        <w:t>Maximum deductible threshold</w:t>
      </w:r>
    </w:p>
    <w:p w14:paraId="5C3D04D0" w14:textId="77777777" w:rsidR="00F20C99" w:rsidRPr="00434AFE" w:rsidRDefault="00B26599" w:rsidP="00434AFE">
      <w:pPr>
        <w:pStyle w:val="GPSL2NumberedBoldHeading"/>
        <w:ind w:left="1134" w:hanging="708"/>
        <w:rPr>
          <w:b w:val="0"/>
        </w:rPr>
      </w:pPr>
      <w:r w:rsidRPr="00434AFE">
        <w:rPr>
          <w:b w:val="0"/>
        </w:rPr>
        <w:t xml:space="preserve">Not to exceed </w:t>
      </w:r>
      <w:r w:rsidR="00E5580C">
        <w:rPr>
          <w:b w:val="0"/>
        </w:rPr>
        <w:t>threshold agreed at customer call off stage</w:t>
      </w:r>
      <w:r w:rsidRPr="00434AFE">
        <w:rPr>
          <w:b w:val="0"/>
        </w:rPr>
        <w:t xml:space="preserve"> for each and every third party property damage claim (personal injury claims to be paid in full).</w:t>
      </w:r>
    </w:p>
    <w:p w14:paraId="5C3D04D1" w14:textId="77777777" w:rsidR="00F20C99" w:rsidRDefault="00A5318E">
      <w:pPr>
        <w:pStyle w:val="GPSmacrorestart"/>
      </w:pPr>
      <w:r w:rsidRPr="00513B4F">
        <w:fldChar w:fldCharType="begin"/>
      </w:r>
      <w:r w:rsidR="0028338E" w:rsidRPr="00513B4F">
        <w:instrText>LISTNUM \l 1 \s 0</w:instrText>
      </w:r>
      <w:r w:rsidRPr="00513B4F">
        <w:fldChar w:fldCharType="separate"/>
      </w:r>
      <w:r w:rsidR="0028338E" w:rsidRPr="00513B4F">
        <w:t xml:space="preserve"> </w:t>
      </w:r>
      <w:r w:rsidRPr="00513B4F">
        <w:fldChar w:fldCharType="end">
          <w:numberingChange w:id="630" w:author="Sarah Morris" w:date="2019-03-03T10:50:00Z" w:original="0."/>
        </w:fldChar>
      </w:r>
    </w:p>
    <w:p w14:paraId="5C3D04D2" w14:textId="77777777" w:rsidR="00F20C99" w:rsidRDefault="0028338E" w:rsidP="007E2634">
      <w:pPr>
        <w:pStyle w:val="GPSSchPart"/>
        <w:rPr>
          <w:rFonts w:hint="eastAsia"/>
        </w:rPr>
      </w:pPr>
      <w:r>
        <w:br w:type="page"/>
      </w:r>
    </w:p>
    <w:p w14:paraId="5C3D04D3" w14:textId="77777777" w:rsidR="00F20C99" w:rsidRPr="00933AEF" w:rsidRDefault="0028338E" w:rsidP="00933AEF">
      <w:pPr>
        <w:pStyle w:val="GPSSchPart"/>
        <w:rPr>
          <w:rFonts w:hint="eastAsia"/>
        </w:rPr>
      </w:pPr>
      <w:r w:rsidRPr="00933AEF">
        <w:t>Part</w:t>
      </w:r>
      <w:r w:rsidR="00B26599" w:rsidRPr="00933AEF">
        <w:t xml:space="preserve"> </w:t>
      </w:r>
      <w:r w:rsidR="00434AFE" w:rsidRPr="00933AEF">
        <w:t>B</w:t>
      </w:r>
      <w:r w:rsidR="00B26599" w:rsidRPr="00933AEF">
        <w:t xml:space="preserve">: </w:t>
      </w:r>
      <w:r w:rsidRPr="00933AEF">
        <w:t>United Kingdom Compulsory Insurances</w:t>
      </w:r>
    </w:p>
    <w:p w14:paraId="5C3D04D4" w14:textId="77777777" w:rsidR="00F20C99" w:rsidRDefault="0028338E" w:rsidP="00933AEF">
      <w:pPr>
        <w:pStyle w:val="GPSL1SCHEDULEHeading"/>
        <w:rPr>
          <w:rFonts w:hint="eastAsia"/>
        </w:rPr>
      </w:pPr>
      <w:r>
        <w:t>General</w:t>
      </w:r>
    </w:p>
    <w:p w14:paraId="5C3D04D5" w14:textId="77777777" w:rsidR="00F20C99" w:rsidRPr="00434AFE" w:rsidRDefault="00B26599" w:rsidP="00434AFE">
      <w:pPr>
        <w:pStyle w:val="GPSL2NumberedBoldHeading"/>
        <w:ind w:left="1134" w:hanging="708"/>
        <w:rPr>
          <w:b w:val="0"/>
        </w:rPr>
      </w:pPr>
      <w:r w:rsidRPr="00434AFE">
        <w:rPr>
          <w:b w:val="0"/>
        </w:rPr>
        <w:t>The Supplier shall meet its insurance obligations under applicable Law in full, including, UK employers' liability insurance and motor third party liability insurance.</w:t>
      </w:r>
    </w:p>
    <w:p w14:paraId="5C3D04D6" w14:textId="77777777" w:rsidR="00F20C99" w:rsidRDefault="00A5318E">
      <w:pPr>
        <w:pStyle w:val="GPSmacrorestart"/>
      </w:pPr>
      <w:r w:rsidRPr="008770CA">
        <w:fldChar w:fldCharType="begin"/>
      </w:r>
      <w:r w:rsidR="008770CA" w:rsidRPr="008770CA">
        <w:instrText>LISTNUM \l 1 \s 0</w:instrText>
      </w:r>
      <w:r w:rsidRPr="008770CA">
        <w:fldChar w:fldCharType="separate"/>
      </w:r>
      <w:r w:rsidR="008770CA" w:rsidRPr="008770CA">
        <w:t xml:space="preserve"> </w:t>
      </w:r>
      <w:r w:rsidRPr="008770CA">
        <w:fldChar w:fldCharType="end">
          <w:numberingChange w:id="631" w:author="Sarah Morris" w:date="2019-03-03T10:50:00Z" w:original="0."/>
        </w:fldChar>
      </w:r>
    </w:p>
    <w:p w14:paraId="5C3D04D7" w14:textId="77777777" w:rsidR="0028338E" w:rsidRPr="0028338E" w:rsidRDefault="008770CA">
      <w:pPr>
        <w:overflowPunct/>
        <w:autoSpaceDE/>
        <w:autoSpaceDN/>
        <w:adjustRightInd/>
        <w:spacing w:after="0"/>
        <w:jc w:val="left"/>
        <w:textAlignment w:val="auto"/>
        <w:rPr>
          <w:color w:val="FFFFFF"/>
          <w:sz w:val="16"/>
          <w:szCs w:val="16"/>
        </w:rPr>
      </w:pPr>
      <w:r w:rsidRPr="008770CA">
        <w:br w:type="page"/>
      </w:r>
    </w:p>
    <w:p w14:paraId="5C3D04D8" w14:textId="5F16B59D" w:rsidR="00933AEF" w:rsidRPr="00E25E42" w:rsidRDefault="0028338E" w:rsidP="00933AEF">
      <w:pPr>
        <w:pStyle w:val="GPSSchTitleandNumber"/>
        <w:rPr>
          <w:rFonts w:hint="eastAsia"/>
          <w:i/>
          <w:highlight w:val="cyan"/>
        </w:rPr>
      </w:pPr>
      <w:bookmarkStart w:id="632" w:name="_Toc365027629"/>
      <w:bookmarkStart w:id="633" w:name="_Toc366085201"/>
      <w:bookmarkStart w:id="634" w:name="_Toc2525220"/>
      <w:r w:rsidRPr="00E25E42">
        <w:t xml:space="preserve">FRAMEWORK SCHEDULE 15: </w:t>
      </w:r>
      <w:bookmarkEnd w:id="632"/>
      <w:bookmarkEnd w:id="633"/>
      <w:r w:rsidR="00933AEF" w:rsidRPr="006A4850">
        <w:rPr>
          <w:u w:val="single"/>
        </w:rPr>
        <w:t>NOT USED</w:t>
      </w:r>
      <w:bookmarkEnd w:id="634"/>
    </w:p>
    <w:p w14:paraId="5C3D04D9" w14:textId="77777777" w:rsidR="00F20C99" w:rsidRDefault="00F20C99">
      <w:pPr>
        <w:pStyle w:val="GPSSchTitleandNumber"/>
        <w:rPr>
          <w:rFonts w:hint="eastAsia"/>
        </w:rPr>
      </w:pPr>
    </w:p>
    <w:p w14:paraId="5C3D04DA" w14:textId="77777777" w:rsidR="00E25E42" w:rsidRDefault="00E25E42" w:rsidP="00FC4074">
      <w:pPr>
        <w:pStyle w:val="GPSL1Guidance"/>
        <w:rPr>
          <w:highlight w:val="cyan"/>
        </w:rPr>
      </w:pPr>
    </w:p>
    <w:p w14:paraId="5C3D04DB" w14:textId="77777777" w:rsidR="0028338E" w:rsidRPr="00695FE2" w:rsidRDefault="008770CA">
      <w:pPr>
        <w:overflowPunct/>
        <w:autoSpaceDE/>
        <w:autoSpaceDN/>
        <w:adjustRightInd/>
        <w:spacing w:after="0"/>
        <w:jc w:val="left"/>
        <w:textAlignment w:val="auto"/>
        <w:rPr>
          <w:color w:val="FFFFFF"/>
          <w:sz w:val="16"/>
          <w:szCs w:val="16"/>
        </w:rPr>
      </w:pPr>
      <w:r w:rsidRPr="008770CA">
        <w:br w:type="page"/>
      </w:r>
    </w:p>
    <w:p w14:paraId="5C3D04DC" w14:textId="37EC0741" w:rsidR="00933AEF" w:rsidRPr="00933AEF" w:rsidRDefault="002B49ED" w:rsidP="00933AEF">
      <w:pPr>
        <w:pStyle w:val="GPSSchTitleandNumber"/>
        <w:rPr>
          <w:rFonts w:hint="eastAsia"/>
        </w:rPr>
      </w:pPr>
      <w:bookmarkStart w:id="635" w:name="_Toc2525221"/>
      <w:bookmarkStart w:id="636" w:name="_Toc366085202"/>
      <w:r w:rsidRPr="00933AEF">
        <w:t>FRAMEWORK SCHEDULE 16</w:t>
      </w:r>
      <w:r w:rsidR="00434AFE" w:rsidRPr="00933AEF">
        <w:t xml:space="preserve"> </w:t>
      </w:r>
      <w:r w:rsidR="00933AEF" w:rsidRPr="005B3044">
        <w:t xml:space="preserve"> </w:t>
      </w:r>
      <w:r w:rsidR="00933AEF" w:rsidRPr="006A4850">
        <w:rPr>
          <w:u w:val="single"/>
        </w:rPr>
        <w:t>NOT USED</w:t>
      </w:r>
      <w:bookmarkEnd w:id="635"/>
      <w:r w:rsidR="00933AEF" w:rsidRPr="005B3044">
        <w:t xml:space="preserve"> </w:t>
      </w:r>
    </w:p>
    <w:p w14:paraId="5C3D04DD" w14:textId="77777777" w:rsidR="00434AFE" w:rsidRPr="00434AFE" w:rsidRDefault="00434AFE">
      <w:pPr>
        <w:pStyle w:val="GPSSchTitleandNumber"/>
        <w:rPr>
          <w:rFonts w:hint="eastAsia"/>
        </w:rPr>
      </w:pPr>
    </w:p>
    <w:bookmarkEnd w:id="636"/>
    <w:p w14:paraId="5C3D04DE" w14:textId="77777777" w:rsidR="00F20C99" w:rsidRDefault="00A5318E">
      <w:pPr>
        <w:pStyle w:val="GPSmacrorestart"/>
      </w:pPr>
      <w:r w:rsidRPr="0028338E">
        <w:fldChar w:fldCharType="begin"/>
      </w:r>
      <w:r w:rsidR="00695FE2" w:rsidRPr="0028338E">
        <w:instrText>LISTNUM \l 1 \s 0</w:instrText>
      </w:r>
      <w:r w:rsidRPr="0028338E">
        <w:fldChar w:fldCharType="separate"/>
      </w:r>
      <w:r w:rsidR="00695FE2" w:rsidRPr="0028338E">
        <w:t xml:space="preserve"> </w:t>
      </w:r>
      <w:r w:rsidRPr="0028338E">
        <w:fldChar w:fldCharType="end">
          <w:numberingChange w:id="637" w:author="Sarah Morris" w:date="2019-03-03T10:50:00Z" w:original="0."/>
        </w:fldChar>
      </w:r>
    </w:p>
    <w:p w14:paraId="5C3D04DF" w14:textId="77777777" w:rsidR="00E81E4E" w:rsidRDefault="00A335C2">
      <w:pPr>
        <w:pStyle w:val="MarginText"/>
        <w:ind w:left="0"/>
      </w:pPr>
      <w:r w:rsidRPr="00655576">
        <w:rPr>
          <w:caps/>
        </w:rPr>
        <w:br w:type="page"/>
      </w:r>
    </w:p>
    <w:p w14:paraId="5C3D04E0" w14:textId="77777777" w:rsidR="00F20C99" w:rsidRPr="00434AFE" w:rsidRDefault="00695FE2" w:rsidP="00933AEF">
      <w:pPr>
        <w:pStyle w:val="GPSSchTitleandNumber"/>
        <w:rPr>
          <w:rFonts w:hint="eastAsia"/>
          <w:color w:val="FFFFFF"/>
          <w:sz w:val="16"/>
          <w:szCs w:val="16"/>
        </w:rPr>
      </w:pPr>
      <w:bookmarkStart w:id="638" w:name="_Toc365027625"/>
      <w:bookmarkStart w:id="639" w:name="_Toc366085205"/>
      <w:bookmarkStart w:id="640" w:name="_Toc2525222"/>
      <w:r w:rsidRPr="00434AFE">
        <w:t>FRAMEWORK SCHEDULE 1</w:t>
      </w:r>
      <w:r w:rsidR="002D6D6C" w:rsidRPr="00434AFE">
        <w:t>7</w:t>
      </w:r>
      <w:r w:rsidRPr="00434AFE">
        <w:t>: COMMERCIALLY SENSITIVE INFORMATION</w:t>
      </w:r>
      <w:bookmarkEnd w:id="638"/>
      <w:bookmarkEnd w:id="639"/>
      <w:bookmarkEnd w:id="640"/>
    </w:p>
    <w:p w14:paraId="5C3D04E1" w14:textId="77777777" w:rsidR="00F20C99" w:rsidRDefault="00695FE2" w:rsidP="00933AEF">
      <w:pPr>
        <w:pStyle w:val="GPSL1SCHEDULEHeading"/>
        <w:rPr>
          <w:rFonts w:hint="eastAsia"/>
        </w:rPr>
      </w:pPr>
      <w:r w:rsidRPr="006875AD">
        <w:t>INTRODUCTION</w:t>
      </w:r>
    </w:p>
    <w:p w14:paraId="5C3D04E2" w14:textId="77777777" w:rsidR="00F20C99" w:rsidRPr="00434AFE" w:rsidRDefault="00695FE2" w:rsidP="00434AFE">
      <w:pPr>
        <w:pStyle w:val="GPSL2NumberedBoldHeading"/>
        <w:ind w:left="1134" w:hanging="708"/>
        <w:rPr>
          <w:b w:val="0"/>
        </w:rPr>
      </w:pPr>
      <w:r w:rsidRPr="00434AFE">
        <w:rPr>
          <w:b w:val="0"/>
        </w:rPr>
        <w:t xml:space="preserve">In this Framework Schedule </w:t>
      </w:r>
      <w:r w:rsidR="00E27680" w:rsidRPr="00434AFE">
        <w:rPr>
          <w:b w:val="0"/>
        </w:rPr>
        <w:t xml:space="preserve">17 </w:t>
      </w:r>
      <w:r w:rsidRPr="00434AFE">
        <w:rPr>
          <w:b w:val="0"/>
        </w:rPr>
        <w:t>(Commercially Sensitive Information) the Parties have sought to identify the Supplier's Confidential Information that is genuinely commercially sensitive and the disclosure of which would be the subject of an exemption under the FOIA.</w:t>
      </w:r>
    </w:p>
    <w:p w14:paraId="5C3D04E3" w14:textId="77777777" w:rsidR="00F20C99" w:rsidRPr="00434AFE" w:rsidRDefault="00695FE2" w:rsidP="00434AFE">
      <w:pPr>
        <w:pStyle w:val="GPSL2NumberedBoldHeading"/>
        <w:ind w:left="1134" w:hanging="708"/>
        <w:rPr>
          <w:b w:val="0"/>
        </w:rPr>
      </w:pPr>
      <w:r w:rsidRPr="00434AFE">
        <w:rPr>
          <w:b w:val="0"/>
        </w:rPr>
        <w:t>Where possible, the Parties have sought to identify when any relevant Information will cease to fall into the category of Information to which this Framework Schedule</w:t>
      </w:r>
      <w:r w:rsidR="00E27680" w:rsidRPr="00434AFE">
        <w:rPr>
          <w:b w:val="0"/>
        </w:rPr>
        <w:t xml:space="preserve"> 17</w:t>
      </w:r>
      <w:r w:rsidRPr="00434AFE">
        <w:rPr>
          <w:b w:val="0"/>
        </w:rPr>
        <w:t xml:space="preserve"> applies.</w:t>
      </w:r>
    </w:p>
    <w:p w14:paraId="5C3D04E4" w14:textId="7E784FC6" w:rsidR="00F20C99" w:rsidRPr="00434AFE" w:rsidRDefault="00695FE2" w:rsidP="00434AFE">
      <w:pPr>
        <w:pStyle w:val="GPSL2NumberedBoldHeading"/>
        <w:ind w:left="1134" w:hanging="708"/>
        <w:rPr>
          <w:b w:val="0"/>
        </w:rPr>
      </w:pPr>
      <w:r w:rsidRPr="00434AFE">
        <w:rPr>
          <w:b w:val="0"/>
        </w:rPr>
        <w:t xml:space="preserve">Without prejudice to the Authority's obligation to disclose Information in accordance with FOIA or Clause </w:t>
      </w:r>
      <w:r w:rsidR="005972C6">
        <w:fldChar w:fldCharType="begin"/>
      </w:r>
      <w:r w:rsidR="005972C6">
        <w:instrText xml:space="preserve"> REF _Ref365035521 \r \h  \* MERGEFORMAT </w:instrText>
      </w:r>
      <w:r w:rsidR="005972C6">
        <w:fldChar w:fldCharType="separate"/>
      </w:r>
      <w:r w:rsidR="00346793" w:rsidRPr="00346793">
        <w:rPr>
          <w:b w:val="0"/>
        </w:rPr>
        <w:t>27.4</w:t>
      </w:r>
      <w:r w:rsidR="005972C6">
        <w:fldChar w:fldCharType="end"/>
      </w:r>
      <w:r w:rsidR="00BC155A" w:rsidRPr="00434AFE">
        <w:rPr>
          <w:b w:val="0"/>
        </w:rPr>
        <w:t xml:space="preserve"> </w:t>
      </w:r>
      <w:r w:rsidR="00E27680" w:rsidRPr="00434AFE">
        <w:rPr>
          <w:b w:val="0"/>
        </w:rPr>
        <w:t>(Freedom of Information)</w:t>
      </w:r>
      <w:r w:rsidRPr="00434AFE">
        <w:rPr>
          <w:b w:val="0"/>
        </w:rPr>
        <w:t>, the Authority will, in its sole discretion,</w:t>
      </w:r>
      <w:r w:rsidR="00E27680" w:rsidRPr="00434AFE">
        <w:rPr>
          <w:b w:val="0"/>
        </w:rPr>
        <w:t xml:space="preserve"> acting reasonably,</w:t>
      </w:r>
      <w:r w:rsidRPr="00434AFE">
        <w:rPr>
          <w:b w:val="0"/>
        </w:rPr>
        <w:t xml:space="preserve"> seek to apply the relevant exemption set out in the FOIA to the following Information:</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1550"/>
        <w:gridCol w:w="3361"/>
        <w:gridCol w:w="2238"/>
      </w:tblGrid>
      <w:tr w:rsidR="00695FE2" w:rsidRPr="006875AD" w14:paraId="5C3D04E9" w14:textId="77777777" w:rsidTr="00695FE2">
        <w:trPr>
          <w:tblHeader/>
        </w:trPr>
        <w:tc>
          <w:tcPr>
            <w:tcW w:w="962" w:type="dxa"/>
          </w:tcPr>
          <w:p w14:paraId="5C3D04E5"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No.</w:t>
            </w:r>
          </w:p>
        </w:tc>
        <w:tc>
          <w:tcPr>
            <w:tcW w:w="1550" w:type="dxa"/>
          </w:tcPr>
          <w:p w14:paraId="5C3D04E6"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Date</w:t>
            </w:r>
          </w:p>
        </w:tc>
        <w:tc>
          <w:tcPr>
            <w:tcW w:w="3361" w:type="dxa"/>
          </w:tcPr>
          <w:p w14:paraId="5C3D04E7"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Item(s)</w:t>
            </w:r>
          </w:p>
        </w:tc>
        <w:tc>
          <w:tcPr>
            <w:tcW w:w="2238" w:type="dxa"/>
          </w:tcPr>
          <w:p w14:paraId="5C3D04E8"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Duration of Confidentiality</w:t>
            </w:r>
          </w:p>
        </w:tc>
      </w:tr>
      <w:tr w:rsidR="00695FE2" w:rsidRPr="006875AD" w14:paraId="5C3D04EE" w14:textId="77777777" w:rsidTr="00695FE2">
        <w:tc>
          <w:tcPr>
            <w:tcW w:w="962" w:type="dxa"/>
          </w:tcPr>
          <w:p w14:paraId="5C3D04EA"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5C3D04EB" w14:textId="77777777" w:rsidR="00695FE2" w:rsidRPr="00452C8E" w:rsidRDefault="00695FE2" w:rsidP="00695FE2">
            <w:pPr>
              <w:pStyle w:val="MarginText"/>
              <w:overflowPunct w:val="0"/>
              <w:autoSpaceDE w:val="0"/>
              <w:autoSpaceDN w:val="0"/>
              <w:textAlignment w:val="baseline"/>
              <w:rPr>
                <w:rFonts w:cs="Arial"/>
                <w:szCs w:val="22"/>
                <w:highlight w:val="green"/>
              </w:rPr>
            </w:pPr>
            <w:r w:rsidRPr="00452C8E">
              <w:rPr>
                <w:rFonts w:cs="Arial"/>
                <w:szCs w:val="22"/>
                <w:highlight w:val="green"/>
              </w:rPr>
              <w:t xml:space="preserve">[insert date] </w:t>
            </w:r>
          </w:p>
        </w:tc>
        <w:tc>
          <w:tcPr>
            <w:tcW w:w="3361" w:type="dxa"/>
          </w:tcPr>
          <w:p w14:paraId="5C3D04EC" w14:textId="77777777" w:rsidR="00695FE2" w:rsidRPr="00452C8E" w:rsidRDefault="00695FE2" w:rsidP="00695FE2">
            <w:pPr>
              <w:pStyle w:val="MarginText"/>
              <w:overflowPunct w:val="0"/>
              <w:autoSpaceDE w:val="0"/>
              <w:autoSpaceDN w:val="0"/>
              <w:textAlignment w:val="baseline"/>
              <w:rPr>
                <w:rFonts w:cs="Arial"/>
                <w:szCs w:val="22"/>
                <w:highlight w:val="green"/>
              </w:rPr>
            </w:pPr>
            <w:r w:rsidRPr="00452C8E">
              <w:rPr>
                <w:rFonts w:cs="Arial"/>
                <w:szCs w:val="22"/>
                <w:highlight w:val="green"/>
              </w:rPr>
              <w:t>[insert details]</w:t>
            </w:r>
          </w:p>
        </w:tc>
        <w:tc>
          <w:tcPr>
            <w:tcW w:w="2238" w:type="dxa"/>
          </w:tcPr>
          <w:p w14:paraId="5C3D04ED" w14:textId="77777777" w:rsidR="00695FE2" w:rsidRPr="00452C8E" w:rsidRDefault="00695FE2" w:rsidP="00695FE2">
            <w:pPr>
              <w:pStyle w:val="MarginText"/>
              <w:overflowPunct w:val="0"/>
              <w:autoSpaceDE w:val="0"/>
              <w:autoSpaceDN w:val="0"/>
              <w:textAlignment w:val="baseline"/>
              <w:rPr>
                <w:rFonts w:cs="Arial"/>
                <w:szCs w:val="22"/>
                <w:highlight w:val="green"/>
              </w:rPr>
            </w:pPr>
            <w:r w:rsidRPr="00452C8E">
              <w:rPr>
                <w:rFonts w:cs="Arial"/>
                <w:szCs w:val="22"/>
                <w:highlight w:val="green"/>
              </w:rPr>
              <w:t>[insert duration]</w:t>
            </w:r>
          </w:p>
        </w:tc>
      </w:tr>
      <w:tr w:rsidR="00695FE2" w:rsidRPr="006875AD" w14:paraId="5C3D04F3" w14:textId="77777777" w:rsidTr="00695FE2">
        <w:tc>
          <w:tcPr>
            <w:tcW w:w="962" w:type="dxa"/>
          </w:tcPr>
          <w:p w14:paraId="5C3D04EF"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5C3D04F0" w14:textId="77777777" w:rsidR="00695FE2" w:rsidRPr="006A76B7" w:rsidRDefault="00695FE2" w:rsidP="00695FE2">
            <w:pPr>
              <w:pStyle w:val="MarginText"/>
              <w:overflowPunct w:val="0"/>
              <w:autoSpaceDE w:val="0"/>
              <w:autoSpaceDN w:val="0"/>
              <w:textAlignment w:val="baseline"/>
              <w:rPr>
                <w:rFonts w:cs="Arial"/>
                <w:szCs w:val="22"/>
              </w:rPr>
            </w:pPr>
          </w:p>
        </w:tc>
        <w:tc>
          <w:tcPr>
            <w:tcW w:w="3361" w:type="dxa"/>
          </w:tcPr>
          <w:p w14:paraId="5C3D04F1" w14:textId="77777777" w:rsidR="00695FE2" w:rsidRPr="006A76B7" w:rsidRDefault="00695FE2" w:rsidP="00695FE2">
            <w:pPr>
              <w:pStyle w:val="MarginText"/>
              <w:overflowPunct w:val="0"/>
              <w:autoSpaceDE w:val="0"/>
              <w:autoSpaceDN w:val="0"/>
              <w:textAlignment w:val="baseline"/>
              <w:rPr>
                <w:rFonts w:cs="Arial"/>
                <w:szCs w:val="22"/>
              </w:rPr>
            </w:pPr>
          </w:p>
        </w:tc>
        <w:tc>
          <w:tcPr>
            <w:tcW w:w="2238" w:type="dxa"/>
          </w:tcPr>
          <w:p w14:paraId="5C3D04F2" w14:textId="77777777" w:rsidR="00695FE2" w:rsidRPr="006A76B7" w:rsidRDefault="00695FE2" w:rsidP="00695FE2">
            <w:pPr>
              <w:pStyle w:val="MarginText"/>
              <w:overflowPunct w:val="0"/>
              <w:autoSpaceDE w:val="0"/>
              <w:autoSpaceDN w:val="0"/>
              <w:textAlignment w:val="baseline"/>
              <w:rPr>
                <w:rFonts w:cs="Arial"/>
                <w:szCs w:val="22"/>
              </w:rPr>
            </w:pPr>
          </w:p>
        </w:tc>
      </w:tr>
      <w:tr w:rsidR="00695FE2" w:rsidRPr="006875AD" w14:paraId="5C3D04F8" w14:textId="77777777" w:rsidTr="00695FE2">
        <w:tc>
          <w:tcPr>
            <w:tcW w:w="962" w:type="dxa"/>
          </w:tcPr>
          <w:p w14:paraId="5C3D04F4"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5C3D04F5" w14:textId="77777777" w:rsidR="00695FE2" w:rsidRPr="006A76B7" w:rsidRDefault="00695FE2" w:rsidP="00695FE2">
            <w:pPr>
              <w:pStyle w:val="MarginText"/>
              <w:overflowPunct w:val="0"/>
              <w:autoSpaceDE w:val="0"/>
              <w:autoSpaceDN w:val="0"/>
              <w:textAlignment w:val="baseline"/>
              <w:rPr>
                <w:rFonts w:cs="Arial"/>
                <w:szCs w:val="22"/>
              </w:rPr>
            </w:pPr>
          </w:p>
        </w:tc>
        <w:tc>
          <w:tcPr>
            <w:tcW w:w="3361" w:type="dxa"/>
          </w:tcPr>
          <w:p w14:paraId="5C3D04F6" w14:textId="77777777" w:rsidR="00695FE2" w:rsidRPr="006A76B7" w:rsidRDefault="00695FE2" w:rsidP="00695FE2">
            <w:pPr>
              <w:pStyle w:val="MarginText"/>
              <w:overflowPunct w:val="0"/>
              <w:autoSpaceDE w:val="0"/>
              <w:autoSpaceDN w:val="0"/>
              <w:textAlignment w:val="baseline"/>
              <w:rPr>
                <w:rFonts w:cs="Arial"/>
                <w:szCs w:val="22"/>
              </w:rPr>
            </w:pPr>
          </w:p>
        </w:tc>
        <w:tc>
          <w:tcPr>
            <w:tcW w:w="2238" w:type="dxa"/>
          </w:tcPr>
          <w:p w14:paraId="5C3D04F7" w14:textId="77777777" w:rsidR="00695FE2" w:rsidRPr="006A76B7" w:rsidRDefault="00695FE2" w:rsidP="00695FE2">
            <w:pPr>
              <w:pStyle w:val="MarginText"/>
              <w:overflowPunct w:val="0"/>
              <w:autoSpaceDE w:val="0"/>
              <w:autoSpaceDN w:val="0"/>
              <w:textAlignment w:val="baseline"/>
              <w:rPr>
                <w:rFonts w:cs="Arial"/>
                <w:szCs w:val="22"/>
              </w:rPr>
            </w:pPr>
          </w:p>
        </w:tc>
      </w:tr>
      <w:tr w:rsidR="00695FE2" w:rsidRPr="006875AD" w14:paraId="5C3D04FD" w14:textId="77777777" w:rsidTr="00695FE2">
        <w:tc>
          <w:tcPr>
            <w:tcW w:w="962" w:type="dxa"/>
          </w:tcPr>
          <w:p w14:paraId="5C3D04F9"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5C3D04FA" w14:textId="77777777" w:rsidR="00695FE2" w:rsidRPr="006A76B7" w:rsidRDefault="00695FE2" w:rsidP="00695FE2">
            <w:pPr>
              <w:pStyle w:val="MarginText"/>
              <w:overflowPunct w:val="0"/>
              <w:autoSpaceDE w:val="0"/>
              <w:autoSpaceDN w:val="0"/>
              <w:textAlignment w:val="baseline"/>
              <w:rPr>
                <w:rFonts w:cs="Arial"/>
                <w:szCs w:val="22"/>
              </w:rPr>
            </w:pPr>
          </w:p>
        </w:tc>
        <w:tc>
          <w:tcPr>
            <w:tcW w:w="3361" w:type="dxa"/>
          </w:tcPr>
          <w:p w14:paraId="5C3D04FB" w14:textId="77777777" w:rsidR="00695FE2" w:rsidRPr="006A76B7" w:rsidRDefault="00695FE2" w:rsidP="00695FE2">
            <w:pPr>
              <w:pStyle w:val="MarginText"/>
              <w:overflowPunct w:val="0"/>
              <w:autoSpaceDE w:val="0"/>
              <w:autoSpaceDN w:val="0"/>
              <w:textAlignment w:val="baseline"/>
              <w:rPr>
                <w:rFonts w:cs="Arial"/>
                <w:szCs w:val="22"/>
              </w:rPr>
            </w:pPr>
          </w:p>
        </w:tc>
        <w:tc>
          <w:tcPr>
            <w:tcW w:w="2238" w:type="dxa"/>
          </w:tcPr>
          <w:p w14:paraId="5C3D04FC" w14:textId="77777777" w:rsidR="00695FE2" w:rsidRPr="006A76B7" w:rsidRDefault="00695FE2" w:rsidP="00695FE2">
            <w:pPr>
              <w:pStyle w:val="MarginText"/>
              <w:overflowPunct w:val="0"/>
              <w:autoSpaceDE w:val="0"/>
              <w:autoSpaceDN w:val="0"/>
              <w:textAlignment w:val="baseline"/>
              <w:rPr>
                <w:rFonts w:cs="Arial"/>
                <w:szCs w:val="22"/>
              </w:rPr>
            </w:pPr>
          </w:p>
        </w:tc>
      </w:tr>
    </w:tbl>
    <w:p w14:paraId="5C3D04FE" w14:textId="77777777" w:rsidR="00F20C99" w:rsidRDefault="00A5318E">
      <w:pPr>
        <w:pStyle w:val="GPSmacrorestart"/>
        <w:rPr>
          <w:highlight w:val="cyan"/>
        </w:rPr>
      </w:pPr>
      <w:r w:rsidRPr="003C09BD">
        <w:fldChar w:fldCharType="begin"/>
      </w:r>
      <w:r w:rsidR="00695FE2" w:rsidRPr="003C09BD">
        <w:instrText>LISTNUM \l 1 \s 0</w:instrText>
      </w:r>
      <w:r w:rsidRPr="003C09BD">
        <w:fldChar w:fldCharType="separate"/>
      </w:r>
      <w:r w:rsidR="00695FE2" w:rsidRPr="003C09BD">
        <w:t xml:space="preserve"> </w:t>
      </w:r>
      <w:r w:rsidRPr="003C09BD">
        <w:fldChar w:fldCharType="end">
          <w:numberingChange w:id="641" w:author="Sarah Morris" w:date="2019-03-03T10:50:00Z" w:original="0."/>
        </w:fldChar>
      </w:r>
    </w:p>
    <w:p w14:paraId="5C3D04FF" w14:textId="77777777" w:rsidR="00F20C99" w:rsidRDefault="00F20C99" w:rsidP="00FC4074">
      <w:pPr>
        <w:pStyle w:val="GPSL1Guidance"/>
        <w:rPr>
          <w:highlight w:val="green"/>
        </w:rPr>
      </w:pPr>
    </w:p>
    <w:p w14:paraId="5C3D0500" w14:textId="77777777" w:rsidR="00695FE2" w:rsidRPr="00695FE2" w:rsidRDefault="008770CA">
      <w:pPr>
        <w:overflowPunct/>
        <w:autoSpaceDE/>
        <w:autoSpaceDN/>
        <w:adjustRightInd/>
        <w:spacing w:after="0"/>
        <w:jc w:val="left"/>
        <w:textAlignment w:val="auto"/>
        <w:rPr>
          <w:color w:val="FFFFFF"/>
          <w:sz w:val="16"/>
          <w:szCs w:val="16"/>
        </w:rPr>
      </w:pPr>
      <w:r w:rsidRPr="008770CA">
        <w:br w:type="page"/>
      </w:r>
    </w:p>
    <w:p w14:paraId="5C3D0501" w14:textId="77777777" w:rsidR="00F20C99" w:rsidRDefault="00695FE2">
      <w:pPr>
        <w:pStyle w:val="GPSSchTitleandNumber"/>
        <w:rPr>
          <w:rFonts w:hint="eastAsia"/>
        </w:rPr>
      </w:pPr>
      <w:bookmarkStart w:id="642" w:name="_Toc366085206"/>
      <w:bookmarkStart w:id="643" w:name="_Toc2525223"/>
      <w:r>
        <w:t xml:space="preserve">FRAMEWORK SCHEDULE 18: </w:t>
      </w:r>
      <w:r w:rsidRPr="00C44468">
        <w:t>D</w:t>
      </w:r>
      <w:r>
        <w:t>ISPUTE RESOLUTION PROCEDURE</w:t>
      </w:r>
      <w:bookmarkEnd w:id="642"/>
      <w:bookmarkEnd w:id="643"/>
    </w:p>
    <w:p w14:paraId="5C3D0502" w14:textId="77777777" w:rsidR="00F20C99" w:rsidRDefault="00695FE2" w:rsidP="0055346A">
      <w:pPr>
        <w:pStyle w:val="GPSL1SCHEDULEHeading"/>
        <w:rPr>
          <w:rFonts w:hint="eastAsia"/>
        </w:rPr>
      </w:pPr>
      <w:r w:rsidRPr="00B516BB">
        <w:t>DEFINITIONS</w:t>
      </w:r>
    </w:p>
    <w:p w14:paraId="5C3D0503" w14:textId="77777777" w:rsidR="00F20C99" w:rsidRDefault="00695FE2" w:rsidP="003F17D1">
      <w:pPr>
        <w:pStyle w:val="GPSL2NumberedBoldHeading"/>
      </w:pPr>
      <w:r w:rsidRPr="00C44468">
        <w:t xml:space="preserve">In this </w:t>
      </w:r>
      <w:r w:rsidR="009F4234">
        <w:t xml:space="preserve">Framework </w:t>
      </w:r>
      <w:r w:rsidRPr="00C44468">
        <w:t>Schedule</w:t>
      </w:r>
      <w:r>
        <w:t xml:space="preserve"> 18</w:t>
      </w:r>
      <w:r w:rsidRPr="00C44468">
        <w:t>, the following definitions shall apply:</w:t>
      </w:r>
    </w:p>
    <w:tbl>
      <w:tblPr>
        <w:tblW w:w="7512" w:type="dxa"/>
        <w:tblInd w:w="1526" w:type="dxa"/>
        <w:tblLook w:val="0000" w:firstRow="0" w:lastRow="0" w:firstColumn="0" w:lastColumn="0" w:noHBand="0" w:noVBand="0"/>
      </w:tblPr>
      <w:tblGrid>
        <w:gridCol w:w="2268"/>
        <w:gridCol w:w="5244"/>
      </w:tblGrid>
      <w:tr w:rsidR="00695FE2" w:rsidRPr="00C44468" w14:paraId="5C3D0506" w14:textId="77777777" w:rsidTr="00293635">
        <w:tc>
          <w:tcPr>
            <w:tcW w:w="2268" w:type="dxa"/>
          </w:tcPr>
          <w:p w14:paraId="5C3D0504" w14:textId="77777777" w:rsidR="00F20C99" w:rsidRDefault="00293635" w:rsidP="00293635">
            <w:pPr>
              <w:pStyle w:val="GPSDefinitionTerm"/>
            </w:pPr>
            <w:r w:rsidRPr="006875AD">
              <w:t>"</w:t>
            </w:r>
            <w:r w:rsidR="00695FE2" w:rsidRPr="00C44468">
              <w:t>CEDR</w:t>
            </w:r>
            <w:r w:rsidRPr="006875AD">
              <w:t>"</w:t>
            </w:r>
          </w:p>
        </w:tc>
        <w:tc>
          <w:tcPr>
            <w:tcW w:w="5244" w:type="dxa"/>
          </w:tcPr>
          <w:p w14:paraId="5C3D0505" w14:textId="77777777" w:rsidR="00F20C99" w:rsidRDefault="00293635" w:rsidP="00293635">
            <w:pPr>
              <w:pStyle w:val="GPsDefinition"/>
            </w:pPr>
            <w:r>
              <w:t xml:space="preserve">means </w:t>
            </w:r>
            <w:r w:rsidR="00695FE2" w:rsidRPr="00695FE2">
              <w:t>the Centre for Effective Dispute Resolution of International Dispute Resolution Centre, 70 Fleet Street, London, EC4Y 1EU;</w:t>
            </w:r>
          </w:p>
        </w:tc>
      </w:tr>
      <w:tr w:rsidR="00695FE2" w:rsidRPr="00C44468" w14:paraId="5C3D0509" w14:textId="77777777" w:rsidTr="00293635">
        <w:tc>
          <w:tcPr>
            <w:tcW w:w="2268" w:type="dxa"/>
          </w:tcPr>
          <w:p w14:paraId="5C3D0507" w14:textId="77777777" w:rsidR="00F20C99" w:rsidRDefault="00293635" w:rsidP="00293635">
            <w:pPr>
              <w:pStyle w:val="GPSDefinitionTerm"/>
            </w:pPr>
            <w:r w:rsidRPr="006875AD">
              <w:t>"</w:t>
            </w:r>
            <w:r w:rsidR="00695FE2" w:rsidRPr="00C44468">
              <w:t>Counter Notice</w:t>
            </w:r>
            <w:r w:rsidRPr="006875AD">
              <w:t>"</w:t>
            </w:r>
          </w:p>
        </w:tc>
        <w:tc>
          <w:tcPr>
            <w:tcW w:w="5244" w:type="dxa"/>
          </w:tcPr>
          <w:p w14:paraId="5C3D0508" w14:textId="505EAD08" w:rsidR="00F20C99" w:rsidRDefault="00293635" w:rsidP="00293635">
            <w:pPr>
              <w:pStyle w:val="GPsDefinition"/>
            </w:pPr>
            <w:r>
              <w:t xml:space="preserve">has </w:t>
            </w:r>
            <w:r w:rsidR="00695FE2" w:rsidRPr="00695FE2">
              <w:t xml:space="preserve">the meaning given to </w:t>
            </w:r>
            <w:r w:rsidR="009F4234">
              <w:t xml:space="preserve">it </w:t>
            </w:r>
            <w:r w:rsidR="00695FE2" w:rsidRPr="00695FE2">
              <w:t xml:space="preserve">in paragraph </w:t>
            </w:r>
            <w:r w:rsidR="00A5318E">
              <w:fldChar w:fldCharType="begin"/>
            </w:r>
            <w:r w:rsidR="009F4234">
              <w:instrText xml:space="preserve"> REF _Ref365995970 \r \h </w:instrText>
            </w:r>
            <w:r w:rsidR="00A5318E">
              <w:fldChar w:fldCharType="separate"/>
            </w:r>
            <w:r w:rsidR="00346793">
              <w:t>6.2</w:t>
            </w:r>
            <w:r w:rsidR="00A5318E">
              <w:fldChar w:fldCharType="end"/>
            </w:r>
            <w:r w:rsidR="00695FE2" w:rsidRPr="00695FE2">
              <w:t>;</w:t>
            </w:r>
          </w:p>
        </w:tc>
      </w:tr>
      <w:tr w:rsidR="00695FE2" w:rsidRPr="00C44468" w14:paraId="5C3D050C" w14:textId="77777777" w:rsidTr="00293635">
        <w:tc>
          <w:tcPr>
            <w:tcW w:w="2268" w:type="dxa"/>
          </w:tcPr>
          <w:p w14:paraId="5C3D050A" w14:textId="77777777" w:rsidR="00F20C99" w:rsidRDefault="00293635" w:rsidP="00293635">
            <w:pPr>
              <w:pStyle w:val="GPSDefinitionTerm"/>
            </w:pPr>
            <w:r w:rsidRPr="006875AD">
              <w:t>"</w:t>
            </w:r>
            <w:r w:rsidR="00695FE2" w:rsidRPr="00C44468">
              <w:t>Exception</w:t>
            </w:r>
            <w:r w:rsidRPr="006875AD">
              <w:t>"</w:t>
            </w:r>
          </w:p>
        </w:tc>
        <w:tc>
          <w:tcPr>
            <w:tcW w:w="5244" w:type="dxa"/>
          </w:tcPr>
          <w:p w14:paraId="5C3D050B" w14:textId="77777777" w:rsidR="00F20C99" w:rsidRDefault="00293635" w:rsidP="00293635">
            <w:pPr>
              <w:pStyle w:val="GPsDefinition"/>
            </w:pPr>
            <w:r>
              <w:t xml:space="preserve">means </w:t>
            </w:r>
            <w:r w:rsidR="00695FE2" w:rsidRPr="00695FE2">
              <w:t>a deviation of project tolerances in accordance with PRINCE2 methodology in respect of this Framework Agreement or in the supply of the Goods and/or Services;</w:t>
            </w:r>
          </w:p>
        </w:tc>
      </w:tr>
      <w:tr w:rsidR="00695FE2" w:rsidRPr="00C44468" w14:paraId="5C3D050F" w14:textId="77777777" w:rsidTr="00293635">
        <w:tc>
          <w:tcPr>
            <w:tcW w:w="2268" w:type="dxa"/>
          </w:tcPr>
          <w:p w14:paraId="5C3D050D" w14:textId="77777777" w:rsidR="00F20C99" w:rsidRDefault="00293635" w:rsidP="00293635">
            <w:pPr>
              <w:pStyle w:val="GPSDefinitionTerm"/>
            </w:pPr>
            <w:r w:rsidRPr="006875AD">
              <w:t>"</w:t>
            </w:r>
            <w:r w:rsidR="00695FE2">
              <w:t>Expedited Dispute Timetable</w:t>
            </w:r>
            <w:r w:rsidRPr="006875AD">
              <w:t>"</w:t>
            </w:r>
          </w:p>
        </w:tc>
        <w:tc>
          <w:tcPr>
            <w:tcW w:w="5244" w:type="dxa"/>
          </w:tcPr>
          <w:p w14:paraId="5C3D050E" w14:textId="438282EE" w:rsidR="00F20C99" w:rsidRDefault="00293635" w:rsidP="00293635">
            <w:pPr>
              <w:pStyle w:val="GPsDefinition"/>
            </w:pPr>
            <w:r>
              <w:t xml:space="preserve">means </w:t>
            </w:r>
            <w:r w:rsidR="00695FE2" w:rsidRPr="00695FE2">
              <w:t xml:space="preserve">the accelerated timetable for the resolution of disputes as set out in paragraph </w:t>
            </w:r>
            <w:r w:rsidR="00A5318E">
              <w:fldChar w:fldCharType="begin"/>
            </w:r>
            <w:r w:rsidR="009F4234">
              <w:instrText xml:space="preserve"> REF _Ref365996028 \r \h </w:instrText>
            </w:r>
            <w:r w:rsidR="00A5318E">
              <w:fldChar w:fldCharType="separate"/>
            </w:r>
            <w:r w:rsidR="00346793">
              <w:t>2.6</w:t>
            </w:r>
            <w:r w:rsidR="00A5318E">
              <w:fldChar w:fldCharType="end"/>
            </w:r>
            <w:r w:rsidR="00695FE2" w:rsidRPr="00695FE2">
              <w:t>;</w:t>
            </w:r>
          </w:p>
        </w:tc>
      </w:tr>
      <w:tr w:rsidR="00695FE2" w:rsidRPr="00C44468" w14:paraId="5C3D0512" w14:textId="77777777" w:rsidTr="00293635">
        <w:tc>
          <w:tcPr>
            <w:tcW w:w="2268" w:type="dxa"/>
          </w:tcPr>
          <w:p w14:paraId="5C3D0510" w14:textId="77777777" w:rsidR="00F20C99" w:rsidRDefault="00293635" w:rsidP="00293635">
            <w:pPr>
              <w:pStyle w:val="GPSDefinitionTerm"/>
            </w:pPr>
            <w:r w:rsidRPr="006875AD">
              <w:t>"</w:t>
            </w:r>
            <w:r w:rsidR="00695FE2" w:rsidRPr="00C44468">
              <w:t>Expert</w:t>
            </w:r>
            <w:r w:rsidRPr="006875AD">
              <w:t>"</w:t>
            </w:r>
          </w:p>
        </w:tc>
        <w:tc>
          <w:tcPr>
            <w:tcW w:w="5244" w:type="dxa"/>
          </w:tcPr>
          <w:p w14:paraId="5C3D0511" w14:textId="086F0566" w:rsidR="00F20C99" w:rsidRDefault="00293635" w:rsidP="00293635">
            <w:pPr>
              <w:pStyle w:val="GPsDefinition"/>
            </w:pPr>
            <w:r>
              <w:t xml:space="preserve">means </w:t>
            </w:r>
            <w:r w:rsidR="00695FE2" w:rsidRPr="00695FE2">
              <w:t>the person appointed by the Parties in accordance with paragraph </w:t>
            </w:r>
            <w:r w:rsidR="00A5318E">
              <w:fldChar w:fldCharType="begin"/>
            </w:r>
            <w:r w:rsidR="009F4234">
              <w:instrText xml:space="preserve"> REF _Ref365996079 \r \h </w:instrText>
            </w:r>
            <w:r w:rsidR="00A5318E">
              <w:fldChar w:fldCharType="separate"/>
            </w:r>
            <w:r w:rsidR="00346793">
              <w:t>5.2</w:t>
            </w:r>
            <w:r w:rsidR="00A5318E">
              <w:fldChar w:fldCharType="end"/>
            </w:r>
            <w:r w:rsidR="00640494">
              <w:t xml:space="preserve"> </w:t>
            </w:r>
            <w:r w:rsidR="00695FE2" w:rsidRPr="00695FE2">
              <w:t xml:space="preserve">of this </w:t>
            </w:r>
            <w:r w:rsidR="009F4234">
              <w:t xml:space="preserve">Framework </w:t>
            </w:r>
            <w:r w:rsidR="00695FE2" w:rsidRPr="00695FE2">
              <w:t xml:space="preserve">Schedule 18; </w:t>
            </w:r>
          </w:p>
        </w:tc>
      </w:tr>
      <w:tr w:rsidR="00695FE2" w:rsidRPr="00C44468" w14:paraId="5C3D0515" w14:textId="77777777" w:rsidTr="00293635">
        <w:tc>
          <w:tcPr>
            <w:tcW w:w="2268" w:type="dxa"/>
          </w:tcPr>
          <w:p w14:paraId="5C3D0513" w14:textId="77777777" w:rsidR="00F20C99" w:rsidRDefault="00293635" w:rsidP="00293635">
            <w:pPr>
              <w:pStyle w:val="GPSDefinitionTerm"/>
            </w:pPr>
            <w:r w:rsidRPr="006875AD">
              <w:t>"</w:t>
            </w:r>
            <w:r w:rsidR="00695FE2">
              <w:t>Mediation Notice</w:t>
            </w:r>
            <w:r w:rsidRPr="006875AD">
              <w:t>"</w:t>
            </w:r>
          </w:p>
        </w:tc>
        <w:tc>
          <w:tcPr>
            <w:tcW w:w="5244" w:type="dxa"/>
          </w:tcPr>
          <w:p w14:paraId="5C3D0514" w14:textId="6D2810B9" w:rsidR="00F20C99" w:rsidRDefault="00293635" w:rsidP="00293635">
            <w:pPr>
              <w:pStyle w:val="GPsDefinition"/>
            </w:pPr>
            <w:r>
              <w:t xml:space="preserve">has </w:t>
            </w:r>
            <w:r w:rsidR="00695FE2" w:rsidRPr="00695FE2">
              <w:t xml:space="preserve">the meaning given to it in paragraph </w:t>
            </w:r>
            <w:r w:rsidR="00A5318E">
              <w:fldChar w:fldCharType="begin"/>
            </w:r>
            <w:r w:rsidR="009F4234">
              <w:instrText xml:space="preserve"> REF _Ref365996143 \r \h </w:instrText>
            </w:r>
            <w:r w:rsidR="00A5318E">
              <w:fldChar w:fldCharType="separate"/>
            </w:r>
            <w:r w:rsidR="00346793">
              <w:t>3.2</w:t>
            </w:r>
            <w:r w:rsidR="00A5318E">
              <w:fldChar w:fldCharType="end"/>
            </w:r>
            <w:r w:rsidR="00695FE2" w:rsidRPr="00695FE2">
              <w:t>; and</w:t>
            </w:r>
          </w:p>
        </w:tc>
      </w:tr>
      <w:tr w:rsidR="00695FE2" w:rsidRPr="00C44468" w14:paraId="5C3D0518" w14:textId="77777777" w:rsidTr="00293635">
        <w:tc>
          <w:tcPr>
            <w:tcW w:w="2268" w:type="dxa"/>
          </w:tcPr>
          <w:p w14:paraId="5C3D0516" w14:textId="77777777" w:rsidR="00F20C99" w:rsidRDefault="00293635" w:rsidP="00293635">
            <w:pPr>
              <w:pStyle w:val="GPSDefinitionTerm"/>
            </w:pPr>
            <w:r w:rsidRPr="006875AD">
              <w:t>"</w:t>
            </w:r>
            <w:r w:rsidR="00695FE2" w:rsidRPr="00C44468">
              <w:t>Mediator</w:t>
            </w:r>
            <w:r w:rsidRPr="006875AD">
              <w:t>"</w:t>
            </w:r>
          </w:p>
        </w:tc>
        <w:tc>
          <w:tcPr>
            <w:tcW w:w="5244" w:type="dxa"/>
          </w:tcPr>
          <w:p w14:paraId="5C3D0517" w14:textId="3AC69842" w:rsidR="00F20C99" w:rsidRDefault="00293635" w:rsidP="00293635">
            <w:pPr>
              <w:pStyle w:val="GPsDefinition"/>
            </w:pPr>
            <w:r>
              <w:t xml:space="preserve">means </w:t>
            </w:r>
            <w:r w:rsidR="00695FE2" w:rsidRPr="00695FE2">
              <w:t>the independent third party appointed in accordance with paragraph </w:t>
            </w:r>
            <w:r w:rsidR="00A5318E">
              <w:fldChar w:fldCharType="begin"/>
            </w:r>
            <w:r w:rsidR="009F4234">
              <w:instrText xml:space="preserve"> REF _Ref365996174 \r \h </w:instrText>
            </w:r>
            <w:r w:rsidR="00A5318E">
              <w:fldChar w:fldCharType="separate"/>
            </w:r>
            <w:r w:rsidR="00346793">
              <w:t>4.2</w:t>
            </w:r>
            <w:r w:rsidR="00A5318E">
              <w:fldChar w:fldCharType="end"/>
            </w:r>
            <w:r w:rsidR="00695FE2" w:rsidRPr="00695FE2">
              <w:t xml:space="preserve"> of this </w:t>
            </w:r>
            <w:r w:rsidR="009F4234">
              <w:t xml:space="preserve">Framework </w:t>
            </w:r>
            <w:r w:rsidR="00695FE2" w:rsidRPr="00695FE2">
              <w:t>Schedule 18.</w:t>
            </w:r>
          </w:p>
        </w:tc>
      </w:tr>
    </w:tbl>
    <w:p w14:paraId="5C3D0519" w14:textId="77777777" w:rsidR="00F20C99" w:rsidRDefault="00695FE2" w:rsidP="0055346A">
      <w:pPr>
        <w:pStyle w:val="GPSL1SCHEDULEHeading"/>
        <w:rPr>
          <w:rFonts w:hint="eastAsia"/>
        </w:rPr>
      </w:pPr>
      <w:r>
        <w:t>I</w:t>
      </w:r>
      <w:r w:rsidRPr="00B516BB">
        <w:t>NTRODUCTION</w:t>
      </w:r>
    </w:p>
    <w:p w14:paraId="5C3D051A" w14:textId="77777777" w:rsidR="00F20C99" w:rsidRPr="00434AFE" w:rsidRDefault="00695FE2" w:rsidP="003F17D1">
      <w:pPr>
        <w:pStyle w:val="GPSL2NumberedBoldHeading"/>
        <w:rPr>
          <w:b w:val="0"/>
        </w:rPr>
      </w:pPr>
      <w:bookmarkStart w:id="644" w:name="_Ref366050930"/>
      <w:r w:rsidRPr="00434AFE">
        <w:rPr>
          <w:b w:val="0"/>
        </w:rPr>
        <w:t>If a Dispute arises then:</w:t>
      </w:r>
      <w:bookmarkEnd w:id="644"/>
    </w:p>
    <w:p w14:paraId="5C3D051B" w14:textId="77777777" w:rsidR="00A026E9" w:rsidRDefault="00695FE2" w:rsidP="003F17D1">
      <w:pPr>
        <w:pStyle w:val="GPSL3numberedclause"/>
      </w:pPr>
      <w:r w:rsidRPr="00C44468">
        <w:t xml:space="preserve">the </w:t>
      </w:r>
      <w:r>
        <w:t>Authority</w:t>
      </w:r>
      <w:r w:rsidRPr="00C44468">
        <w:t xml:space="preserve"> </w:t>
      </w:r>
      <w:r>
        <w:t xml:space="preserve">Representative </w:t>
      </w:r>
      <w:r w:rsidRPr="00C44468">
        <w:t>and the Supplier Representative shall attempt in good faith to resolve the Dispute; and</w:t>
      </w:r>
    </w:p>
    <w:p w14:paraId="5C3D051C" w14:textId="77777777" w:rsidR="009D629C" w:rsidRDefault="00695FE2" w:rsidP="003F17D1">
      <w:pPr>
        <w:pStyle w:val="GPSL3numberedclause"/>
      </w:pPr>
      <w:r w:rsidRPr="00C44468">
        <w:t>if such attempts are not successful within a reasonable time either Party may give to the other a Dispute Notice.</w:t>
      </w:r>
    </w:p>
    <w:p w14:paraId="5C3D051D" w14:textId="77777777" w:rsidR="009D629C" w:rsidRPr="00434AFE" w:rsidRDefault="00695FE2" w:rsidP="003F17D1">
      <w:pPr>
        <w:pStyle w:val="GPSL2NumberedBoldHeading"/>
        <w:rPr>
          <w:b w:val="0"/>
        </w:rPr>
      </w:pPr>
      <w:r w:rsidRPr="00434AFE">
        <w:rPr>
          <w:b w:val="0"/>
        </w:rPr>
        <w:t>The Dispute Notice shall set out:</w:t>
      </w:r>
    </w:p>
    <w:p w14:paraId="5C3D051E" w14:textId="77777777" w:rsidR="00F20C99" w:rsidRDefault="00695FE2" w:rsidP="003F17D1">
      <w:pPr>
        <w:pStyle w:val="GPSL3numberedclause"/>
      </w:pPr>
      <w:r w:rsidRPr="00C44468">
        <w:t>the material particulars of the Dispute;</w:t>
      </w:r>
    </w:p>
    <w:p w14:paraId="5C3D051F" w14:textId="77777777" w:rsidR="00F20C99" w:rsidRDefault="00695FE2" w:rsidP="003F17D1">
      <w:pPr>
        <w:pStyle w:val="GPSL3numberedclause"/>
      </w:pPr>
      <w:r w:rsidRPr="00C44468">
        <w:t>the reasons why the Party serving the Dispute Notice believes that the Dispute has arisen; and</w:t>
      </w:r>
    </w:p>
    <w:p w14:paraId="5C3D0520" w14:textId="7DD04E09" w:rsidR="00F20C99" w:rsidRDefault="00695FE2" w:rsidP="003F17D1">
      <w:pPr>
        <w:pStyle w:val="GPSL3numberedclause"/>
      </w:pPr>
      <w:r w:rsidRPr="00C44468">
        <w:t>if the Party serving the Dispute Notice believes that the Dispute should be dealt with under the Expedited Dispute Timetable</w:t>
      </w:r>
      <w:r>
        <w:t xml:space="preserve"> as set out in paragraph </w:t>
      </w:r>
      <w:r w:rsidR="00A5318E">
        <w:fldChar w:fldCharType="begin"/>
      </w:r>
      <w:r w:rsidR="009F4234">
        <w:instrText xml:space="preserve"> REF _Ref365996028 \r \h </w:instrText>
      </w:r>
      <w:r w:rsidR="00A5318E">
        <w:fldChar w:fldCharType="separate"/>
      </w:r>
      <w:r w:rsidR="00346793">
        <w:t>2.6</w:t>
      </w:r>
      <w:r w:rsidR="00A5318E">
        <w:fldChar w:fldCharType="end"/>
      </w:r>
      <w:r w:rsidRPr="00C44468">
        <w:t>, the reason why.</w:t>
      </w:r>
    </w:p>
    <w:p w14:paraId="5C3D0521" w14:textId="77777777" w:rsidR="00F20C99" w:rsidRPr="00434AFE" w:rsidRDefault="00695FE2" w:rsidP="00434AFE">
      <w:pPr>
        <w:pStyle w:val="GPSL2NumberedBoldHeading"/>
        <w:ind w:left="1134" w:hanging="708"/>
        <w:rPr>
          <w:b w:val="0"/>
        </w:rPr>
      </w:pPr>
      <w:r w:rsidRPr="00434AFE">
        <w:rPr>
          <w:b w:val="0"/>
        </w:rPr>
        <w:t>Unless agreed otherwise in writing, the Parties shall continue to comply with their respective obligations under this Framework Agreement regardless of the nature of the Dispute and notwithstanding the referral of the Dispute to the Dispute Resolution Procedure</w:t>
      </w:r>
      <w:r w:rsidR="009F4234" w:rsidRPr="00434AFE">
        <w:rPr>
          <w:b w:val="0"/>
        </w:rPr>
        <w:t xml:space="preserve"> set out in this Framework Schedule 18</w:t>
      </w:r>
      <w:r w:rsidRPr="00434AFE">
        <w:rPr>
          <w:b w:val="0"/>
        </w:rPr>
        <w:t>.</w:t>
      </w:r>
    </w:p>
    <w:p w14:paraId="5C3D0522" w14:textId="53B751D3" w:rsidR="00F20C99" w:rsidRPr="00434AFE" w:rsidRDefault="00695FE2" w:rsidP="00434AFE">
      <w:pPr>
        <w:pStyle w:val="GPSL2NumberedBoldHeading"/>
        <w:ind w:left="1134" w:hanging="708"/>
        <w:rPr>
          <w:b w:val="0"/>
        </w:rPr>
      </w:pPr>
      <w:r w:rsidRPr="00434AFE">
        <w:rPr>
          <w:b w:val="0"/>
        </w:rPr>
        <w:t>Subject to paragraph </w:t>
      </w:r>
      <w:r w:rsidR="005972C6">
        <w:fldChar w:fldCharType="begin"/>
      </w:r>
      <w:r w:rsidR="005972C6">
        <w:instrText xml:space="preserve"> REF _Ref365996143 \r \h  \* MERGEFORMAT </w:instrText>
      </w:r>
      <w:r w:rsidR="005972C6">
        <w:fldChar w:fldCharType="separate"/>
      </w:r>
      <w:r w:rsidR="00346793" w:rsidRPr="00346793">
        <w:rPr>
          <w:b w:val="0"/>
        </w:rPr>
        <w:t>3.2</w:t>
      </w:r>
      <w:r w:rsidR="005972C6">
        <w:fldChar w:fldCharType="end"/>
      </w:r>
      <w:r w:rsidRPr="00434AFE">
        <w:rPr>
          <w:b w:val="0"/>
        </w:rPr>
        <w:t>, the Parties shall seek to resolve Disputes:</w:t>
      </w:r>
    </w:p>
    <w:p w14:paraId="5C3D0523" w14:textId="172BA96B" w:rsidR="00186292" w:rsidRDefault="00695FE2" w:rsidP="003F17D1">
      <w:pPr>
        <w:pStyle w:val="GPSL3numberedclause"/>
      </w:pPr>
      <w:r w:rsidRPr="00C44468">
        <w:t xml:space="preserve">first by commercial negotiation (as prescribed in </w:t>
      </w:r>
      <w:r>
        <w:t>p</w:t>
      </w:r>
      <w:r w:rsidRPr="00C44468">
        <w:t>aragraph </w:t>
      </w:r>
      <w:r w:rsidR="00A5318E">
        <w:fldChar w:fldCharType="begin"/>
      </w:r>
      <w:r w:rsidR="009F4234">
        <w:instrText xml:space="preserve"> REF _Ref365996356 \r \h </w:instrText>
      </w:r>
      <w:r w:rsidR="00A5318E">
        <w:fldChar w:fldCharType="separate"/>
      </w:r>
      <w:r w:rsidR="00346793">
        <w:t>3</w:t>
      </w:r>
      <w:r w:rsidR="00A5318E">
        <w:fldChar w:fldCharType="end"/>
      </w:r>
      <w:r w:rsidRPr="00C44468">
        <w:t>);</w:t>
      </w:r>
    </w:p>
    <w:p w14:paraId="5C3D0524" w14:textId="3F95A171" w:rsidR="009D629C" w:rsidRDefault="00695FE2" w:rsidP="003F17D1">
      <w:pPr>
        <w:pStyle w:val="GPSL3numberedclause"/>
      </w:pPr>
      <w:r w:rsidRPr="00C44468">
        <w:t xml:space="preserve">then by mediation (as prescribed in </w:t>
      </w:r>
      <w:r>
        <w:t>p</w:t>
      </w:r>
      <w:r w:rsidRPr="00C44468">
        <w:t>aragraph </w:t>
      </w:r>
      <w:r w:rsidR="00A5318E">
        <w:fldChar w:fldCharType="begin"/>
      </w:r>
      <w:r w:rsidR="009F4234">
        <w:instrText xml:space="preserve"> REF _Ref365996377 \r \h </w:instrText>
      </w:r>
      <w:r w:rsidR="00A5318E">
        <w:fldChar w:fldCharType="separate"/>
      </w:r>
      <w:r w:rsidR="00346793">
        <w:t>4</w:t>
      </w:r>
      <w:r w:rsidR="00A5318E">
        <w:fldChar w:fldCharType="end"/>
      </w:r>
      <w:r w:rsidRPr="00C44468">
        <w:t xml:space="preserve">); and </w:t>
      </w:r>
    </w:p>
    <w:p w14:paraId="5C3D0525" w14:textId="664858F1" w:rsidR="009D629C" w:rsidRDefault="00695FE2" w:rsidP="003F17D1">
      <w:pPr>
        <w:pStyle w:val="GPSL3numberedclause"/>
      </w:pPr>
      <w:r w:rsidRPr="00C44468">
        <w:t xml:space="preserve">lastly by recourse to arbitration (as prescribed in </w:t>
      </w:r>
      <w:r>
        <w:t>p</w:t>
      </w:r>
      <w:r w:rsidRPr="00C44468">
        <w:t>aragraph </w:t>
      </w:r>
      <w:r w:rsidR="00A5318E">
        <w:fldChar w:fldCharType="begin"/>
      </w:r>
      <w:r w:rsidR="00EC2F19">
        <w:instrText xml:space="preserve"> REF _Ref365996496 \r \h </w:instrText>
      </w:r>
      <w:r w:rsidR="00A5318E">
        <w:fldChar w:fldCharType="separate"/>
      </w:r>
      <w:r w:rsidR="00346793">
        <w:t>6</w:t>
      </w:r>
      <w:r w:rsidR="00A5318E">
        <w:fldChar w:fldCharType="end"/>
      </w:r>
      <w:r w:rsidRPr="00C44468">
        <w:t>) or litigation (in accordance with Clause </w:t>
      </w:r>
      <w:r w:rsidR="00A5318E">
        <w:fldChar w:fldCharType="begin"/>
      </w:r>
      <w:r w:rsidR="00EC2F19">
        <w:instrText xml:space="preserve"> REF _Ref365996704 \r \h </w:instrText>
      </w:r>
      <w:r w:rsidR="00A5318E">
        <w:fldChar w:fldCharType="separate"/>
      </w:r>
      <w:r w:rsidR="00346793">
        <w:t>49</w:t>
      </w:r>
      <w:r w:rsidR="00A5318E">
        <w:fldChar w:fldCharType="end"/>
      </w:r>
      <w:r w:rsidRPr="00C44468">
        <w:t> (</w:t>
      </w:r>
      <w:r w:rsidRPr="00C44468">
        <w:rPr>
          <w:i/>
        </w:rPr>
        <w:t>Governing Law and Jurisdiction</w:t>
      </w:r>
      <w:r w:rsidRPr="00C44468">
        <w:t>)).</w:t>
      </w:r>
    </w:p>
    <w:p w14:paraId="5C3D0526" w14:textId="20EFDA05" w:rsidR="00186292" w:rsidRDefault="00695FE2">
      <w:pPr>
        <w:pStyle w:val="GPSL2Indent"/>
      </w:pPr>
      <w:r w:rsidRPr="00C44468">
        <w:t xml:space="preserve">Specific issues shall be referred to Expert Determination (as prescribed in </w:t>
      </w:r>
      <w:r>
        <w:t>p</w:t>
      </w:r>
      <w:r w:rsidRPr="00C44468">
        <w:t xml:space="preserve">aragraph 5) where specified under the provisions of this </w:t>
      </w:r>
      <w:r>
        <w:t>Framework Agreement</w:t>
      </w:r>
      <w:r w:rsidRPr="00C44468">
        <w:t xml:space="preserve"> and may also be referred to Expert Determination where otherwise appropriate as specified in </w:t>
      </w:r>
      <w:r>
        <w:t>p</w:t>
      </w:r>
      <w:r w:rsidRPr="00C44468">
        <w:t>aragraph </w:t>
      </w:r>
      <w:r w:rsidR="00A5318E">
        <w:fldChar w:fldCharType="begin"/>
      </w:r>
      <w:r w:rsidR="00EC2F19">
        <w:instrText xml:space="preserve"> REF _Ref365996568 \r \h </w:instrText>
      </w:r>
      <w:r w:rsidR="00A5318E">
        <w:fldChar w:fldCharType="separate"/>
      </w:r>
      <w:r w:rsidR="00346793">
        <w:t>5</w:t>
      </w:r>
      <w:r w:rsidR="00A5318E">
        <w:fldChar w:fldCharType="end"/>
      </w:r>
      <w:r w:rsidR="00EC2F19">
        <w:t xml:space="preserve"> (Expert Determination)</w:t>
      </w:r>
      <w:r w:rsidRPr="00C44468">
        <w:t>.</w:t>
      </w:r>
    </w:p>
    <w:p w14:paraId="5C3D0527" w14:textId="77777777" w:rsidR="00F20C99" w:rsidRPr="003F0A53" w:rsidRDefault="00695FE2" w:rsidP="003F0A53">
      <w:pPr>
        <w:pStyle w:val="GPSL2NumberedBoldHeading"/>
        <w:ind w:left="1134" w:hanging="708"/>
        <w:rPr>
          <w:b w:val="0"/>
        </w:rPr>
      </w:pPr>
      <w:bookmarkStart w:id="645" w:name="_Ref366048139"/>
      <w:r w:rsidRPr="003F0A53">
        <w:rPr>
          <w:b w:val="0"/>
        </w:rPr>
        <w:t xml:space="preserve">In exceptional circumstances where the use of the times in this </w:t>
      </w:r>
      <w:r w:rsidR="00EC2F19" w:rsidRPr="003F0A53">
        <w:rPr>
          <w:b w:val="0"/>
        </w:rPr>
        <w:t xml:space="preserve">Framework </w:t>
      </w:r>
      <w:r w:rsidRPr="003F0A53">
        <w:rPr>
          <w:b w:val="0"/>
        </w:rPr>
        <w:t xml:space="preserve">Schedule 18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rsidRPr="003F0A53">
        <w:rPr>
          <w:b w:val="0"/>
        </w:rPr>
        <w:t>five (</w:t>
      </w:r>
      <w:r w:rsidRPr="003F0A53">
        <w:rPr>
          <w:b w:val="0"/>
        </w:rPr>
        <w:t>5</w:t>
      </w:r>
      <w:r w:rsidR="00EC2F19" w:rsidRPr="003F0A53">
        <w:rPr>
          <w:b w:val="0"/>
        </w:rPr>
        <w:t>)</w:t>
      </w:r>
      <w:r w:rsidRPr="003F0A53">
        <w:rPr>
          <w:b w:val="0"/>
        </w:rPr>
        <w:t> Working Days of the issue of the Dispute Notice, the use of the Expedited Dispute Timetable shall be at the sole discretion of the Authority.</w:t>
      </w:r>
      <w:bookmarkEnd w:id="645"/>
    </w:p>
    <w:p w14:paraId="5C3D0528" w14:textId="1679D4D0" w:rsidR="00F20C99" w:rsidRPr="003F0A53" w:rsidRDefault="00695FE2" w:rsidP="003F0A53">
      <w:pPr>
        <w:pStyle w:val="GPSL2NumberedBoldHeading"/>
        <w:ind w:left="1134" w:hanging="708"/>
        <w:rPr>
          <w:b w:val="0"/>
        </w:rPr>
      </w:pPr>
      <w:bookmarkStart w:id="646" w:name="_Ref365996028"/>
      <w:r w:rsidRPr="003F0A53">
        <w:rPr>
          <w:b w:val="0"/>
        </w:rPr>
        <w:t>If the use of the Expedited Dispute Timetable</w:t>
      </w:r>
      <w:r w:rsidRPr="003F0A53" w:rsidDel="00C009AF">
        <w:rPr>
          <w:b w:val="0"/>
        </w:rPr>
        <w:t xml:space="preserve"> </w:t>
      </w:r>
      <w:r w:rsidRPr="003F0A53">
        <w:rPr>
          <w:b w:val="0"/>
        </w:rPr>
        <w:t>is determined in accordance with paragraph </w:t>
      </w:r>
      <w:r w:rsidR="005972C6">
        <w:fldChar w:fldCharType="begin"/>
      </w:r>
      <w:r w:rsidR="005972C6">
        <w:instrText xml:space="preserve"> REF _Ref366048139 \r \h  \* MERGEFORMAT </w:instrText>
      </w:r>
      <w:r w:rsidR="005972C6">
        <w:fldChar w:fldCharType="separate"/>
      </w:r>
      <w:r w:rsidR="00346793" w:rsidRPr="00346793">
        <w:rPr>
          <w:b w:val="0"/>
        </w:rPr>
        <w:t>2.5</w:t>
      </w:r>
      <w:r w:rsidR="005972C6">
        <w:fldChar w:fldCharType="end"/>
      </w:r>
      <w:r w:rsidRPr="003F0A53">
        <w:rPr>
          <w:b w:val="0"/>
        </w:rPr>
        <w:t xml:space="preserve"> or is otherwise specified under the provisions of this Framework Agreement, then the following periods of time shall apply in lieu of the time periods specified in the applicable paragraphs of this </w:t>
      </w:r>
      <w:r w:rsidR="002F7201" w:rsidRPr="003F0A53">
        <w:rPr>
          <w:b w:val="0"/>
        </w:rPr>
        <w:t xml:space="preserve">Framework </w:t>
      </w:r>
      <w:r w:rsidRPr="003F0A53">
        <w:rPr>
          <w:b w:val="0"/>
        </w:rPr>
        <w:t>Schedule 18:</w:t>
      </w:r>
      <w:bookmarkEnd w:id="646"/>
    </w:p>
    <w:p w14:paraId="5C3D0529" w14:textId="6AB19FBF" w:rsidR="00F20C99" w:rsidRDefault="00695FE2" w:rsidP="003F17D1">
      <w:pPr>
        <w:pStyle w:val="GPSL3numberedclause"/>
      </w:pPr>
      <w:r w:rsidRPr="00C44468">
        <w:t xml:space="preserve">in </w:t>
      </w:r>
      <w:r>
        <w:t>p</w:t>
      </w:r>
      <w:r w:rsidRPr="00C44468">
        <w:t>aragraph </w:t>
      </w:r>
      <w:r w:rsidR="00A5318E">
        <w:fldChar w:fldCharType="begin"/>
      </w:r>
      <w:r w:rsidR="002F7201">
        <w:instrText xml:space="preserve"> REF _Ref366048380 \r \h </w:instrText>
      </w:r>
      <w:r w:rsidR="00A5318E">
        <w:fldChar w:fldCharType="separate"/>
      </w:r>
      <w:r w:rsidR="00346793">
        <w:t>3.2.3</w:t>
      </w:r>
      <w:r w:rsidR="00A5318E">
        <w:fldChar w:fldCharType="end"/>
      </w:r>
      <w:r w:rsidRPr="00C44468">
        <w:t xml:space="preserve">, </w:t>
      </w:r>
      <w:r w:rsidR="002F7201">
        <w:t>ten (</w:t>
      </w:r>
      <w:r w:rsidRPr="00C44468">
        <w:t>10</w:t>
      </w:r>
      <w:r w:rsidR="002F7201">
        <w:t>)</w:t>
      </w:r>
      <w:r w:rsidRPr="00C44468">
        <w:t> Working Days;</w:t>
      </w:r>
    </w:p>
    <w:p w14:paraId="5C3D052A" w14:textId="2BCB49A3" w:rsidR="00F20C99" w:rsidRDefault="00695FE2" w:rsidP="003F17D1">
      <w:pPr>
        <w:pStyle w:val="GPSL3numberedclause"/>
      </w:pPr>
      <w:r>
        <w:t>in p</w:t>
      </w:r>
      <w:r w:rsidRPr="00C44468">
        <w:t>aragraph </w:t>
      </w:r>
      <w:r w:rsidR="00A5318E">
        <w:fldChar w:fldCharType="begin"/>
      </w:r>
      <w:r w:rsidR="002F7201">
        <w:instrText xml:space="preserve"> REF _Ref365996174 \r \h </w:instrText>
      </w:r>
      <w:r w:rsidR="00A5318E">
        <w:fldChar w:fldCharType="separate"/>
      </w:r>
      <w:r w:rsidR="00346793">
        <w:t>4.2</w:t>
      </w:r>
      <w:r w:rsidR="00A5318E">
        <w:fldChar w:fldCharType="end"/>
      </w:r>
      <w:r w:rsidRPr="00C44468">
        <w:t xml:space="preserve">, </w:t>
      </w:r>
      <w:r w:rsidR="002F7201">
        <w:t>ten (</w:t>
      </w:r>
      <w:r w:rsidRPr="00C44468">
        <w:t>10</w:t>
      </w:r>
      <w:r w:rsidR="002F7201">
        <w:t>)</w:t>
      </w:r>
      <w:r w:rsidRPr="00C44468">
        <w:t> Working Days;</w:t>
      </w:r>
    </w:p>
    <w:p w14:paraId="5C3D052B" w14:textId="6BDC26D4" w:rsidR="00F20C99" w:rsidRDefault="00695FE2" w:rsidP="003F17D1">
      <w:pPr>
        <w:pStyle w:val="GPSL3numberedclause"/>
      </w:pPr>
      <w:r w:rsidRPr="00C44468">
        <w:t xml:space="preserve">in </w:t>
      </w:r>
      <w:r>
        <w:t>p</w:t>
      </w:r>
      <w:r w:rsidRPr="00C44468">
        <w:t>aragraph </w:t>
      </w:r>
      <w:r w:rsidR="00A5318E">
        <w:fldChar w:fldCharType="begin"/>
      </w:r>
      <w:r w:rsidR="002F7201">
        <w:instrText xml:space="preserve"> REF _Ref365996079 \r \h </w:instrText>
      </w:r>
      <w:r w:rsidR="00A5318E">
        <w:fldChar w:fldCharType="separate"/>
      </w:r>
      <w:r w:rsidR="00346793">
        <w:t>5.2</w:t>
      </w:r>
      <w:r w:rsidR="00A5318E">
        <w:fldChar w:fldCharType="end"/>
      </w:r>
      <w:r w:rsidRPr="00C44468">
        <w:t xml:space="preserve">, </w:t>
      </w:r>
      <w:r w:rsidR="002F7201">
        <w:t>five (</w:t>
      </w:r>
      <w:r w:rsidRPr="00C44468">
        <w:t>5</w:t>
      </w:r>
      <w:r w:rsidR="002F7201">
        <w:t>)</w:t>
      </w:r>
      <w:r w:rsidRPr="00C44468">
        <w:t> Working Days; and</w:t>
      </w:r>
    </w:p>
    <w:p w14:paraId="5C3D052C" w14:textId="62F39EEE" w:rsidR="00F20C99" w:rsidRDefault="00695FE2" w:rsidP="003F17D1">
      <w:pPr>
        <w:pStyle w:val="GPSL3numberedclause"/>
      </w:pPr>
      <w:r w:rsidRPr="00C44468">
        <w:t xml:space="preserve">in </w:t>
      </w:r>
      <w:r>
        <w:t>p</w:t>
      </w:r>
      <w:r w:rsidRPr="00C44468">
        <w:t>aragraph </w:t>
      </w:r>
      <w:r w:rsidR="00A5318E">
        <w:fldChar w:fldCharType="begin"/>
      </w:r>
      <w:r w:rsidR="002F7201">
        <w:instrText xml:space="preserve"> REF _Ref365995970 \r \h </w:instrText>
      </w:r>
      <w:r w:rsidR="00A5318E">
        <w:fldChar w:fldCharType="separate"/>
      </w:r>
      <w:r w:rsidR="00346793">
        <w:t>6.2</w:t>
      </w:r>
      <w:r w:rsidR="00A5318E">
        <w:fldChar w:fldCharType="end"/>
      </w:r>
      <w:r w:rsidRPr="00C44468">
        <w:t xml:space="preserve">, </w:t>
      </w:r>
      <w:r w:rsidR="002F7201">
        <w:t>ten (</w:t>
      </w:r>
      <w:r w:rsidRPr="00C44468">
        <w:t>10</w:t>
      </w:r>
      <w:r w:rsidR="002F7201">
        <w:t>)</w:t>
      </w:r>
      <w:r w:rsidRPr="00C44468">
        <w:t> Working Days.</w:t>
      </w:r>
    </w:p>
    <w:p w14:paraId="5C3D052D" w14:textId="77777777" w:rsidR="00F20C99" w:rsidRPr="003F0A53" w:rsidRDefault="00695FE2" w:rsidP="003F0A53">
      <w:pPr>
        <w:pStyle w:val="GPSL2NumberedBoldHeading"/>
        <w:ind w:left="1134" w:hanging="708"/>
        <w:rPr>
          <w:b w:val="0"/>
        </w:rPr>
      </w:pPr>
      <w:r w:rsidRPr="003F0A53">
        <w:rPr>
          <w:b w:val="0"/>
        </w:rPr>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5C3D052E" w14:textId="77777777" w:rsidR="00F20C99" w:rsidRDefault="00695FE2" w:rsidP="0055346A">
      <w:pPr>
        <w:pStyle w:val="GPSL1SCHEDULEHeading"/>
        <w:rPr>
          <w:rFonts w:hint="eastAsia"/>
        </w:rPr>
      </w:pPr>
      <w:bookmarkStart w:id="647" w:name="_Ref365996356"/>
      <w:r w:rsidRPr="0038753E">
        <w:t>COMMERCIAL NEGOTIATIONS</w:t>
      </w:r>
      <w:bookmarkEnd w:id="647"/>
    </w:p>
    <w:p w14:paraId="5C3D052F" w14:textId="250C9F8C" w:rsidR="00F20C99" w:rsidRDefault="00695FE2" w:rsidP="003F17D1">
      <w:pPr>
        <w:pStyle w:val="GPSL2NumberedBoldHeading"/>
      </w:pPr>
      <w:bookmarkStart w:id="648" w:name="_Ref366048987"/>
      <w:r w:rsidRPr="003F0A53">
        <w:rPr>
          <w:b w:val="0"/>
        </w:rPr>
        <w:t xml:space="preserve">Following the service of a Dispute Notice, the Authority and the Supplier shall use reasonable endeavours to resolve the Dispute as soon as possible, by discussion between the Authority’s </w:t>
      </w:r>
      <w:r w:rsidR="00152F80">
        <w:rPr>
          <w:b w:val="0"/>
        </w:rPr>
        <w:t xml:space="preserve">representative </w:t>
      </w:r>
      <w:r w:rsidRPr="003F0A53">
        <w:rPr>
          <w:b w:val="0"/>
        </w:rPr>
        <w:t>and the Supplier’s</w:t>
      </w:r>
      <w:r w:rsidR="00152F80">
        <w:rPr>
          <w:b w:val="0"/>
        </w:rPr>
        <w:t xml:space="preserve"> representative,</w:t>
      </w:r>
      <w:r w:rsidRPr="003F0A53">
        <w:rPr>
          <w:b w:val="0"/>
        </w:rPr>
        <w:t xml:space="preserve"> such discussions being commercial negotiations</w:t>
      </w:r>
      <w:r w:rsidRPr="00C44468">
        <w:t>.</w:t>
      </w:r>
      <w:bookmarkEnd w:id="648"/>
      <w:r w:rsidRPr="00C44468">
        <w:t xml:space="preserve"> </w:t>
      </w:r>
    </w:p>
    <w:p w14:paraId="5C3D0530" w14:textId="77777777" w:rsidR="00F20C99" w:rsidRPr="003F0A53" w:rsidRDefault="00695FE2" w:rsidP="003F17D1">
      <w:pPr>
        <w:pStyle w:val="GPSL2NumberedBoldHeading"/>
        <w:rPr>
          <w:b w:val="0"/>
        </w:rPr>
      </w:pPr>
      <w:bookmarkStart w:id="649" w:name="_Ref365996143"/>
      <w:r w:rsidRPr="003F0A53">
        <w:rPr>
          <w:b w:val="0"/>
        </w:rPr>
        <w:t>If:</w:t>
      </w:r>
      <w:bookmarkEnd w:id="649"/>
      <w:r w:rsidRPr="003F0A53">
        <w:rPr>
          <w:b w:val="0"/>
        </w:rPr>
        <w:t xml:space="preserve"> </w:t>
      </w:r>
    </w:p>
    <w:p w14:paraId="5C3D0531" w14:textId="77777777" w:rsidR="00F20C99" w:rsidRDefault="00695FE2" w:rsidP="003F17D1">
      <w:pPr>
        <w:pStyle w:val="GPSL3numberedclause"/>
      </w:pPr>
      <w:r w:rsidRPr="00C44468">
        <w:t xml:space="preserve">either Party is of the reasonable opinion that the resolution of a Dispute by commercial negotiation, or the continuance of commercial negotiations, will not result in an appropriate solution; </w:t>
      </w:r>
      <w:r w:rsidR="002F7201">
        <w:t>or</w:t>
      </w:r>
    </w:p>
    <w:p w14:paraId="5C3D0532" w14:textId="1E1ADF33" w:rsidR="00F20C99" w:rsidRDefault="00695FE2" w:rsidP="003F17D1">
      <w:pPr>
        <w:pStyle w:val="GPSL3numberedclause"/>
      </w:pPr>
      <w:r w:rsidRPr="00C44468">
        <w:t xml:space="preserve">the Parties have already held discussions of a nature and intent (or otherwise were conducted in the spirit) that would equate to the conduct of commercial negotiations in accordance with this </w:t>
      </w:r>
      <w:r>
        <w:t>p</w:t>
      </w:r>
      <w:r w:rsidRPr="00C44468">
        <w:t>aragraph </w:t>
      </w:r>
      <w:r w:rsidR="00A5318E">
        <w:fldChar w:fldCharType="begin"/>
      </w:r>
      <w:r w:rsidR="002F7201">
        <w:instrText xml:space="preserve"> REF _Ref365996356 \r \h </w:instrText>
      </w:r>
      <w:r w:rsidR="00A5318E">
        <w:fldChar w:fldCharType="separate"/>
      </w:r>
      <w:r w:rsidR="00346793">
        <w:t>3</w:t>
      </w:r>
      <w:r w:rsidR="00A5318E">
        <w:fldChar w:fldCharType="end"/>
      </w:r>
      <w:r w:rsidRPr="00C44468">
        <w:t>; or</w:t>
      </w:r>
    </w:p>
    <w:p w14:paraId="5C3D0533" w14:textId="0564FF02" w:rsidR="00F20C99" w:rsidRDefault="00695FE2" w:rsidP="003F17D1">
      <w:pPr>
        <w:pStyle w:val="GPSL3numberedclause"/>
      </w:pPr>
      <w:bookmarkStart w:id="650" w:name="_Ref366048380"/>
      <w:r w:rsidRPr="00C44468">
        <w:t xml:space="preserve">the Parties have not settled the Dispute in accordance with </w:t>
      </w:r>
      <w:r>
        <w:t>p</w:t>
      </w:r>
      <w:r w:rsidRPr="00C44468">
        <w:t>aragraph </w:t>
      </w:r>
      <w:r w:rsidR="00A5318E">
        <w:fldChar w:fldCharType="begin"/>
      </w:r>
      <w:r w:rsidR="002F7201">
        <w:instrText xml:space="preserve"> REF _Ref366048987 \r \h </w:instrText>
      </w:r>
      <w:r w:rsidR="00A5318E">
        <w:fldChar w:fldCharType="separate"/>
      </w:r>
      <w:r w:rsidR="00346793">
        <w:t>3.1</w:t>
      </w:r>
      <w:r w:rsidR="00A5318E">
        <w:fldChar w:fldCharType="end"/>
      </w:r>
      <w:r w:rsidRPr="00C44468">
        <w:t xml:space="preserve"> within </w:t>
      </w:r>
      <w:r w:rsidR="00E11055">
        <w:t>thirty (</w:t>
      </w:r>
      <w:r w:rsidRPr="00C44468">
        <w:t>30</w:t>
      </w:r>
      <w:r w:rsidR="00E11055">
        <w:t>)</w:t>
      </w:r>
      <w:r w:rsidRPr="00C44468">
        <w:t> Working Days of service of the Dispute Notice,</w:t>
      </w:r>
      <w:bookmarkEnd w:id="650"/>
      <w:r w:rsidRPr="00C44468">
        <w:t xml:space="preserve"> </w:t>
      </w:r>
    </w:p>
    <w:p w14:paraId="5C3D0534" w14:textId="52D534AC" w:rsidR="00F20C99" w:rsidRDefault="00695FE2" w:rsidP="00FC4074">
      <w:pPr>
        <w:pStyle w:val="GPSL2Indent"/>
      </w:pPr>
      <w:r w:rsidRPr="00C44468">
        <w:t xml:space="preserve">either Party may serve a written notice to proceed to mediation (a </w:t>
      </w:r>
      <w:r w:rsidR="002E7CBD">
        <w:t>“</w:t>
      </w:r>
      <w:r w:rsidRPr="00C44468">
        <w:rPr>
          <w:b/>
        </w:rPr>
        <w:t>Mediation Notice”</w:t>
      </w:r>
      <w:r w:rsidRPr="00C44468">
        <w:t xml:space="preserve">) in accordance with </w:t>
      </w:r>
      <w:r>
        <w:t>p</w:t>
      </w:r>
      <w:r w:rsidRPr="00C44468">
        <w:t>aragraph </w:t>
      </w:r>
      <w:r w:rsidR="00A5318E">
        <w:fldChar w:fldCharType="begin"/>
      </w:r>
      <w:r w:rsidR="002F7201">
        <w:instrText xml:space="preserve"> REF _Ref365996377 \r \h </w:instrText>
      </w:r>
      <w:r w:rsidR="00A5318E">
        <w:fldChar w:fldCharType="separate"/>
      </w:r>
      <w:r w:rsidR="00346793">
        <w:t>4</w:t>
      </w:r>
      <w:r w:rsidR="00A5318E">
        <w:fldChar w:fldCharType="end"/>
      </w:r>
      <w:r w:rsidRPr="00C44468">
        <w:t>.</w:t>
      </w:r>
    </w:p>
    <w:p w14:paraId="5C3D0535" w14:textId="77777777" w:rsidR="00F20C99" w:rsidRDefault="00695FE2" w:rsidP="0055346A">
      <w:pPr>
        <w:pStyle w:val="GPSL1SCHEDULEHeading"/>
        <w:rPr>
          <w:rFonts w:hint="eastAsia"/>
        </w:rPr>
      </w:pPr>
      <w:bookmarkStart w:id="651" w:name="_Ref365996377"/>
      <w:r w:rsidRPr="000C275A">
        <w:t>MEDIATION</w:t>
      </w:r>
      <w:bookmarkEnd w:id="651"/>
    </w:p>
    <w:p w14:paraId="5C3D0536" w14:textId="77777777" w:rsidR="00F20C99" w:rsidRPr="003F0A53" w:rsidRDefault="00695FE2" w:rsidP="003F0A53">
      <w:pPr>
        <w:pStyle w:val="GPSL2NumberedBoldHeading"/>
        <w:ind w:left="1134" w:hanging="708"/>
        <w:rPr>
          <w:b w:val="0"/>
        </w:rPr>
      </w:pPr>
      <w:r w:rsidRPr="003F0A53">
        <w:rPr>
          <w:b w:val="0"/>
        </w:rPr>
        <w:t>If a Mediation Notice is served, the Parties shall attempt to resolve the dispute in accordance with CEDR's Model Mediation Agreement which shall be deemed to be incorporated by reference into this Framework Agreement.</w:t>
      </w:r>
    </w:p>
    <w:p w14:paraId="5C3D0537" w14:textId="77777777" w:rsidR="00F20C99" w:rsidRPr="003F0A53" w:rsidRDefault="00695FE2" w:rsidP="003F0A53">
      <w:pPr>
        <w:pStyle w:val="GPSL2NumberedBoldHeading"/>
        <w:ind w:left="1134" w:hanging="708"/>
        <w:rPr>
          <w:b w:val="0"/>
        </w:rPr>
      </w:pPr>
      <w:bookmarkStart w:id="652" w:name="_Ref365996174"/>
      <w:r w:rsidRPr="003F0A53">
        <w:rPr>
          <w:b w:val="0"/>
        </w:rPr>
        <w:t xml:space="preserve">If the Parties are unable to agree on the joint appointment of a Mediator within </w:t>
      </w:r>
      <w:r w:rsidR="002F7201" w:rsidRPr="003F0A53">
        <w:rPr>
          <w:b w:val="0"/>
        </w:rPr>
        <w:t>thirty (</w:t>
      </w:r>
      <w:r w:rsidRPr="003F0A53">
        <w:rPr>
          <w:b w:val="0"/>
        </w:rPr>
        <w:t>30</w:t>
      </w:r>
      <w:r w:rsidR="002F7201" w:rsidRPr="003F0A53">
        <w:rPr>
          <w:b w:val="0"/>
        </w:rPr>
        <w:t>)</w:t>
      </w:r>
      <w:r w:rsidRPr="003F0A53">
        <w:rPr>
          <w:b w:val="0"/>
        </w:rPr>
        <w:t> Working Days from service of the Mediation Notice then either Party may apply to CEDR to nominate the Mediator.</w:t>
      </w:r>
      <w:bookmarkEnd w:id="652"/>
    </w:p>
    <w:p w14:paraId="5C3D0538" w14:textId="77777777" w:rsidR="00F20C99" w:rsidRPr="003F0A53" w:rsidRDefault="00695FE2" w:rsidP="003F0A53">
      <w:pPr>
        <w:pStyle w:val="GPSL2NumberedBoldHeading"/>
        <w:ind w:left="1134" w:hanging="708"/>
        <w:rPr>
          <w:b w:val="0"/>
        </w:rPr>
      </w:pPr>
      <w:r w:rsidRPr="003F0A53">
        <w:rPr>
          <w:b w:val="0"/>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5C3D0539" w14:textId="3FE7784C" w:rsidR="00F20C99" w:rsidRPr="003F0A53" w:rsidRDefault="00695FE2" w:rsidP="003F0A53">
      <w:pPr>
        <w:pStyle w:val="GPSL2NumberedBoldHeading"/>
        <w:ind w:left="1134" w:hanging="708"/>
        <w:rPr>
          <w:b w:val="0"/>
        </w:rPr>
      </w:pPr>
      <w:r w:rsidRPr="003F0A53">
        <w:rPr>
          <w:b w:val="0"/>
        </w:rPr>
        <w:t xml:space="preserve">Any settlement reached in the mediation shall not be legally binding until it has been reduced to writing and signed by, or on behalf of, the Parties (in accordance with the procedure for variations under Clause </w:t>
      </w:r>
      <w:r w:rsidR="002F7201" w:rsidRPr="003F0A53">
        <w:rPr>
          <w:b w:val="0"/>
        </w:rPr>
        <w:t>1</w:t>
      </w:r>
      <w:r w:rsidR="00F01590">
        <w:rPr>
          <w:b w:val="0"/>
        </w:rPr>
        <w:t>9.</w:t>
      </w:r>
      <w:r w:rsidRPr="003F0A53">
        <w:rPr>
          <w:b w:val="0"/>
        </w:rPr>
        <w:t>1 (Variation</w:t>
      </w:r>
      <w:r w:rsidR="002F7201" w:rsidRPr="003F0A53">
        <w:rPr>
          <w:b w:val="0"/>
        </w:rPr>
        <w:t xml:space="preserve"> Procedure</w:t>
      </w:r>
      <w:r w:rsidRPr="003F0A53">
        <w:rPr>
          <w:b w:val="0"/>
        </w:rPr>
        <w:t>) where appropriate). The Mediator shall assist the Parties in recording the outcome of the mediation.</w:t>
      </w:r>
    </w:p>
    <w:p w14:paraId="5C3D053A" w14:textId="77777777" w:rsidR="00F20C99" w:rsidRDefault="00695FE2" w:rsidP="0055346A">
      <w:pPr>
        <w:pStyle w:val="GPSL1SCHEDULEHeading"/>
        <w:rPr>
          <w:rFonts w:hint="eastAsia"/>
        </w:rPr>
      </w:pPr>
      <w:bookmarkStart w:id="653" w:name="_Ref365996568"/>
      <w:r w:rsidRPr="000C275A">
        <w:t>EXPERT DETERMINATION</w:t>
      </w:r>
      <w:bookmarkEnd w:id="653"/>
    </w:p>
    <w:p w14:paraId="5C3D053B" w14:textId="77777777" w:rsidR="00F20C99" w:rsidRPr="003F0A53" w:rsidRDefault="00695FE2" w:rsidP="003F0A53">
      <w:pPr>
        <w:pStyle w:val="GPSL2NumberedBoldHeading"/>
        <w:ind w:left="1134" w:hanging="708"/>
        <w:rPr>
          <w:b w:val="0"/>
        </w:rPr>
      </w:pPr>
      <w:r w:rsidRPr="003F0A53">
        <w:rPr>
          <w:b w:val="0"/>
        </w:rPr>
        <w:t>If a Dispute relates to any aspect of the technology underlying the provision of the Goods and/or Services or otherwise relates to an ICT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5C3D053C" w14:textId="77777777" w:rsidR="00F20C99" w:rsidRPr="003F0A53" w:rsidRDefault="00695FE2" w:rsidP="003F0A53">
      <w:pPr>
        <w:pStyle w:val="GPSL2NumberedBoldHeading"/>
        <w:ind w:left="1134" w:hanging="708"/>
        <w:rPr>
          <w:b w:val="0"/>
        </w:rPr>
      </w:pPr>
      <w:bookmarkStart w:id="654" w:name="_Ref365996079"/>
      <w:r w:rsidRPr="003F0A53">
        <w:rPr>
          <w:b w:val="0"/>
        </w:rPr>
        <w:t xml:space="preserve">The Expert shall be appointed by agreement in writing between the Parties, but in the event of a failure to agree within </w:t>
      </w:r>
      <w:r w:rsidR="002F7201" w:rsidRPr="003F0A53">
        <w:rPr>
          <w:b w:val="0"/>
        </w:rPr>
        <w:t>ten (</w:t>
      </w:r>
      <w:r w:rsidRPr="003F0A53">
        <w:rPr>
          <w:b w:val="0"/>
        </w:rPr>
        <w:t>10</w:t>
      </w:r>
      <w:r w:rsidR="002F7201" w:rsidRPr="003F0A53">
        <w:rPr>
          <w:b w:val="0"/>
        </w:rPr>
        <w:t>)</w:t>
      </w:r>
      <w:r w:rsidRPr="003F0A53">
        <w:rPr>
          <w:b w:val="0"/>
        </w:rPr>
        <w:t> Working Days, or if the person appointed is unable or unwilling to act, the Expert shall be appointed on the instructions of the President of the British Computer Society (or any other association that has replaced the British Computer Society).</w:t>
      </w:r>
      <w:bookmarkEnd w:id="654"/>
    </w:p>
    <w:p w14:paraId="5C3D053D" w14:textId="77777777" w:rsidR="00F20C99" w:rsidRPr="003F0A53" w:rsidRDefault="00695FE2" w:rsidP="003F0A53">
      <w:pPr>
        <w:pStyle w:val="GPSL2NumberedBoldHeading"/>
        <w:ind w:left="1134" w:hanging="708"/>
        <w:rPr>
          <w:b w:val="0"/>
        </w:rPr>
      </w:pPr>
      <w:r w:rsidRPr="003F0A53">
        <w:rPr>
          <w:b w:val="0"/>
        </w:rPr>
        <w:t>The Expert shall act on the following basis:</w:t>
      </w:r>
    </w:p>
    <w:p w14:paraId="5C3D053E" w14:textId="77777777" w:rsidR="00A026E9" w:rsidRDefault="00695FE2" w:rsidP="003F17D1">
      <w:pPr>
        <w:pStyle w:val="GPSL3numberedclause"/>
      </w:pPr>
      <w:r w:rsidRPr="00C44468">
        <w:t>he/she shall act as an expert and not as an arbitrator and shall act fairly and impartially;</w:t>
      </w:r>
    </w:p>
    <w:p w14:paraId="5C3D053F" w14:textId="77777777" w:rsidR="009D629C" w:rsidRDefault="00695FE2" w:rsidP="003F17D1">
      <w:pPr>
        <w:pStyle w:val="GPSL3numberedclause"/>
      </w:pPr>
      <w:r w:rsidRPr="00C44468">
        <w:t xml:space="preserve">the Expert's determination shall (in the absence of a material failure </w:t>
      </w:r>
      <w:r w:rsidR="002F7201">
        <w:t xml:space="preserve">by either Party </w:t>
      </w:r>
      <w:r w:rsidRPr="00C44468">
        <w:t>to follow the agreed procedures) be final and binding on the Parties;</w:t>
      </w:r>
    </w:p>
    <w:p w14:paraId="5C3D0540" w14:textId="77777777" w:rsidR="009D629C" w:rsidRDefault="00695FE2" w:rsidP="003F17D1">
      <w:pPr>
        <w:pStyle w:val="GPSL3numberedclause"/>
      </w:pPr>
      <w:r w:rsidRPr="00C44468">
        <w:t xml:space="preserve">the Expert shall decide the procedure to be followed in the determination and shall be requested to make his/her determination within </w:t>
      </w:r>
      <w:r w:rsidR="002F7201">
        <w:t>thirty (</w:t>
      </w:r>
      <w:r w:rsidRPr="00C44468">
        <w:t>30</w:t>
      </w:r>
      <w:r w:rsidR="002F7201">
        <w:t>)</w:t>
      </w:r>
      <w:r w:rsidRPr="00C44468">
        <w:t> Working Days of his</w:t>
      </w:r>
      <w:r w:rsidR="002F7201">
        <w:t>/her</w:t>
      </w:r>
      <w:r w:rsidRPr="00C44468">
        <w:t xml:space="preserve"> appointment or as soon as reasonably practicable thereafter and the Parties shall assist and provide the documentation that the Expert requires for the purpose of the determination;</w:t>
      </w:r>
    </w:p>
    <w:p w14:paraId="5C3D0541" w14:textId="77777777" w:rsidR="009D629C" w:rsidRDefault="00695FE2" w:rsidP="003F17D1">
      <w:pPr>
        <w:pStyle w:val="GPSL3numberedclause"/>
      </w:pPr>
      <w:r w:rsidRPr="00C44468">
        <w:t xml:space="preserve">any amount payable by one Party to another as a result of the Expert's determination shall be due and payable within </w:t>
      </w:r>
      <w:r w:rsidR="002F7201">
        <w:t>twenty (</w:t>
      </w:r>
      <w:r w:rsidRPr="00C44468">
        <w:t>20</w:t>
      </w:r>
      <w:r w:rsidR="002F7201">
        <w:t>)</w:t>
      </w:r>
      <w:r w:rsidRPr="00C44468">
        <w:t> Working Days of the Expert's determination being notified to the Parties;</w:t>
      </w:r>
    </w:p>
    <w:p w14:paraId="5C3D0542" w14:textId="77777777" w:rsidR="009D629C" w:rsidRDefault="00695FE2" w:rsidP="003F17D1">
      <w:pPr>
        <w:pStyle w:val="GPSL3numberedclause"/>
      </w:pPr>
      <w:r w:rsidRPr="00C44468">
        <w:t>the process shall be conducted in private and shall be confidential; and</w:t>
      </w:r>
    </w:p>
    <w:p w14:paraId="5C3D0543" w14:textId="77777777" w:rsidR="009D629C" w:rsidRDefault="00695FE2" w:rsidP="003F17D1">
      <w:pPr>
        <w:pStyle w:val="GPSL3numberedclause"/>
      </w:pPr>
      <w:r w:rsidRPr="00C44468">
        <w:t>the Expert shall determine how and by whom the costs of the determination, including his/her fees and expenses, are to be paid.</w:t>
      </w:r>
    </w:p>
    <w:p w14:paraId="5C3D0544" w14:textId="77777777" w:rsidR="00F20C99" w:rsidRDefault="00695FE2" w:rsidP="0055346A">
      <w:pPr>
        <w:pStyle w:val="GPSL1SCHEDULEHeading"/>
        <w:rPr>
          <w:rFonts w:hint="eastAsia"/>
        </w:rPr>
      </w:pPr>
      <w:bookmarkStart w:id="655" w:name="_Ref365996496"/>
      <w:r w:rsidRPr="00A7402E">
        <w:t>ARBITRATION</w:t>
      </w:r>
      <w:bookmarkEnd w:id="655"/>
    </w:p>
    <w:p w14:paraId="5C3D0545" w14:textId="3B090DB8" w:rsidR="00F20C99" w:rsidRPr="003F0A53" w:rsidRDefault="00695FE2" w:rsidP="003F0A53">
      <w:pPr>
        <w:pStyle w:val="GPSL2NumberedBoldHeading"/>
        <w:ind w:left="1134" w:hanging="708"/>
        <w:rPr>
          <w:b w:val="0"/>
        </w:rPr>
      </w:pPr>
      <w:bookmarkStart w:id="656" w:name="_Ref366050353"/>
      <w:r w:rsidRPr="003F0A53">
        <w:rPr>
          <w:b w:val="0"/>
        </w:rPr>
        <w:t>The Authority may at any time before court proceedings are commenced refer the Dispute to arbitration in accordance with the provisions of paragraph</w:t>
      </w:r>
      <w:r w:rsidR="00640494" w:rsidRPr="003F0A53">
        <w:rPr>
          <w:b w:val="0"/>
        </w:rPr>
        <w:t xml:space="preserve"> </w:t>
      </w:r>
      <w:r w:rsidR="005972C6">
        <w:fldChar w:fldCharType="begin"/>
      </w:r>
      <w:r w:rsidR="005972C6">
        <w:instrText xml:space="preserve"> REF _Ref366049722 \r \h  \* MERGEFORMAT </w:instrText>
      </w:r>
      <w:r w:rsidR="005972C6">
        <w:fldChar w:fldCharType="separate"/>
      </w:r>
      <w:r w:rsidR="00346793" w:rsidRPr="00346793">
        <w:rPr>
          <w:b w:val="0"/>
        </w:rPr>
        <w:t>6.4</w:t>
      </w:r>
      <w:r w:rsidR="005972C6">
        <w:fldChar w:fldCharType="end"/>
      </w:r>
      <w:r w:rsidRPr="003F0A53">
        <w:rPr>
          <w:b w:val="0"/>
        </w:rPr>
        <w:t>.</w:t>
      </w:r>
      <w:bookmarkEnd w:id="656"/>
    </w:p>
    <w:p w14:paraId="5C3D0546" w14:textId="2F5C75AA" w:rsidR="00F20C99" w:rsidRPr="003F0A53" w:rsidRDefault="00695FE2" w:rsidP="003F0A53">
      <w:pPr>
        <w:pStyle w:val="GPSL2NumberedBoldHeading"/>
        <w:ind w:left="1134" w:hanging="708"/>
        <w:rPr>
          <w:b w:val="0"/>
        </w:rPr>
      </w:pPr>
      <w:bookmarkStart w:id="657" w:name="_Ref365995970"/>
      <w:r w:rsidRPr="003F0A53">
        <w:rPr>
          <w:b w:val="0"/>
        </w:rPr>
        <w:t xml:space="preserve">Before the Supplier commences court proceedings or arbitration, it shall serve written notice on the Authority of its intentions and the Authority shall have </w:t>
      </w:r>
      <w:r w:rsidR="002F7201" w:rsidRPr="003F0A53">
        <w:rPr>
          <w:b w:val="0"/>
        </w:rPr>
        <w:t>fifteen (</w:t>
      </w:r>
      <w:r w:rsidRPr="003F0A53">
        <w:rPr>
          <w:b w:val="0"/>
        </w:rPr>
        <w:t>15</w:t>
      </w:r>
      <w:r w:rsidR="002F7201" w:rsidRPr="003F0A53">
        <w:rPr>
          <w:b w:val="0"/>
        </w:rPr>
        <w:t>)</w:t>
      </w:r>
      <w:r w:rsidRPr="003F0A53">
        <w:rPr>
          <w:b w:val="0"/>
        </w:rPr>
        <w:t xml:space="preserve"> Working Days following receipt of such notice to serve a reply (a </w:t>
      </w:r>
      <w:r w:rsidR="002E7CBD" w:rsidRPr="003F0A53">
        <w:rPr>
          <w:b w:val="0"/>
        </w:rPr>
        <w:t>“</w:t>
      </w:r>
      <w:r w:rsidRPr="003F0A53">
        <w:rPr>
          <w:b w:val="0"/>
        </w:rPr>
        <w:t>Counter Notice”) on the Supplier requiring the Dispute to be referred to and resolved by arbitration in accordance with paragraph </w:t>
      </w:r>
      <w:r w:rsidR="005972C6">
        <w:fldChar w:fldCharType="begin"/>
      </w:r>
      <w:r w:rsidR="005972C6">
        <w:instrText xml:space="preserve"> REF _Ref366049722 \r \h  \* MERGEFORMAT </w:instrText>
      </w:r>
      <w:r w:rsidR="005972C6">
        <w:fldChar w:fldCharType="separate"/>
      </w:r>
      <w:r w:rsidR="00346793" w:rsidRPr="00346793">
        <w:rPr>
          <w:b w:val="0"/>
        </w:rPr>
        <w:t>6.4</w:t>
      </w:r>
      <w:r w:rsidR="005972C6">
        <w:fldChar w:fldCharType="end"/>
      </w:r>
      <w:r w:rsidRPr="003F0A53">
        <w:rPr>
          <w:b w:val="0"/>
        </w:rPr>
        <w:t xml:space="preserve"> or be subject to the jurisdiction of the courts in accordance with Clause </w:t>
      </w:r>
      <w:r w:rsidR="005972C6">
        <w:fldChar w:fldCharType="begin"/>
      </w:r>
      <w:r w:rsidR="005972C6">
        <w:instrText xml:space="preserve"> REF _Ref366049919 \r \h  \* MERGEFORMAT </w:instrText>
      </w:r>
      <w:r w:rsidR="005972C6">
        <w:fldChar w:fldCharType="separate"/>
      </w:r>
      <w:r w:rsidR="00346793" w:rsidRPr="00346793">
        <w:rPr>
          <w:b w:val="0"/>
        </w:rPr>
        <w:t>49</w:t>
      </w:r>
      <w:r w:rsidR="005972C6">
        <w:fldChar w:fldCharType="end"/>
      </w:r>
      <w:r w:rsidR="002F7201" w:rsidRPr="003F0A53">
        <w:rPr>
          <w:b w:val="0"/>
        </w:rPr>
        <w:t xml:space="preserve"> </w:t>
      </w:r>
      <w:r w:rsidRPr="003F0A53">
        <w:rPr>
          <w:b w:val="0"/>
        </w:rPr>
        <w:t xml:space="preserve">(Governing Law and Jurisdiction). The Supplier shall not commence any court proceedings or arbitration until the expiry of such </w:t>
      </w:r>
      <w:r w:rsidR="002F7201" w:rsidRPr="003F0A53">
        <w:rPr>
          <w:b w:val="0"/>
        </w:rPr>
        <w:t>fifteen (</w:t>
      </w:r>
      <w:r w:rsidRPr="003F0A53">
        <w:rPr>
          <w:b w:val="0"/>
        </w:rPr>
        <w:t>15</w:t>
      </w:r>
      <w:r w:rsidR="002F7201" w:rsidRPr="003F0A53">
        <w:rPr>
          <w:b w:val="0"/>
        </w:rPr>
        <w:t>)</w:t>
      </w:r>
      <w:r w:rsidRPr="003F0A53">
        <w:rPr>
          <w:b w:val="0"/>
        </w:rPr>
        <w:t> Working Day period.</w:t>
      </w:r>
      <w:bookmarkEnd w:id="657"/>
      <w:r w:rsidRPr="003F0A53">
        <w:rPr>
          <w:b w:val="0"/>
        </w:rPr>
        <w:t xml:space="preserve"> </w:t>
      </w:r>
    </w:p>
    <w:p w14:paraId="5C3D0547" w14:textId="77777777" w:rsidR="00F20C99" w:rsidRPr="003F0A53" w:rsidRDefault="00695FE2" w:rsidP="003F17D1">
      <w:pPr>
        <w:pStyle w:val="GPSL2NumberedBoldHeading"/>
        <w:rPr>
          <w:b w:val="0"/>
        </w:rPr>
      </w:pPr>
      <w:bookmarkStart w:id="658" w:name="_Ref366050367"/>
      <w:r w:rsidRPr="003F0A53">
        <w:rPr>
          <w:b w:val="0"/>
        </w:rPr>
        <w:t>If:</w:t>
      </w:r>
      <w:bookmarkEnd w:id="658"/>
    </w:p>
    <w:p w14:paraId="5C3D0548" w14:textId="364A4876" w:rsidR="00186292" w:rsidRDefault="00695FE2" w:rsidP="003F17D1">
      <w:pPr>
        <w:pStyle w:val="GPSL3numberedclause"/>
      </w:pPr>
      <w:r w:rsidRPr="00C44468">
        <w:t xml:space="preserve">the Counter Notice requires the Dispute to be referred to arbitration, the provisions of </w:t>
      </w:r>
      <w:r>
        <w:t>p</w:t>
      </w:r>
      <w:r w:rsidRPr="00C44468">
        <w:t>aragraph </w:t>
      </w:r>
      <w:r w:rsidR="00A5318E">
        <w:fldChar w:fldCharType="begin"/>
      </w:r>
      <w:r w:rsidR="002F7201">
        <w:instrText xml:space="preserve"> REF _Ref366049722 \r \h </w:instrText>
      </w:r>
      <w:r w:rsidR="00A5318E">
        <w:fldChar w:fldCharType="separate"/>
      </w:r>
      <w:r w:rsidR="00346793">
        <w:t>6.4</w:t>
      </w:r>
      <w:r w:rsidR="00A5318E">
        <w:fldChar w:fldCharType="end"/>
      </w:r>
      <w:r w:rsidR="00C87A03">
        <w:t xml:space="preserve"> </w:t>
      </w:r>
      <w:r w:rsidRPr="00C44468">
        <w:t xml:space="preserve">shall apply; </w:t>
      </w:r>
    </w:p>
    <w:p w14:paraId="5C3D0549" w14:textId="2A579F0B" w:rsidR="009D629C" w:rsidRDefault="00695FE2" w:rsidP="003F17D1">
      <w:pPr>
        <w:pStyle w:val="GPSL3numberedclause"/>
      </w:pPr>
      <w:r w:rsidRPr="00C44468">
        <w:t xml:space="preserve">the Counter Notice requires the Dispute to be subject to the exclusive jurisdiction of the courts </w:t>
      </w:r>
      <w:r>
        <w:t xml:space="preserve">in accordance with Clause </w:t>
      </w:r>
      <w:r w:rsidR="00A5318E">
        <w:fldChar w:fldCharType="begin"/>
      </w:r>
      <w:r w:rsidR="002F7201">
        <w:instrText xml:space="preserve"> REF _Ref366049919 \r \h </w:instrText>
      </w:r>
      <w:r w:rsidR="00A5318E">
        <w:fldChar w:fldCharType="separate"/>
      </w:r>
      <w:r w:rsidR="00346793">
        <w:t>49</w:t>
      </w:r>
      <w:r w:rsidR="00A5318E">
        <w:fldChar w:fldCharType="end"/>
      </w:r>
      <w:r>
        <w:t xml:space="preserve"> (Governing Law and Jurisdiction)</w:t>
      </w:r>
      <w:r w:rsidRPr="00C44468">
        <w:t>, the Dispute shall be so referred to th</w:t>
      </w:r>
      <w:r>
        <w:t>e</w:t>
      </w:r>
      <w:r w:rsidRPr="00C44468">
        <w:t xml:space="preserve"> courts and the Supplier shall not commence arbitration proceedings; </w:t>
      </w:r>
    </w:p>
    <w:p w14:paraId="5C3D054A" w14:textId="0EDF2812" w:rsidR="009D629C" w:rsidRDefault="00695FE2" w:rsidP="003F17D1">
      <w:pPr>
        <w:pStyle w:val="GPSL3numberedclause"/>
      </w:pPr>
      <w:r w:rsidRPr="00C44468">
        <w:t xml:space="preserve">the </w:t>
      </w:r>
      <w:r>
        <w:t>Authority</w:t>
      </w:r>
      <w:r w:rsidRPr="00C44468">
        <w:t xml:space="preserve"> does not serve a Counter Notice within the </w:t>
      </w:r>
      <w:r w:rsidR="002F7201">
        <w:t>fifteen (</w:t>
      </w:r>
      <w:r w:rsidRPr="00C44468">
        <w:t>15</w:t>
      </w:r>
      <w:r w:rsidR="002F7201">
        <w:t>)</w:t>
      </w:r>
      <w:r w:rsidRPr="00C44468">
        <w:t xml:space="preserve"> Working Day period referred to in </w:t>
      </w:r>
      <w:r>
        <w:t>p</w:t>
      </w:r>
      <w:r w:rsidRPr="00C44468">
        <w:t>aragraph </w:t>
      </w:r>
      <w:r w:rsidR="00A5318E">
        <w:fldChar w:fldCharType="begin"/>
      </w:r>
      <w:r w:rsidR="002F7201">
        <w:instrText xml:space="preserve"> REF _Ref365995970 \r \h </w:instrText>
      </w:r>
      <w:r w:rsidR="00A5318E">
        <w:fldChar w:fldCharType="separate"/>
      </w:r>
      <w:r w:rsidR="00346793">
        <w:t>6.2</w:t>
      </w:r>
      <w:r w:rsidR="00A5318E">
        <w:fldChar w:fldCharType="end"/>
      </w:r>
      <w:r w:rsidRPr="00C44468">
        <w:t xml:space="preserve">, the Supplier may either commence arbitration proceedings in accordance with </w:t>
      </w:r>
      <w:r>
        <w:t>p</w:t>
      </w:r>
      <w:r w:rsidRPr="00C44468">
        <w:t>aragraph </w:t>
      </w:r>
      <w:r w:rsidR="00A5318E">
        <w:fldChar w:fldCharType="begin"/>
      </w:r>
      <w:r w:rsidR="002F7201">
        <w:instrText xml:space="preserve"> REF _Ref366049722 \r \h </w:instrText>
      </w:r>
      <w:r w:rsidR="00A5318E">
        <w:fldChar w:fldCharType="separate"/>
      </w:r>
      <w:r w:rsidR="00346793">
        <w:t>6.4</w:t>
      </w:r>
      <w:r w:rsidR="00A5318E">
        <w:fldChar w:fldCharType="end"/>
      </w:r>
      <w:r w:rsidRPr="00C44468">
        <w:t xml:space="preserve"> or commence court proceedings in the </w:t>
      </w:r>
      <w:r>
        <w:t xml:space="preserve">courts in accordance with Clause </w:t>
      </w:r>
      <w:r w:rsidR="00A5318E">
        <w:fldChar w:fldCharType="begin"/>
      </w:r>
      <w:r w:rsidR="002F7201">
        <w:instrText xml:space="preserve"> REF _Ref366049919 \r \h </w:instrText>
      </w:r>
      <w:r w:rsidR="00A5318E">
        <w:fldChar w:fldCharType="separate"/>
      </w:r>
      <w:r w:rsidR="00346793">
        <w:t>49</w:t>
      </w:r>
      <w:r w:rsidR="00A5318E">
        <w:fldChar w:fldCharType="end"/>
      </w:r>
      <w:r>
        <w:t xml:space="preserve"> (Governing Law and Jurisdiction)</w:t>
      </w:r>
      <w:r w:rsidRPr="00C44468">
        <w:t xml:space="preserve"> which shall (in those circumstances) have exclusive jurisdiction.</w:t>
      </w:r>
    </w:p>
    <w:p w14:paraId="5C3D054B" w14:textId="6F244769" w:rsidR="009D629C" w:rsidRPr="003F0A53" w:rsidRDefault="00695FE2" w:rsidP="003F0A53">
      <w:pPr>
        <w:pStyle w:val="GPSL2NumberedBoldHeading"/>
        <w:ind w:left="1134" w:hanging="708"/>
        <w:rPr>
          <w:b w:val="0"/>
        </w:rPr>
      </w:pPr>
      <w:bookmarkStart w:id="659" w:name="_Ref366049722"/>
      <w:r w:rsidRPr="003F0A53">
        <w:rPr>
          <w:b w:val="0"/>
        </w:rPr>
        <w:t>In the event that any arbitration proceedings are commenced pursuant to paragraphs </w:t>
      </w:r>
      <w:r w:rsidR="005972C6">
        <w:fldChar w:fldCharType="begin"/>
      </w:r>
      <w:r w:rsidR="005972C6">
        <w:instrText xml:space="preserve"> REF _Ref366050353 \r \h  \* MERGEFORMAT </w:instrText>
      </w:r>
      <w:r w:rsidR="005972C6">
        <w:fldChar w:fldCharType="separate"/>
      </w:r>
      <w:r w:rsidR="00346793" w:rsidRPr="00346793">
        <w:rPr>
          <w:b w:val="0"/>
        </w:rPr>
        <w:t>6.1</w:t>
      </w:r>
      <w:r w:rsidR="005972C6">
        <w:fldChar w:fldCharType="end"/>
      </w:r>
      <w:r w:rsidRPr="003F0A53">
        <w:rPr>
          <w:b w:val="0"/>
        </w:rPr>
        <w:t xml:space="preserve"> to </w:t>
      </w:r>
      <w:r w:rsidR="005972C6">
        <w:fldChar w:fldCharType="begin"/>
      </w:r>
      <w:r w:rsidR="005972C6">
        <w:instrText xml:space="preserve"> REF _Ref366050367 \r \h  \* MERGEFORMAT </w:instrText>
      </w:r>
      <w:r w:rsidR="005972C6">
        <w:fldChar w:fldCharType="separate"/>
      </w:r>
      <w:r w:rsidR="00346793" w:rsidRPr="00346793">
        <w:rPr>
          <w:b w:val="0"/>
        </w:rPr>
        <w:t>6.3</w:t>
      </w:r>
      <w:r w:rsidR="005972C6">
        <w:fldChar w:fldCharType="end"/>
      </w:r>
      <w:r w:rsidRPr="003F0A53">
        <w:rPr>
          <w:b w:val="0"/>
        </w:rPr>
        <w:t>, the Parties hereby confirm that:</w:t>
      </w:r>
      <w:bookmarkEnd w:id="659"/>
    </w:p>
    <w:p w14:paraId="5C3D054C" w14:textId="5748D6BC" w:rsidR="00186292" w:rsidRDefault="00695FE2" w:rsidP="003F17D1">
      <w:pPr>
        <w:pStyle w:val="GPSL3numberedclause"/>
      </w:pPr>
      <w:r w:rsidRPr="00C44468">
        <w:t xml:space="preserve">all disputes, issues or claims arising out of or in connection with this </w:t>
      </w:r>
      <w:r>
        <w:t>Framework Agreement</w:t>
      </w:r>
      <w:r w:rsidRPr="00C44468">
        <w:t xml:space="preserve"> (including as to its existence, validity or performance) shall be referred to and finally resolved by arbitration under the Rules of the London Court of International Arbitration (</w:t>
      </w:r>
      <w:r w:rsidR="002E7CBD">
        <w:t>“</w:t>
      </w:r>
      <w:r w:rsidRPr="00C44468">
        <w:rPr>
          <w:b/>
        </w:rPr>
        <w:t>LCIA</w:t>
      </w:r>
      <w:r w:rsidRPr="00C44468">
        <w:t xml:space="preserve">”) (subject to </w:t>
      </w:r>
      <w:r>
        <w:t>p</w:t>
      </w:r>
      <w:r w:rsidRPr="00C44468">
        <w:t>aragraphs </w:t>
      </w:r>
      <w:r w:rsidR="00A5318E">
        <w:fldChar w:fldCharType="begin"/>
      </w:r>
      <w:r w:rsidR="002F7201">
        <w:instrText xml:space="preserve"> REF _Ref366050645 \r \h </w:instrText>
      </w:r>
      <w:r w:rsidR="00A5318E">
        <w:fldChar w:fldCharType="separate"/>
      </w:r>
      <w:r w:rsidR="00346793">
        <w:t>6.4.5</w:t>
      </w:r>
      <w:r w:rsidR="00A5318E">
        <w:fldChar w:fldCharType="end"/>
      </w:r>
      <w:r w:rsidR="002F7201">
        <w:t xml:space="preserve">, </w:t>
      </w:r>
      <w:r w:rsidR="00A5318E">
        <w:fldChar w:fldCharType="begin"/>
      </w:r>
      <w:r w:rsidR="002F7201">
        <w:instrText xml:space="preserve"> REF _Ref366050660 \r \h </w:instrText>
      </w:r>
      <w:r w:rsidR="00A5318E">
        <w:fldChar w:fldCharType="separate"/>
      </w:r>
      <w:r w:rsidR="00346793">
        <w:t>6.4.6</w:t>
      </w:r>
      <w:r w:rsidR="00A5318E">
        <w:fldChar w:fldCharType="end"/>
      </w:r>
      <w:r w:rsidR="002F7201">
        <w:t xml:space="preserve"> and </w:t>
      </w:r>
      <w:r w:rsidR="00A5318E">
        <w:fldChar w:fldCharType="begin"/>
      </w:r>
      <w:r w:rsidR="002F7201">
        <w:instrText xml:space="preserve"> REF _Ref366050694 \r \h </w:instrText>
      </w:r>
      <w:r w:rsidR="00A5318E">
        <w:fldChar w:fldCharType="separate"/>
      </w:r>
      <w:r w:rsidR="00346793">
        <w:t>6.4.7</w:t>
      </w:r>
      <w:r w:rsidR="00A5318E">
        <w:fldChar w:fldCharType="end"/>
      </w:r>
      <w:r w:rsidR="000F1C42">
        <w:t>)</w:t>
      </w:r>
      <w:r w:rsidRPr="00C44468">
        <w:t xml:space="preserve">; </w:t>
      </w:r>
    </w:p>
    <w:p w14:paraId="5C3D054D" w14:textId="77777777" w:rsidR="009D629C" w:rsidRDefault="00695FE2" w:rsidP="003F17D1">
      <w:pPr>
        <w:pStyle w:val="GPSL3numberedclause"/>
      </w:pPr>
      <w:r w:rsidRPr="00C44468">
        <w:t>the arbitration shall be administered by the LCIA;</w:t>
      </w:r>
    </w:p>
    <w:p w14:paraId="5C3D054E" w14:textId="77777777" w:rsidR="009D629C" w:rsidRDefault="00695FE2" w:rsidP="003F17D1">
      <w:pPr>
        <w:pStyle w:val="GPSL3numberedclause"/>
      </w:pPr>
      <w:r w:rsidRPr="00C44468">
        <w:t xml:space="preserve">the LCIA procedural rules in force at the date that the Dispute was referred to arbitration shall be applied and are deemed to be incorporated by reference into this </w:t>
      </w:r>
      <w:r>
        <w:t>Framework Agreement</w:t>
      </w:r>
      <w:r w:rsidRPr="00C44468">
        <w:t xml:space="preserve"> and the decision of the arbitrator shall be binding on the Parties in the absence of any material failure to comply with such rules;</w:t>
      </w:r>
    </w:p>
    <w:p w14:paraId="5C3D054F" w14:textId="77777777" w:rsidR="009D629C" w:rsidRDefault="00695FE2" w:rsidP="003F17D1">
      <w:pPr>
        <w:pStyle w:val="GPSL3numberedclause"/>
      </w:pPr>
      <w:r w:rsidRPr="00C44468">
        <w:t xml:space="preserve">if the Parties fail to agree the appointment of the arbitrator within </w:t>
      </w:r>
      <w:r w:rsidR="002F7201">
        <w:t>ten (</w:t>
      </w:r>
      <w:r w:rsidRPr="00C44468">
        <w:t>10</w:t>
      </w:r>
      <w:r w:rsidR="002F7201">
        <w:t>)</w:t>
      </w:r>
      <w:r w:rsidRPr="00C44468">
        <w:t xml:space="preserve"> days from the date on which arbitration proceedings are commenced or if the person appointed is unable or unwilling to act, the arbitrator shall be appointed by the LCIA; </w:t>
      </w:r>
    </w:p>
    <w:p w14:paraId="5C3D0550" w14:textId="77777777" w:rsidR="009D629C" w:rsidRDefault="00695FE2" w:rsidP="003F17D1">
      <w:pPr>
        <w:pStyle w:val="GPSL3numberedclause"/>
      </w:pPr>
      <w:bookmarkStart w:id="660" w:name="_Ref366050645"/>
      <w:r w:rsidRPr="00C44468">
        <w:t xml:space="preserve">the chair of the </w:t>
      </w:r>
      <w:r>
        <w:t>a</w:t>
      </w:r>
      <w:r w:rsidRPr="00C44468">
        <w:t xml:space="preserve">rbitral </w:t>
      </w:r>
      <w:r>
        <w:t>t</w:t>
      </w:r>
      <w:r w:rsidRPr="00C44468">
        <w:t>ribunal shall be British;</w:t>
      </w:r>
      <w:bookmarkEnd w:id="660"/>
    </w:p>
    <w:p w14:paraId="5C3D0551" w14:textId="77777777" w:rsidR="009D629C" w:rsidRDefault="00695FE2" w:rsidP="003F17D1">
      <w:pPr>
        <w:pStyle w:val="GPSL3numberedclause"/>
      </w:pPr>
      <w:bookmarkStart w:id="661" w:name="_Ref366050660"/>
      <w:r w:rsidRPr="00C44468">
        <w:t>the arbitration proceedings shall take place in London and in the English language; and</w:t>
      </w:r>
      <w:bookmarkEnd w:id="661"/>
    </w:p>
    <w:p w14:paraId="5C3D0552" w14:textId="77777777" w:rsidR="009D629C" w:rsidRDefault="00695FE2" w:rsidP="003F17D1">
      <w:pPr>
        <w:pStyle w:val="GPSL3numberedclause"/>
      </w:pPr>
      <w:bookmarkStart w:id="662" w:name="_Ref366050694"/>
      <w:r w:rsidRPr="00C44468">
        <w:t>the seat of the arbitration shall be London.</w:t>
      </w:r>
      <w:bookmarkEnd w:id="662"/>
      <w:r w:rsidRPr="00C44468">
        <w:t xml:space="preserve"> </w:t>
      </w:r>
    </w:p>
    <w:p w14:paraId="5C3D0553" w14:textId="77777777" w:rsidR="00F20C99" w:rsidRDefault="00695FE2" w:rsidP="0055346A">
      <w:pPr>
        <w:pStyle w:val="GPSL1SCHEDULEHeading"/>
        <w:rPr>
          <w:rFonts w:hint="eastAsia"/>
        </w:rPr>
      </w:pPr>
      <w:r w:rsidRPr="00A7402E">
        <w:t>URGENT RELIEF</w:t>
      </w:r>
    </w:p>
    <w:p w14:paraId="5C3D0554" w14:textId="77777777" w:rsidR="00F20C99" w:rsidRPr="003F0A53" w:rsidRDefault="00695FE2" w:rsidP="003F0A53">
      <w:pPr>
        <w:pStyle w:val="GPSL2NumberedBoldHeading"/>
        <w:ind w:left="1134" w:hanging="708"/>
        <w:rPr>
          <w:b w:val="0"/>
        </w:rPr>
      </w:pPr>
      <w:r w:rsidRPr="003F0A53">
        <w:rPr>
          <w:b w:val="0"/>
        </w:rPr>
        <w:t>Either Party may at any time take proceedings or seek remedies before any court or tribunal of competent jurisdiction:</w:t>
      </w:r>
    </w:p>
    <w:p w14:paraId="5C3D0555" w14:textId="77777777" w:rsidR="00F20C99" w:rsidRDefault="00695FE2" w:rsidP="003F17D1">
      <w:pPr>
        <w:pStyle w:val="GPSL3numberedclause"/>
      </w:pPr>
      <w:r w:rsidRPr="00C44468">
        <w:t xml:space="preserve">for interim or interlocutory remedies in relation to this </w:t>
      </w:r>
      <w:r>
        <w:t>Framework Agreement</w:t>
      </w:r>
      <w:r w:rsidRPr="00C44468">
        <w:t xml:space="preserve"> or infringement by the other Party of that Party’s Intellectual Property Rights; and/or</w:t>
      </w:r>
    </w:p>
    <w:p w14:paraId="5C3D0556" w14:textId="0BD6D8AE" w:rsidR="00F20C99" w:rsidRDefault="00695FE2" w:rsidP="003F17D1">
      <w:pPr>
        <w:pStyle w:val="GPSL3numberedclause"/>
        <w:rPr>
          <w:color w:val="000000"/>
        </w:rPr>
      </w:pPr>
      <w:r w:rsidRPr="00C44468">
        <w:t xml:space="preserve">where compliance with </w:t>
      </w:r>
      <w:r>
        <w:t>p</w:t>
      </w:r>
      <w:r w:rsidRPr="00C44468">
        <w:t>aragraph </w:t>
      </w:r>
      <w:r w:rsidR="00A5318E">
        <w:fldChar w:fldCharType="begin"/>
      </w:r>
      <w:r w:rsidR="002F7201">
        <w:instrText xml:space="preserve"> REF _Ref366050930 \r \h </w:instrText>
      </w:r>
      <w:r w:rsidR="00A5318E">
        <w:fldChar w:fldCharType="separate"/>
      </w:r>
      <w:r w:rsidR="00346793">
        <w:t>2.1</w:t>
      </w:r>
      <w:r w:rsidR="00A5318E">
        <w:fldChar w:fldCharType="end"/>
      </w:r>
      <w:r w:rsidRPr="00C44468">
        <w:t xml:space="preserve"> and/or referring the Dispute to mediation may leave insufficient time for that Party to commence proceedings</w:t>
      </w:r>
      <w:r w:rsidRPr="00C44468">
        <w:rPr>
          <w:color w:val="000000"/>
        </w:rPr>
        <w:t xml:space="preserve"> before the expiry of the limitation period. </w:t>
      </w:r>
    </w:p>
    <w:p w14:paraId="5C3D0557" w14:textId="77777777" w:rsidR="00F20C99" w:rsidRDefault="00A5318E">
      <w:pPr>
        <w:pStyle w:val="GPSmacrorestart"/>
      </w:pPr>
      <w:r w:rsidRPr="00695FE2">
        <w:fldChar w:fldCharType="begin"/>
      </w:r>
      <w:r w:rsidR="002D6D6C" w:rsidRPr="00695FE2">
        <w:instrText>LISTNUM \l 1 \s 0</w:instrText>
      </w:r>
      <w:r w:rsidRPr="00695FE2">
        <w:fldChar w:fldCharType="separate"/>
      </w:r>
      <w:r w:rsidR="002D6D6C" w:rsidRPr="00695FE2">
        <w:t xml:space="preserve"> </w:t>
      </w:r>
      <w:r w:rsidRPr="00695FE2">
        <w:fldChar w:fldCharType="end">
          <w:numberingChange w:id="663" w:author="Sarah Morris" w:date="2019-03-03T10:50:00Z" w:original="0."/>
        </w:fldChar>
      </w:r>
    </w:p>
    <w:p w14:paraId="5C3D0558" w14:textId="77777777" w:rsidR="002D6D6C" w:rsidRPr="002D6D6C" w:rsidRDefault="008770CA">
      <w:pPr>
        <w:overflowPunct/>
        <w:autoSpaceDE/>
        <w:autoSpaceDN/>
        <w:adjustRightInd/>
        <w:spacing w:after="0"/>
        <w:jc w:val="left"/>
        <w:textAlignment w:val="auto"/>
        <w:rPr>
          <w:color w:val="FFFFFF"/>
          <w:sz w:val="16"/>
          <w:szCs w:val="16"/>
        </w:rPr>
      </w:pPr>
      <w:r w:rsidRPr="008770CA">
        <w:br w:type="page"/>
      </w:r>
    </w:p>
    <w:p w14:paraId="5C3D0559" w14:textId="77777777" w:rsidR="002B49ED" w:rsidRDefault="002B49ED" w:rsidP="007E2634">
      <w:pPr>
        <w:pStyle w:val="GPSSchTitleandNumber"/>
        <w:rPr>
          <w:rFonts w:hint="eastAsia"/>
        </w:rPr>
      </w:pPr>
      <w:bookmarkStart w:id="664" w:name="_Toc366085208"/>
      <w:bookmarkStart w:id="665" w:name="_Toc2525224"/>
      <w:r w:rsidRPr="002B49ED">
        <w:t>F</w:t>
      </w:r>
      <w:r w:rsidR="00932F6E">
        <w:t xml:space="preserve">RAMEWORK SCHEDULE </w:t>
      </w:r>
      <w:r w:rsidR="007C6448">
        <w:t>19</w:t>
      </w:r>
      <w:r w:rsidR="00932F6E">
        <w:t>: VARIATION FORM</w:t>
      </w:r>
      <w:bookmarkEnd w:id="664"/>
      <w:bookmarkEnd w:id="665"/>
    </w:p>
    <w:p w14:paraId="5C3D055A" w14:textId="77777777" w:rsidR="00002C1D" w:rsidRPr="00D03934" w:rsidRDefault="00002C1D" w:rsidP="00002C1D">
      <w:pPr>
        <w:pStyle w:val="TableNormal1"/>
      </w:pPr>
      <w:r w:rsidRPr="00D03934">
        <w:t>Variation Form No:</w:t>
      </w:r>
    </w:p>
    <w:p w14:paraId="5C3D055B" w14:textId="77777777" w:rsidR="00002C1D" w:rsidRPr="00D03934" w:rsidRDefault="00002C1D" w:rsidP="00002C1D">
      <w:pPr>
        <w:pStyle w:val="TableNormal1"/>
      </w:pPr>
      <w:r w:rsidRPr="00D03934">
        <w:t>……………………………………………………………………………………</w:t>
      </w:r>
    </w:p>
    <w:p w14:paraId="5C3D055C" w14:textId="77777777" w:rsidR="00002C1D" w:rsidRPr="00D03934" w:rsidRDefault="00002C1D" w:rsidP="00002C1D">
      <w:pPr>
        <w:pStyle w:val="TableNormal1"/>
      </w:pPr>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D03934" w14:paraId="5C3D0560" w14:textId="77777777" w:rsidTr="0073096D">
        <w:trPr>
          <w:cantSplit/>
        </w:trPr>
        <w:tc>
          <w:tcPr>
            <w:tcW w:w="9531" w:type="dxa"/>
            <w:tcBorders>
              <w:top w:val="nil"/>
              <w:left w:val="nil"/>
              <w:bottom w:val="nil"/>
              <w:right w:val="nil"/>
            </w:tcBorders>
          </w:tcPr>
          <w:p w14:paraId="5C3D055D" w14:textId="77777777" w:rsidR="00002C1D" w:rsidRPr="00D03934" w:rsidRDefault="00002C1D" w:rsidP="0073096D">
            <w:pPr>
              <w:pStyle w:val="TableNormal1"/>
            </w:pPr>
            <w:r w:rsidRPr="00D03934">
              <w:rPr>
                <w:b/>
                <w:highlight w:val="yellow"/>
              </w:rPr>
              <w:t>[</w:t>
            </w:r>
            <w:r w:rsidR="0048287F">
              <w:rPr>
                <w:highlight w:val="yellow"/>
              </w:rPr>
              <w:t>Crown Commercial Service</w:t>
            </w:r>
            <w:r>
              <w:rPr>
                <w:highlight w:val="yellow"/>
              </w:rPr>
              <w:t xml:space="preserve"> </w:t>
            </w:r>
            <w:r w:rsidRPr="00D03934">
              <w:rPr>
                <w:b/>
                <w:highlight w:val="yellow"/>
              </w:rPr>
              <w:t>]</w:t>
            </w:r>
            <w:r w:rsidRPr="00D03934">
              <w:t xml:space="preserve"> ("</w:t>
            </w:r>
            <w:r w:rsidRPr="00D03934">
              <w:rPr>
                <w:b/>
                <w:bCs/>
              </w:rPr>
              <w:t xml:space="preserve">the </w:t>
            </w:r>
            <w:r>
              <w:rPr>
                <w:b/>
                <w:bCs/>
              </w:rPr>
              <w:t>Authority</w:t>
            </w:r>
            <w:r w:rsidRPr="00D03934">
              <w:rPr>
                <w:b/>
                <w:bCs/>
              </w:rPr>
              <w:t>"</w:t>
            </w:r>
            <w:r w:rsidRPr="00D03934">
              <w:t>)</w:t>
            </w:r>
          </w:p>
          <w:p w14:paraId="5C3D055E" w14:textId="77777777" w:rsidR="00002C1D" w:rsidRPr="00D03934" w:rsidRDefault="00002C1D" w:rsidP="0073096D">
            <w:pPr>
              <w:pStyle w:val="TableNormal1"/>
            </w:pPr>
            <w:r w:rsidRPr="00D03934">
              <w:t>and</w:t>
            </w:r>
          </w:p>
          <w:p w14:paraId="5C3D055F" w14:textId="77777777" w:rsidR="00002C1D" w:rsidRPr="00D03934" w:rsidRDefault="00002C1D" w:rsidP="0073096D">
            <w:pPr>
              <w:pStyle w:val="TableNormal1"/>
            </w:pPr>
            <w:r w:rsidRPr="00D03934">
              <w:rPr>
                <w:b/>
                <w:highlight w:val="yellow"/>
              </w:rPr>
              <w:t>[</w:t>
            </w:r>
            <w:r w:rsidRPr="00D03934">
              <w:rPr>
                <w:highlight w:val="yellow"/>
              </w:rPr>
              <w:t>insert name of Supplier</w:t>
            </w:r>
            <w:r w:rsidRPr="00D03934">
              <w:rPr>
                <w:b/>
                <w:highlight w:val="yellow"/>
              </w:rPr>
              <w:t>]</w:t>
            </w:r>
            <w:r w:rsidRPr="00D03934">
              <w:t xml:space="preserve"> (</w:t>
            </w:r>
            <w:r w:rsidRPr="00D03934">
              <w:rPr>
                <w:b/>
              </w:rPr>
              <w:t>"the Supplier"</w:t>
            </w:r>
            <w:r w:rsidRPr="00D03934">
              <w:t>)</w:t>
            </w:r>
          </w:p>
        </w:tc>
      </w:tr>
    </w:tbl>
    <w:p w14:paraId="5C3D0561" w14:textId="77777777" w:rsidR="00002C1D" w:rsidRPr="00D03934" w:rsidRDefault="00002C1D" w:rsidP="00C5788A">
      <w:pPr>
        <w:pStyle w:val="MarginText"/>
        <w:numPr>
          <w:ilvl w:val="0"/>
          <w:numId w:val="10"/>
        </w:numPr>
        <w:ind w:left="567" w:hanging="425"/>
        <w:rPr>
          <w:rFonts w:cs="Arial"/>
          <w:szCs w:val="22"/>
        </w:rPr>
      </w:pPr>
      <w:r w:rsidRPr="00D03934">
        <w:rPr>
          <w:rFonts w:cs="Arial"/>
          <w:szCs w:val="22"/>
        </w:rPr>
        <w:t xml:space="preserve">This </w:t>
      </w:r>
      <w:r>
        <w:rPr>
          <w:rFonts w:cs="Arial"/>
          <w:szCs w:val="22"/>
        </w:rPr>
        <w:t>Framework Agreement</w:t>
      </w:r>
      <w:r w:rsidRPr="00D03934">
        <w:rPr>
          <w:rFonts w:cs="Arial"/>
          <w:szCs w:val="22"/>
        </w:rPr>
        <w:t xml:space="preserve">  is varied as follows and shall take effect on the date signed by both Parties: </w:t>
      </w:r>
    </w:p>
    <w:p w14:paraId="5C3D0562" w14:textId="77777777" w:rsidR="00002C1D" w:rsidRPr="00D03934" w:rsidRDefault="00002C1D" w:rsidP="00C5788A">
      <w:pPr>
        <w:pStyle w:val="MarginText"/>
        <w:numPr>
          <w:ilvl w:val="0"/>
          <w:numId w:val="10"/>
        </w:numPr>
        <w:ind w:left="567" w:hanging="425"/>
        <w:rPr>
          <w:rFonts w:cs="Arial"/>
          <w:szCs w:val="22"/>
        </w:rPr>
      </w:pPr>
      <w:r w:rsidRPr="00D03934">
        <w:rPr>
          <w:rFonts w:cs="Arial"/>
          <w:szCs w:val="22"/>
        </w:rPr>
        <w:t>Words and expressions in this Variation shall have the meanings given to them in</w:t>
      </w:r>
      <w:r>
        <w:rPr>
          <w:rFonts w:cs="Arial"/>
          <w:szCs w:val="22"/>
        </w:rPr>
        <w:t xml:space="preserve"> the Framework Agreement</w:t>
      </w:r>
      <w:r w:rsidRPr="00D03934">
        <w:rPr>
          <w:rFonts w:cs="Arial"/>
          <w:szCs w:val="22"/>
        </w:rPr>
        <w:t>.</w:t>
      </w:r>
    </w:p>
    <w:p w14:paraId="5C3D0563" w14:textId="77777777" w:rsidR="002B49ED" w:rsidRDefault="00002C1D" w:rsidP="00C5788A">
      <w:pPr>
        <w:pStyle w:val="MarginText"/>
        <w:numPr>
          <w:ilvl w:val="0"/>
          <w:numId w:val="10"/>
        </w:numPr>
        <w:ind w:left="567" w:hanging="425"/>
        <w:rPr>
          <w:szCs w:val="22"/>
        </w:rPr>
      </w:pPr>
      <w:r w:rsidRPr="00D03934">
        <w:rPr>
          <w:rFonts w:cs="Arial"/>
          <w:szCs w:val="22"/>
        </w:rPr>
        <w:t>Th</w:t>
      </w:r>
      <w:r>
        <w:rPr>
          <w:rFonts w:cs="Arial"/>
          <w:szCs w:val="22"/>
        </w:rPr>
        <w:t>e Framework Agreement</w:t>
      </w:r>
      <w:r w:rsidRPr="00D03934">
        <w:rPr>
          <w:rFonts w:cs="Arial"/>
          <w:szCs w:val="22"/>
        </w:rPr>
        <w:t>, including any previous Variations, shall remain effective and unaltered except as amended by this Variation.</w:t>
      </w:r>
    </w:p>
    <w:p w14:paraId="5C3D0564" w14:textId="77777777" w:rsidR="00002C1D" w:rsidRPr="00D03934" w:rsidRDefault="00002C1D" w:rsidP="00002C1D">
      <w:pPr>
        <w:pStyle w:val="TableNormal1"/>
        <w:rPr>
          <w:bCs/>
        </w:rPr>
      </w:pPr>
      <w:r w:rsidRPr="00D03934">
        <w:t xml:space="preserve">Signed by an authorised signatory for and on behalf of the </w:t>
      </w:r>
      <w:r>
        <w:t>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D03934" w14:paraId="5C3D0567" w14:textId="77777777" w:rsidTr="0073096D">
        <w:tc>
          <w:tcPr>
            <w:tcW w:w="2210" w:type="dxa"/>
            <w:tcBorders>
              <w:bottom w:val="nil"/>
            </w:tcBorders>
          </w:tcPr>
          <w:p w14:paraId="5C3D0565" w14:textId="77777777" w:rsidR="00002C1D" w:rsidRPr="00D03934" w:rsidRDefault="00002C1D" w:rsidP="0073096D">
            <w:pPr>
              <w:pStyle w:val="TableNormal1"/>
            </w:pPr>
            <w:r w:rsidRPr="00D03934">
              <w:t>Signature</w:t>
            </w:r>
          </w:p>
        </w:tc>
        <w:tc>
          <w:tcPr>
            <w:tcW w:w="5940" w:type="dxa"/>
          </w:tcPr>
          <w:p w14:paraId="5C3D0566" w14:textId="77777777" w:rsidR="00002C1D" w:rsidRPr="00D03934" w:rsidRDefault="00002C1D" w:rsidP="0073096D">
            <w:pPr>
              <w:pStyle w:val="TSOLScheduleNormalLeft"/>
            </w:pPr>
          </w:p>
        </w:tc>
      </w:tr>
      <w:tr w:rsidR="00002C1D" w:rsidRPr="00D03934" w14:paraId="5C3D056A" w14:textId="77777777" w:rsidTr="0073096D">
        <w:tc>
          <w:tcPr>
            <w:tcW w:w="2210" w:type="dxa"/>
            <w:tcBorders>
              <w:top w:val="nil"/>
              <w:bottom w:val="nil"/>
            </w:tcBorders>
          </w:tcPr>
          <w:p w14:paraId="5C3D0568" w14:textId="77777777" w:rsidR="00002C1D" w:rsidRPr="00D03934" w:rsidRDefault="00002C1D" w:rsidP="0073096D">
            <w:pPr>
              <w:pStyle w:val="TableNormal1"/>
            </w:pPr>
            <w:r w:rsidRPr="00D03934">
              <w:t>Date</w:t>
            </w:r>
          </w:p>
        </w:tc>
        <w:tc>
          <w:tcPr>
            <w:tcW w:w="5940" w:type="dxa"/>
          </w:tcPr>
          <w:p w14:paraId="5C3D0569" w14:textId="77777777" w:rsidR="00002C1D" w:rsidRPr="00D03934" w:rsidRDefault="00002C1D" w:rsidP="0073096D">
            <w:pPr>
              <w:pStyle w:val="TSOLScheduleNormalLeft"/>
            </w:pPr>
          </w:p>
        </w:tc>
      </w:tr>
      <w:tr w:rsidR="00002C1D" w:rsidRPr="00D03934" w14:paraId="5C3D056D" w14:textId="77777777" w:rsidTr="0073096D">
        <w:tc>
          <w:tcPr>
            <w:tcW w:w="2210" w:type="dxa"/>
            <w:tcBorders>
              <w:top w:val="nil"/>
              <w:bottom w:val="nil"/>
            </w:tcBorders>
          </w:tcPr>
          <w:p w14:paraId="5C3D056B" w14:textId="77777777" w:rsidR="00002C1D" w:rsidRPr="00D03934" w:rsidRDefault="00002C1D" w:rsidP="0073096D">
            <w:pPr>
              <w:pStyle w:val="TableNormal1"/>
            </w:pPr>
            <w:r w:rsidRPr="00D03934">
              <w:t>Name (in Capitals)</w:t>
            </w:r>
          </w:p>
        </w:tc>
        <w:tc>
          <w:tcPr>
            <w:tcW w:w="5940" w:type="dxa"/>
          </w:tcPr>
          <w:p w14:paraId="5C3D056C" w14:textId="77777777" w:rsidR="00002C1D" w:rsidRPr="00D03934" w:rsidRDefault="00002C1D" w:rsidP="0073096D">
            <w:pPr>
              <w:pStyle w:val="TSOLScheduleNormalLeft"/>
            </w:pPr>
          </w:p>
        </w:tc>
      </w:tr>
      <w:tr w:rsidR="00002C1D" w:rsidRPr="00D03934" w14:paraId="5C3D0570" w14:textId="77777777" w:rsidTr="0073096D">
        <w:tc>
          <w:tcPr>
            <w:tcW w:w="2210" w:type="dxa"/>
            <w:tcBorders>
              <w:top w:val="nil"/>
              <w:bottom w:val="nil"/>
            </w:tcBorders>
          </w:tcPr>
          <w:p w14:paraId="5C3D056E" w14:textId="77777777" w:rsidR="00002C1D" w:rsidRPr="00D03934" w:rsidRDefault="00002C1D" w:rsidP="0073096D">
            <w:pPr>
              <w:pStyle w:val="TableNormal1"/>
            </w:pPr>
            <w:r w:rsidRPr="00D03934">
              <w:t>Address</w:t>
            </w:r>
          </w:p>
        </w:tc>
        <w:tc>
          <w:tcPr>
            <w:tcW w:w="5940" w:type="dxa"/>
          </w:tcPr>
          <w:p w14:paraId="5C3D056F" w14:textId="77777777" w:rsidR="00002C1D" w:rsidRPr="00D03934" w:rsidRDefault="00002C1D" w:rsidP="0073096D">
            <w:pPr>
              <w:pStyle w:val="TSOLScheduleNormalLeft"/>
            </w:pPr>
          </w:p>
        </w:tc>
      </w:tr>
      <w:tr w:rsidR="00002C1D" w:rsidRPr="00D03934" w14:paraId="5C3D0573" w14:textId="77777777" w:rsidTr="0073096D">
        <w:tc>
          <w:tcPr>
            <w:tcW w:w="2210" w:type="dxa"/>
            <w:tcBorders>
              <w:top w:val="nil"/>
              <w:bottom w:val="dotted" w:sz="4" w:space="0" w:color="auto"/>
            </w:tcBorders>
          </w:tcPr>
          <w:p w14:paraId="5C3D0571" w14:textId="77777777" w:rsidR="00002C1D" w:rsidRPr="00D03934" w:rsidRDefault="00002C1D" w:rsidP="0073096D">
            <w:pPr>
              <w:pStyle w:val="TSOLScheduleNormalLeft"/>
            </w:pPr>
          </w:p>
        </w:tc>
        <w:tc>
          <w:tcPr>
            <w:tcW w:w="5940" w:type="dxa"/>
          </w:tcPr>
          <w:p w14:paraId="5C3D0572" w14:textId="77777777" w:rsidR="00002C1D" w:rsidRPr="00D03934" w:rsidRDefault="00002C1D" w:rsidP="0073096D">
            <w:pPr>
              <w:pStyle w:val="TSOLScheduleNormalLeft"/>
            </w:pPr>
          </w:p>
        </w:tc>
      </w:tr>
    </w:tbl>
    <w:p w14:paraId="5C3D0574" w14:textId="77777777" w:rsidR="00002C1D" w:rsidRPr="00D03934" w:rsidRDefault="00002C1D" w:rsidP="00002C1D">
      <w:pPr>
        <w:pStyle w:val="TableNormal1"/>
      </w:pPr>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D03934" w14:paraId="5C3D0577" w14:textId="77777777" w:rsidTr="0073096D">
        <w:tc>
          <w:tcPr>
            <w:tcW w:w="2208" w:type="dxa"/>
            <w:tcBorders>
              <w:bottom w:val="nil"/>
            </w:tcBorders>
          </w:tcPr>
          <w:p w14:paraId="5C3D0575" w14:textId="77777777" w:rsidR="00002C1D" w:rsidRPr="00D03934" w:rsidRDefault="00002C1D" w:rsidP="0073096D">
            <w:pPr>
              <w:pStyle w:val="TableNormal1"/>
            </w:pPr>
            <w:r w:rsidRPr="00D03934">
              <w:t>Signature</w:t>
            </w:r>
          </w:p>
        </w:tc>
        <w:tc>
          <w:tcPr>
            <w:tcW w:w="5980" w:type="dxa"/>
          </w:tcPr>
          <w:p w14:paraId="5C3D0576" w14:textId="77777777" w:rsidR="00002C1D" w:rsidRPr="00D03934" w:rsidRDefault="00002C1D" w:rsidP="0073096D">
            <w:pPr>
              <w:pStyle w:val="TSOLScheduleNormalLeft"/>
            </w:pPr>
          </w:p>
        </w:tc>
      </w:tr>
      <w:tr w:rsidR="00002C1D" w:rsidRPr="00D03934" w14:paraId="5C3D057A" w14:textId="77777777" w:rsidTr="0073096D">
        <w:tc>
          <w:tcPr>
            <w:tcW w:w="2208" w:type="dxa"/>
            <w:tcBorders>
              <w:top w:val="nil"/>
              <w:bottom w:val="nil"/>
            </w:tcBorders>
          </w:tcPr>
          <w:p w14:paraId="5C3D0578" w14:textId="77777777" w:rsidR="00002C1D" w:rsidRPr="00D03934" w:rsidRDefault="00002C1D" w:rsidP="0073096D">
            <w:pPr>
              <w:pStyle w:val="TableNormal1"/>
            </w:pPr>
            <w:r w:rsidRPr="00D03934">
              <w:t>Date</w:t>
            </w:r>
          </w:p>
        </w:tc>
        <w:tc>
          <w:tcPr>
            <w:tcW w:w="5980" w:type="dxa"/>
          </w:tcPr>
          <w:p w14:paraId="5C3D0579" w14:textId="77777777" w:rsidR="00002C1D" w:rsidRPr="00D03934" w:rsidRDefault="00002C1D" w:rsidP="0073096D">
            <w:pPr>
              <w:pStyle w:val="TSOLScheduleNormalLeft"/>
            </w:pPr>
          </w:p>
        </w:tc>
      </w:tr>
      <w:tr w:rsidR="00002C1D" w:rsidRPr="00D03934" w14:paraId="5C3D057D" w14:textId="77777777" w:rsidTr="0073096D">
        <w:tc>
          <w:tcPr>
            <w:tcW w:w="2208" w:type="dxa"/>
            <w:tcBorders>
              <w:top w:val="nil"/>
              <w:bottom w:val="nil"/>
            </w:tcBorders>
          </w:tcPr>
          <w:p w14:paraId="5C3D057B" w14:textId="77777777" w:rsidR="00002C1D" w:rsidRPr="00D03934" w:rsidRDefault="00002C1D" w:rsidP="0073096D">
            <w:pPr>
              <w:pStyle w:val="TableNormal1"/>
            </w:pPr>
            <w:r w:rsidRPr="00D03934">
              <w:t>Name (in Capitals)</w:t>
            </w:r>
          </w:p>
        </w:tc>
        <w:tc>
          <w:tcPr>
            <w:tcW w:w="5980" w:type="dxa"/>
          </w:tcPr>
          <w:p w14:paraId="5C3D057C" w14:textId="77777777" w:rsidR="00002C1D" w:rsidRPr="00D03934" w:rsidRDefault="00002C1D" w:rsidP="0073096D">
            <w:pPr>
              <w:pStyle w:val="TSOLScheduleNormalLeft"/>
            </w:pPr>
          </w:p>
        </w:tc>
      </w:tr>
      <w:tr w:rsidR="00002C1D" w:rsidRPr="00D03934" w14:paraId="5C3D0580" w14:textId="77777777" w:rsidTr="0073096D">
        <w:tc>
          <w:tcPr>
            <w:tcW w:w="2208" w:type="dxa"/>
            <w:tcBorders>
              <w:top w:val="nil"/>
              <w:bottom w:val="nil"/>
            </w:tcBorders>
          </w:tcPr>
          <w:p w14:paraId="5C3D057E" w14:textId="77777777" w:rsidR="00002C1D" w:rsidRPr="00D03934" w:rsidRDefault="00002C1D" w:rsidP="0073096D">
            <w:pPr>
              <w:pStyle w:val="TableNormal1"/>
            </w:pPr>
            <w:r w:rsidRPr="00D03934">
              <w:t>Address</w:t>
            </w:r>
          </w:p>
        </w:tc>
        <w:tc>
          <w:tcPr>
            <w:tcW w:w="5980" w:type="dxa"/>
          </w:tcPr>
          <w:p w14:paraId="5C3D057F" w14:textId="77777777" w:rsidR="00002C1D" w:rsidRPr="00D03934" w:rsidRDefault="00002C1D" w:rsidP="0073096D">
            <w:pPr>
              <w:pStyle w:val="TSOLScheduleNormalLeft"/>
            </w:pPr>
          </w:p>
        </w:tc>
      </w:tr>
      <w:tr w:rsidR="00002C1D" w:rsidRPr="00D03934" w14:paraId="5C3D0583" w14:textId="77777777" w:rsidTr="0073096D">
        <w:tc>
          <w:tcPr>
            <w:tcW w:w="2208" w:type="dxa"/>
            <w:tcBorders>
              <w:top w:val="nil"/>
              <w:bottom w:val="dotted" w:sz="4" w:space="0" w:color="auto"/>
            </w:tcBorders>
          </w:tcPr>
          <w:p w14:paraId="5C3D0581" w14:textId="77777777" w:rsidR="00002C1D" w:rsidRPr="00D03934" w:rsidRDefault="00002C1D" w:rsidP="0073096D">
            <w:pPr>
              <w:pStyle w:val="TSOLScheduleNormalLeft"/>
            </w:pPr>
          </w:p>
        </w:tc>
        <w:tc>
          <w:tcPr>
            <w:tcW w:w="5980" w:type="dxa"/>
          </w:tcPr>
          <w:p w14:paraId="5C3D0582" w14:textId="77777777" w:rsidR="00002C1D" w:rsidRPr="00D03934" w:rsidRDefault="00002C1D" w:rsidP="0073096D">
            <w:pPr>
              <w:pStyle w:val="TSOLScheduleNormalLeft"/>
            </w:pPr>
          </w:p>
        </w:tc>
      </w:tr>
    </w:tbl>
    <w:p w14:paraId="5C3D0584" w14:textId="36877931" w:rsidR="007C6448" w:rsidRDefault="007C6448" w:rsidP="007C6448">
      <w:pPr>
        <w:pStyle w:val="GPSSchTitleandNumber"/>
        <w:rPr>
          <w:rFonts w:hint="eastAsia"/>
        </w:rPr>
      </w:pPr>
      <w:bookmarkStart w:id="666" w:name="_Toc365027632"/>
      <w:bookmarkStart w:id="667" w:name="_Toc366085207"/>
      <w:r>
        <w:br w:type="page"/>
      </w:r>
      <w:bookmarkStart w:id="668" w:name="_Toc2525225"/>
      <w:r w:rsidRPr="006875AD">
        <w:t xml:space="preserve">FRAMEWORK SCHEDULE </w:t>
      </w:r>
      <w:r>
        <w:t>20</w:t>
      </w:r>
      <w:r w:rsidR="006A4850">
        <w:t xml:space="preserve"> – NOT USED</w:t>
      </w:r>
      <w:bookmarkEnd w:id="666"/>
      <w:bookmarkEnd w:id="667"/>
      <w:bookmarkEnd w:id="668"/>
    </w:p>
    <w:p w14:paraId="40B37731" w14:textId="0230427E" w:rsidR="00695E58" w:rsidRDefault="00152F80" w:rsidP="00813BE1">
      <w:pPr>
        <w:pStyle w:val="GPSSchTitleandNumber"/>
        <w:rPr>
          <w:rFonts w:hint="eastAsia"/>
          <w:highlight w:val="cyan"/>
        </w:rPr>
      </w:pPr>
      <w:bookmarkStart w:id="669" w:name="_Toc2525226"/>
      <w:r>
        <w:rPr>
          <w:highlight w:val="cyan"/>
        </w:rPr>
        <w:t>F</w:t>
      </w:r>
      <w:r w:rsidR="00695E58">
        <w:rPr>
          <w:highlight w:val="cyan"/>
        </w:rPr>
        <w:t>RAMEWORK SCHEDULE 21: PROCESSING DATA</w:t>
      </w:r>
      <w:bookmarkEnd w:id="669"/>
    </w:p>
    <w:p w14:paraId="63998344" w14:textId="3A775889" w:rsidR="00695E58" w:rsidRPr="00813BE1" w:rsidRDefault="00695E58" w:rsidP="00695E58">
      <w:pPr>
        <w:keepNext/>
        <w:overflowPunct/>
        <w:autoSpaceDE/>
        <w:autoSpaceDN/>
        <w:adjustRightInd/>
        <w:spacing w:after="220"/>
        <w:textAlignment w:val="auto"/>
        <w:rPr>
          <w:b/>
          <w:spacing w:val="-3"/>
          <w:lang w:val="en-US"/>
        </w:rPr>
      </w:pPr>
      <w:r w:rsidRPr="00813BE1">
        <w:rPr>
          <w:b/>
          <w:spacing w:val="-3"/>
          <w:lang w:val="en-US"/>
        </w:rPr>
        <w:t>Status of the Controller</w:t>
      </w:r>
    </w:p>
    <w:p w14:paraId="134DC224" w14:textId="749EC225"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The Parties acknowledge that for the purposes of the Data Protection Legislation, the nature of the activity carried out by each of them in relation to their respect</w:t>
      </w:r>
      <w:r w:rsidR="00490B18" w:rsidRPr="000D3FFE">
        <w:rPr>
          <w:rFonts w:eastAsia="Calibri"/>
        </w:rPr>
        <w:t>ive obligations under this Framework Agreement</w:t>
      </w:r>
      <w:r w:rsidRPr="00813BE1">
        <w:rPr>
          <w:rFonts w:eastAsia="Calibri"/>
        </w:rPr>
        <w:t xml:space="preserve"> dictates the status of each party</w:t>
      </w:r>
      <w:r w:rsidR="000D3FFE" w:rsidRPr="000D3FFE">
        <w:rPr>
          <w:rFonts w:eastAsia="Calibri"/>
        </w:rPr>
        <w:t xml:space="preserve"> under the GDPR</w:t>
      </w:r>
      <w:r w:rsidRPr="00813BE1">
        <w:rPr>
          <w:rFonts w:eastAsia="Calibri"/>
        </w:rPr>
        <w:t>. A Party may act as:</w:t>
      </w:r>
    </w:p>
    <w:p w14:paraId="291D8AEA"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“Controller” in respect of the other Party who is “Processor”;</w:t>
      </w:r>
    </w:p>
    <w:p w14:paraId="6D66F072"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“Processor” in respect of the other Party who is “Controller”;</w:t>
      </w:r>
    </w:p>
    <w:p w14:paraId="21234385"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 xml:space="preserve">“Joint Controller” with the other Party; </w:t>
      </w:r>
    </w:p>
    <w:p w14:paraId="60E213C4" w14:textId="09E112D9" w:rsidR="00695E58" w:rsidRPr="00813BE1" w:rsidRDefault="00695E58" w:rsidP="00C5788A">
      <w:pPr>
        <w:numPr>
          <w:ilvl w:val="2"/>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 xml:space="preserve">“Independent Controller” </w:t>
      </w:r>
      <w:r w:rsidR="00490B18" w:rsidRPr="000D3FFE">
        <w:rPr>
          <w:rFonts w:eastAsia="Calibri"/>
        </w:rPr>
        <w:t xml:space="preserve">of the Personal Data where </w:t>
      </w:r>
      <w:r w:rsidR="00490B18" w:rsidRPr="00AC1410">
        <w:rPr>
          <w:rFonts w:eastAsia="Calibri"/>
        </w:rPr>
        <w:t>the</w:t>
      </w:r>
      <w:r w:rsidRPr="00813BE1">
        <w:rPr>
          <w:rFonts w:eastAsia="Calibri"/>
        </w:rPr>
        <w:t xml:space="preserve"> other Party is also “Controller”,</w:t>
      </w:r>
    </w:p>
    <w:p w14:paraId="5C1D26DC" w14:textId="05EF44AD" w:rsidR="00695E58" w:rsidRPr="00813BE1" w:rsidRDefault="00695E58" w:rsidP="00695E58">
      <w:pPr>
        <w:pBdr>
          <w:top w:val="nil"/>
          <w:left w:val="nil"/>
          <w:bottom w:val="nil"/>
          <w:right w:val="nil"/>
          <w:between w:val="nil"/>
        </w:pBdr>
        <w:overflowPunct/>
        <w:autoSpaceDE/>
        <w:autoSpaceDN/>
        <w:adjustRightInd/>
        <w:spacing w:before="280" w:after="120" w:line="276" w:lineRule="auto"/>
        <w:ind w:left="809"/>
        <w:jc w:val="left"/>
        <w:textAlignment w:val="auto"/>
        <w:rPr>
          <w:rFonts w:eastAsia="Calibri"/>
        </w:rPr>
      </w:pPr>
      <w:r w:rsidRPr="00813BE1">
        <w:rPr>
          <w:rFonts w:eastAsia="Calibri"/>
        </w:rPr>
        <w:t>in respect of ce</w:t>
      </w:r>
      <w:r w:rsidR="00490B18" w:rsidRPr="000D3FFE">
        <w:rPr>
          <w:rFonts w:eastAsia="Calibri"/>
        </w:rPr>
        <w:t>rtain Personal Data under this Framework Agreement</w:t>
      </w:r>
      <w:r w:rsidRPr="00813BE1">
        <w:rPr>
          <w:rFonts w:eastAsia="Calibri"/>
        </w:rPr>
        <w:t xml:space="preserve"> and shall specify in Annex 1 </w:t>
      </w:r>
      <w:r w:rsidRPr="00813BE1">
        <w:rPr>
          <w:rFonts w:eastAsia="Calibri"/>
          <w:i/>
        </w:rPr>
        <w:t>(Processing Personal Data)</w:t>
      </w:r>
      <w:r w:rsidRPr="00813BE1">
        <w:rPr>
          <w:rFonts w:eastAsia="Calibri"/>
        </w:rPr>
        <w:t xml:space="preserve"> which scenario they think shall apply in each situation. </w:t>
      </w:r>
    </w:p>
    <w:p w14:paraId="6568ABE6" w14:textId="77777777" w:rsidR="00695E58" w:rsidRPr="00813BE1" w:rsidRDefault="00695E58" w:rsidP="00695E58">
      <w:pPr>
        <w:keepNext/>
        <w:overflowPunct/>
        <w:autoSpaceDE/>
        <w:autoSpaceDN/>
        <w:adjustRightInd/>
        <w:spacing w:after="220"/>
        <w:textAlignment w:val="auto"/>
        <w:rPr>
          <w:b/>
          <w:spacing w:val="-3"/>
          <w:lang w:val="en-US"/>
        </w:rPr>
      </w:pPr>
      <w:r w:rsidRPr="00813BE1">
        <w:rPr>
          <w:b/>
          <w:spacing w:val="-3"/>
          <w:lang w:val="en-US"/>
        </w:rPr>
        <w:t xml:space="preserve">Where one Party is Controller and the other Party its Processor </w:t>
      </w:r>
    </w:p>
    <w:p w14:paraId="7B97788F" w14:textId="77777777"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 xml:space="preserve">Where a Party is a Processor, the only processing that it is authorised to do is listed in Annex 1 </w:t>
      </w:r>
      <w:r w:rsidRPr="00813BE1">
        <w:rPr>
          <w:rFonts w:eastAsia="Calibri"/>
          <w:i/>
        </w:rPr>
        <w:t>(Processing Personal Data</w:t>
      </w:r>
      <w:r w:rsidRPr="00813BE1">
        <w:rPr>
          <w:rFonts w:eastAsia="Calibri"/>
        </w:rPr>
        <w:t xml:space="preserve">) by the Controller. </w:t>
      </w:r>
    </w:p>
    <w:p w14:paraId="7CF8F643" w14:textId="77777777"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The Processor shall notify the Controller immediately if it considers that any of the Controller’s instructions infringe the Data Protection Legislation.</w:t>
      </w:r>
    </w:p>
    <w:p w14:paraId="760C7354" w14:textId="77777777"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The Processor shall provide all reasonable assistance to the Controller in the preparation of any Data Protection Impact Assessment prior to commencing any Processing.  Such assistance may, at the discretion of the Controller, include:</w:t>
      </w:r>
    </w:p>
    <w:p w14:paraId="56B15B9E"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a systematic description of the envisaged Processing and the purpose of the Processing;</w:t>
      </w:r>
    </w:p>
    <w:p w14:paraId="6D14B136"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an assessment of the necessity and proportionality of the Processing in relation to the Services;</w:t>
      </w:r>
    </w:p>
    <w:p w14:paraId="4DDF4546"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an assessment of the risks to the rights and freedoms of Data Subjects; and</w:t>
      </w:r>
    </w:p>
    <w:p w14:paraId="09717490"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the measures envisaged to address the risks, including safeguards, security measures and mechanisms to ensure the protection of Personal Data.</w:t>
      </w:r>
    </w:p>
    <w:p w14:paraId="60915B87" w14:textId="38E507FF"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bookmarkStart w:id="670" w:name="2et92p0" w:colFirst="0" w:colLast="0"/>
      <w:bookmarkEnd w:id="670"/>
      <w:r w:rsidRPr="00813BE1">
        <w:rPr>
          <w:rFonts w:eastAsia="Calibri"/>
        </w:rPr>
        <w:t>The Processor shall, in relation to any Personal Data Processed in connection with its obligations under the</w:t>
      </w:r>
      <w:r w:rsidR="00375340">
        <w:rPr>
          <w:rFonts w:eastAsia="Calibri"/>
        </w:rPr>
        <w:t xml:space="preserve"> Framework Agreement</w:t>
      </w:r>
      <w:r w:rsidRPr="00813BE1">
        <w:rPr>
          <w:rFonts w:eastAsia="Calibri"/>
        </w:rPr>
        <w:t>:</w:t>
      </w:r>
    </w:p>
    <w:p w14:paraId="4371321E"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bookmarkStart w:id="671" w:name="tyjcwt" w:colFirst="0" w:colLast="0"/>
      <w:bookmarkEnd w:id="671"/>
      <w:r w:rsidRPr="00813BE1">
        <w:rPr>
          <w:rFonts w:eastAsia="Calibri"/>
        </w:rPr>
        <w:t xml:space="preserve">Process that Personal Data only in accordance with Annex 1 </w:t>
      </w:r>
      <w:r w:rsidRPr="00813BE1">
        <w:rPr>
          <w:rFonts w:eastAsia="Calibri"/>
          <w:i/>
        </w:rPr>
        <w:t>(Processing Personal Data</w:t>
      </w:r>
      <w:r w:rsidRPr="00813BE1">
        <w:rPr>
          <w:rFonts w:eastAsia="Calibri"/>
        </w:rPr>
        <w:t>), unless the Processor is required to do otherwise by Law. If it is so required the Processor shall promptly notify the Controller before Processing the Personal Data unless prohibited by Law;</w:t>
      </w:r>
    </w:p>
    <w:p w14:paraId="689C8E33" w14:textId="4A67247A"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bookmarkStart w:id="672" w:name="3dy6vkm" w:colFirst="0" w:colLast="0"/>
      <w:bookmarkEnd w:id="672"/>
      <w:r w:rsidRPr="00813BE1">
        <w:rPr>
          <w:rFonts w:eastAsia="Calibri"/>
        </w:rPr>
        <w:t>ensure that it has in place Protective Measures, including in the case of the Supplier the</w:t>
      </w:r>
      <w:r w:rsidR="00375340" w:rsidRPr="000D3FFE">
        <w:rPr>
          <w:rFonts w:eastAsia="Calibri"/>
        </w:rPr>
        <w:t xml:space="preserve"> measures set out in Clause 26.5 of the Framework Agreement</w:t>
      </w:r>
      <w:r w:rsidRPr="00813BE1">
        <w:rPr>
          <w:rFonts w:eastAsia="Calibri"/>
          <w:i/>
        </w:rPr>
        <w:t>,</w:t>
      </w:r>
      <w:r w:rsidRPr="00813BE1">
        <w:rPr>
          <w:rFonts w:eastAsia="Calibri"/>
        </w:rPr>
        <w:t xml:space="preserve"> </w:t>
      </w:r>
      <w:r w:rsidRPr="00813BE1">
        <w:rPr>
          <w:rFonts w:eastAsia="Arial"/>
        </w:rPr>
        <w:t>which  the Controller may reasonably reject (but failure to reject shall not amount to approval by the Controller of the adequacy of the Protective Measures)</w:t>
      </w:r>
      <w:r w:rsidRPr="00813BE1">
        <w:rPr>
          <w:rFonts w:eastAsia="Calibri"/>
        </w:rPr>
        <w:t xml:space="preserve"> having taken account of the:</w:t>
      </w:r>
    </w:p>
    <w:p w14:paraId="59082A8B" w14:textId="77777777" w:rsidR="00695E58" w:rsidRPr="00813BE1" w:rsidRDefault="00695E58" w:rsidP="00C5788A">
      <w:pPr>
        <w:numPr>
          <w:ilvl w:val="3"/>
          <w:numId w:val="22"/>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r w:rsidRPr="00813BE1">
        <w:rPr>
          <w:rFonts w:eastAsia="Calibri"/>
        </w:rPr>
        <w:t>nature of the data to be protected;</w:t>
      </w:r>
      <w:bookmarkStart w:id="673" w:name="1t3h5sf" w:colFirst="0" w:colLast="0"/>
      <w:bookmarkEnd w:id="673"/>
    </w:p>
    <w:p w14:paraId="2955058B" w14:textId="77777777" w:rsidR="00695E58" w:rsidRPr="00813BE1" w:rsidRDefault="00695E58" w:rsidP="00C5788A">
      <w:pPr>
        <w:numPr>
          <w:ilvl w:val="3"/>
          <w:numId w:val="22"/>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r w:rsidRPr="00813BE1">
        <w:rPr>
          <w:rFonts w:eastAsia="Calibri"/>
        </w:rPr>
        <w:t>harm that might result from a Data Loss Event;</w:t>
      </w:r>
    </w:p>
    <w:p w14:paraId="3DC26051" w14:textId="77777777" w:rsidR="00695E58" w:rsidRPr="00813BE1" w:rsidRDefault="00695E58" w:rsidP="00C5788A">
      <w:pPr>
        <w:numPr>
          <w:ilvl w:val="3"/>
          <w:numId w:val="22"/>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r w:rsidRPr="00813BE1">
        <w:rPr>
          <w:rFonts w:eastAsia="Calibri"/>
        </w:rPr>
        <w:t>state of technological development; and</w:t>
      </w:r>
    </w:p>
    <w:p w14:paraId="64F5CD74" w14:textId="77777777" w:rsidR="00695E58" w:rsidRPr="00813BE1" w:rsidRDefault="00695E58" w:rsidP="00C5788A">
      <w:pPr>
        <w:numPr>
          <w:ilvl w:val="3"/>
          <w:numId w:val="22"/>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r w:rsidRPr="00813BE1">
        <w:rPr>
          <w:rFonts w:eastAsia="Calibri"/>
        </w:rPr>
        <w:t xml:space="preserve">cost of implementing any measures; </w:t>
      </w:r>
    </w:p>
    <w:p w14:paraId="44D7C6AA"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bookmarkStart w:id="674" w:name="4d34og8" w:colFirst="0" w:colLast="0"/>
      <w:bookmarkEnd w:id="674"/>
      <w:r w:rsidRPr="00813BE1">
        <w:rPr>
          <w:rFonts w:eastAsia="Calibri"/>
        </w:rPr>
        <w:t>ensure that :</w:t>
      </w:r>
    </w:p>
    <w:p w14:paraId="24ED3456" w14:textId="1A35E019" w:rsidR="00695E58" w:rsidRPr="00813BE1" w:rsidRDefault="00695E58" w:rsidP="00C5788A">
      <w:pPr>
        <w:numPr>
          <w:ilvl w:val="3"/>
          <w:numId w:val="22"/>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r w:rsidRPr="00813BE1">
        <w:rPr>
          <w:rFonts w:eastAsia="Calibri"/>
        </w:rPr>
        <w:t xml:space="preserve">the Processor Personnel do not Process Personal Data except in accordance with the </w:t>
      </w:r>
      <w:r w:rsidR="00375340">
        <w:rPr>
          <w:rFonts w:eastAsia="Calibri"/>
        </w:rPr>
        <w:t>Framework Agreement</w:t>
      </w:r>
      <w:r w:rsidRPr="00813BE1">
        <w:rPr>
          <w:rFonts w:eastAsia="Calibri"/>
        </w:rPr>
        <w:t xml:space="preserve"> (and in particular Annex 1</w:t>
      </w:r>
      <w:r w:rsidRPr="00813BE1">
        <w:rPr>
          <w:rFonts w:eastAsia="Calibri"/>
          <w:i/>
        </w:rPr>
        <w:t xml:space="preserve"> (Processing Personal Data</w:t>
      </w:r>
      <w:r w:rsidRPr="00813BE1">
        <w:rPr>
          <w:rFonts w:eastAsia="Calibri"/>
        </w:rPr>
        <w:t>));</w:t>
      </w:r>
    </w:p>
    <w:p w14:paraId="3AFD9325" w14:textId="77777777" w:rsidR="00695E58" w:rsidRPr="00813BE1" w:rsidRDefault="00695E58" w:rsidP="00C5788A">
      <w:pPr>
        <w:numPr>
          <w:ilvl w:val="3"/>
          <w:numId w:val="22"/>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r w:rsidRPr="00813BE1">
        <w:rPr>
          <w:rFonts w:eastAsia="Calibri"/>
        </w:rPr>
        <w:t>it takes all reasonable steps to ensure the reliability and integrity of any Processor Personnel who have access to the Personal Data and ensure that they:</w:t>
      </w:r>
    </w:p>
    <w:p w14:paraId="2D02CC5B" w14:textId="75B0087C" w:rsidR="00695E58" w:rsidRPr="00813BE1" w:rsidRDefault="00695E58" w:rsidP="00C5788A">
      <w:pPr>
        <w:numPr>
          <w:ilvl w:val="4"/>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are aware of and comply with the Processor’s du</w:t>
      </w:r>
      <w:r w:rsidR="00375340" w:rsidRPr="000D3FFE">
        <w:rPr>
          <w:rFonts w:eastAsia="Calibri"/>
        </w:rPr>
        <w:t>ties under this Schedule 21 and Clause 26.5</w:t>
      </w:r>
      <w:r w:rsidRPr="00813BE1">
        <w:rPr>
          <w:rFonts w:eastAsia="Calibri"/>
        </w:rPr>
        <w:t xml:space="preserve"> </w:t>
      </w:r>
      <w:r w:rsidR="005F3C9B">
        <w:rPr>
          <w:rFonts w:eastAsia="Calibri"/>
        </w:rPr>
        <w:t>(P</w:t>
      </w:r>
      <w:r w:rsidRPr="00813BE1">
        <w:rPr>
          <w:rFonts w:eastAsia="Calibri"/>
          <w:i/>
        </w:rPr>
        <w:t>rotection</w:t>
      </w:r>
      <w:r w:rsidR="005F3C9B">
        <w:rPr>
          <w:rFonts w:eastAsia="Calibri"/>
          <w:i/>
        </w:rPr>
        <w:t xml:space="preserve"> of Personal Data</w:t>
      </w:r>
      <w:r w:rsidRPr="00813BE1">
        <w:rPr>
          <w:rFonts w:eastAsia="Calibri"/>
        </w:rPr>
        <w:t>),;</w:t>
      </w:r>
    </w:p>
    <w:p w14:paraId="5F6697B2" w14:textId="77777777" w:rsidR="00695E58" w:rsidRPr="00813BE1" w:rsidRDefault="00695E58" w:rsidP="00C5788A">
      <w:pPr>
        <w:numPr>
          <w:ilvl w:val="4"/>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are subject to appropriate confidentiality undertakings with the Processor or any Sub-processor;</w:t>
      </w:r>
    </w:p>
    <w:p w14:paraId="7DD6834B" w14:textId="776044A1" w:rsidR="00695E58" w:rsidRPr="00813BE1" w:rsidRDefault="00695E58" w:rsidP="00C5788A">
      <w:pPr>
        <w:numPr>
          <w:ilvl w:val="4"/>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 xml:space="preserve">are informed of the confidential nature of the Personal Data and do not publish, disclose or divulge any of the Personal Data to any third party unless directed in writing to do so by the Controller or as otherwise permitted by the </w:t>
      </w:r>
      <w:r w:rsidR="00375340">
        <w:rPr>
          <w:rFonts w:eastAsia="Calibri"/>
        </w:rPr>
        <w:t>Framework Agreement</w:t>
      </w:r>
      <w:r w:rsidRPr="00813BE1">
        <w:rPr>
          <w:rFonts w:eastAsia="Calibri"/>
        </w:rPr>
        <w:t>; and</w:t>
      </w:r>
    </w:p>
    <w:p w14:paraId="2977C936" w14:textId="77777777" w:rsidR="00695E58" w:rsidRPr="00813BE1" w:rsidRDefault="00695E58" w:rsidP="00C5788A">
      <w:pPr>
        <w:numPr>
          <w:ilvl w:val="4"/>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 xml:space="preserve">have undergone adequate training in the use, care, protection and handling of Personal Data; </w:t>
      </w:r>
    </w:p>
    <w:p w14:paraId="736EE4EC"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bookmarkStart w:id="675" w:name="2s8eyo1" w:colFirst="0" w:colLast="0"/>
      <w:bookmarkEnd w:id="675"/>
      <w:r w:rsidRPr="00813BE1">
        <w:rPr>
          <w:rFonts w:eastAsia="Calibri"/>
        </w:rPr>
        <w:t>not transfer Personal Data outside of the EU unless the prior written consent of the Controller has been obtained and the following conditions are fulfilled:</w:t>
      </w:r>
    </w:p>
    <w:p w14:paraId="00511671" w14:textId="77777777" w:rsidR="00695E58" w:rsidRPr="00813BE1" w:rsidRDefault="00695E58" w:rsidP="00C5788A">
      <w:pPr>
        <w:numPr>
          <w:ilvl w:val="3"/>
          <w:numId w:val="22"/>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bookmarkStart w:id="676" w:name="17dp8vu" w:colFirst="0" w:colLast="0"/>
      <w:bookmarkEnd w:id="676"/>
      <w:r w:rsidRPr="00813BE1">
        <w:rPr>
          <w:rFonts w:eastAsia="Calibri"/>
        </w:rPr>
        <w:t>the Controller or the Processor has provided appropriate safeguards in relation to the transfer (whether in accordance with GDPR Article 46 or LED Article 37) as determined by the Controller;</w:t>
      </w:r>
    </w:p>
    <w:p w14:paraId="41D6A552" w14:textId="77777777" w:rsidR="00695E58" w:rsidRPr="00813BE1" w:rsidRDefault="00695E58" w:rsidP="00C5788A">
      <w:pPr>
        <w:numPr>
          <w:ilvl w:val="3"/>
          <w:numId w:val="22"/>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bookmarkStart w:id="677" w:name="3rdcrjn" w:colFirst="0" w:colLast="0"/>
      <w:bookmarkEnd w:id="677"/>
      <w:r w:rsidRPr="00813BE1">
        <w:rPr>
          <w:rFonts w:eastAsia="Calibri"/>
        </w:rPr>
        <w:t>the Data Subject has enforceable rights and effective legal remedies;</w:t>
      </w:r>
    </w:p>
    <w:p w14:paraId="62912470" w14:textId="77777777" w:rsidR="00695E58" w:rsidRPr="00813BE1" w:rsidRDefault="00695E58" w:rsidP="00C5788A">
      <w:pPr>
        <w:numPr>
          <w:ilvl w:val="3"/>
          <w:numId w:val="22"/>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bookmarkStart w:id="678" w:name="26in1rg" w:colFirst="0" w:colLast="0"/>
      <w:bookmarkEnd w:id="678"/>
      <w:r w:rsidRPr="00813BE1">
        <w:rPr>
          <w:rFonts w:eastAsia="Calibri"/>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52FC941" w14:textId="77777777" w:rsidR="00695E58" w:rsidRPr="00813BE1" w:rsidRDefault="00695E58" w:rsidP="00C5788A">
      <w:pPr>
        <w:numPr>
          <w:ilvl w:val="3"/>
          <w:numId w:val="22"/>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bookmarkStart w:id="679" w:name="lnxbz9" w:colFirst="0" w:colLast="0"/>
      <w:bookmarkEnd w:id="679"/>
      <w:r w:rsidRPr="00813BE1">
        <w:rPr>
          <w:rFonts w:eastAsia="Calibri"/>
        </w:rPr>
        <w:t>the Processor complies with any reasonable instructions notified to it in advance by the Controller with respect to the Processing of the Personal Data; and</w:t>
      </w:r>
    </w:p>
    <w:p w14:paraId="4548CA62" w14:textId="08A8B101"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bookmarkStart w:id="680" w:name="35nkun2" w:colFirst="0" w:colLast="0"/>
      <w:bookmarkEnd w:id="680"/>
      <w:r w:rsidRPr="00813BE1">
        <w:rPr>
          <w:rFonts w:eastAsia="Calibri"/>
        </w:rPr>
        <w:t xml:space="preserve">at the written direction of the Controller, delete or return Personal Data (and any copies of it) to the Controller on termination of the </w:t>
      </w:r>
      <w:r w:rsidR="00375340">
        <w:rPr>
          <w:rFonts w:eastAsia="Calibri"/>
        </w:rPr>
        <w:t>Framework Agreement</w:t>
      </w:r>
      <w:r w:rsidRPr="00813BE1">
        <w:rPr>
          <w:rFonts w:eastAsia="Calibri"/>
        </w:rPr>
        <w:t xml:space="preserve"> unless the Processor is required by Law to retain the Personal Data.</w:t>
      </w:r>
    </w:p>
    <w:p w14:paraId="1488F08A" w14:textId="3F76C499"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bookmarkStart w:id="681" w:name="1ksv4uv" w:colFirst="0" w:colLast="0"/>
      <w:bookmarkEnd w:id="681"/>
      <w:r w:rsidRPr="00813BE1">
        <w:rPr>
          <w:rFonts w:eastAsia="Calibri"/>
        </w:rPr>
        <w:t xml:space="preserve">Subject to paragraph 7 of this </w:t>
      </w:r>
      <w:r w:rsidR="00375340" w:rsidRPr="000D3FFE">
        <w:rPr>
          <w:rFonts w:eastAsia="Calibri"/>
        </w:rPr>
        <w:t>Schedule 2</w:t>
      </w:r>
      <w:r w:rsidRPr="00813BE1">
        <w:rPr>
          <w:rFonts w:eastAsia="Calibri"/>
        </w:rPr>
        <w:t xml:space="preserve">1, the Processor  shall notify the Controller immediately if in relation to it Processing Personal Data under or in connection with the </w:t>
      </w:r>
      <w:r w:rsidR="00DE2EA6">
        <w:rPr>
          <w:rFonts w:eastAsia="Calibri"/>
        </w:rPr>
        <w:t>Framework Agreement</w:t>
      </w:r>
      <w:r w:rsidRPr="00813BE1">
        <w:rPr>
          <w:rFonts w:eastAsia="Calibri"/>
        </w:rPr>
        <w:t xml:space="preserve"> it:</w:t>
      </w:r>
    </w:p>
    <w:p w14:paraId="648096ED"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receives a Data Subject Request (or purported Data Subject Request);</w:t>
      </w:r>
    </w:p>
    <w:p w14:paraId="342AF62A"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 xml:space="preserve">receives a request to rectify, block or erase any Personal Data; </w:t>
      </w:r>
    </w:p>
    <w:p w14:paraId="6F326A98"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 xml:space="preserve">receives any other request, complaint or communication relating to either Party's obligations under the Data Protection Legislation; </w:t>
      </w:r>
    </w:p>
    <w:p w14:paraId="7C30320A" w14:textId="0744181D"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 xml:space="preserve">receives any communication from the Information Commissioner or any other regulatory authority in connection with Personal Data Processed under the </w:t>
      </w:r>
      <w:r w:rsidR="00DE2EA6">
        <w:rPr>
          <w:rFonts w:eastAsia="Calibri"/>
        </w:rPr>
        <w:t>Framework Agreement</w:t>
      </w:r>
      <w:r w:rsidRPr="00813BE1">
        <w:rPr>
          <w:rFonts w:eastAsia="Calibri"/>
        </w:rPr>
        <w:t xml:space="preserve">; </w:t>
      </w:r>
    </w:p>
    <w:p w14:paraId="5FFCAE54"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receives a request from any third Party for disclosure of Personal Data where compliance with such request is required or purported to be required by Law; or</w:t>
      </w:r>
    </w:p>
    <w:p w14:paraId="7BB8C0BA"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becomes aware of a Data Loss Event.</w:t>
      </w:r>
    </w:p>
    <w:p w14:paraId="79C69534" w14:textId="1FA0D698"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The Processor’s obligation to notify under para</w:t>
      </w:r>
      <w:r w:rsidR="00DE2EA6" w:rsidRPr="000D3FFE">
        <w:rPr>
          <w:rFonts w:eastAsia="Calibri"/>
        </w:rPr>
        <w:t>graph 6 of this Schedule 2</w:t>
      </w:r>
      <w:r w:rsidRPr="00813BE1">
        <w:rPr>
          <w:rFonts w:eastAsia="Calibri"/>
        </w:rPr>
        <w:t xml:space="preserve">1 shall include the provision of further information to the Controller in phases, as details become available. </w:t>
      </w:r>
    </w:p>
    <w:p w14:paraId="5256F2FC" w14:textId="12FC532A"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 xml:space="preserve">Taking into account the nature of the Processing, the Processor shall provide the Controller with reasonable assistance in relation to either Party's obligations under Data Protection Legislation and any complaint, communication or request made under paragraph 6 of this </w:t>
      </w:r>
      <w:r w:rsidR="00DE2EA6" w:rsidRPr="000D3FFE">
        <w:rPr>
          <w:rFonts w:eastAsia="Calibri"/>
        </w:rPr>
        <w:t>Schedule 2</w:t>
      </w:r>
      <w:r w:rsidRPr="00813BE1">
        <w:rPr>
          <w:rFonts w:eastAsia="Calibri"/>
        </w:rPr>
        <w:t>1 (and insofar as possible within the timescales reasonably required by the Controller) including by promptly providing:</w:t>
      </w:r>
    </w:p>
    <w:p w14:paraId="6CB49A91"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the Controller with full details and copies of the complaint, communication or request;</w:t>
      </w:r>
    </w:p>
    <w:p w14:paraId="679A9187"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 xml:space="preserve">such assistance as is reasonably requested by the Controller to enable it to comply with a Data Subject Request within the relevant timescales set out in the Data Protection Legislation; </w:t>
      </w:r>
    </w:p>
    <w:p w14:paraId="2FCDD4C4"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 xml:space="preserve">the Controller, at its request, with any Personal Data it holds in relation to a Data Subject; </w:t>
      </w:r>
    </w:p>
    <w:p w14:paraId="06682C30"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assistance as requested by the Controller following any Data Loss Event;  and/or</w:t>
      </w:r>
    </w:p>
    <w:p w14:paraId="6573DDC4"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assistance as requested by the Controller with respect to any request from the Information Commissioner’s Office, or any consultation by the Controller with the Information Commissioner's Office.</w:t>
      </w:r>
    </w:p>
    <w:p w14:paraId="290F881D" w14:textId="1CF6F29E"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 xml:space="preserve">The Processor shall maintain complete and accurate records and information to demonstrate its compliance with this Schedule </w:t>
      </w:r>
      <w:r w:rsidR="00DE2EA6">
        <w:rPr>
          <w:rFonts w:eastAsia="Calibri"/>
        </w:rPr>
        <w:t>2</w:t>
      </w:r>
      <w:r w:rsidRPr="00813BE1">
        <w:rPr>
          <w:rFonts w:eastAsia="Calibri"/>
        </w:rPr>
        <w:t>1. This requirement does not apply where the Processor employs fewer than 250 staff, unless:</w:t>
      </w:r>
    </w:p>
    <w:p w14:paraId="53E58731"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the Controller determines that the Processing is not occasional;</w:t>
      </w:r>
    </w:p>
    <w:p w14:paraId="278047A8"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the Controller determines the Processing includes special categories of data as referred to in Article 9(1) of the GDPR or Personal Data relating to criminal convictions and offences referred to in Article 10 of the GDPR; or</w:t>
      </w:r>
    </w:p>
    <w:p w14:paraId="7F49BE3C"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the Controller determines that the Processing is likely to result in a risk to the rights and freedoms of Data Subjects.</w:t>
      </w:r>
    </w:p>
    <w:p w14:paraId="4B140B91" w14:textId="77777777"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bookmarkStart w:id="682" w:name="44sinio" w:colFirst="0" w:colLast="0"/>
      <w:bookmarkEnd w:id="682"/>
      <w:r w:rsidRPr="00813BE1">
        <w:rPr>
          <w:rFonts w:eastAsia="Calibri"/>
        </w:rPr>
        <w:t>The Processor shall allow for audits of its Data Processing activity by the Controller or the Controller’s designated auditor.</w:t>
      </w:r>
    </w:p>
    <w:p w14:paraId="5B0C989C" w14:textId="77777777"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 xml:space="preserve">The Parties shall designate a Data Protection Officer if required by the Data Protection Legislation. </w:t>
      </w:r>
    </w:p>
    <w:p w14:paraId="0D4777D6" w14:textId="77777777"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Before allowing any Sub-processor to Process any Personal Data related to the Contract, the Processor must:</w:t>
      </w:r>
    </w:p>
    <w:p w14:paraId="09CCF415"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notify the Controller in writing of the intended Subprocessor and Processing;</w:t>
      </w:r>
    </w:p>
    <w:p w14:paraId="16BC8AF8"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 xml:space="preserve">obtain the written consent of the Controller; </w:t>
      </w:r>
    </w:p>
    <w:p w14:paraId="5A2C0E8E" w14:textId="02C78A64"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 xml:space="preserve">enter into a written agreement with the Subprocessor which give effect to the terms set out in this </w:t>
      </w:r>
      <w:r w:rsidR="00DE2EA6" w:rsidRPr="000D3FFE">
        <w:rPr>
          <w:rFonts w:eastAsia="Calibri"/>
        </w:rPr>
        <w:t>Schedule 2</w:t>
      </w:r>
      <w:r w:rsidRPr="00813BE1">
        <w:rPr>
          <w:rFonts w:eastAsia="Calibri"/>
        </w:rPr>
        <w:t>1 such that they apply to the Subprocessor; and</w:t>
      </w:r>
    </w:p>
    <w:p w14:paraId="67373BD8"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provide the Controller with such information regarding the Subprocessor as the Controller may reasonably require.</w:t>
      </w:r>
    </w:p>
    <w:p w14:paraId="4CFFBAA4" w14:textId="77777777"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The Processor shall remain fully liable for all acts or omissions of any of its Subprocessors.</w:t>
      </w:r>
    </w:p>
    <w:p w14:paraId="09A7F202" w14:textId="094E07F5"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 xml:space="preserve">The Authority may, at any time on not less than 30 Working Days’ notice, revise this </w:t>
      </w:r>
      <w:r w:rsidR="00DE2EA6" w:rsidRPr="000D3FFE">
        <w:rPr>
          <w:rFonts w:eastAsia="Calibri"/>
        </w:rPr>
        <w:t>Schedule 2</w:t>
      </w:r>
      <w:r w:rsidRPr="00813BE1">
        <w:rPr>
          <w:rFonts w:eastAsia="Calibri"/>
        </w:rPr>
        <w:t xml:space="preserve">1 by replacing it with any applicable controller to processor standard clauses or similar terms forming part of an applicable certification scheme (which shall apply when incorporated by attachment to the </w:t>
      </w:r>
      <w:r w:rsidR="00DE2EA6">
        <w:rPr>
          <w:rFonts w:eastAsia="Calibri"/>
        </w:rPr>
        <w:t>Framework Agreement</w:t>
      </w:r>
      <w:r w:rsidRPr="00813BE1">
        <w:rPr>
          <w:rFonts w:eastAsia="Calibri"/>
        </w:rPr>
        <w:t>).</w:t>
      </w:r>
    </w:p>
    <w:p w14:paraId="0AFBF4B2" w14:textId="3EF91E2D"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 xml:space="preserve">The Parties agree to take account of any guidance issued by the Information Commissioner’s Office. The Authority may on not less than 30 Working Days’ notice to the Supplier amend the Contract to ensure that it complies with any guidance issued by the Information Commissioner’s Office. </w:t>
      </w:r>
    </w:p>
    <w:p w14:paraId="7EE70C74" w14:textId="77777777" w:rsidR="00695E58" w:rsidRPr="00813BE1" w:rsidRDefault="00695E58" w:rsidP="00695E58">
      <w:pPr>
        <w:keepNext/>
        <w:overflowPunct/>
        <w:autoSpaceDE/>
        <w:autoSpaceDN/>
        <w:adjustRightInd/>
        <w:spacing w:after="220"/>
        <w:textAlignment w:val="auto"/>
        <w:rPr>
          <w:b/>
          <w:spacing w:val="-3"/>
          <w:lang w:val="en-US"/>
        </w:rPr>
      </w:pPr>
      <w:r w:rsidRPr="00813BE1">
        <w:rPr>
          <w:b/>
          <w:spacing w:val="-3"/>
          <w:lang w:val="en-US"/>
        </w:rPr>
        <w:t xml:space="preserve">Where the Parties are Joint Controllers of Personal Data </w:t>
      </w:r>
    </w:p>
    <w:p w14:paraId="00D5BC66" w14:textId="344C9DA4"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 xml:space="preserve">In the event that the Parties are Joint Controllers in respect of Personal Data under the </w:t>
      </w:r>
      <w:r w:rsidR="00DE2EA6">
        <w:rPr>
          <w:rFonts w:eastAsia="Calibri"/>
        </w:rPr>
        <w:t>Framework Agreement</w:t>
      </w:r>
      <w:r w:rsidRPr="00813BE1">
        <w:rPr>
          <w:rFonts w:eastAsia="Calibri"/>
        </w:rPr>
        <w:t xml:space="preserve">, the Parties shall implement paragraphs that are necessary to comply with GDPR Article 26 based on the terms set out in Annex 2 to this </w:t>
      </w:r>
      <w:r w:rsidR="005674B1" w:rsidRPr="000D3FFE">
        <w:rPr>
          <w:rFonts w:eastAsia="Calibri"/>
        </w:rPr>
        <w:t>Schedule 2</w:t>
      </w:r>
      <w:r w:rsidRPr="00813BE1">
        <w:rPr>
          <w:rFonts w:eastAsia="Calibri"/>
        </w:rPr>
        <w:t>1 (</w:t>
      </w:r>
      <w:r w:rsidRPr="00813BE1">
        <w:rPr>
          <w:rFonts w:eastAsia="Calibri"/>
          <w:i/>
        </w:rPr>
        <w:t>Processing Data</w:t>
      </w:r>
      <w:r w:rsidRPr="00813BE1">
        <w:rPr>
          <w:rFonts w:eastAsia="Calibri"/>
        </w:rPr>
        <w:t xml:space="preserve">). </w:t>
      </w:r>
    </w:p>
    <w:p w14:paraId="22A94B15" w14:textId="77777777" w:rsidR="00695E58" w:rsidRPr="00813BE1" w:rsidRDefault="00695E58" w:rsidP="00695E58">
      <w:pPr>
        <w:keepNext/>
        <w:overflowPunct/>
        <w:autoSpaceDE/>
        <w:autoSpaceDN/>
        <w:adjustRightInd/>
        <w:spacing w:after="220"/>
        <w:textAlignment w:val="auto"/>
        <w:rPr>
          <w:b/>
          <w:spacing w:val="-3"/>
          <w:lang w:val="en-US"/>
        </w:rPr>
      </w:pPr>
      <w:r w:rsidRPr="00813BE1">
        <w:rPr>
          <w:b/>
          <w:spacing w:val="-3"/>
          <w:lang w:val="en-US"/>
        </w:rPr>
        <w:t xml:space="preserve">Independent Controllers of Personal Data </w:t>
      </w:r>
    </w:p>
    <w:p w14:paraId="53B216AE" w14:textId="77777777"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721D0370" w14:textId="77777777"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 xml:space="preserve">Each Party shall Process the Personal Data in compliance with its obligations under the Data Protection Legislation and not do anything to cause the other Party to be in breach of it. </w:t>
      </w:r>
    </w:p>
    <w:p w14:paraId="5E19C956" w14:textId="1B07ECEC"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 xml:space="preserve">Where a Party has provided Personal Data to the other Party in accordance with paragraph 7 of this </w:t>
      </w:r>
      <w:r w:rsidR="005674B1" w:rsidRPr="000D3FFE">
        <w:rPr>
          <w:rFonts w:eastAsia="Calibri"/>
        </w:rPr>
        <w:t>Schedule 2</w:t>
      </w:r>
      <w:r w:rsidRPr="00813BE1">
        <w:rPr>
          <w:rFonts w:eastAsia="Calibri"/>
        </w:rPr>
        <w:t>1 above, the recipient of the Personal Data will provide all such relevant documents and information relating to its data protection policies and procedures as the other Party may reasonably require.</w:t>
      </w:r>
    </w:p>
    <w:p w14:paraId="1E4DC694" w14:textId="7E7FA19E"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 xml:space="preserve">The Parties shall be responsible for their own compliance with Articles 13 and 14 GDPR in respect of the Processing of Personal Data for the purposes of the </w:t>
      </w:r>
      <w:r w:rsidR="00DE2EA6">
        <w:rPr>
          <w:rFonts w:eastAsia="Calibri"/>
        </w:rPr>
        <w:t>Framework Agreement</w:t>
      </w:r>
      <w:r w:rsidRPr="00813BE1">
        <w:rPr>
          <w:rFonts w:eastAsia="Calibri"/>
        </w:rPr>
        <w:t xml:space="preserve">. </w:t>
      </w:r>
    </w:p>
    <w:p w14:paraId="28C7E98B" w14:textId="77777777"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The Parties shall only provide Personal Data to each other:</w:t>
      </w:r>
    </w:p>
    <w:p w14:paraId="185741CE" w14:textId="65013353" w:rsidR="00695E58" w:rsidRPr="00813BE1" w:rsidRDefault="00695E58" w:rsidP="00C5788A">
      <w:pPr>
        <w:numPr>
          <w:ilvl w:val="2"/>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 xml:space="preserve">to the extent necessary to perform their respective obligations under the </w:t>
      </w:r>
      <w:r w:rsidR="00DE2EA6">
        <w:rPr>
          <w:rFonts w:eastAsia="Calibri"/>
        </w:rPr>
        <w:t>Framework Agreement</w:t>
      </w:r>
      <w:r w:rsidRPr="00813BE1">
        <w:rPr>
          <w:rFonts w:eastAsia="Calibri"/>
        </w:rPr>
        <w:t>;</w:t>
      </w:r>
    </w:p>
    <w:p w14:paraId="66843A2D"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in compliance with the Data Protection Legislation (including by ensuring all required data privacy information has been given to affected Data Subjects to meet the requirements of Articles 13 and 14 of the GDPR); and</w:t>
      </w:r>
    </w:p>
    <w:p w14:paraId="79B8AEFB"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 xml:space="preserve">where it has recorded it in Annex 1 </w:t>
      </w:r>
      <w:r w:rsidRPr="00813BE1">
        <w:rPr>
          <w:rFonts w:eastAsia="Calibri"/>
          <w:i/>
        </w:rPr>
        <w:t>(Processing Personal Data).</w:t>
      </w:r>
    </w:p>
    <w:p w14:paraId="3D1DBCD5" w14:textId="77777777"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38E215B7" w14:textId="08332687"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 xml:space="preserve">A Party Processing Personal Data for the purposes of the </w:t>
      </w:r>
      <w:r w:rsidR="00DE2EA6">
        <w:rPr>
          <w:rFonts w:eastAsia="Calibri"/>
        </w:rPr>
        <w:t>Framework Agreement</w:t>
      </w:r>
      <w:r w:rsidRPr="00813BE1">
        <w:rPr>
          <w:rFonts w:eastAsia="Calibri"/>
        </w:rPr>
        <w:t xml:space="preserve"> shall maintain a record of its Processing activities in accordance with Article 30 GDPR and shall make the record available to the other Party upon reasonable request.</w:t>
      </w:r>
    </w:p>
    <w:p w14:paraId="5467DB41" w14:textId="73DF6EAF"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 xml:space="preserve">Where a Party receives a request by any Data Subject to exercise any of their rights under the Data Protection Legislation in relation to the Personal Data provided to it by the other Party pursuant to the </w:t>
      </w:r>
      <w:r w:rsidR="00DE2EA6">
        <w:rPr>
          <w:rFonts w:eastAsia="Calibri"/>
        </w:rPr>
        <w:t>Framework Agreement</w:t>
      </w:r>
      <w:r w:rsidRPr="00813BE1">
        <w:rPr>
          <w:rFonts w:eastAsia="Calibri"/>
        </w:rPr>
        <w:t xml:space="preserve"> </w:t>
      </w:r>
      <w:r w:rsidRPr="00813BE1">
        <w:rPr>
          <w:rFonts w:eastAsia="Calibri"/>
          <w:b/>
        </w:rPr>
        <w:t>(“Request Recipient”)</w:t>
      </w:r>
      <w:r w:rsidRPr="00813BE1">
        <w:rPr>
          <w:rFonts w:eastAsia="Calibri"/>
        </w:rPr>
        <w:t>:</w:t>
      </w:r>
    </w:p>
    <w:p w14:paraId="2F533B49"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the other Party shall provide any information and/or assistance as reasonably requested by the Request Recipient to help it respond to the request or correspondence, at the cost of the Request Recipient; or</w:t>
      </w:r>
    </w:p>
    <w:p w14:paraId="27161DDD"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where the request or correspondence is directed to the other Party and/or relates to that other Party's Processing of the Personal Data, the Request Recipient  will:</w:t>
      </w:r>
    </w:p>
    <w:p w14:paraId="16845F8F" w14:textId="77777777" w:rsidR="00695E58" w:rsidRPr="00813BE1" w:rsidRDefault="00695E58" w:rsidP="00C5788A">
      <w:pPr>
        <w:numPr>
          <w:ilvl w:val="3"/>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promptly, and in any event within five (5) Working Days of receipt of the request or correspondence, inform the other Party that it has received the same and shall forward such request or correspondence to the other Party; and</w:t>
      </w:r>
    </w:p>
    <w:p w14:paraId="6F52B43B" w14:textId="77777777" w:rsidR="00695E58" w:rsidRPr="00813BE1" w:rsidRDefault="00695E58" w:rsidP="00C5788A">
      <w:pPr>
        <w:numPr>
          <w:ilvl w:val="3"/>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provide any information and/or assistance as reasonably requested by the other Party to help it respond to the request or correspondence in the timeframes specified by Data Protection Legislation.</w:t>
      </w:r>
    </w:p>
    <w:p w14:paraId="52D93FFB" w14:textId="7677A1D5"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 xml:space="preserve">Each Party shall promptly notify the other Party upon it becoming aware of any Personal Data Breach relating to Personal Data provided by the other Party pursuant to the </w:t>
      </w:r>
      <w:r w:rsidR="00DE2EA6">
        <w:rPr>
          <w:rFonts w:eastAsia="Calibri"/>
        </w:rPr>
        <w:t>Framework Agreement</w:t>
      </w:r>
      <w:r w:rsidRPr="00813BE1">
        <w:rPr>
          <w:rFonts w:eastAsia="Calibri"/>
        </w:rPr>
        <w:t xml:space="preserve"> and shall: </w:t>
      </w:r>
    </w:p>
    <w:p w14:paraId="73786675"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 xml:space="preserve">do all such things as reasonably necessary to assist the other Party in mitigating the effects of the Personal Data Breach; </w:t>
      </w:r>
    </w:p>
    <w:p w14:paraId="6CFF9462"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 xml:space="preserve">implement any measures necessary to restore the security of any compromised Personal Data; </w:t>
      </w:r>
    </w:p>
    <w:p w14:paraId="23EC5370"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work with the other Party to make any required notifications to the Information Commissioner’s Office and affected Data Subjects in accordance with the Data Protection Legislation (including the timeframes set out therein); and</w:t>
      </w:r>
    </w:p>
    <w:p w14:paraId="3C49AF74"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 xml:space="preserve">not do anything which may damage the reputation of the other Party or that Party's relationship with the relevant Data Subjects, save as required by Law. </w:t>
      </w:r>
    </w:p>
    <w:p w14:paraId="71DCBEB8" w14:textId="15827AE4"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 xml:space="preserve">Personal Data provided by one Party to the other Party may be used exclusively to exercise rights and obligations under the </w:t>
      </w:r>
      <w:r w:rsidR="00DE2EA6">
        <w:rPr>
          <w:rFonts w:eastAsia="Calibri"/>
        </w:rPr>
        <w:t>Framework Agreement</w:t>
      </w:r>
      <w:r w:rsidRPr="00813BE1">
        <w:rPr>
          <w:rFonts w:eastAsia="Calibri"/>
        </w:rPr>
        <w:t xml:space="preserve"> as specified in Annex 1 </w:t>
      </w:r>
      <w:r w:rsidRPr="00813BE1">
        <w:rPr>
          <w:rFonts w:eastAsia="Calibri"/>
          <w:i/>
        </w:rPr>
        <w:t>(Processing Personal Data).</w:t>
      </w:r>
      <w:r w:rsidRPr="00813BE1">
        <w:rPr>
          <w:rFonts w:eastAsia="Calibri"/>
        </w:rPr>
        <w:t xml:space="preserve"> </w:t>
      </w:r>
    </w:p>
    <w:p w14:paraId="3C8D80EB" w14:textId="27B2FD9B"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ab/>
        <w:t xml:space="preserve">Personal Data shall not be retained or processed for longer than is necessary to perform each Party’s respective obligations under the </w:t>
      </w:r>
      <w:r w:rsidR="00DE2EA6">
        <w:rPr>
          <w:rFonts w:eastAsia="Calibri"/>
        </w:rPr>
        <w:t>Framework Agreement</w:t>
      </w:r>
      <w:r w:rsidRPr="00813BE1">
        <w:rPr>
          <w:rFonts w:eastAsia="Calibri"/>
        </w:rPr>
        <w:t xml:space="preserve"> which is specified in Annex 1 </w:t>
      </w:r>
      <w:r w:rsidRPr="00813BE1">
        <w:rPr>
          <w:rFonts w:eastAsia="Calibri"/>
          <w:i/>
        </w:rPr>
        <w:t>(Processing Personal Data)</w:t>
      </w:r>
      <w:r w:rsidRPr="00813BE1">
        <w:rPr>
          <w:rFonts w:eastAsia="Calibri"/>
        </w:rPr>
        <w:t xml:space="preserve">. </w:t>
      </w:r>
    </w:p>
    <w:p w14:paraId="1B979CC0" w14:textId="2C0AA07B"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 xml:space="preserve">Notwithstanding the general application of paragraphs 2 to 15 of this </w:t>
      </w:r>
      <w:r w:rsidR="00E03463" w:rsidRPr="000D3FFE">
        <w:rPr>
          <w:rFonts w:eastAsia="Calibri"/>
        </w:rPr>
        <w:t>S</w:t>
      </w:r>
      <w:r w:rsidR="00E03463" w:rsidRPr="00AC1410">
        <w:rPr>
          <w:rFonts w:eastAsia="Calibri"/>
        </w:rPr>
        <w:t>chedule 2</w:t>
      </w:r>
      <w:r w:rsidRPr="00813BE1">
        <w:rPr>
          <w:rFonts w:eastAsia="Calibri"/>
        </w:rPr>
        <w:t>1 to Personal Data, where the Supplier is required to exercise its regulatory and/or legal obligations in respect of Personal Data, it shall act as an Independent Controller of Personal Data in accordance with paragraphs</w:t>
      </w:r>
      <w:r w:rsidR="00E03463">
        <w:rPr>
          <w:rFonts w:eastAsia="Calibri"/>
        </w:rPr>
        <w:t xml:space="preserve"> </w:t>
      </w:r>
      <w:r w:rsidRPr="00813BE1">
        <w:rPr>
          <w:rFonts w:eastAsia="Calibri"/>
        </w:rPr>
        <w:t xml:space="preserve">16 to 27 of this </w:t>
      </w:r>
      <w:r w:rsidR="00E03463" w:rsidRPr="000D3FFE">
        <w:rPr>
          <w:rFonts w:eastAsia="Calibri"/>
        </w:rPr>
        <w:t xml:space="preserve">Schedule </w:t>
      </w:r>
      <w:r w:rsidR="00E03463" w:rsidRPr="00AC1410">
        <w:rPr>
          <w:rFonts w:eastAsia="Calibri"/>
        </w:rPr>
        <w:t>2</w:t>
      </w:r>
      <w:r w:rsidRPr="00813BE1">
        <w:rPr>
          <w:rFonts w:eastAsia="Calibri"/>
        </w:rPr>
        <w:t>1.</w:t>
      </w:r>
    </w:p>
    <w:p w14:paraId="22654260" w14:textId="77777777" w:rsidR="00695E58" w:rsidRPr="00813BE1" w:rsidRDefault="00695E58" w:rsidP="00695E58">
      <w:pPr>
        <w:pBdr>
          <w:top w:val="nil"/>
          <w:left w:val="nil"/>
          <w:bottom w:val="nil"/>
          <w:right w:val="nil"/>
          <w:between w:val="nil"/>
        </w:pBdr>
        <w:overflowPunct/>
        <w:autoSpaceDE/>
        <w:autoSpaceDN/>
        <w:adjustRightInd/>
        <w:spacing w:before="280" w:after="120" w:line="276" w:lineRule="auto"/>
        <w:ind w:left="709"/>
        <w:jc w:val="left"/>
        <w:textAlignment w:val="auto"/>
        <w:rPr>
          <w:rFonts w:eastAsia="Calibri"/>
        </w:rPr>
      </w:pPr>
    </w:p>
    <w:p w14:paraId="21B02170" w14:textId="77777777" w:rsidR="00695E58" w:rsidRPr="00813BE1" w:rsidRDefault="00695E58" w:rsidP="00695E58">
      <w:pPr>
        <w:keepNext/>
        <w:keepLines/>
        <w:numPr>
          <w:ilvl w:val="1"/>
          <w:numId w:val="0"/>
        </w:numPr>
        <w:pBdr>
          <w:top w:val="nil"/>
          <w:left w:val="nil"/>
          <w:bottom w:val="nil"/>
          <w:right w:val="nil"/>
          <w:between w:val="nil"/>
        </w:pBdr>
        <w:tabs>
          <w:tab w:val="num" w:pos="709"/>
        </w:tabs>
        <w:overflowPunct/>
        <w:autoSpaceDE/>
        <w:autoSpaceDN/>
        <w:adjustRightInd/>
        <w:ind w:left="709" w:hanging="709"/>
        <w:jc w:val="left"/>
        <w:textAlignment w:val="auto"/>
        <w:outlineLvl w:val="1"/>
        <w:rPr>
          <w:rFonts w:eastAsia="Cambria"/>
          <w:color w:val="000000"/>
          <w:lang w:eastAsia="en-GB"/>
        </w:rPr>
      </w:pPr>
      <w:r w:rsidRPr="00813BE1">
        <w:rPr>
          <w:rFonts w:eastAsia="Cambria"/>
          <w:b/>
          <w:color w:val="000000"/>
          <w:lang w:eastAsia="en-GB"/>
        </w:rPr>
        <w:br w:type="page"/>
      </w:r>
      <w:bookmarkStart w:id="683" w:name="_Toc790656"/>
      <w:bookmarkStart w:id="684" w:name="_Toc2525227"/>
      <w:r w:rsidRPr="00813BE1">
        <w:rPr>
          <w:rFonts w:eastAsia="Cambria"/>
          <w:b/>
          <w:color w:val="000000"/>
          <w:lang w:eastAsia="en-GB"/>
        </w:rPr>
        <w:t>Annex 1 - Processing Personal Data</w:t>
      </w:r>
      <w:bookmarkEnd w:id="683"/>
      <w:bookmarkEnd w:id="684"/>
    </w:p>
    <w:p w14:paraId="7CFF80E1" w14:textId="10109F8E" w:rsidR="00695E58" w:rsidRPr="00813BE1" w:rsidRDefault="00695E58" w:rsidP="00695E58">
      <w:pPr>
        <w:overflowPunct/>
        <w:autoSpaceDE/>
        <w:autoSpaceDN/>
        <w:adjustRightInd/>
        <w:spacing w:after="200" w:line="276" w:lineRule="auto"/>
        <w:jc w:val="left"/>
        <w:textAlignment w:val="auto"/>
        <w:rPr>
          <w:rFonts w:eastAsia="Arial"/>
        </w:rPr>
      </w:pPr>
      <w:r w:rsidRPr="00813BE1">
        <w:rPr>
          <w:rFonts w:eastAsia="Arial"/>
        </w:rPr>
        <w:t xml:space="preserve">This Annex shall be completed by the Controller, who may take account of the view of the Processors, however the final decision as to the content of this Annex shall be with the </w:t>
      </w:r>
      <w:r w:rsidR="005674B1">
        <w:rPr>
          <w:rFonts w:eastAsia="Arial"/>
        </w:rPr>
        <w:t>Authority</w:t>
      </w:r>
      <w:r w:rsidRPr="00813BE1">
        <w:rPr>
          <w:rFonts w:eastAsia="Arial"/>
        </w:rPr>
        <w:t xml:space="preserve"> at its absolute discretion.  </w:t>
      </w:r>
    </w:p>
    <w:p w14:paraId="7100249B" w14:textId="1EFB2837" w:rsidR="00695E58" w:rsidRPr="00813BE1" w:rsidRDefault="00695E58" w:rsidP="00C5788A">
      <w:pPr>
        <w:keepNext/>
        <w:numPr>
          <w:ilvl w:val="3"/>
          <w:numId w:val="23"/>
        </w:numPr>
        <w:overflowPunct/>
        <w:autoSpaceDE/>
        <w:autoSpaceDN/>
        <w:adjustRightInd/>
        <w:spacing w:after="0" w:line="276" w:lineRule="auto"/>
        <w:jc w:val="left"/>
        <w:textAlignment w:val="auto"/>
        <w:rPr>
          <w:rFonts w:eastAsia="Arial"/>
        </w:rPr>
      </w:pPr>
      <w:r w:rsidRPr="00813BE1">
        <w:rPr>
          <w:rFonts w:eastAsia="Arial"/>
        </w:rPr>
        <w:t xml:space="preserve">The contact details of the </w:t>
      </w:r>
      <w:r w:rsidR="005674B1">
        <w:rPr>
          <w:rFonts w:eastAsia="Arial"/>
        </w:rPr>
        <w:t>Authority</w:t>
      </w:r>
      <w:r w:rsidRPr="00813BE1">
        <w:rPr>
          <w:rFonts w:eastAsia="Arial"/>
        </w:rPr>
        <w:t xml:space="preserve">’s Data Protection Officer are: </w:t>
      </w:r>
      <w:r w:rsidRPr="00813BE1">
        <w:rPr>
          <w:rFonts w:eastAsia="Arial"/>
          <w:b/>
          <w:highlight w:val="yellow"/>
        </w:rPr>
        <w:t>[Insert</w:t>
      </w:r>
      <w:r w:rsidRPr="00813BE1">
        <w:rPr>
          <w:rFonts w:eastAsia="Arial"/>
        </w:rPr>
        <w:t xml:space="preserve"> Contact details]</w:t>
      </w:r>
    </w:p>
    <w:p w14:paraId="2D894BAA" w14:textId="77777777" w:rsidR="00695E58" w:rsidRPr="00813BE1" w:rsidRDefault="00695E58" w:rsidP="00C5788A">
      <w:pPr>
        <w:keepNext/>
        <w:numPr>
          <w:ilvl w:val="3"/>
          <w:numId w:val="23"/>
        </w:numPr>
        <w:overflowPunct/>
        <w:autoSpaceDE/>
        <w:autoSpaceDN/>
        <w:adjustRightInd/>
        <w:spacing w:after="0" w:line="276" w:lineRule="auto"/>
        <w:jc w:val="left"/>
        <w:textAlignment w:val="auto"/>
        <w:rPr>
          <w:rFonts w:eastAsia="Arial"/>
        </w:rPr>
      </w:pPr>
      <w:r w:rsidRPr="00813BE1">
        <w:rPr>
          <w:rFonts w:eastAsia="Arial"/>
        </w:rPr>
        <w:t xml:space="preserve">The contact details of the Supplier’s Data Protection Officer are: </w:t>
      </w:r>
      <w:r w:rsidRPr="00813BE1">
        <w:rPr>
          <w:rFonts w:eastAsia="Arial"/>
          <w:b/>
          <w:highlight w:val="yellow"/>
        </w:rPr>
        <w:t>[Insert</w:t>
      </w:r>
      <w:r w:rsidRPr="00813BE1">
        <w:rPr>
          <w:rFonts w:eastAsia="Arial"/>
        </w:rPr>
        <w:t xml:space="preserve"> Contact details]</w:t>
      </w:r>
    </w:p>
    <w:p w14:paraId="07288E41" w14:textId="77777777" w:rsidR="00695E58" w:rsidRPr="00813BE1" w:rsidRDefault="00695E58" w:rsidP="00C5788A">
      <w:pPr>
        <w:keepNext/>
        <w:numPr>
          <w:ilvl w:val="3"/>
          <w:numId w:val="23"/>
        </w:numPr>
        <w:overflowPunct/>
        <w:autoSpaceDE/>
        <w:autoSpaceDN/>
        <w:adjustRightInd/>
        <w:spacing w:after="0" w:line="276" w:lineRule="auto"/>
        <w:jc w:val="left"/>
        <w:textAlignment w:val="auto"/>
        <w:rPr>
          <w:rFonts w:eastAsia="Arial"/>
        </w:rPr>
      </w:pPr>
      <w:r w:rsidRPr="00813BE1">
        <w:rPr>
          <w:rFonts w:eastAsia="Arial"/>
        </w:rPr>
        <w:t>The Processor shall comply with any further written instructions with respect to Processing by the Controller.</w:t>
      </w:r>
    </w:p>
    <w:p w14:paraId="39E610C1" w14:textId="77777777" w:rsidR="00695E58" w:rsidRPr="00813BE1" w:rsidRDefault="00695E58" w:rsidP="00C5788A">
      <w:pPr>
        <w:keepNext/>
        <w:numPr>
          <w:ilvl w:val="3"/>
          <w:numId w:val="23"/>
        </w:numPr>
        <w:overflowPunct/>
        <w:autoSpaceDE/>
        <w:autoSpaceDN/>
        <w:adjustRightInd/>
        <w:spacing w:after="0" w:line="276" w:lineRule="auto"/>
        <w:jc w:val="left"/>
        <w:textAlignment w:val="auto"/>
        <w:rPr>
          <w:rFonts w:eastAsia="Arial"/>
        </w:rPr>
      </w:pPr>
      <w:r w:rsidRPr="00813BE1">
        <w:rPr>
          <w:rFonts w:eastAsia="Arial"/>
        </w:rPr>
        <w:t>Any such further instructions shall be incorporated into this Annex.</w:t>
      </w:r>
    </w:p>
    <w:p w14:paraId="4A1D9E58" w14:textId="77777777" w:rsidR="00695E58" w:rsidRPr="00813BE1" w:rsidRDefault="00695E58" w:rsidP="00695E58">
      <w:pPr>
        <w:keepNext/>
        <w:overflowPunct/>
        <w:autoSpaceDE/>
        <w:autoSpaceDN/>
        <w:adjustRightInd/>
        <w:spacing w:after="200" w:line="276" w:lineRule="auto"/>
        <w:ind w:left="720"/>
        <w:jc w:val="left"/>
        <w:textAlignment w:val="auto"/>
        <w:rPr>
          <w:rFonts w:eastAsia="Arial"/>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695E58" w:rsidRPr="001C4170" w14:paraId="5F66E026" w14:textId="77777777" w:rsidTr="00695E58">
        <w:trPr>
          <w:trHeight w:val="700"/>
        </w:trPr>
        <w:tc>
          <w:tcPr>
            <w:tcW w:w="2263" w:type="dxa"/>
            <w:shd w:val="clear" w:color="auto" w:fill="BFBFBF"/>
            <w:vAlign w:val="center"/>
          </w:tcPr>
          <w:p w14:paraId="6D5074D3" w14:textId="77777777" w:rsidR="00695E58" w:rsidRPr="00813BE1" w:rsidRDefault="00695E58" w:rsidP="00695E58">
            <w:pPr>
              <w:overflowPunct/>
              <w:autoSpaceDE/>
              <w:autoSpaceDN/>
              <w:adjustRightInd/>
              <w:spacing w:after="200" w:line="276" w:lineRule="auto"/>
              <w:jc w:val="left"/>
              <w:textAlignment w:val="auto"/>
              <w:rPr>
                <w:rFonts w:eastAsia="Calibri"/>
                <w:b/>
              </w:rPr>
            </w:pPr>
            <w:r w:rsidRPr="00813BE1">
              <w:rPr>
                <w:rFonts w:eastAsia="Calibri"/>
                <w:b/>
              </w:rPr>
              <w:t>Description</w:t>
            </w:r>
          </w:p>
        </w:tc>
        <w:tc>
          <w:tcPr>
            <w:tcW w:w="7423" w:type="dxa"/>
            <w:shd w:val="clear" w:color="auto" w:fill="BFBFBF"/>
            <w:vAlign w:val="center"/>
          </w:tcPr>
          <w:p w14:paraId="429EC135" w14:textId="77777777" w:rsidR="00695E58" w:rsidRPr="00813BE1" w:rsidRDefault="00695E58" w:rsidP="00695E58">
            <w:pPr>
              <w:overflowPunct/>
              <w:autoSpaceDE/>
              <w:autoSpaceDN/>
              <w:adjustRightInd/>
              <w:spacing w:after="200" w:line="276" w:lineRule="auto"/>
              <w:jc w:val="center"/>
              <w:textAlignment w:val="auto"/>
              <w:rPr>
                <w:rFonts w:eastAsia="Calibri"/>
                <w:b/>
              </w:rPr>
            </w:pPr>
            <w:r w:rsidRPr="00813BE1">
              <w:rPr>
                <w:rFonts w:eastAsia="Calibri"/>
                <w:b/>
              </w:rPr>
              <w:t>Details</w:t>
            </w:r>
          </w:p>
        </w:tc>
      </w:tr>
      <w:tr w:rsidR="00695E58" w:rsidRPr="001C4170" w14:paraId="1E271086" w14:textId="77777777" w:rsidTr="00695E58">
        <w:trPr>
          <w:trHeight w:val="1620"/>
        </w:trPr>
        <w:tc>
          <w:tcPr>
            <w:tcW w:w="2263" w:type="dxa"/>
            <w:shd w:val="clear" w:color="auto" w:fill="auto"/>
          </w:tcPr>
          <w:p w14:paraId="08B2001A"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Identity of Controller for each Category of Personal Data</w:t>
            </w:r>
          </w:p>
        </w:tc>
        <w:tc>
          <w:tcPr>
            <w:tcW w:w="7423" w:type="dxa"/>
            <w:shd w:val="clear" w:color="auto" w:fill="auto"/>
          </w:tcPr>
          <w:p w14:paraId="2FBAA74F" w14:textId="58F5F90B" w:rsidR="00695E58" w:rsidRPr="00813BE1" w:rsidRDefault="00695E58" w:rsidP="00695E58">
            <w:pPr>
              <w:overflowPunct/>
              <w:autoSpaceDE/>
              <w:autoSpaceDN/>
              <w:adjustRightInd/>
              <w:spacing w:after="200" w:line="276" w:lineRule="auto"/>
              <w:jc w:val="left"/>
              <w:textAlignment w:val="auto"/>
              <w:rPr>
                <w:rFonts w:eastAsia="Arial"/>
                <w:b/>
              </w:rPr>
            </w:pPr>
            <w:r w:rsidRPr="00813BE1">
              <w:rPr>
                <w:rFonts w:eastAsia="Arial"/>
                <w:b/>
              </w:rPr>
              <w:t xml:space="preserve">The </w:t>
            </w:r>
            <w:r w:rsidR="005674B1">
              <w:rPr>
                <w:rFonts w:eastAsia="Arial"/>
                <w:b/>
              </w:rPr>
              <w:t>Authority</w:t>
            </w:r>
            <w:r w:rsidRPr="00813BE1">
              <w:rPr>
                <w:rFonts w:eastAsia="Arial"/>
                <w:b/>
              </w:rPr>
              <w:t xml:space="preserve"> is Controller and the Supplier is Processor</w:t>
            </w:r>
          </w:p>
          <w:p w14:paraId="7B20452D" w14:textId="10738AE8" w:rsidR="00695E58" w:rsidRPr="00813BE1" w:rsidRDefault="00695E58" w:rsidP="00695E58">
            <w:pPr>
              <w:overflowPunct/>
              <w:autoSpaceDE/>
              <w:autoSpaceDN/>
              <w:adjustRightInd/>
              <w:spacing w:after="200" w:line="276" w:lineRule="auto"/>
              <w:jc w:val="left"/>
              <w:textAlignment w:val="auto"/>
              <w:rPr>
                <w:rFonts w:eastAsia="Arial"/>
              </w:rPr>
            </w:pPr>
            <w:r w:rsidRPr="00813BE1">
              <w:rPr>
                <w:rFonts w:eastAsia="Arial"/>
              </w:rPr>
              <w:t xml:space="preserve">The Parties acknowledge that in accordance with paragraph 2 to paragraph 15 and for the purposes of the Data Protection Legislation, the </w:t>
            </w:r>
            <w:r w:rsidR="005674B1">
              <w:rPr>
                <w:rFonts w:eastAsia="Arial"/>
              </w:rPr>
              <w:t>Authority</w:t>
            </w:r>
            <w:r w:rsidRPr="00813BE1">
              <w:rPr>
                <w:rFonts w:eastAsia="Arial"/>
              </w:rPr>
              <w:t xml:space="preserve"> is the Controller and the Supplier is the Processor of the following Personal Data:</w:t>
            </w:r>
          </w:p>
          <w:p w14:paraId="200ABF25" w14:textId="0346BDDA" w:rsidR="00695E58" w:rsidRPr="00813BE1" w:rsidRDefault="00695E58" w:rsidP="00C5788A">
            <w:pPr>
              <w:numPr>
                <w:ilvl w:val="0"/>
                <w:numId w:val="26"/>
              </w:numPr>
              <w:overflowPunct/>
              <w:autoSpaceDE/>
              <w:autoSpaceDN/>
              <w:adjustRightInd/>
              <w:spacing w:after="0" w:line="276" w:lineRule="auto"/>
              <w:jc w:val="left"/>
              <w:textAlignment w:val="auto"/>
              <w:rPr>
                <w:rFonts w:eastAsia="Arial"/>
                <w:i/>
              </w:rPr>
            </w:pPr>
            <w:r w:rsidRPr="00813BE1">
              <w:rPr>
                <w:rFonts w:eastAsia="Arial"/>
                <w:b/>
                <w:i/>
                <w:highlight w:val="yellow"/>
              </w:rPr>
              <w:t>[Insert</w:t>
            </w:r>
            <w:r w:rsidRPr="00813BE1">
              <w:rPr>
                <w:rFonts w:eastAsia="Arial"/>
                <w:b/>
                <w:i/>
              </w:rPr>
              <w:t xml:space="preserve"> </w:t>
            </w:r>
            <w:r w:rsidRPr="00813BE1">
              <w:rPr>
                <w:rFonts w:eastAsia="Arial"/>
                <w:i/>
              </w:rPr>
              <w:t xml:space="preserve">the scope of Personal Data for which the purposes and means of the Processing by the Supplier is determined by the </w:t>
            </w:r>
            <w:r w:rsidR="005674B1">
              <w:rPr>
                <w:rFonts w:eastAsia="Arial"/>
                <w:i/>
              </w:rPr>
              <w:t>Authority</w:t>
            </w:r>
            <w:r w:rsidRPr="00813BE1">
              <w:rPr>
                <w:rFonts w:eastAsia="Arial"/>
                <w:i/>
              </w:rPr>
              <w:t>]</w:t>
            </w:r>
          </w:p>
          <w:p w14:paraId="5753A237" w14:textId="77777777" w:rsidR="00695E58" w:rsidRPr="00813BE1" w:rsidRDefault="00695E58" w:rsidP="00695E58">
            <w:pPr>
              <w:overflowPunct/>
              <w:autoSpaceDE/>
              <w:autoSpaceDN/>
              <w:adjustRightInd/>
              <w:spacing w:after="200" w:line="276" w:lineRule="auto"/>
              <w:jc w:val="left"/>
              <w:textAlignment w:val="auto"/>
              <w:rPr>
                <w:rFonts w:eastAsia="Arial"/>
              </w:rPr>
            </w:pPr>
          </w:p>
          <w:p w14:paraId="3E830587" w14:textId="3A883F9E" w:rsidR="00695E58" w:rsidRPr="00813BE1" w:rsidRDefault="00695E58" w:rsidP="00695E58">
            <w:pPr>
              <w:overflowPunct/>
              <w:autoSpaceDE/>
              <w:autoSpaceDN/>
              <w:adjustRightInd/>
              <w:spacing w:after="200" w:line="276" w:lineRule="auto"/>
              <w:jc w:val="left"/>
              <w:textAlignment w:val="auto"/>
              <w:rPr>
                <w:rFonts w:eastAsia="Arial"/>
                <w:b/>
              </w:rPr>
            </w:pPr>
            <w:r w:rsidRPr="00813BE1">
              <w:rPr>
                <w:rFonts w:eastAsia="Arial"/>
                <w:b/>
              </w:rPr>
              <w:t xml:space="preserve">The Supplier is Controller and the </w:t>
            </w:r>
            <w:r w:rsidR="005674B1">
              <w:rPr>
                <w:rFonts w:eastAsia="Arial"/>
                <w:b/>
              </w:rPr>
              <w:t>Authority</w:t>
            </w:r>
            <w:r w:rsidRPr="00813BE1">
              <w:rPr>
                <w:rFonts w:eastAsia="Arial"/>
                <w:b/>
              </w:rPr>
              <w:t xml:space="preserve"> is Processor</w:t>
            </w:r>
          </w:p>
          <w:p w14:paraId="4377D4F3" w14:textId="77777777" w:rsidR="00695E58" w:rsidRPr="00813BE1" w:rsidRDefault="00695E58" w:rsidP="00695E58">
            <w:pPr>
              <w:overflowPunct/>
              <w:autoSpaceDE/>
              <w:autoSpaceDN/>
              <w:adjustRightInd/>
              <w:spacing w:after="200" w:line="276" w:lineRule="auto"/>
              <w:jc w:val="left"/>
              <w:textAlignment w:val="auto"/>
              <w:rPr>
                <w:rFonts w:eastAsia="Arial"/>
                <w:i/>
              </w:rPr>
            </w:pPr>
          </w:p>
          <w:p w14:paraId="67313E00" w14:textId="29105331" w:rsidR="00695E58" w:rsidRPr="00813BE1" w:rsidRDefault="00695E58" w:rsidP="00695E58">
            <w:pPr>
              <w:overflowPunct/>
              <w:autoSpaceDE/>
              <w:autoSpaceDN/>
              <w:adjustRightInd/>
              <w:spacing w:after="200" w:line="276" w:lineRule="auto"/>
              <w:jc w:val="left"/>
              <w:textAlignment w:val="auto"/>
              <w:rPr>
                <w:rFonts w:eastAsia="Arial"/>
                <w:i/>
              </w:rPr>
            </w:pPr>
            <w:r w:rsidRPr="00813BE1">
              <w:rPr>
                <w:rFonts w:eastAsia="Arial"/>
                <w:i/>
              </w:rPr>
              <w:t xml:space="preserve">The Parties acknowledge that for the purposes of the Data Protection Legislation, the Supplier is the Controller and the </w:t>
            </w:r>
            <w:r w:rsidR="005674B1">
              <w:rPr>
                <w:rFonts w:eastAsia="Arial"/>
                <w:i/>
              </w:rPr>
              <w:t>Authority</w:t>
            </w:r>
            <w:r w:rsidRPr="00813BE1">
              <w:rPr>
                <w:rFonts w:eastAsia="Arial"/>
                <w:i/>
              </w:rPr>
              <w:t xml:space="preserve"> is the Processor in accordance with paragraph </w:t>
            </w:r>
            <w:r w:rsidRPr="00813BE1">
              <w:rPr>
                <w:rFonts w:eastAsia="Arial"/>
              </w:rPr>
              <w:t xml:space="preserve">2 </w:t>
            </w:r>
            <w:r w:rsidRPr="00813BE1">
              <w:rPr>
                <w:rFonts w:eastAsia="Arial"/>
                <w:i/>
              </w:rPr>
              <w:t>to paragraph 15</w:t>
            </w:r>
            <w:r w:rsidRPr="00813BE1">
              <w:rPr>
                <w:rFonts w:eastAsia="Arial"/>
              </w:rPr>
              <w:t xml:space="preserve"> </w:t>
            </w:r>
            <w:r w:rsidRPr="00813BE1">
              <w:rPr>
                <w:rFonts w:eastAsia="Arial"/>
                <w:i/>
              </w:rPr>
              <w:t>of the following Personal Data:</w:t>
            </w:r>
          </w:p>
          <w:p w14:paraId="67246A07" w14:textId="77777777" w:rsidR="00695E58" w:rsidRPr="00813BE1" w:rsidRDefault="00695E58" w:rsidP="00695E58">
            <w:pPr>
              <w:overflowPunct/>
              <w:autoSpaceDE/>
              <w:autoSpaceDN/>
              <w:adjustRightInd/>
              <w:spacing w:after="200" w:line="276" w:lineRule="auto"/>
              <w:jc w:val="left"/>
              <w:textAlignment w:val="auto"/>
              <w:rPr>
                <w:rFonts w:eastAsia="Arial"/>
              </w:rPr>
            </w:pPr>
          </w:p>
          <w:p w14:paraId="7B047B30" w14:textId="3AA6883E" w:rsidR="00695E58" w:rsidRPr="00813BE1" w:rsidRDefault="00695E58" w:rsidP="00C5788A">
            <w:pPr>
              <w:numPr>
                <w:ilvl w:val="0"/>
                <w:numId w:val="26"/>
              </w:numPr>
              <w:overflowPunct/>
              <w:autoSpaceDE/>
              <w:autoSpaceDN/>
              <w:adjustRightInd/>
              <w:spacing w:after="0" w:line="276" w:lineRule="auto"/>
              <w:jc w:val="left"/>
              <w:textAlignment w:val="auto"/>
              <w:rPr>
                <w:rFonts w:eastAsia="Arial"/>
                <w:i/>
              </w:rPr>
            </w:pPr>
            <w:r w:rsidRPr="00813BE1">
              <w:rPr>
                <w:rFonts w:eastAsia="Arial"/>
                <w:b/>
                <w:i/>
                <w:highlight w:val="yellow"/>
              </w:rPr>
              <w:t>[Insert</w:t>
            </w:r>
            <w:r w:rsidRPr="00813BE1">
              <w:rPr>
                <w:rFonts w:eastAsia="Arial"/>
                <w:b/>
                <w:i/>
              </w:rPr>
              <w:t xml:space="preserve"> </w:t>
            </w:r>
            <w:r w:rsidRPr="00813BE1">
              <w:rPr>
                <w:rFonts w:eastAsia="Arial"/>
                <w:i/>
              </w:rPr>
              <w:t xml:space="preserve">the scope of Personal Data which the purposes and means of the Processing by the </w:t>
            </w:r>
            <w:r w:rsidR="005674B1">
              <w:rPr>
                <w:rFonts w:eastAsia="Arial"/>
                <w:i/>
              </w:rPr>
              <w:t>Authority</w:t>
            </w:r>
            <w:r w:rsidRPr="00813BE1">
              <w:rPr>
                <w:rFonts w:eastAsia="Arial"/>
                <w:i/>
              </w:rPr>
              <w:t xml:space="preserve">  is determined by the Supplier]</w:t>
            </w:r>
          </w:p>
          <w:p w14:paraId="75F6C8CF" w14:textId="77777777" w:rsidR="00695E58" w:rsidRPr="00813BE1" w:rsidRDefault="00695E58" w:rsidP="00695E58">
            <w:pPr>
              <w:overflowPunct/>
              <w:autoSpaceDE/>
              <w:autoSpaceDN/>
              <w:adjustRightInd/>
              <w:spacing w:after="200" w:line="276" w:lineRule="auto"/>
              <w:jc w:val="left"/>
              <w:textAlignment w:val="auto"/>
              <w:rPr>
                <w:rFonts w:eastAsia="Arial"/>
                <w:highlight w:val="yellow"/>
              </w:rPr>
            </w:pPr>
          </w:p>
          <w:p w14:paraId="1782AE74" w14:textId="77777777" w:rsidR="00695E58" w:rsidRPr="00813BE1" w:rsidRDefault="00695E58" w:rsidP="00695E58">
            <w:pPr>
              <w:overflowPunct/>
              <w:autoSpaceDE/>
              <w:autoSpaceDN/>
              <w:adjustRightInd/>
              <w:spacing w:after="200" w:line="276" w:lineRule="auto"/>
              <w:jc w:val="left"/>
              <w:textAlignment w:val="auto"/>
              <w:rPr>
                <w:rFonts w:eastAsia="Arial"/>
                <w:b/>
              </w:rPr>
            </w:pPr>
            <w:r w:rsidRPr="00813BE1">
              <w:rPr>
                <w:rFonts w:eastAsia="Arial"/>
                <w:b/>
              </w:rPr>
              <w:t>The Parties are Joint Controllers</w:t>
            </w:r>
          </w:p>
          <w:p w14:paraId="0B6B585C" w14:textId="77777777" w:rsidR="00695E58" w:rsidRPr="00813BE1" w:rsidRDefault="00695E58" w:rsidP="00695E58">
            <w:pPr>
              <w:overflowPunct/>
              <w:autoSpaceDE/>
              <w:autoSpaceDN/>
              <w:adjustRightInd/>
              <w:spacing w:after="200" w:line="276" w:lineRule="auto"/>
              <w:jc w:val="left"/>
              <w:textAlignment w:val="auto"/>
              <w:rPr>
                <w:rFonts w:eastAsia="Arial"/>
                <w:i/>
              </w:rPr>
            </w:pPr>
          </w:p>
          <w:p w14:paraId="30296816" w14:textId="77777777" w:rsidR="00695E58" w:rsidRPr="00813BE1" w:rsidRDefault="00695E58" w:rsidP="00695E58">
            <w:pPr>
              <w:overflowPunct/>
              <w:autoSpaceDE/>
              <w:autoSpaceDN/>
              <w:adjustRightInd/>
              <w:spacing w:after="200" w:line="276" w:lineRule="auto"/>
              <w:jc w:val="left"/>
              <w:textAlignment w:val="auto"/>
              <w:rPr>
                <w:rFonts w:eastAsia="Arial"/>
                <w:i/>
              </w:rPr>
            </w:pPr>
            <w:r w:rsidRPr="00813BE1">
              <w:rPr>
                <w:rFonts w:eastAsia="Arial"/>
                <w:i/>
              </w:rPr>
              <w:t>The Parties acknowledge that they are Joint Controllers for the purposes of the Data Protection Legislation in respect of:</w:t>
            </w:r>
          </w:p>
          <w:p w14:paraId="4E406828" w14:textId="77777777" w:rsidR="00695E58" w:rsidRPr="00813BE1" w:rsidRDefault="00695E58" w:rsidP="00C5788A">
            <w:pPr>
              <w:numPr>
                <w:ilvl w:val="0"/>
                <w:numId w:val="25"/>
              </w:numPr>
              <w:overflowPunct/>
              <w:autoSpaceDE/>
              <w:autoSpaceDN/>
              <w:adjustRightInd/>
              <w:spacing w:after="0" w:line="276" w:lineRule="auto"/>
              <w:jc w:val="left"/>
              <w:textAlignment w:val="auto"/>
              <w:rPr>
                <w:rFonts w:eastAsia="Arial"/>
                <w:i/>
              </w:rPr>
            </w:pPr>
            <w:r w:rsidRPr="00813BE1">
              <w:rPr>
                <w:rFonts w:eastAsia="Arial"/>
                <w:b/>
                <w:i/>
                <w:highlight w:val="yellow"/>
              </w:rPr>
              <w:t>[Insert</w:t>
            </w:r>
            <w:r w:rsidRPr="00813BE1">
              <w:rPr>
                <w:rFonts w:eastAsia="Arial"/>
                <w:b/>
                <w:i/>
              </w:rPr>
              <w:t xml:space="preserve"> </w:t>
            </w:r>
            <w:r w:rsidRPr="00813BE1">
              <w:rPr>
                <w:rFonts w:eastAsia="Arial"/>
                <w:i/>
              </w:rPr>
              <w:t>the scope of Personal Data which the purposes and means of the Processing is determined by the both Parties together]</w:t>
            </w:r>
          </w:p>
          <w:p w14:paraId="639B64EE" w14:textId="77777777" w:rsidR="00695E58" w:rsidRPr="00813BE1" w:rsidRDefault="00695E58" w:rsidP="00695E58">
            <w:pPr>
              <w:overflowPunct/>
              <w:autoSpaceDE/>
              <w:autoSpaceDN/>
              <w:adjustRightInd/>
              <w:spacing w:after="200" w:line="276" w:lineRule="auto"/>
              <w:jc w:val="left"/>
              <w:textAlignment w:val="auto"/>
              <w:rPr>
                <w:rFonts w:eastAsia="Arial"/>
                <w:b/>
              </w:rPr>
            </w:pPr>
            <w:r w:rsidRPr="00813BE1">
              <w:rPr>
                <w:rFonts w:eastAsia="Arial"/>
                <w:b/>
              </w:rPr>
              <w:t>The Parties are Independent Controllers of Personal Data</w:t>
            </w:r>
          </w:p>
          <w:p w14:paraId="3DF13C6C" w14:textId="77777777" w:rsidR="00695E58" w:rsidRPr="00813BE1" w:rsidRDefault="00695E58" w:rsidP="00695E58">
            <w:pPr>
              <w:overflowPunct/>
              <w:autoSpaceDE/>
              <w:autoSpaceDN/>
              <w:adjustRightInd/>
              <w:spacing w:after="200" w:line="276" w:lineRule="auto"/>
              <w:jc w:val="left"/>
              <w:textAlignment w:val="auto"/>
              <w:rPr>
                <w:rFonts w:eastAsia="Arial"/>
                <w:i/>
              </w:rPr>
            </w:pPr>
            <w:r w:rsidRPr="00813BE1">
              <w:rPr>
                <w:rFonts w:eastAsia="Arial"/>
                <w:i/>
              </w:rPr>
              <w:t>The Parties acknowledge that they are Independent Controllers for the purposes of the Data Protection Legislation in respect of:</w:t>
            </w:r>
          </w:p>
          <w:p w14:paraId="6AA7D9A4" w14:textId="77777777" w:rsidR="00695E58" w:rsidRPr="00813BE1" w:rsidRDefault="00695E58" w:rsidP="00C5788A">
            <w:pPr>
              <w:numPr>
                <w:ilvl w:val="0"/>
                <w:numId w:val="24"/>
              </w:numPr>
              <w:overflowPunct/>
              <w:autoSpaceDE/>
              <w:autoSpaceDN/>
              <w:adjustRightInd/>
              <w:spacing w:after="0" w:line="276" w:lineRule="auto"/>
              <w:jc w:val="left"/>
              <w:textAlignment w:val="auto"/>
              <w:rPr>
                <w:rFonts w:eastAsia="Arial"/>
                <w:i/>
              </w:rPr>
            </w:pPr>
            <w:r w:rsidRPr="00813BE1">
              <w:rPr>
                <w:rFonts w:eastAsia="Arial"/>
                <w:i/>
              </w:rPr>
              <w:t>Business contact details of Supplier Personnel for which the Supplier is the Controller,</w:t>
            </w:r>
          </w:p>
          <w:p w14:paraId="445563AF" w14:textId="1CB744BB" w:rsidR="00695E58" w:rsidRPr="00813BE1" w:rsidRDefault="00695E58" w:rsidP="00C5788A">
            <w:pPr>
              <w:numPr>
                <w:ilvl w:val="0"/>
                <w:numId w:val="24"/>
              </w:numPr>
              <w:overflowPunct/>
              <w:autoSpaceDE/>
              <w:autoSpaceDN/>
              <w:adjustRightInd/>
              <w:spacing w:after="0" w:line="276" w:lineRule="auto"/>
              <w:jc w:val="left"/>
              <w:textAlignment w:val="auto"/>
              <w:rPr>
                <w:rFonts w:eastAsia="Arial"/>
                <w:i/>
              </w:rPr>
            </w:pPr>
            <w:r w:rsidRPr="00813BE1">
              <w:rPr>
                <w:rFonts w:eastAsia="Arial"/>
                <w:i/>
              </w:rPr>
              <w:t>Business contact details of any</w:t>
            </w:r>
            <w:r w:rsidRPr="00813BE1">
              <w:rPr>
                <w:rFonts w:eastAsia="Calibri"/>
              </w:rPr>
              <w:t xml:space="preserve"> </w:t>
            </w:r>
            <w:r w:rsidRPr="00813BE1">
              <w:rPr>
                <w:rFonts w:eastAsia="Arial"/>
                <w:i/>
              </w:rPr>
              <w:t xml:space="preserve">directors, officers, employees, agents, consultants and contractors of </w:t>
            </w:r>
            <w:r w:rsidR="005674B1">
              <w:rPr>
                <w:rFonts w:eastAsia="Arial"/>
                <w:i/>
              </w:rPr>
              <w:t>Authority</w:t>
            </w:r>
            <w:r w:rsidRPr="00813BE1">
              <w:rPr>
                <w:rFonts w:eastAsia="Arial"/>
                <w:i/>
              </w:rPr>
              <w:t xml:space="preserve"> (excluding the Supplier Personnel) engaged in the performance of the </w:t>
            </w:r>
            <w:r w:rsidR="005674B1">
              <w:rPr>
                <w:rFonts w:eastAsia="Arial"/>
                <w:i/>
              </w:rPr>
              <w:t>Authority</w:t>
            </w:r>
            <w:r w:rsidRPr="00813BE1">
              <w:rPr>
                <w:rFonts w:eastAsia="Arial"/>
                <w:i/>
              </w:rPr>
              <w:t xml:space="preserve">’s duties under the </w:t>
            </w:r>
            <w:r w:rsidR="00DE2EA6">
              <w:rPr>
                <w:rFonts w:eastAsia="Arial"/>
                <w:i/>
              </w:rPr>
              <w:t>Framework Agreement</w:t>
            </w:r>
            <w:r w:rsidRPr="00813BE1">
              <w:rPr>
                <w:rFonts w:eastAsia="Arial"/>
                <w:i/>
              </w:rPr>
              <w:t xml:space="preserve">) for which the </w:t>
            </w:r>
            <w:r w:rsidR="005674B1">
              <w:rPr>
                <w:rFonts w:eastAsia="Arial"/>
                <w:i/>
              </w:rPr>
              <w:t>Authority</w:t>
            </w:r>
            <w:r w:rsidRPr="00813BE1">
              <w:rPr>
                <w:rFonts w:eastAsia="Arial"/>
                <w:i/>
              </w:rPr>
              <w:t xml:space="preserve"> is the Controller,</w:t>
            </w:r>
          </w:p>
          <w:p w14:paraId="1ADE1B20" w14:textId="32D64B25" w:rsidR="00695E58" w:rsidRPr="00813BE1" w:rsidRDefault="00695E58" w:rsidP="00C5788A">
            <w:pPr>
              <w:numPr>
                <w:ilvl w:val="0"/>
                <w:numId w:val="24"/>
              </w:numPr>
              <w:overflowPunct/>
              <w:autoSpaceDE/>
              <w:autoSpaceDN/>
              <w:adjustRightInd/>
              <w:spacing w:after="0" w:line="276" w:lineRule="auto"/>
              <w:jc w:val="left"/>
              <w:textAlignment w:val="auto"/>
              <w:rPr>
                <w:rFonts w:eastAsia="Arial"/>
                <w:i/>
              </w:rPr>
            </w:pPr>
            <w:r w:rsidRPr="00813BE1">
              <w:rPr>
                <w:rFonts w:eastAsia="Arial"/>
                <w:b/>
                <w:i/>
                <w:highlight w:val="yellow"/>
              </w:rPr>
              <w:t>[Insert</w:t>
            </w:r>
            <w:r w:rsidRPr="00813BE1">
              <w:rPr>
                <w:rFonts w:eastAsia="Arial"/>
                <w:b/>
                <w:i/>
              </w:rPr>
              <w:t xml:space="preserve"> </w:t>
            </w:r>
            <w:r w:rsidRPr="00813BE1">
              <w:rPr>
                <w:rFonts w:eastAsia="Arial"/>
                <w:i/>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w:t>
            </w:r>
            <w:r w:rsidR="005674B1">
              <w:rPr>
                <w:rFonts w:eastAsia="Arial"/>
                <w:i/>
              </w:rPr>
              <w:t>Authority</w:t>
            </w:r>
            <w:r w:rsidRPr="00813BE1">
              <w:rPr>
                <w:rFonts w:eastAsia="Arial"/>
                <w:i/>
              </w:rPr>
              <w:t xml:space="preserve"> cannot dictate the way in which Personal Data is processed by the Supplier, or (3) where the  Supplier comes to the transaction with Personal Data for which it is already Controller for use by the </w:t>
            </w:r>
            <w:r w:rsidR="005674B1">
              <w:rPr>
                <w:rFonts w:eastAsia="Arial"/>
                <w:i/>
              </w:rPr>
              <w:t>Authority</w:t>
            </w:r>
            <w:r w:rsidRPr="00813BE1">
              <w:rPr>
                <w:rFonts w:eastAsia="Arial"/>
                <w:i/>
              </w:rPr>
              <w:t xml:space="preserve">] </w:t>
            </w:r>
          </w:p>
          <w:p w14:paraId="55C35957" w14:textId="77777777" w:rsidR="00695E58" w:rsidRPr="00813BE1" w:rsidRDefault="00695E58" w:rsidP="00695E58">
            <w:pPr>
              <w:overflowPunct/>
              <w:autoSpaceDE/>
              <w:autoSpaceDN/>
              <w:adjustRightInd/>
              <w:spacing w:after="200" w:line="276" w:lineRule="auto"/>
              <w:jc w:val="left"/>
              <w:textAlignment w:val="auto"/>
              <w:rPr>
                <w:rFonts w:eastAsia="Arial"/>
                <w:i/>
              </w:rPr>
            </w:pPr>
            <w:r w:rsidRPr="00813BE1">
              <w:rPr>
                <w:rFonts w:eastAsia="Arial"/>
                <w:i/>
              </w:rPr>
              <w:t xml:space="preserve"> </w:t>
            </w:r>
          </w:p>
          <w:p w14:paraId="424739B8" w14:textId="77777777" w:rsidR="00695E58" w:rsidRPr="00813BE1" w:rsidRDefault="00695E58" w:rsidP="00695E58">
            <w:pPr>
              <w:overflowPunct/>
              <w:autoSpaceDE/>
              <w:autoSpaceDN/>
              <w:adjustRightInd/>
              <w:spacing w:after="200" w:line="276" w:lineRule="auto"/>
              <w:jc w:val="left"/>
              <w:textAlignment w:val="auto"/>
              <w:rPr>
                <w:rFonts w:eastAsia="Arial"/>
                <w:i/>
              </w:rPr>
            </w:pPr>
            <w:r w:rsidRPr="00813BE1">
              <w:rPr>
                <w:rFonts w:eastAsia="Arial"/>
                <w:b/>
                <w:i/>
                <w:highlight w:val="yellow"/>
              </w:rPr>
              <w:t>[Guidance</w:t>
            </w:r>
            <w:r w:rsidRPr="00813BE1">
              <w:rPr>
                <w:rFonts w:eastAsia="Arial"/>
                <w:b/>
                <w:i/>
              </w:rPr>
              <w:t xml:space="preserve"> </w:t>
            </w:r>
            <w:r w:rsidRPr="00813BE1">
              <w:rPr>
                <w:rFonts w:eastAsia="Arial"/>
                <w:i/>
              </w:rPr>
              <w:t xml:space="preserve">where multiple relationships have been identified above, please address the below rows in the table for in respect of each relationship identified] </w:t>
            </w:r>
          </w:p>
          <w:p w14:paraId="417E1CE3" w14:textId="77777777" w:rsidR="00695E58" w:rsidRPr="00813BE1" w:rsidRDefault="00695E58" w:rsidP="00695E58">
            <w:pPr>
              <w:overflowPunct/>
              <w:autoSpaceDE/>
              <w:autoSpaceDN/>
              <w:adjustRightInd/>
              <w:spacing w:after="200" w:line="276" w:lineRule="auto"/>
              <w:jc w:val="left"/>
              <w:textAlignment w:val="auto"/>
              <w:rPr>
                <w:rFonts w:eastAsia="Calibri"/>
              </w:rPr>
            </w:pPr>
          </w:p>
        </w:tc>
      </w:tr>
      <w:tr w:rsidR="00695E58" w:rsidRPr="001C4170" w14:paraId="25055FF5" w14:textId="77777777" w:rsidTr="00695E58">
        <w:trPr>
          <w:trHeight w:val="1460"/>
        </w:trPr>
        <w:tc>
          <w:tcPr>
            <w:tcW w:w="2263" w:type="dxa"/>
            <w:shd w:val="clear" w:color="auto" w:fill="auto"/>
          </w:tcPr>
          <w:p w14:paraId="5BB1B946"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Duration of the Processing</w:t>
            </w:r>
          </w:p>
        </w:tc>
        <w:tc>
          <w:tcPr>
            <w:tcW w:w="7423" w:type="dxa"/>
            <w:shd w:val="clear" w:color="auto" w:fill="auto"/>
          </w:tcPr>
          <w:p w14:paraId="4C1D8F0A"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i/>
              </w:rPr>
              <w:t>[Clearly set out the duration of the Processing including dates]</w:t>
            </w:r>
          </w:p>
        </w:tc>
      </w:tr>
      <w:tr w:rsidR="00695E58" w:rsidRPr="001C4170" w14:paraId="428690B3" w14:textId="77777777" w:rsidTr="00695E58">
        <w:trPr>
          <w:trHeight w:val="1520"/>
        </w:trPr>
        <w:tc>
          <w:tcPr>
            <w:tcW w:w="2263" w:type="dxa"/>
            <w:shd w:val="clear" w:color="auto" w:fill="auto"/>
          </w:tcPr>
          <w:p w14:paraId="5A3EEE01"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Nature and purposes of the Processing</w:t>
            </w:r>
          </w:p>
        </w:tc>
        <w:tc>
          <w:tcPr>
            <w:tcW w:w="7423" w:type="dxa"/>
            <w:shd w:val="clear" w:color="auto" w:fill="auto"/>
          </w:tcPr>
          <w:p w14:paraId="3B3D7873" w14:textId="77777777" w:rsidR="00695E58" w:rsidRPr="00813BE1" w:rsidRDefault="00695E58" w:rsidP="00695E58">
            <w:pPr>
              <w:overflowPunct/>
              <w:autoSpaceDE/>
              <w:autoSpaceDN/>
              <w:adjustRightInd/>
              <w:spacing w:after="200" w:line="276" w:lineRule="auto"/>
              <w:jc w:val="left"/>
              <w:textAlignment w:val="auto"/>
              <w:rPr>
                <w:rFonts w:eastAsia="Calibri"/>
                <w:i/>
              </w:rPr>
            </w:pPr>
            <w:r w:rsidRPr="00813BE1">
              <w:rPr>
                <w:rFonts w:eastAsia="Calibri"/>
                <w:i/>
              </w:rPr>
              <w:t xml:space="preserve">[Please be as specific as possible, but make sure that you cover all intended purposes. </w:t>
            </w:r>
          </w:p>
          <w:p w14:paraId="4042B6AF" w14:textId="77777777" w:rsidR="00695E58" w:rsidRPr="00813BE1" w:rsidRDefault="00695E58" w:rsidP="00695E58">
            <w:pPr>
              <w:overflowPunct/>
              <w:autoSpaceDE/>
              <w:autoSpaceDN/>
              <w:adjustRightInd/>
              <w:spacing w:after="200" w:line="276" w:lineRule="auto"/>
              <w:jc w:val="left"/>
              <w:textAlignment w:val="auto"/>
              <w:rPr>
                <w:rFonts w:eastAsia="Calibri"/>
                <w:i/>
              </w:rPr>
            </w:pPr>
            <w:r w:rsidRPr="00813BE1">
              <w:rPr>
                <w:rFonts w:eastAsia="Calibri"/>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5A67286C"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i/>
              </w:rPr>
              <w:t>The purpose might include: employment processing, statutory obligation, recruitment assessment etc]</w:t>
            </w:r>
          </w:p>
        </w:tc>
      </w:tr>
      <w:tr w:rsidR="00695E58" w:rsidRPr="001C4170" w14:paraId="2A5057F6" w14:textId="77777777" w:rsidTr="00695E58">
        <w:trPr>
          <w:trHeight w:val="1400"/>
        </w:trPr>
        <w:tc>
          <w:tcPr>
            <w:tcW w:w="2263" w:type="dxa"/>
            <w:shd w:val="clear" w:color="auto" w:fill="auto"/>
          </w:tcPr>
          <w:p w14:paraId="3F69F839"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Type of Personal Data</w:t>
            </w:r>
          </w:p>
        </w:tc>
        <w:tc>
          <w:tcPr>
            <w:tcW w:w="7423" w:type="dxa"/>
            <w:shd w:val="clear" w:color="auto" w:fill="auto"/>
          </w:tcPr>
          <w:p w14:paraId="5F646A56"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i/>
              </w:rPr>
              <w:t>[Examples here include: name, address, date of birth, NI number, telephone number, pay, images, biometric data etc]</w:t>
            </w:r>
          </w:p>
        </w:tc>
      </w:tr>
      <w:tr w:rsidR="00695E58" w:rsidRPr="001C4170" w14:paraId="1C4DE255" w14:textId="77777777" w:rsidTr="00695E58">
        <w:trPr>
          <w:trHeight w:val="1560"/>
        </w:trPr>
        <w:tc>
          <w:tcPr>
            <w:tcW w:w="2263" w:type="dxa"/>
            <w:shd w:val="clear" w:color="auto" w:fill="auto"/>
          </w:tcPr>
          <w:p w14:paraId="674B2F5D"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Categories of Data Subject</w:t>
            </w:r>
          </w:p>
        </w:tc>
        <w:tc>
          <w:tcPr>
            <w:tcW w:w="7423" w:type="dxa"/>
            <w:shd w:val="clear" w:color="auto" w:fill="auto"/>
          </w:tcPr>
          <w:p w14:paraId="4A64E910"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i/>
              </w:rPr>
              <w:t>[Examples include: Staff (including volunteers, agents, and temporary workers), customers/ clients, suppliers, patients, students / pupils, members of the public, users of a particular</w:t>
            </w:r>
            <w:r w:rsidRPr="00813BE1">
              <w:rPr>
                <w:rFonts w:eastAsia="Calibri"/>
                <w:i/>
              </w:rPr>
              <w:br/>
              <w:t>website etc]</w:t>
            </w:r>
          </w:p>
        </w:tc>
      </w:tr>
      <w:tr w:rsidR="00695E58" w:rsidRPr="001C4170" w14:paraId="55D6D757" w14:textId="77777777" w:rsidTr="00695E58">
        <w:trPr>
          <w:trHeight w:val="1660"/>
        </w:trPr>
        <w:tc>
          <w:tcPr>
            <w:tcW w:w="2263" w:type="dxa"/>
            <w:shd w:val="clear" w:color="auto" w:fill="auto"/>
          </w:tcPr>
          <w:p w14:paraId="72F09059"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Plan for return and destruction of the data once the Processing is complete</w:t>
            </w:r>
          </w:p>
          <w:p w14:paraId="11DE8C63"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UNLESS requirement under Union or Member State law to preserve that type of data</w:t>
            </w:r>
          </w:p>
        </w:tc>
        <w:tc>
          <w:tcPr>
            <w:tcW w:w="7423" w:type="dxa"/>
            <w:shd w:val="clear" w:color="auto" w:fill="auto"/>
          </w:tcPr>
          <w:p w14:paraId="21BC74BA"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i/>
              </w:rPr>
              <w:t>[Describe how long the data will be retained for, how it be returned or destroyed]</w:t>
            </w:r>
          </w:p>
        </w:tc>
      </w:tr>
    </w:tbl>
    <w:p w14:paraId="2E10014B" w14:textId="77777777" w:rsidR="00695E58" w:rsidRPr="00813BE1" w:rsidRDefault="00695E58" w:rsidP="00695E58">
      <w:pPr>
        <w:overflowPunct/>
        <w:autoSpaceDE/>
        <w:autoSpaceDN/>
        <w:adjustRightInd/>
        <w:spacing w:after="200" w:line="276" w:lineRule="auto"/>
        <w:jc w:val="left"/>
        <w:textAlignment w:val="auto"/>
        <w:rPr>
          <w:rFonts w:eastAsia="Calibri"/>
          <w:b/>
        </w:rPr>
      </w:pPr>
    </w:p>
    <w:p w14:paraId="370E682C" w14:textId="77777777" w:rsidR="00695E58" w:rsidRPr="00813BE1" w:rsidRDefault="00695E58" w:rsidP="00695E58">
      <w:pPr>
        <w:overflowPunct/>
        <w:autoSpaceDE/>
        <w:autoSpaceDN/>
        <w:adjustRightInd/>
        <w:spacing w:after="200" w:line="276" w:lineRule="auto"/>
        <w:jc w:val="left"/>
        <w:textAlignment w:val="auto"/>
        <w:rPr>
          <w:rFonts w:eastAsia="Calibri"/>
          <w:b/>
        </w:rPr>
      </w:pPr>
      <w:r w:rsidRPr="00813BE1">
        <w:rPr>
          <w:rFonts w:eastAsia="Calibri"/>
          <w:b/>
        </w:rPr>
        <w:br w:type="page"/>
      </w:r>
    </w:p>
    <w:p w14:paraId="3EBF363A" w14:textId="77777777" w:rsidR="00695E58" w:rsidRPr="00813BE1" w:rsidRDefault="00695E58" w:rsidP="00695E58">
      <w:pPr>
        <w:overflowPunct/>
        <w:autoSpaceDE/>
        <w:autoSpaceDN/>
        <w:adjustRightInd/>
        <w:spacing w:after="200" w:line="276" w:lineRule="auto"/>
        <w:jc w:val="left"/>
        <w:textAlignment w:val="auto"/>
        <w:rPr>
          <w:rFonts w:eastAsia="Arial"/>
        </w:rPr>
      </w:pPr>
      <w:r w:rsidRPr="00813BE1">
        <w:rPr>
          <w:rFonts w:eastAsia="Arial"/>
          <w:b/>
        </w:rPr>
        <w:t>Annex 2 - Joint Controller Agreement</w:t>
      </w:r>
    </w:p>
    <w:p w14:paraId="48902B88" w14:textId="77777777" w:rsidR="00695E58" w:rsidRPr="00813BE1" w:rsidRDefault="00695E58" w:rsidP="00695E58">
      <w:pPr>
        <w:keepNext/>
        <w:overflowPunct/>
        <w:autoSpaceDE/>
        <w:autoSpaceDN/>
        <w:adjustRightInd/>
        <w:spacing w:after="200" w:line="276" w:lineRule="auto"/>
        <w:jc w:val="left"/>
        <w:textAlignment w:val="auto"/>
        <w:rPr>
          <w:rFonts w:eastAsia="Calibri"/>
          <w:b/>
        </w:rPr>
      </w:pPr>
      <w:r w:rsidRPr="00813BE1">
        <w:rPr>
          <w:rFonts w:eastAsia="Calibri"/>
          <w:b/>
        </w:rPr>
        <w:t xml:space="preserve">1. Joint Controller Status and Allocation of Responsibilities </w:t>
      </w:r>
    </w:p>
    <w:p w14:paraId="5DE2DFCA" w14:textId="54A6C63D" w:rsidR="00695E58" w:rsidRPr="00813BE1" w:rsidRDefault="00695E58" w:rsidP="00695E58">
      <w:pPr>
        <w:keepNext/>
        <w:overflowPunct/>
        <w:autoSpaceDE/>
        <w:autoSpaceDN/>
        <w:adjustRightInd/>
        <w:spacing w:after="200" w:line="276" w:lineRule="auto"/>
        <w:jc w:val="left"/>
        <w:textAlignment w:val="auto"/>
        <w:rPr>
          <w:rFonts w:eastAsia="Calibri"/>
        </w:rPr>
      </w:pPr>
      <w:r w:rsidRPr="00813BE1">
        <w:rPr>
          <w:rFonts w:eastAsia="Calibri"/>
        </w:rPr>
        <w:t>1.1</w:t>
      </w:r>
      <w:r w:rsidRPr="00813BE1">
        <w:rPr>
          <w:rFonts w:eastAsia="Calibri"/>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2-15 of </w:t>
      </w:r>
      <w:r w:rsidR="00E03463" w:rsidRPr="000D3FFE">
        <w:rPr>
          <w:rFonts w:eastAsia="Calibri"/>
        </w:rPr>
        <w:t>Schedule 2</w:t>
      </w:r>
      <w:r w:rsidRPr="00813BE1">
        <w:rPr>
          <w:rFonts w:eastAsia="Calibri"/>
        </w:rPr>
        <w:t>1 (Where one Party is Controller and the other Party is Processor) and paragraphs 7-27 of Schedul</w:t>
      </w:r>
      <w:r w:rsidR="00E03463" w:rsidRPr="000D3FFE">
        <w:rPr>
          <w:rFonts w:eastAsia="Calibri"/>
        </w:rPr>
        <w:t>e 2</w:t>
      </w:r>
      <w:r w:rsidRPr="00813BE1">
        <w:rPr>
          <w:rFonts w:eastAsia="Calibri"/>
        </w:rPr>
        <w:t>1 (Independent Controllers of Personal Data). Accordingly, the Parties each undertake to comply with th</w:t>
      </w:r>
      <w:r w:rsidR="00E03463" w:rsidRPr="000D3FFE">
        <w:rPr>
          <w:rFonts w:eastAsia="Calibri"/>
        </w:rPr>
        <w:t>e applicable Data Protection Legislation</w:t>
      </w:r>
      <w:r w:rsidRPr="00813BE1">
        <w:rPr>
          <w:rFonts w:eastAsia="Calibri"/>
        </w:rPr>
        <w:t xml:space="preserve"> in respect of their Processing of such Personal Data as Data Controllers. </w:t>
      </w:r>
    </w:p>
    <w:p w14:paraId="63B02AFD" w14:textId="34A812F6" w:rsidR="00695E58" w:rsidRPr="00813BE1" w:rsidRDefault="00695E58" w:rsidP="00695E58">
      <w:pPr>
        <w:keepNext/>
        <w:overflowPunct/>
        <w:autoSpaceDE/>
        <w:autoSpaceDN/>
        <w:adjustRightInd/>
        <w:spacing w:after="200" w:line="276" w:lineRule="auto"/>
        <w:jc w:val="left"/>
        <w:textAlignment w:val="auto"/>
        <w:rPr>
          <w:rFonts w:eastAsia="Calibri"/>
        </w:rPr>
      </w:pPr>
      <w:r w:rsidRPr="00813BE1">
        <w:rPr>
          <w:rFonts w:eastAsia="Calibri"/>
          <w:highlight w:val="white"/>
        </w:rPr>
        <w:t xml:space="preserve">1.2 The Parties agree that the </w:t>
      </w:r>
      <w:r w:rsidRPr="00813BE1">
        <w:rPr>
          <w:rFonts w:eastAsia="Calibri"/>
          <w:highlight w:val="yellow"/>
        </w:rPr>
        <w:t>[Supplier/</w:t>
      </w:r>
      <w:r w:rsidR="005674B1">
        <w:rPr>
          <w:rFonts w:eastAsia="Calibri"/>
          <w:highlight w:val="yellow"/>
        </w:rPr>
        <w:t>Authority</w:t>
      </w:r>
      <w:r w:rsidRPr="00813BE1">
        <w:rPr>
          <w:rFonts w:eastAsia="Calibri"/>
          <w:highlight w:val="yellow"/>
        </w:rPr>
        <w:t xml:space="preserve">]: </w:t>
      </w:r>
    </w:p>
    <w:p w14:paraId="786E073F" w14:textId="77777777" w:rsidR="00695E58" w:rsidRPr="00813BE1" w:rsidRDefault="00695E58" w:rsidP="00695E58">
      <w:pPr>
        <w:overflowPunct/>
        <w:autoSpaceDE/>
        <w:autoSpaceDN/>
        <w:adjustRightInd/>
        <w:spacing w:after="200" w:line="276" w:lineRule="auto"/>
        <w:ind w:left="993" w:hanging="566"/>
        <w:jc w:val="left"/>
        <w:textAlignment w:val="auto"/>
        <w:rPr>
          <w:rFonts w:eastAsia="Calibri"/>
          <w:highlight w:val="white"/>
        </w:rPr>
      </w:pPr>
      <w:r w:rsidRPr="00813BE1">
        <w:rPr>
          <w:rFonts w:eastAsia="Calibri"/>
          <w:highlight w:val="white"/>
        </w:rPr>
        <w:t>(a)</w:t>
      </w:r>
      <w:r w:rsidRPr="00813BE1">
        <w:rPr>
          <w:rFonts w:eastAsia="Calibri"/>
          <w:highlight w:val="white"/>
        </w:rPr>
        <w:tab/>
        <w:t>is the exclusive point of contact for Data Subjects and is responsible for all steps necessary to comply with the GDPR regarding the exercise by Data Subjects of their rights under the GDPR;</w:t>
      </w:r>
    </w:p>
    <w:p w14:paraId="3018E5D6" w14:textId="77777777" w:rsidR="00695E58" w:rsidRPr="00813BE1" w:rsidRDefault="00695E58" w:rsidP="00695E58">
      <w:pPr>
        <w:overflowPunct/>
        <w:autoSpaceDE/>
        <w:autoSpaceDN/>
        <w:adjustRightInd/>
        <w:spacing w:after="200" w:line="276" w:lineRule="auto"/>
        <w:ind w:left="993" w:hanging="566"/>
        <w:jc w:val="left"/>
        <w:textAlignment w:val="auto"/>
        <w:rPr>
          <w:rFonts w:eastAsia="Calibri"/>
          <w:highlight w:val="white"/>
        </w:rPr>
      </w:pPr>
      <w:r w:rsidRPr="00813BE1">
        <w:rPr>
          <w:rFonts w:eastAsia="Calibri"/>
          <w:highlight w:val="white"/>
        </w:rPr>
        <w:t xml:space="preserve">(b) </w:t>
      </w:r>
      <w:r w:rsidRPr="00813BE1">
        <w:rPr>
          <w:rFonts w:eastAsia="Calibri"/>
          <w:highlight w:val="white"/>
        </w:rPr>
        <w:tab/>
        <w:t>shall direct Data Subjects to its Data Protection Officer or suitable alternative in connection with the exercise of their rights as Data Subjects and for any enquiries concerning their Personal Data or privacy;</w:t>
      </w:r>
    </w:p>
    <w:p w14:paraId="46361696" w14:textId="77777777" w:rsidR="00695E58" w:rsidRPr="00813BE1" w:rsidRDefault="00695E58" w:rsidP="00695E58">
      <w:pPr>
        <w:overflowPunct/>
        <w:autoSpaceDE/>
        <w:autoSpaceDN/>
        <w:adjustRightInd/>
        <w:spacing w:after="200" w:line="276" w:lineRule="auto"/>
        <w:ind w:left="993" w:hanging="566"/>
        <w:jc w:val="left"/>
        <w:textAlignment w:val="auto"/>
        <w:rPr>
          <w:rFonts w:eastAsia="Calibri"/>
          <w:highlight w:val="white"/>
        </w:rPr>
      </w:pPr>
      <w:r w:rsidRPr="00813BE1">
        <w:rPr>
          <w:rFonts w:eastAsia="Calibri"/>
          <w:highlight w:val="white"/>
        </w:rPr>
        <w:t>(c)</w:t>
      </w:r>
      <w:r w:rsidRPr="00813BE1">
        <w:rPr>
          <w:rFonts w:eastAsia="Calibri"/>
          <w:highlight w:val="white"/>
        </w:rPr>
        <w:tab/>
        <w:t>is solely responsible for the Parties’ compliance with all duties to provide information to Data Subjects under Articles 13 and 14 of the GDPR;</w:t>
      </w:r>
    </w:p>
    <w:p w14:paraId="240D5C26" w14:textId="77777777" w:rsidR="00695E58" w:rsidRPr="00813BE1" w:rsidRDefault="00695E58" w:rsidP="00695E58">
      <w:pPr>
        <w:overflowPunct/>
        <w:autoSpaceDE/>
        <w:autoSpaceDN/>
        <w:adjustRightInd/>
        <w:spacing w:after="200" w:line="276" w:lineRule="auto"/>
        <w:ind w:left="993" w:hanging="566"/>
        <w:jc w:val="left"/>
        <w:textAlignment w:val="auto"/>
        <w:rPr>
          <w:rFonts w:eastAsia="Calibri"/>
          <w:highlight w:val="white"/>
        </w:rPr>
      </w:pPr>
      <w:r w:rsidRPr="00813BE1">
        <w:rPr>
          <w:rFonts w:eastAsia="Calibri"/>
          <w:highlight w:val="white"/>
        </w:rPr>
        <w:t>(d)</w:t>
      </w:r>
      <w:r w:rsidRPr="00813BE1">
        <w:rPr>
          <w:rFonts w:eastAsia="Calibri"/>
          <w:highlight w:val="white"/>
        </w:rPr>
        <w:tab/>
        <w:t>is responsible for obtaining the informed consent of Data Subjects, in accordance with the GDPR, for Processing in connection with the Services where consent is the relevant legal basis for that Processing; and</w:t>
      </w:r>
    </w:p>
    <w:p w14:paraId="2F94E79C" w14:textId="23E9945D" w:rsidR="00695E58" w:rsidRPr="00813BE1" w:rsidRDefault="00695E58" w:rsidP="00695E58">
      <w:pPr>
        <w:overflowPunct/>
        <w:autoSpaceDE/>
        <w:autoSpaceDN/>
        <w:adjustRightInd/>
        <w:spacing w:after="200" w:line="276" w:lineRule="auto"/>
        <w:ind w:left="993" w:hanging="566"/>
        <w:jc w:val="left"/>
        <w:textAlignment w:val="auto"/>
        <w:rPr>
          <w:rFonts w:eastAsia="Calibri" w:cs="Times New Roman"/>
        </w:rPr>
      </w:pPr>
      <w:r w:rsidRPr="00813BE1">
        <w:rPr>
          <w:rFonts w:eastAsia="Calibri"/>
          <w:highlight w:val="white"/>
        </w:rPr>
        <w:t>(e)</w:t>
      </w:r>
      <w:r w:rsidRPr="00813BE1">
        <w:rPr>
          <w:rFonts w:eastAsia="Calibri"/>
          <w:highlight w:val="white"/>
        </w:rPr>
        <w:tab/>
        <w:t>shall make available to Data Subjects the essence of this Annex (and notify them of any changes to it) concerning the allocation of responsibilities as Joint Controller</w:t>
      </w:r>
      <w:r w:rsidRPr="00813BE1">
        <w:rPr>
          <w:rFonts w:eastAsia="Calibri"/>
        </w:rPr>
        <w:t xml:space="preserve"> and its role as exclusive point of contact, the Parties having used their best endeavours to agree the terms of that essence</w:t>
      </w:r>
      <w:r w:rsidRPr="00813BE1">
        <w:rPr>
          <w:rFonts w:eastAsia="Calibri"/>
          <w:highlight w:val="white"/>
        </w:rPr>
        <w:t>. This must be outlined in the [</w:t>
      </w:r>
      <w:r w:rsidRPr="00813BE1">
        <w:rPr>
          <w:rFonts w:eastAsia="Calibri"/>
          <w:highlight w:val="yellow"/>
        </w:rPr>
        <w:t>Supplier’s/</w:t>
      </w:r>
      <w:r w:rsidR="005674B1">
        <w:rPr>
          <w:rFonts w:eastAsia="Calibri"/>
          <w:highlight w:val="yellow"/>
        </w:rPr>
        <w:t>Authority</w:t>
      </w:r>
      <w:r w:rsidRPr="00813BE1">
        <w:rPr>
          <w:rFonts w:eastAsia="Calibri"/>
          <w:highlight w:val="yellow"/>
        </w:rPr>
        <w:t>’s</w:t>
      </w:r>
      <w:r w:rsidRPr="00813BE1">
        <w:rPr>
          <w:rFonts w:eastAsia="Calibri"/>
          <w:highlight w:val="white"/>
        </w:rPr>
        <w:t xml:space="preserve">] privacy policy </w:t>
      </w:r>
      <w:r w:rsidRPr="00813BE1">
        <w:rPr>
          <w:rFonts w:eastAsia="Calibri"/>
        </w:rPr>
        <w:t>(which must be readily available by hyperlink or otherwise on all of its public facing services and marketing).</w:t>
      </w:r>
    </w:p>
    <w:p w14:paraId="7E862249"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1.3 Notwithstanding the terms of clause 1.2, the Parties acknowledge that a Data Subject has the right to exercise their legal rights under the Data Protection Law as against the relevant Party as Controller.</w:t>
      </w:r>
    </w:p>
    <w:p w14:paraId="7ADE49D2" w14:textId="77777777" w:rsidR="00695E58" w:rsidRPr="00813BE1" w:rsidRDefault="00695E58" w:rsidP="00C5788A">
      <w:pPr>
        <w:numPr>
          <w:ilvl w:val="2"/>
          <w:numId w:val="23"/>
        </w:numPr>
        <w:overflowPunct/>
        <w:autoSpaceDE/>
        <w:autoSpaceDN/>
        <w:adjustRightInd/>
        <w:spacing w:after="200" w:line="276" w:lineRule="auto"/>
        <w:jc w:val="left"/>
        <w:textAlignment w:val="auto"/>
        <w:rPr>
          <w:rFonts w:eastAsia="Calibri"/>
          <w:b/>
        </w:rPr>
      </w:pPr>
      <w:r w:rsidRPr="00813BE1">
        <w:rPr>
          <w:rFonts w:eastAsia="Calibri"/>
          <w:b/>
        </w:rPr>
        <w:t>Undertakings of both Parties</w:t>
      </w:r>
    </w:p>
    <w:p w14:paraId="3CC2EE82" w14:textId="39E04B14" w:rsidR="00695E58" w:rsidRPr="00813BE1" w:rsidRDefault="00695E58" w:rsidP="00C5788A">
      <w:pPr>
        <w:numPr>
          <w:ilvl w:val="3"/>
          <w:numId w:val="23"/>
        </w:numPr>
        <w:overflowPunct/>
        <w:autoSpaceDE/>
        <w:autoSpaceDN/>
        <w:adjustRightInd/>
        <w:spacing w:after="200" w:line="276" w:lineRule="auto"/>
        <w:jc w:val="left"/>
        <w:textAlignment w:val="auto"/>
        <w:rPr>
          <w:rFonts w:eastAsia="Calibri" w:cs="Times New Roman"/>
        </w:rPr>
      </w:pPr>
      <w:r w:rsidRPr="00813BE1">
        <w:rPr>
          <w:rFonts w:eastAsia="Calibri" w:cs="Times New Roman"/>
        </w:rPr>
        <w:t xml:space="preserve">The Supplier and the </w:t>
      </w:r>
      <w:r w:rsidR="005674B1">
        <w:rPr>
          <w:rFonts w:eastAsia="Calibri" w:cs="Times New Roman"/>
        </w:rPr>
        <w:t>Authority</w:t>
      </w:r>
      <w:r w:rsidRPr="00813BE1">
        <w:rPr>
          <w:rFonts w:eastAsia="Calibri" w:cs="Times New Roman"/>
        </w:rPr>
        <w:t xml:space="preserve"> each undertake that they shall: </w:t>
      </w:r>
    </w:p>
    <w:p w14:paraId="1D44B663" w14:textId="77777777" w:rsidR="00695E58" w:rsidRPr="00813BE1" w:rsidRDefault="00695E58" w:rsidP="00695E58">
      <w:pPr>
        <w:overflowPunct/>
        <w:autoSpaceDE/>
        <w:autoSpaceDN/>
        <w:adjustRightInd/>
        <w:spacing w:after="200" w:line="276" w:lineRule="auto"/>
        <w:ind w:left="1203" w:hanging="566"/>
        <w:jc w:val="left"/>
        <w:textAlignment w:val="auto"/>
        <w:rPr>
          <w:rFonts w:eastAsia="Calibri"/>
          <w:strike/>
        </w:rPr>
      </w:pPr>
      <w:r w:rsidRPr="00813BE1">
        <w:rPr>
          <w:rFonts w:eastAsia="Calibri"/>
        </w:rPr>
        <w:t>(a)</w:t>
      </w:r>
      <w:r w:rsidRPr="00813BE1">
        <w:rPr>
          <w:rFonts w:eastAsia="Calibri"/>
        </w:rPr>
        <w:tab/>
        <w:t xml:space="preserve">report to the other Party every </w:t>
      </w:r>
      <w:r w:rsidRPr="00813BE1">
        <w:rPr>
          <w:rFonts w:eastAsia="Calibri"/>
          <w:highlight w:val="yellow"/>
        </w:rPr>
        <w:t>[x]</w:t>
      </w:r>
      <w:r w:rsidRPr="00813BE1">
        <w:rPr>
          <w:rFonts w:eastAsia="Calibri"/>
        </w:rPr>
        <w:t xml:space="preserve"> months on:</w:t>
      </w:r>
    </w:p>
    <w:p w14:paraId="7015C08A" w14:textId="77777777" w:rsidR="00695E58" w:rsidRPr="00813BE1" w:rsidRDefault="00695E58" w:rsidP="00695E58">
      <w:pPr>
        <w:overflowPunct/>
        <w:autoSpaceDE/>
        <w:autoSpaceDN/>
        <w:adjustRightInd/>
        <w:spacing w:after="200" w:line="276" w:lineRule="auto"/>
        <w:ind w:left="1770" w:hanging="567"/>
        <w:jc w:val="left"/>
        <w:textAlignment w:val="auto"/>
        <w:rPr>
          <w:rFonts w:eastAsia="Calibri"/>
        </w:rPr>
      </w:pPr>
      <w:r w:rsidRPr="00813BE1">
        <w:rPr>
          <w:rFonts w:eastAsia="Calibri"/>
        </w:rPr>
        <w:t>(i)</w:t>
      </w:r>
      <w:r w:rsidRPr="00813BE1">
        <w:rPr>
          <w:rFonts w:eastAsia="Calibri"/>
        </w:rPr>
        <w:tab/>
        <w:t>the volume of Data Subject Request (or purported Data Subject  Requests) from Data Subjects (or third parties on their behalf);</w:t>
      </w:r>
    </w:p>
    <w:p w14:paraId="0D886067" w14:textId="77777777" w:rsidR="00695E58" w:rsidRPr="00813BE1" w:rsidRDefault="00695E58" w:rsidP="00695E58">
      <w:pPr>
        <w:overflowPunct/>
        <w:autoSpaceDE/>
        <w:autoSpaceDN/>
        <w:adjustRightInd/>
        <w:spacing w:after="200" w:line="276" w:lineRule="auto"/>
        <w:ind w:left="1770" w:hanging="567"/>
        <w:jc w:val="left"/>
        <w:textAlignment w:val="auto"/>
        <w:rPr>
          <w:rFonts w:eastAsia="Calibri"/>
        </w:rPr>
      </w:pPr>
      <w:r w:rsidRPr="00813BE1">
        <w:rPr>
          <w:rFonts w:eastAsia="Calibri"/>
        </w:rPr>
        <w:t>(ii)</w:t>
      </w:r>
      <w:r w:rsidRPr="00813BE1">
        <w:rPr>
          <w:rFonts w:eastAsia="Calibri"/>
        </w:rPr>
        <w:tab/>
        <w:t xml:space="preserve">the volume of requests from Data Subjects (or third parties on their behalf) to rectify, block or erase any Personal Data; </w:t>
      </w:r>
    </w:p>
    <w:p w14:paraId="43E7030B" w14:textId="77777777" w:rsidR="00695E58" w:rsidRPr="00813BE1" w:rsidRDefault="00695E58" w:rsidP="00695E58">
      <w:pPr>
        <w:overflowPunct/>
        <w:autoSpaceDE/>
        <w:autoSpaceDN/>
        <w:adjustRightInd/>
        <w:spacing w:after="200" w:line="276" w:lineRule="auto"/>
        <w:ind w:left="1770" w:hanging="567"/>
        <w:jc w:val="left"/>
        <w:textAlignment w:val="auto"/>
        <w:rPr>
          <w:rFonts w:eastAsia="Calibri"/>
        </w:rPr>
      </w:pPr>
      <w:r w:rsidRPr="00813BE1">
        <w:rPr>
          <w:rFonts w:eastAsia="Calibri"/>
        </w:rPr>
        <w:t>(iii)</w:t>
      </w:r>
      <w:r w:rsidRPr="00813BE1">
        <w:rPr>
          <w:rFonts w:eastAsia="Calibri"/>
        </w:rPr>
        <w:tab/>
        <w:t>any other requests, complaints or communications from Data Subjects (or third parties on their behalf) relating to the other Party’s obligations under applicable Data Protection Legislation;</w:t>
      </w:r>
    </w:p>
    <w:p w14:paraId="106C9C9C" w14:textId="77777777" w:rsidR="00695E58" w:rsidRPr="00813BE1" w:rsidRDefault="00695E58" w:rsidP="00695E58">
      <w:pPr>
        <w:overflowPunct/>
        <w:autoSpaceDE/>
        <w:autoSpaceDN/>
        <w:adjustRightInd/>
        <w:spacing w:after="200" w:line="276" w:lineRule="auto"/>
        <w:ind w:left="1770" w:hanging="567"/>
        <w:jc w:val="left"/>
        <w:textAlignment w:val="auto"/>
        <w:rPr>
          <w:rFonts w:eastAsia="Calibri"/>
        </w:rPr>
      </w:pPr>
      <w:r w:rsidRPr="00813BE1">
        <w:rPr>
          <w:rFonts w:eastAsia="Calibri"/>
        </w:rPr>
        <w:t>(iv)</w:t>
      </w:r>
      <w:r w:rsidRPr="00813BE1">
        <w:rPr>
          <w:rFonts w:eastAsia="Calibri"/>
        </w:rPr>
        <w:tab/>
        <w:t>any communications from the Information Commissioner or any other regulatory authority in connection with Personal Data; and</w:t>
      </w:r>
    </w:p>
    <w:p w14:paraId="31C0B775" w14:textId="77777777" w:rsidR="00695E58" w:rsidRPr="00813BE1" w:rsidRDefault="00695E58" w:rsidP="00695E58">
      <w:pPr>
        <w:overflowPunct/>
        <w:autoSpaceDE/>
        <w:autoSpaceDN/>
        <w:adjustRightInd/>
        <w:spacing w:after="200" w:line="276" w:lineRule="auto"/>
        <w:ind w:left="1770" w:hanging="567"/>
        <w:jc w:val="left"/>
        <w:textAlignment w:val="auto"/>
        <w:rPr>
          <w:rFonts w:eastAsia="Calibri"/>
        </w:rPr>
      </w:pPr>
      <w:r w:rsidRPr="00813BE1">
        <w:rPr>
          <w:rFonts w:eastAsia="Calibri"/>
        </w:rPr>
        <w:t>(v)</w:t>
      </w:r>
      <w:r w:rsidRPr="00813BE1">
        <w:rPr>
          <w:rFonts w:eastAsia="Calibri"/>
        </w:rPr>
        <w:tab/>
        <w:t>any requests from any third party for disclosure of Personal Data where compliance with such request is required or purported to be required by Law,</w:t>
      </w:r>
    </w:p>
    <w:p w14:paraId="494AD27A" w14:textId="39568CB3" w:rsidR="00695E58" w:rsidRPr="00813BE1" w:rsidRDefault="00695E58" w:rsidP="00695E58">
      <w:pPr>
        <w:overflowPunct/>
        <w:autoSpaceDE/>
        <w:autoSpaceDN/>
        <w:adjustRightInd/>
        <w:spacing w:after="200" w:line="276" w:lineRule="auto"/>
        <w:ind w:left="1203"/>
        <w:jc w:val="left"/>
        <w:textAlignment w:val="auto"/>
        <w:rPr>
          <w:rFonts w:eastAsia="Calibri"/>
        </w:rPr>
      </w:pPr>
      <w:r w:rsidRPr="00813BE1">
        <w:rPr>
          <w:rFonts w:eastAsia="Calibri"/>
        </w:rPr>
        <w:t xml:space="preserve">that it has received in relation to the subject matter of the </w:t>
      </w:r>
      <w:r w:rsidR="00DE2EA6">
        <w:rPr>
          <w:rFonts w:eastAsia="Calibri"/>
        </w:rPr>
        <w:t>Framework Agreement</w:t>
      </w:r>
      <w:r w:rsidRPr="00813BE1">
        <w:rPr>
          <w:rFonts w:eastAsia="Calibri"/>
        </w:rPr>
        <w:t xml:space="preserve"> during that period; </w:t>
      </w:r>
    </w:p>
    <w:p w14:paraId="56797D64" w14:textId="77777777" w:rsidR="00695E58" w:rsidRPr="00813BE1" w:rsidRDefault="00695E58" w:rsidP="00695E58">
      <w:pPr>
        <w:overflowPunct/>
        <w:autoSpaceDE/>
        <w:autoSpaceDN/>
        <w:adjustRightInd/>
        <w:spacing w:after="200" w:line="276" w:lineRule="auto"/>
        <w:ind w:left="1203" w:hanging="566"/>
        <w:jc w:val="left"/>
        <w:textAlignment w:val="auto"/>
        <w:rPr>
          <w:rFonts w:eastAsia="Calibri"/>
        </w:rPr>
      </w:pPr>
      <w:r w:rsidRPr="00813BE1">
        <w:rPr>
          <w:rFonts w:eastAsia="Calibri"/>
        </w:rPr>
        <w:t>(b)</w:t>
      </w:r>
      <w:r w:rsidRPr="00813BE1">
        <w:rPr>
          <w:rFonts w:eastAsia="Calibri"/>
        </w:rPr>
        <w:tab/>
      </w:r>
      <w:r w:rsidRPr="00813BE1">
        <w:rPr>
          <w:rFonts w:eastAsia="Calibri"/>
          <w:highlight w:val="white"/>
        </w:rPr>
        <w:t>notify each other immediately if it receives any</w:t>
      </w:r>
      <w:r w:rsidRPr="00813BE1">
        <w:rPr>
          <w:rFonts w:eastAsia="Calibri"/>
        </w:rPr>
        <w:t xml:space="preserve"> request, complaint or communication made as referred to in Clauses 2.1(a)(i) to (v); </w:t>
      </w:r>
    </w:p>
    <w:p w14:paraId="0DCC54D3" w14:textId="77777777" w:rsidR="00695E58" w:rsidRPr="00813BE1" w:rsidRDefault="00695E58" w:rsidP="00695E58">
      <w:pPr>
        <w:overflowPunct/>
        <w:autoSpaceDE/>
        <w:autoSpaceDN/>
        <w:adjustRightInd/>
        <w:spacing w:after="200" w:line="276" w:lineRule="auto"/>
        <w:ind w:left="1203" w:hanging="566"/>
        <w:jc w:val="left"/>
        <w:textAlignment w:val="auto"/>
        <w:rPr>
          <w:rFonts w:eastAsia="Calibri"/>
        </w:rPr>
      </w:pPr>
      <w:r w:rsidRPr="00813BE1">
        <w:rPr>
          <w:rFonts w:eastAsia="Calibri"/>
        </w:rPr>
        <w:t>(c)</w:t>
      </w:r>
      <w:r w:rsidRPr="00813BE1">
        <w:rPr>
          <w:rFonts w:eastAsia="Calibri"/>
        </w:rP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72DEE0EA" w14:textId="7B4F17AD" w:rsidR="00695E58" w:rsidRPr="00813BE1" w:rsidRDefault="00695E58" w:rsidP="00695E58">
      <w:pPr>
        <w:overflowPunct/>
        <w:autoSpaceDE/>
        <w:autoSpaceDN/>
        <w:adjustRightInd/>
        <w:spacing w:after="200" w:line="276" w:lineRule="auto"/>
        <w:ind w:left="1203" w:hanging="566"/>
        <w:jc w:val="left"/>
        <w:textAlignment w:val="auto"/>
        <w:rPr>
          <w:rFonts w:eastAsia="Calibri"/>
        </w:rPr>
      </w:pPr>
      <w:r w:rsidRPr="00813BE1">
        <w:rPr>
          <w:rFonts w:eastAsia="Calibri"/>
        </w:rPr>
        <w:t xml:space="preserve">(d) </w:t>
      </w:r>
      <w:r w:rsidRPr="00813BE1">
        <w:rPr>
          <w:rFonts w:eastAsia="Calibri"/>
        </w:rPr>
        <w:tab/>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w:t>
      </w:r>
      <w:r w:rsidR="00DE2EA6">
        <w:rPr>
          <w:rFonts w:eastAsia="Calibri"/>
        </w:rPr>
        <w:t>Framework Agreement</w:t>
      </w:r>
      <w:r w:rsidRPr="00813BE1">
        <w:rPr>
          <w:rFonts w:eastAsia="Calibri"/>
        </w:rPr>
        <w:t xml:space="preserve"> or is required by Law). For the avoidance of doubt to which Personal Data is transferred must be subject to equivalent obligations which are no less onerous than those set out in this Annex;</w:t>
      </w:r>
    </w:p>
    <w:p w14:paraId="6B676F09" w14:textId="77777777" w:rsidR="00695E58" w:rsidRPr="00813BE1" w:rsidRDefault="00695E58" w:rsidP="00695E58">
      <w:pPr>
        <w:overflowPunct/>
        <w:autoSpaceDE/>
        <w:autoSpaceDN/>
        <w:adjustRightInd/>
        <w:spacing w:after="200" w:line="276" w:lineRule="auto"/>
        <w:ind w:left="1203" w:hanging="566"/>
        <w:jc w:val="left"/>
        <w:textAlignment w:val="auto"/>
        <w:rPr>
          <w:rFonts w:eastAsia="Calibri"/>
        </w:rPr>
      </w:pPr>
      <w:r w:rsidRPr="00813BE1">
        <w:rPr>
          <w:rFonts w:eastAsia="Calibri"/>
        </w:rPr>
        <w:t>(e)</w:t>
      </w:r>
      <w:r w:rsidRPr="00813BE1">
        <w:rPr>
          <w:rFonts w:eastAsia="Calibri"/>
        </w:rPr>
        <w:tab/>
        <w:t>request from the Data Subject only the minimum information necessary to provide the Services and treat such extracted information as Confidential Information;</w:t>
      </w:r>
    </w:p>
    <w:p w14:paraId="7A1B9A30" w14:textId="77777777" w:rsidR="00695E58" w:rsidRPr="00813BE1" w:rsidRDefault="00695E58" w:rsidP="00695E58">
      <w:pPr>
        <w:overflowPunct/>
        <w:autoSpaceDE/>
        <w:autoSpaceDN/>
        <w:adjustRightInd/>
        <w:spacing w:after="200" w:line="276" w:lineRule="auto"/>
        <w:ind w:left="1203" w:hanging="566"/>
        <w:jc w:val="left"/>
        <w:textAlignment w:val="auto"/>
        <w:rPr>
          <w:rFonts w:eastAsia="Calibri"/>
        </w:rPr>
      </w:pPr>
      <w:r w:rsidRPr="00813BE1">
        <w:rPr>
          <w:rFonts w:eastAsia="Calibri"/>
        </w:rPr>
        <w:t>(f)</w:t>
      </w:r>
      <w:r w:rsidRPr="00813BE1">
        <w:rPr>
          <w:rFonts w:eastAsia="Calibri"/>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0FF70F43" w14:textId="77777777" w:rsidR="00695E58" w:rsidRPr="00813BE1" w:rsidRDefault="00695E58" w:rsidP="00695E58">
      <w:pPr>
        <w:overflowPunct/>
        <w:autoSpaceDE/>
        <w:autoSpaceDN/>
        <w:adjustRightInd/>
        <w:spacing w:after="200" w:line="276" w:lineRule="auto"/>
        <w:ind w:left="1203" w:hanging="566"/>
        <w:jc w:val="left"/>
        <w:textAlignment w:val="auto"/>
        <w:rPr>
          <w:rFonts w:eastAsia="Calibri"/>
        </w:rPr>
      </w:pPr>
      <w:r w:rsidRPr="00813BE1">
        <w:rPr>
          <w:rFonts w:eastAsia="Calibri"/>
        </w:rPr>
        <w:t>(g)</w:t>
      </w:r>
      <w:r w:rsidRPr="00813BE1">
        <w:rPr>
          <w:rFonts w:eastAsia="Calibri"/>
        </w:rPr>
        <w:tab/>
        <w:t>take all reasonable steps to ensure the reliability and integrity of any of its Personnel who have access to the Personal Data and ensure that its Personnel:</w:t>
      </w:r>
    </w:p>
    <w:p w14:paraId="14113F81" w14:textId="0945BCA8" w:rsidR="00695E58" w:rsidRPr="00813BE1" w:rsidRDefault="00695E58" w:rsidP="00695E58">
      <w:pPr>
        <w:overflowPunct/>
        <w:autoSpaceDE/>
        <w:autoSpaceDN/>
        <w:adjustRightInd/>
        <w:spacing w:after="200" w:line="276" w:lineRule="auto"/>
        <w:ind w:left="1769" w:hanging="566"/>
        <w:jc w:val="left"/>
        <w:textAlignment w:val="auto"/>
        <w:rPr>
          <w:rFonts w:eastAsia="Calibri"/>
        </w:rPr>
      </w:pPr>
      <w:r w:rsidRPr="00813BE1">
        <w:rPr>
          <w:rFonts w:eastAsia="Calibri"/>
        </w:rPr>
        <w:t>(i)</w:t>
      </w:r>
      <w:r w:rsidRPr="00813BE1">
        <w:rPr>
          <w:rFonts w:eastAsia="Calibri"/>
        </w:rPr>
        <w:tab/>
        <w:t>are a</w:t>
      </w:r>
      <w:r w:rsidR="00E83B57" w:rsidRPr="000D3FFE">
        <w:rPr>
          <w:rFonts w:eastAsia="Calibri"/>
        </w:rPr>
        <w:t>ware of and comply with their</w:t>
      </w:r>
      <w:r w:rsidRPr="00813BE1">
        <w:rPr>
          <w:rFonts w:eastAsia="Calibri"/>
        </w:rPr>
        <w:t xml:space="preserve"> duties under this Annex 2 (Data Sharing Agreement) and those in respect of Confidential Information </w:t>
      </w:r>
    </w:p>
    <w:p w14:paraId="74BDFA3F" w14:textId="40040D08" w:rsidR="00695E58" w:rsidRPr="00813BE1" w:rsidRDefault="00695E58" w:rsidP="00695E58">
      <w:pPr>
        <w:overflowPunct/>
        <w:autoSpaceDE/>
        <w:autoSpaceDN/>
        <w:adjustRightInd/>
        <w:spacing w:after="200" w:line="276" w:lineRule="auto"/>
        <w:ind w:left="1769" w:hanging="566"/>
        <w:jc w:val="left"/>
        <w:textAlignment w:val="auto"/>
        <w:rPr>
          <w:rFonts w:eastAsia="Calibri"/>
        </w:rPr>
      </w:pPr>
      <w:r w:rsidRPr="00813BE1">
        <w:rPr>
          <w:rFonts w:eastAsia="Calibri"/>
        </w:rPr>
        <w:t>(ii)</w:t>
      </w:r>
      <w:r w:rsidRPr="00813BE1">
        <w:rPr>
          <w:rFonts w:eastAsia="Calibri"/>
        </w:rPr>
        <w:tab/>
        <w:t>are informed of the confidential nature of the Personal Data, are subject to appropriate obligations of confidentiality and do not publish, disclose or divulge any of the Personal D</w:t>
      </w:r>
      <w:r w:rsidR="00E83B57" w:rsidRPr="000D3FFE">
        <w:rPr>
          <w:rFonts w:eastAsia="Calibri"/>
        </w:rPr>
        <w:t xml:space="preserve">ata to any </w:t>
      </w:r>
      <w:r w:rsidR="00E83B57" w:rsidRPr="00AC1410">
        <w:rPr>
          <w:rFonts w:eastAsia="Calibri"/>
        </w:rPr>
        <w:t>third party where</w:t>
      </w:r>
      <w:r w:rsidRPr="00813BE1">
        <w:rPr>
          <w:rFonts w:eastAsia="Calibri"/>
        </w:rPr>
        <w:t xml:space="preserve"> that Party would not be permitted to do so; </w:t>
      </w:r>
    </w:p>
    <w:p w14:paraId="3736408B" w14:textId="77777777" w:rsidR="00695E58" w:rsidRPr="00813BE1" w:rsidRDefault="00695E58" w:rsidP="00695E58">
      <w:pPr>
        <w:overflowPunct/>
        <w:autoSpaceDE/>
        <w:autoSpaceDN/>
        <w:adjustRightInd/>
        <w:spacing w:after="200" w:line="276" w:lineRule="auto"/>
        <w:ind w:left="1769" w:hanging="566"/>
        <w:jc w:val="left"/>
        <w:textAlignment w:val="auto"/>
        <w:rPr>
          <w:rFonts w:eastAsia="Calibri"/>
        </w:rPr>
      </w:pPr>
      <w:r w:rsidRPr="00813BE1">
        <w:rPr>
          <w:rFonts w:eastAsia="Calibri"/>
        </w:rPr>
        <w:t>(iii)</w:t>
      </w:r>
      <w:r w:rsidRPr="00813BE1">
        <w:rPr>
          <w:rFonts w:eastAsia="Calibri"/>
        </w:rPr>
        <w:tab/>
        <w:t>have undergone adequate training in the use, care, protection and handling of personal data as required by the applicable Data Protection Law;</w:t>
      </w:r>
    </w:p>
    <w:p w14:paraId="3756DF80" w14:textId="77777777" w:rsidR="00695E58" w:rsidRPr="00813BE1" w:rsidRDefault="00695E58" w:rsidP="00695E58">
      <w:pPr>
        <w:overflowPunct/>
        <w:autoSpaceDE/>
        <w:autoSpaceDN/>
        <w:adjustRightInd/>
        <w:spacing w:after="200" w:line="276" w:lineRule="auto"/>
        <w:ind w:left="1203" w:hanging="566"/>
        <w:jc w:val="left"/>
        <w:textAlignment w:val="auto"/>
        <w:rPr>
          <w:rFonts w:eastAsia="Calibri"/>
        </w:rPr>
      </w:pPr>
      <w:r w:rsidRPr="00813BE1">
        <w:rPr>
          <w:rFonts w:eastAsia="Calibri"/>
        </w:rPr>
        <w:t>(h)</w:t>
      </w:r>
      <w:r w:rsidRPr="00813BE1">
        <w:rPr>
          <w:rFonts w:eastAsia="Calibri"/>
        </w:rPr>
        <w:tab/>
        <w:t>ensure that it has in place Protective Measures as appropriate to protect against a Data Loss Event having taken account of the:</w:t>
      </w:r>
    </w:p>
    <w:p w14:paraId="1AC90486" w14:textId="77777777" w:rsidR="00695E58" w:rsidRPr="00813BE1" w:rsidRDefault="00695E58" w:rsidP="00695E58">
      <w:pPr>
        <w:overflowPunct/>
        <w:autoSpaceDE/>
        <w:autoSpaceDN/>
        <w:adjustRightInd/>
        <w:spacing w:after="200" w:line="276" w:lineRule="auto"/>
        <w:ind w:left="1769" w:hanging="566"/>
        <w:jc w:val="left"/>
        <w:textAlignment w:val="auto"/>
        <w:rPr>
          <w:rFonts w:eastAsia="Calibri"/>
        </w:rPr>
      </w:pPr>
      <w:r w:rsidRPr="00813BE1">
        <w:rPr>
          <w:rFonts w:eastAsia="Calibri"/>
        </w:rPr>
        <w:t>(i)    nature of the data to be protected;</w:t>
      </w:r>
    </w:p>
    <w:p w14:paraId="2CBF460C" w14:textId="77777777" w:rsidR="00695E58" w:rsidRPr="00813BE1" w:rsidRDefault="00695E58" w:rsidP="00695E58">
      <w:pPr>
        <w:overflowPunct/>
        <w:autoSpaceDE/>
        <w:autoSpaceDN/>
        <w:adjustRightInd/>
        <w:spacing w:after="200" w:line="276" w:lineRule="auto"/>
        <w:ind w:left="1769" w:hanging="566"/>
        <w:jc w:val="left"/>
        <w:textAlignment w:val="auto"/>
        <w:rPr>
          <w:rFonts w:eastAsia="Calibri"/>
        </w:rPr>
      </w:pPr>
      <w:r w:rsidRPr="00813BE1">
        <w:rPr>
          <w:rFonts w:eastAsia="Calibri"/>
        </w:rPr>
        <w:t>(i)   harm that might result from a Data Loss Event;</w:t>
      </w:r>
    </w:p>
    <w:p w14:paraId="40EF0B22" w14:textId="77777777" w:rsidR="00695E58" w:rsidRPr="00813BE1" w:rsidRDefault="00695E58" w:rsidP="00695E58">
      <w:pPr>
        <w:overflowPunct/>
        <w:autoSpaceDE/>
        <w:autoSpaceDN/>
        <w:adjustRightInd/>
        <w:spacing w:after="200" w:line="276" w:lineRule="auto"/>
        <w:ind w:left="1769" w:hanging="566"/>
        <w:jc w:val="left"/>
        <w:textAlignment w:val="auto"/>
        <w:rPr>
          <w:rFonts w:eastAsia="Calibri"/>
        </w:rPr>
      </w:pPr>
      <w:r w:rsidRPr="00813BE1">
        <w:rPr>
          <w:rFonts w:eastAsia="Calibri"/>
        </w:rPr>
        <w:t>(iii)   state of technological development; and</w:t>
      </w:r>
    </w:p>
    <w:p w14:paraId="2D8AE9D9" w14:textId="77777777" w:rsidR="00695E58" w:rsidRPr="00813BE1" w:rsidRDefault="00695E58" w:rsidP="00695E58">
      <w:pPr>
        <w:overflowPunct/>
        <w:autoSpaceDE/>
        <w:autoSpaceDN/>
        <w:adjustRightInd/>
        <w:spacing w:after="200" w:line="276" w:lineRule="auto"/>
        <w:ind w:left="1769" w:hanging="566"/>
        <w:jc w:val="left"/>
        <w:textAlignment w:val="auto"/>
        <w:rPr>
          <w:rFonts w:eastAsia="Calibri"/>
        </w:rPr>
      </w:pPr>
      <w:r w:rsidRPr="00813BE1">
        <w:rPr>
          <w:rFonts w:eastAsia="Calibri"/>
        </w:rPr>
        <w:t>(iv)   cost of implementing any measures;</w:t>
      </w:r>
    </w:p>
    <w:p w14:paraId="453A0326" w14:textId="6A24AFC6" w:rsidR="00695E58" w:rsidRPr="00813BE1" w:rsidRDefault="00695E58" w:rsidP="00695E58">
      <w:pPr>
        <w:overflowPunct/>
        <w:autoSpaceDE/>
        <w:autoSpaceDN/>
        <w:adjustRightInd/>
        <w:spacing w:after="200" w:line="276" w:lineRule="auto"/>
        <w:ind w:left="1203" w:hanging="566"/>
        <w:jc w:val="left"/>
        <w:textAlignment w:val="auto"/>
        <w:rPr>
          <w:rFonts w:eastAsia="Calibri"/>
        </w:rPr>
      </w:pPr>
      <w:r w:rsidRPr="00813BE1">
        <w:rPr>
          <w:rFonts w:eastAsia="Calibri"/>
        </w:rPr>
        <w:t xml:space="preserve">(i)  </w:t>
      </w:r>
      <w:r w:rsidRPr="00813BE1">
        <w:rPr>
          <w:rFonts w:eastAsia="Calibri"/>
        </w:rPr>
        <w:tab/>
        <w:t>ensure that it has the capability (whether technological or otherwise), to the extent</w:t>
      </w:r>
      <w:r w:rsidR="00E83B57" w:rsidRPr="000D3FFE">
        <w:rPr>
          <w:rFonts w:eastAsia="Calibri"/>
        </w:rPr>
        <w:t xml:space="preserve"> required by Data Protection Legislation</w:t>
      </w:r>
      <w:r w:rsidRPr="00813BE1">
        <w:rPr>
          <w:rFonts w:eastAsia="Calibri"/>
        </w:rPr>
        <w:t>, to provide or correct or delete at the request of a Data Subject all the Personal Data relating to that Data Subject that the Supplier holds; and</w:t>
      </w:r>
    </w:p>
    <w:p w14:paraId="5D97900F" w14:textId="77777777" w:rsidR="00695E58" w:rsidRPr="00813BE1" w:rsidRDefault="00695E58" w:rsidP="00695E58">
      <w:pPr>
        <w:overflowPunct/>
        <w:autoSpaceDE/>
        <w:autoSpaceDN/>
        <w:adjustRightInd/>
        <w:spacing w:after="200" w:line="276" w:lineRule="auto"/>
        <w:ind w:left="1203" w:hanging="566"/>
        <w:jc w:val="left"/>
        <w:textAlignment w:val="auto"/>
        <w:rPr>
          <w:rFonts w:eastAsia="Calibri"/>
        </w:rPr>
      </w:pPr>
      <w:r w:rsidRPr="00813BE1">
        <w:rPr>
          <w:rFonts w:eastAsia="Calibri"/>
        </w:rPr>
        <w:t xml:space="preserve">(i)  </w:t>
      </w:r>
      <w:r w:rsidRPr="00813BE1">
        <w:rPr>
          <w:rFonts w:eastAsia="Calibri"/>
        </w:rPr>
        <w:tab/>
        <w:t xml:space="preserve">ensure that it notifies the other Party as soon as it becomes aware of a Data Loss Event. </w:t>
      </w:r>
    </w:p>
    <w:p w14:paraId="1A7E85B0" w14:textId="60EB1FE1" w:rsidR="00695E58" w:rsidRPr="00813BE1" w:rsidRDefault="00695E58" w:rsidP="00695E58">
      <w:pPr>
        <w:overflowPunct/>
        <w:autoSpaceDE/>
        <w:autoSpaceDN/>
        <w:adjustRightInd/>
        <w:spacing w:after="200" w:line="276" w:lineRule="auto"/>
        <w:ind w:left="11" w:hanging="720"/>
        <w:jc w:val="left"/>
        <w:textAlignment w:val="auto"/>
        <w:rPr>
          <w:rFonts w:eastAsia="Calibri"/>
        </w:rPr>
      </w:pPr>
      <w:r w:rsidRPr="00813BE1">
        <w:rPr>
          <w:rFonts w:eastAsia="Calibri"/>
        </w:rPr>
        <w:t xml:space="preserve">2.2 </w:t>
      </w:r>
      <w:r w:rsidRPr="00813BE1">
        <w:rPr>
          <w:rFonts w:eastAsia="Calibri"/>
        </w:rPr>
        <w:tab/>
        <w:t>Each Joint Controller shall use its reasonable endeavours to assist the other Controller to comply with any obligations unde</w:t>
      </w:r>
      <w:r w:rsidR="00E83B57" w:rsidRPr="000D3FFE">
        <w:rPr>
          <w:rFonts w:eastAsia="Calibri"/>
        </w:rPr>
        <w:t>r applicable Data Protection Legislation</w:t>
      </w:r>
      <w:r w:rsidRPr="00813BE1">
        <w:rPr>
          <w:rFonts w:eastAsia="Calibri"/>
        </w:rPr>
        <w:t xml:space="preserve"> and shall not perform its obligations under this Annex in such a way as to cause the other Joint Controller to breach any of its obligations under applicable Data Protection </w:t>
      </w:r>
      <w:r w:rsidR="00E83B57">
        <w:rPr>
          <w:rFonts w:eastAsia="Calibri"/>
        </w:rPr>
        <w:t>Legislation</w:t>
      </w:r>
      <w:r w:rsidRPr="00813BE1">
        <w:rPr>
          <w:rFonts w:eastAsia="Calibri"/>
        </w:rPr>
        <w:t xml:space="preserve"> to the extent it is aware, or ought reasonably to have been aware, that the same would be a breach of such obligations</w:t>
      </w:r>
    </w:p>
    <w:p w14:paraId="02DB7C8B" w14:textId="77777777" w:rsidR="00695E58" w:rsidRPr="00813BE1" w:rsidRDefault="00695E58" w:rsidP="00695E58">
      <w:pPr>
        <w:overflowPunct/>
        <w:autoSpaceDE/>
        <w:autoSpaceDN/>
        <w:adjustRightInd/>
        <w:spacing w:after="200" w:line="276" w:lineRule="auto"/>
        <w:ind w:left="11" w:hanging="720"/>
        <w:jc w:val="left"/>
        <w:textAlignment w:val="auto"/>
        <w:rPr>
          <w:rFonts w:eastAsia="Calibri"/>
          <w:b/>
        </w:rPr>
      </w:pPr>
      <w:r w:rsidRPr="00813BE1">
        <w:rPr>
          <w:rFonts w:eastAsia="Calibri"/>
        </w:rPr>
        <w:t>3</w:t>
      </w:r>
      <w:r w:rsidRPr="00813BE1">
        <w:rPr>
          <w:rFonts w:eastAsia="Calibri"/>
          <w:b/>
        </w:rPr>
        <w:t>. Data Protection Breach</w:t>
      </w:r>
    </w:p>
    <w:p w14:paraId="39459E8A" w14:textId="3FC4B0A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 xml:space="preserve">3.1 Without prejudice to Paragraph 3.2, each Party shall notify the other Party promptly and without undue delay, and in any event within 48 hours, upon becoming aware of any Personal Data Breach or circumstances that are likely to give rise to a Personal Data Breach, providing the </w:t>
      </w:r>
      <w:r w:rsidR="005674B1">
        <w:rPr>
          <w:rFonts w:eastAsia="Calibri"/>
        </w:rPr>
        <w:t>Authority</w:t>
      </w:r>
      <w:r w:rsidRPr="00813BE1">
        <w:rPr>
          <w:rFonts w:eastAsia="Calibri"/>
        </w:rPr>
        <w:t xml:space="preserve"> and its advisors with:</w:t>
      </w:r>
    </w:p>
    <w:p w14:paraId="3EDFD6E6"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(a) sufficient information and in a timescale which allows the other Party to meet any obligations to report a Personal Data Breach under the Data Protection Legislation;</w:t>
      </w:r>
    </w:p>
    <w:p w14:paraId="2C43F9F7"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(b) all reasonable assistance, including:</w:t>
      </w:r>
    </w:p>
    <w:p w14:paraId="46D94C5A" w14:textId="77777777" w:rsidR="00695E58" w:rsidRPr="00813BE1" w:rsidRDefault="00695E58" w:rsidP="00C5788A">
      <w:pPr>
        <w:numPr>
          <w:ilvl w:val="5"/>
          <w:numId w:val="23"/>
        </w:numPr>
        <w:suppressAutoHyphens/>
        <w:overflowPunct/>
        <w:autoSpaceDE/>
        <w:autoSpaceDN/>
        <w:adjustRightInd/>
        <w:spacing w:after="200" w:line="276" w:lineRule="auto"/>
        <w:ind w:left="1276"/>
        <w:jc w:val="left"/>
        <w:textAlignment w:val="auto"/>
        <w:rPr>
          <w:rFonts w:eastAsia="Calibri"/>
        </w:rPr>
      </w:pPr>
      <w:r w:rsidRPr="00813BE1">
        <w:rPr>
          <w:rFonts w:eastAsia="Calibri"/>
        </w:rPr>
        <w:t>co-operation with the other Party and the Information Commissioner investigating the Personal Data Breach and its cause, containing and recovering the compromised Personal Data and compliance with the applicable guidance;</w:t>
      </w:r>
    </w:p>
    <w:p w14:paraId="1952E773" w14:textId="7A27E614" w:rsidR="00695E58" w:rsidRPr="00813BE1" w:rsidRDefault="00695E58" w:rsidP="00C5788A">
      <w:pPr>
        <w:numPr>
          <w:ilvl w:val="5"/>
          <w:numId w:val="23"/>
        </w:numPr>
        <w:suppressAutoHyphens/>
        <w:overflowPunct/>
        <w:autoSpaceDE/>
        <w:autoSpaceDN/>
        <w:adjustRightInd/>
        <w:spacing w:after="200" w:line="276" w:lineRule="auto"/>
        <w:ind w:left="1276"/>
        <w:jc w:val="left"/>
        <w:textAlignment w:val="auto"/>
        <w:rPr>
          <w:rFonts w:eastAsia="Calibri"/>
        </w:rPr>
      </w:pPr>
      <w:r w:rsidRPr="00813BE1">
        <w:rPr>
          <w:rFonts w:eastAsia="Calibri"/>
        </w:rPr>
        <w:t xml:space="preserve">co-operation with the other Party including taking such reasonable steps as are directed by the </w:t>
      </w:r>
      <w:r w:rsidR="005674B1">
        <w:rPr>
          <w:rFonts w:eastAsia="Calibri"/>
        </w:rPr>
        <w:t>Authority</w:t>
      </w:r>
      <w:r w:rsidRPr="00813BE1">
        <w:rPr>
          <w:rFonts w:eastAsia="Calibri"/>
        </w:rPr>
        <w:t xml:space="preserve"> to assist in the investigation, mitigation and remediation of a Personal Data Breach;</w:t>
      </w:r>
    </w:p>
    <w:p w14:paraId="1C85D696" w14:textId="77777777" w:rsidR="00695E58" w:rsidRPr="00813BE1" w:rsidRDefault="00695E58" w:rsidP="00C5788A">
      <w:pPr>
        <w:numPr>
          <w:ilvl w:val="5"/>
          <w:numId w:val="23"/>
        </w:numPr>
        <w:suppressAutoHyphens/>
        <w:overflowPunct/>
        <w:autoSpaceDE/>
        <w:autoSpaceDN/>
        <w:adjustRightInd/>
        <w:spacing w:after="200" w:line="276" w:lineRule="auto"/>
        <w:ind w:left="1276"/>
        <w:jc w:val="left"/>
        <w:textAlignment w:val="auto"/>
        <w:rPr>
          <w:rFonts w:eastAsia="Calibri"/>
        </w:rPr>
      </w:pPr>
      <w:r w:rsidRPr="00813BE1">
        <w:rPr>
          <w:rFonts w:eastAsia="Calibri"/>
        </w:rPr>
        <w:t>co-ordination with the other Party regarding the management of public relations and public statements relating to the Personal Data Breach; and/or</w:t>
      </w:r>
    </w:p>
    <w:p w14:paraId="5585E79F" w14:textId="77777777" w:rsidR="00695E58" w:rsidRPr="00813BE1" w:rsidRDefault="00695E58" w:rsidP="00C5788A">
      <w:pPr>
        <w:numPr>
          <w:ilvl w:val="5"/>
          <w:numId w:val="23"/>
        </w:numPr>
        <w:suppressAutoHyphens/>
        <w:overflowPunct/>
        <w:autoSpaceDE/>
        <w:autoSpaceDN/>
        <w:adjustRightInd/>
        <w:spacing w:after="200" w:line="276" w:lineRule="auto"/>
        <w:ind w:left="1276"/>
        <w:jc w:val="left"/>
        <w:textAlignment w:val="auto"/>
        <w:rPr>
          <w:rFonts w:eastAsia="Calibri"/>
        </w:rPr>
      </w:pPr>
      <w:r w:rsidRPr="00813BE1">
        <w:rPr>
          <w:rFonts w:eastAsia="Calibri"/>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0D13A245"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4544ECEF"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 xml:space="preserve">(a) the nature of the Personal Data Breach; </w:t>
      </w:r>
    </w:p>
    <w:p w14:paraId="00426BB0"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(b) the nature of Personal Data affected;</w:t>
      </w:r>
    </w:p>
    <w:p w14:paraId="0F29F0C5"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(c) the categories and number of Data Subjects concerned;</w:t>
      </w:r>
    </w:p>
    <w:p w14:paraId="57066106"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(d) the name and contact details of the Supplier’s Data Protection Officer or other relevant contact from whom more information may be obtained;</w:t>
      </w:r>
    </w:p>
    <w:p w14:paraId="2AC518E0"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(e) measures taken or proposed to be taken to address the Personal Data Breach; and</w:t>
      </w:r>
    </w:p>
    <w:p w14:paraId="6658126E"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(f) describe the likely consequences of the Personal Data Breach.</w:t>
      </w:r>
    </w:p>
    <w:p w14:paraId="5BC7E39F" w14:textId="77777777" w:rsidR="00695E58" w:rsidRPr="00813BE1" w:rsidRDefault="00695E58" w:rsidP="00695E58">
      <w:pPr>
        <w:keepNext/>
        <w:overflowPunct/>
        <w:autoSpaceDE/>
        <w:autoSpaceDN/>
        <w:adjustRightInd/>
        <w:spacing w:after="200" w:line="276" w:lineRule="auto"/>
        <w:jc w:val="left"/>
        <w:textAlignment w:val="auto"/>
        <w:rPr>
          <w:rFonts w:eastAsia="Calibri"/>
          <w:b/>
        </w:rPr>
      </w:pPr>
      <w:r w:rsidRPr="00813BE1">
        <w:rPr>
          <w:rFonts w:eastAsia="Calibri"/>
        </w:rPr>
        <w:t>4</w:t>
      </w:r>
      <w:r w:rsidRPr="00813BE1">
        <w:rPr>
          <w:rFonts w:eastAsia="Calibri"/>
          <w:b/>
        </w:rPr>
        <w:t>. Audit</w:t>
      </w:r>
    </w:p>
    <w:p w14:paraId="1E74268D"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4.1  The Supplier shall permit:</w:t>
      </w:r>
      <w:r w:rsidRPr="00813BE1">
        <w:rPr>
          <w:rFonts w:eastAsia="Calibri"/>
        </w:rPr>
        <w:tab/>
      </w:r>
    </w:p>
    <w:p w14:paraId="68F7B641" w14:textId="6CED5098" w:rsidR="00695E58" w:rsidRPr="00813BE1" w:rsidRDefault="00695E58" w:rsidP="00C5788A">
      <w:pPr>
        <w:keepNext/>
        <w:numPr>
          <w:ilvl w:val="0"/>
          <w:numId w:val="21"/>
        </w:numPr>
        <w:pBdr>
          <w:top w:val="nil"/>
          <w:left w:val="nil"/>
          <w:bottom w:val="nil"/>
          <w:right w:val="nil"/>
          <w:between w:val="nil"/>
        </w:pBdr>
        <w:overflowPunct/>
        <w:autoSpaceDE/>
        <w:autoSpaceDN/>
        <w:adjustRightInd/>
        <w:spacing w:after="280" w:line="259" w:lineRule="auto"/>
        <w:ind w:left="709"/>
        <w:contextualSpacing/>
        <w:jc w:val="left"/>
        <w:textAlignment w:val="auto"/>
        <w:rPr>
          <w:rFonts w:eastAsia="Calibri"/>
        </w:rPr>
      </w:pPr>
      <w:r w:rsidRPr="00813BE1">
        <w:rPr>
          <w:rFonts w:eastAsia="Calibri"/>
        </w:rPr>
        <w:t xml:space="preserve">the </w:t>
      </w:r>
      <w:r w:rsidR="005674B1">
        <w:rPr>
          <w:rFonts w:eastAsia="Calibri"/>
        </w:rPr>
        <w:t>Authority</w:t>
      </w:r>
      <w:r w:rsidRPr="00813BE1">
        <w:rPr>
          <w:rFonts w:eastAsia="Calibri"/>
        </w:rPr>
        <w:t xml:space="preserve">, or a third-party auditor acting under the </w:t>
      </w:r>
      <w:r w:rsidR="005674B1">
        <w:rPr>
          <w:rFonts w:eastAsia="Calibri"/>
        </w:rPr>
        <w:t>Authority</w:t>
      </w:r>
      <w:r w:rsidRPr="00813BE1">
        <w:rPr>
          <w:rFonts w:eastAsia="Calibri"/>
        </w:rPr>
        <w:t xml:space="preserve">’s direction, to conduct, at the </w:t>
      </w:r>
      <w:r w:rsidR="005674B1">
        <w:rPr>
          <w:rFonts w:eastAsia="Calibri"/>
        </w:rPr>
        <w:t>Authority</w:t>
      </w:r>
      <w:r w:rsidRPr="00813BE1">
        <w:rPr>
          <w:rFonts w:eastAsia="Calibri"/>
        </w:rPr>
        <w:t>’s cost, data privacy and security audits, assessments and inspections concerning the Supplier’s data security and privacy procedures relating to Personal Data, its compliance with this Ann</w:t>
      </w:r>
      <w:r w:rsidR="00600937" w:rsidRPr="000D3FFE">
        <w:rPr>
          <w:rFonts w:eastAsia="Calibri"/>
        </w:rPr>
        <w:t>ex 2 and the Data Protection Legislation</w:t>
      </w:r>
      <w:r w:rsidRPr="00813BE1">
        <w:rPr>
          <w:rFonts w:eastAsia="Calibri"/>
        </w:rPr>
        <w:t>; and/or</w:t>
      </w:r>
    </w:p>
    <w:p w14:paraId="0217BCF3" w14:textId="77777777" w:rsidR="00695E58" w:rsidRPr="00813BE1" w:rsidRDefault="00695E58" w:rsidP="00695E58">
      <w:pPr>
        <w:keepNext/>
        <w:pBdr>
          <w:top w:val="nil"/>
          <w:left w:val="nil"/>
          <w:bottom w:val="nil"/>
          <w:right w:val="nil"/>
          <w:between w:val="nil"/>
        </w:pBdr>
        <w:overflowPunct/>
        <w:autoSpaceDE/>
        <w:autoSpaceDN/>
        <w:adjustRightInd/>
        <w:spacing w:after="280" w:line="259" w:lineRule="auto"/>
        <w:ind w:left="709"/>
        <w:contextualSpacing/>
        <w:textAlignment w:val="auto"/>
        <w:rPr>
          <w:rFonts w:eastAsia="Calibri"/>
        </w:rPr>
      </w:pPr>
    </w:p>
    <w:p w14:paraId="63B867E1" w14:textId="7D138565" w:rsidR="00695E58" w:rsidRPr="00813BE1" w:rsidRDefault="00695E58" w:rsidP="00C5788A">
      <w:pPr>
        <w:keepNext/>
        <w:numPr>
          <w:ilvl w:val="0"/>
          <w:numId w:val="21"/>
        </w:numPr>
        <w:pBdr>
          <w:top w:val="nil"/>
          <w:left w:val="nil"/>
          <w:bottom w:val="nil"/>
          <w:right w:val="nil"/>
          <w:between w:val="nil"/>
        </w:pBdr>
        <w:overflowPunct/>
        <w:autoSpaceDE/>
        <w:autoSpaceDN/>
        <w:adjustRightInd/>
        <w:spacing w:after="280" w:line="259" w:lineRule="auto"/>
        <w:ind w:left="709"/>
        <w:contextualSpacing/>
        <w:jc w:val="left"/>
        <w:textAlignment w:val="auto"/>
        <w:rPr>
          <w:rFonts w:eastAsia="Calibri"/>
        </w:rPr>
      </w:pPr>
      <w:r w:rsidRPr="00813BE1">
        <w:rPr>
          <w:rFonts w:eastAsia="Calibri"/>
        </w:rPr>
        <w:t xml:space="preserve">the </w:t>
      </w:r>
      <w:r w:rsidR="005674B1">
        <w:rPr>
          <w:rFonts w:eastAsia="Calibri"/>
        </w:rPr>
        <w:t>Authority</w:t>
      </w:r>
      <w:r w:rsidRPr="00813BE1">
        <w:rPr>
          <w:rFonts w:eastAsia="Calibri"/>
        </w:rPr>
        <w:t xml:space="preserve">, or a third-party auditor acting under the </w:t>
      </w:r>
      <w:r w:rsidR="005674B1">
        <w:rPr>
          <w:rFonts w:eastAsia="Calibri"/>
        </w:rPr>
        <w:t>Authority</w:t>
      </w:r>
      <w:r w:rsidRPr="00813BE1">
        <w:rPr>
          <w:rFonts w:eastAsia="Calibri"/>
        </w:rPr>
        <w:t xml:space="preserve">’s direction, access to premises at which the Personal Data is accessible or at which it is able to inspect any relevant records, including the record maintained under Article 30 GDPR by the Supplier so far as relevant to the </w:t>
      </w:r>
      <w:r w:rsidR="00DE2EA6">
        <w:rPr>
          <w:rFonts w:eastAsia="Calibri"/>
        </w:rPr>
        <w:t>Framework Agreement</w:t>
      </w:r>
      <w:r w:rsidRPr="00813BE1">
        <w:rPr>
          <w:rFonts w:eastAsia="Calibri"/>
        </w:rPr>
        <w:t xml:space="preserve">, and procedures, including premises under the control of any third party appointed by the Supplier to assist in the provision of the Services. </w:t>
      </w:r>
    </w:p>
    <w:p w14:paraId="34760606" w14:textId="77777777" w:rsidR="00695E58" w:rsidRPr="00813BE1" w:rsidRDefault="00695E58" w:rsidP="00695E58">
      <w:pPr>
        <w:keepNext/>
        <w:pBdr>
          <w:top w:val="nil"/>
          <w:left w:val="nil"/>
          <w:bottom w:val="nil"/>
          <w:right w:val="nil"/>
          <w:between w:val="nil"/>
        </w:pBdr>
        <w:overflowPunct/>
        <w:autoSpaceDE/>
        <w:autoSpaceDN/>
        <w:adjustRightInd/>
        <w:spacing w:after="280" w:line="259" w:lineRule="auto"/>
        <w:contextualSpacing/>
        <w:jc w:val="left"/>
        <w:textAlignment w:val="auto"/>
        <w:rPr>
          <w:rFonts w:eastAsia="Calibri"/>
        </w:rPr>
      </w:pPr>
    </w:p>
    <w:p w14:paraId="2ED1D226" w14:textId="3716EFAC" w:rsidR="00695E58" w:rsidRPr="00813BE1" w:rsidRDefault="00695E58" w:rsidP="00695E58">
      <w:pPr>
        <w:keepNext/>
        <w:overflowPunct/>
        <w:autoSpaceDE/>
        <w:autoSpaceDN/>
        <w:adjustRightInd/>
        <w:spacing w:after="200" w:line="276" w:lineRule="auto"/>
        <w:jc w:val="left"/>
        <w:textAlignment w:val="auto"/>
        <w:rPr>
          <w:rFonts w:eastAsia="Calibri"/>
        </w:rPr>
      </w:pPr>
      <w:r w:rsidRPr="00813BE1">
        <w:rPr>
          <w:rFonts w:eastAsia="Calibri"/>
        </w:rPr>
        <w:t xml:space="preserve">4.2 The </w:t>
      </w:r>
      <w:r w:rsidR="005674B1">
        <w:rPr>
          <w:rFonts w:eastAsia="Calibri"/>
        </w:rPr>
        <w:t>Authority</w:t>
      </w:r>
      <w:r w:rsidRPr="00813BE1">
        <w:rPr>
          <w:rFonts w:eastAsia="Calibri"/>
        </w:rPr>
        <w:t xml:space="preserve"> may, in its sole discretion, require the Supplier to provide evidence of the Supplier’s compliance with Clause 4.1 in lieu of conducting such an audit, assessment or inspection.</w:t>
      </w:r>
    </w:p>
    <w:p w14:paraId="4277B799" w14:textId="77777777" w:rsidR="00695E58" w:rsidRPr="00813BE1" w:rsidRDefault="00695E58" w:rsidP="00695E58">
      <w:pPr>
        <w:overflowPunct/>
        <w:autoSpaceDE/>
        <w:autoSpaceDN/>
        <w:adjustRightInd/>
        <w:spacing w:after="200" w:line="276" w:lineRule="auto"/>
        <w:jc w:val="left"/>
        <w:textAlignment w:val="auto"/>
        <w:rPr>
          <w:rFonts w:eastAsia="Calibri"/>
          <w:b/>
        </w:rPr>
      </w:pPr>
      <w:r w:rsidRPr="00813BE1">
        <w:rPr>
          <w:rFonts w:eastAsia="Calibri"/>
          <w:b/>
        </w:rPr>
        <w:t>5. Impact Assessments</w:t>
      </w:r>
    </w:p>
    <w:p w14:paraId="05CB407A"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5.1 The Parties shall:</w:t>
      </w:r>
    </w:p>
    <w:p w14:paraId="61753E44" w14:textId="77777777" w:rsidR="00695E58" w:rsidRPr="00813BE1" w:rsidRDefault="00695E58" w:rsidP="00C5788A">
      <w:pPr>
        <w:keepNext/>
        <w:numPr>
          <w:ilvl w:val="0"/>
          <w:numId w:val="20"/>
        </w:numPr>
        <w:pBdr>
          <w:top w:val="nil"/>
          <w:left w:val="nil"/>
          <w:bottom w:val="nil"/>
          <w:right w:val="nil"/>
          <w:between w:val="nil"/>
        </w:pBdr>
        <w:overflowPunct/>
        <w:autoSpaceDE/>
        <w:autoSpaceDN/>
        <w:adjustRightInd/>
        <w:spacing w:after="280" w:line="259" w:lineRule="auto"/>
        <w:ind w:left="709"/>
        <w:contextualSpacing/>
        <w:jc w:val="left"/>
        <w:textAlignment w:val="auto"/>
        <w:rPr>
          <w:rFonts w:eastAsia="Calibri"/>
        </w:rPr>
      </w:pPr>
      <w:r w:rsidRPr="00813BE1">
        <w:rPr>
          <w:rFonts w:eastAsia="Calibri"/>
        </w:rPr>
        <w:tab/>
        <w:t>provide all reasonable assistance to the each other to prepare any data protection impact assessment as may be required (including provision of detailed information and assessments in relation to Processing operations, risks and measures); and</w:t>
      </w:r>
    </w:p>
    <w:p w14:paraId="69E2AE83" w14:textId="77777777" w:rsidR="00695E58" w:rsidRPr="00813BE1" w:rsidRDefault="00695E58" w:rsidP="00695E58">
      <w:pPr>
        <w:pBdr>
          <w:top w:val="nil"/>
          <w:left w:val="nil"/>
          <w:bottom w:val="nil"/>
          <w:right w:val="nil"/>
          <w:between w:val="nil"/>
        </w:pBdr>
        <w:overflowPunct/>
        <w:autoSpaceDE/>
        <w:autoSpaceDN/>
        <w:adjustRightInd/>
        <w:spacing w:after="200" w:line="276" w:lineRule="auto"/>
        <w:ind w:left="11"/>
        <w:contextualSpacing/>
        <w:jc w:val="left"/>
        <w:textAlignment w:val="auto"/>
        <w:rPr>
          <w:rFonts w:eastAsia="Calibri"/>
        </w:rPr>
      </w:pPr>
    </w:p>
    <w:p w14:paraId="384DC270" w14:textId="4DFA5A71" w:rsidR="00695E58" w:rsidRPr="00813BE1" w:rsidRDefault="00695E58" w:rsidP="00C5788A">
      <w:pPr>
        <w:keepNext/>
        <w:numPr>
          <w:ilvl w:val="0"/>
          <w:numId w:val="20"/>
        </w:numPr>
        <w:pBdr>
          <w:top w:val="nil"/>
          <w:left w:val="nil"/>
          <w:bottom w:val="nil"/>
          <w:right w:val="nil"/>
          <w:between w:val="nil"/>
        </w:pBdr>
        <w:overflowPunct/>
        <w:autoSpaceDE/>
        <w:autoSpaceDN/>
        <w:adjustRightInd/>
        <w:spacing w:after="280" w:line="259" w:lineRule="auto"/>
        <w:ind w:left="709"/>
        <w:contextualSpacing/>
        <w:jc w:val="left"/>
        <w:textAlignment w:val="auto"/>
        <w:rPr>
          <w:rFonts w:eastAsia="Calibri"/>
        </w:rPr>
      </w:pPr>
      <w:r w:rsidRPr="00813BE1">
        <w:rPr>
          <w:rFonts w:eastAsia="Calibri"/>
        </w:rPr>
        <w:t xml:space="preserve">maintain full and complete records of all Processing carried out in respect of the Personal Data in connection with the </w:t>
      </w:r>
      <w:r w:rsidR="00DE2EA6">
        <w:rPr>
          <w:rFonts w:eastAsia="Calibri"/>
        </w:rPr>
        <w:t>Framework Agreement</w:t>
      </w:r>
      <w:r w:rsidRPr="00813BE1">
        <w:rPr>
          <w:rFonts w:eastAsia="Calibri"/>
        </w:rPr>
        <w:t>, in accordance with the terms of Article 30 GDPR.</w:t>
      </w:r>
    </w:p>
    <w:p w14:paraId="1A291D47" w14:textId="77777777" w:rsidR="00695E58" w:rsidRPr="00813BE1" w:rsidRDefault="00695E58" w:rsidP="00695E58">
      <w:pPr>
        <w:keepNext/>
        <w:overflowPunct/>
        <w:autoSpaceDE/>
        <w:autoSpaceDN/>
        <w:adjustRightInd/>
        <w:spacing w:after="200" w:line="276" w:lineRule="auto"/>
        <w:jc w:val="left"/>
        <w:textAlignment w:val="auto"/>
        <w:rPr>
          <w:rFonts w:eastAsia="Calibri"/>
        </w:rPr>
      </w:pPr>
    </w:p>
    <w:p w14:paraId="3654F76C" w14:textId="77777777" w:rsidR="00695E58" w:rsidRPr="00813BE1" w:rsidRDefault="00695E58" w:rsidP="00695E58">
      <w:pPr>
        <w:overflowPunct/>
        <w:autoSpaceDE/>
        <w:autoSpaceDN/>
        <w:adjustRightInd/>
        <w:spacing w:after="200" w:line="276" w:lineRule="auto"/>
        <w:jc w:val="left"/>
        <w:textAlignment w:val="auto"/>
        <w:rPr>
          <w:rFonts w:eastAsia="Calibri"/>
          <w:b/>
        </w:rPr>
      </w:pPr>
      <w:r w:rsidRPr="00813BE1">
        <w:rPr>
          <w:rFonts w:eastAsia="Calibri"/>
          <w:b/>
        </w:rPr>
        <w:t>6. ICO Guidance</w:t>
      </w:r>
    </w:p>
    <w:p w14:paraId="74A4C0C6" w14:textId="292DCA8A"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 xml:space="preserve">The Parties agree to take account of any guidance issued by the Information Commissioner and/or any relevant Central Government Body. The </w:t>
      </w:r>
      <w:r w:rsidR="005674B1">
        <w:rPr>
          <w:rFonts w:eastAsia="Calibri"/>
        </w:rPr>
        <w:t>Authority</w:t>
      </w:r>
      <w:r w:rsidRPr="00813BE1">
        <w:rPr>
          <w:rFonts w:eastAsia="Calibri"/>
        </w:rPr>
        <w:t xml:space="preserve"> may on not less than thirty (30) Working Days’ notice to the Supplier amend the </w:t>
      </w:r>
      <w:r w:rsidR="00DE2EA6">
        <w:rPr>
          <w:rFonts w:eastAsia="Calibri"/>
        </w:rPr>
        <w:t>Framework Agreement</w:t>
      </w:r>
      <w:r w:rsidRPr="00813BE1">
        <w:rPr>
          <w:rFonts w:eastAsia="Calibri"/>
        </w:rPr>
        <w:t xml:space="preserve"> to ensure that it complies with any guidance issued by the Information Commissioner and/or any relevant Central Government Body.</w:t>
      </w:r>
    </w:p>
    <w:p w14:paraId="6F846443" w14:textId="77777777" w:rsidR="00695E58" w:rsidRPr="00813BE1" w:rsidRDefault="00695E58" w:rsidP="00695E58">
      <w:pPr>
        <w:overflowPunct/>
        <w:autoSpaceDE/>
        <w:autoSpaceDN/>
        <w:adjustRightInd/>
        <w:spacing w:after="200" w:line="276" w:lineRule="auto"/>
        <w:jc w:val="left"/>
        <w:textAlignment w:val="auto"/>
        <w:rPr>
          <w:rFonts w:eastAsia="Calibri"/>
          <w:b/>
        </w:rPr>
      </w:pPr>
      <w:r w:rsidRPr="00813BE1">
        <w:rPr>
          <w:rFonts w:eastAsia="Calibri"/>
          <w:b/>
        </w:rPr>
        <w:t>7. Liabilities for Data Protection Breach</w:t>
      </w:r>
    </w:p>
    <w:p w14:paraId="4524DEDE" w14:textId="4CB628F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 xml:space="preserve">7.1 If financial penalties are imposed by the Information Commissioner on either the </w:t>
      </w:r>
      <w:r w:rsidR="005674B1">
        <w:rPr>
          <w:rFonts w:eastAsia="Calibri"/>
        </w:rPr>
        <w:t>Authority</w:t>
      </w:r>
      <w:r w:rsidRPr="00813BE1">
        <w:rPr>
          <w:rFonts w:eastAsia="Calibri"/>
        </w:rPr>
        <w:t xml:space="preserve"> or the Supplier for a Personal Data Breach ("</w:t>
      </w:r>
      <w:r w:rsidRPr="00813BE1">
        <w:rPr>
          <w:rFonts w:eastAsia="Calibri"/>
          <w:b/>
        </w:rPr>
        <w:t>Financial Penalties</w:t>
      </w:r>
      <w:r w:rsidRPr="00813BE1">
        <w:rPr>
          <w:rFonts w:eastAsia="Calibri"/>
        </w:rPr>
        <w:t>") then the following shall occur:</w:t>
      </w:r>
    </w:p>
    <w:p w14:paraId="3286B6A0" w14:textId="28EC8D42" w:rsidR="00695E58" w:rsidRPr="00813BE1" w:rsidRDefault="00695E58" w:rsidP="00C5788A">
      <w:pPr>
        <w:keepNext/>
        <w:numPr>
          <w:ilvl w:val="0"/>
          <w:numId w:val="27"/>
        </w:numPr>
        <w:pBdr>
          <w:top w:val="nil"/>
          <w:left w:val="nil"/>
          <w:bottom w:val="nil"/>
          <w:right w:val="nil"/>
          <w:between w:val="nil"/>
        </w:pBdr>
        <w:overflowPunct/>
        <w:autoSpaceDE/>
        <w:autoSpaceDN/>
        <w:adjustRightInd/>
        <w:spacing w:after="280" w:line="259" w:lineRule="auto"/>
        <w:contextualSpacing/>
        <w:jc w:val="left"/>
        <w:textAlignment w:val="auto"/>
        <w:rPr>
          <w:rFonts w:eastAsia="Calibri"/>
        </w:rPr>
      </w:pPr>
      <w:r w:rsidRPr="00813BE1">
        <w:rPr>
          <w:rFonts w:eastAsia="Calibri"/>
        </w:rPr>
        <w:t xml:space="preserve">if in the view of the Information Commissioner, the </w:t>
      </w:r>
      <w:r w:rsidR="005674B1">
        <w:rPr>
          <w:rFonts w:eastAsia="Calibri"/>
        </w:rPr>
        <w:t>Authority</w:t>
      </w:r>
      <w:r w:rsidRPr="00813BE1">
        <w:rPr>
          <w:rFonts w:eastAsia="Calibri"/>
        </w:rPr>
        <w:t xml:space="preserve"> is responsible for the Personal Data Breach, in that it is caused as a result of the actions or inaction of the </w:t>
      </w:r>
      <w:r w:rsidR="005674B1">
        <w:rPr>
          <w:rFonts w:eastAsia="Calibri"/>
        </w:rPr>
        <w:t>Authority</w:t>
      </w:r>
      <w:r w:rsidRPr="00813BE1">
        <w:rPr>
          <w:rFonts w:eastAsia="Calibri"/>
        </w:rPr>
        <w:t xml:space="preserve">, its employees, agents, contractors (other than the Supplier) or systems and procedures controlled by the </w:t>
      </w:r>
      <w:r w:rsidR="005674B1">
        <w:rPr>
          <w:rFonts w:eastAsia="Calibri"/>
        </w:rPr>
        <w:t>Authority</w:t>
      </w:r>
      <w:r w:rsidRPr="00813BE1">
        <w:rPr>
          <w:rFonts w:eastAsia="Calibri"/>
        </w:rPr>
        <w:t xml:space="preserve">, then the </w:t>
      </w:r>
      <w:r w:rsidR="005674B1">
        <w:rPr>
          <w:rFonts w:eastAsia="Calibri"/>
        </w:rPr>
        <w:t>Authority</w:t>
      </w:r>
      <w:r w:rsidRPr="00813BE1">
        <w:rPr>
          <w:rFonts w:eastAsia="Calibri"/>
        </w:rPr>
        <w:t xml:space="preserve"> shall be responsible for the payment of such Financial Penalties. In this case, the </w:t>
      </w:r>
      <w:r w:rsidR="005674B1">
        <w:rPr>
          <w:rFonts w:eastAsia="Calibri"/>
        </w:rPr>
        <w:t>Authority</w:t>
      </w:r>
      <w:r w:rsidRPr="00813BE1">
        <w:rPr>
          <w:rFonts w:eastAsia="Calibri"/>
        </w:rPr>
        <w:t xml:space="preserve"> will conduct an internal audit and engage at its reasonable cost when necessary, an independent third party to conduct an audit of any such Personal Data Breach. The Supplier shall provide to the </w:t>
      </w:r>
      <w:r w:rsidR="005674B1">
        <w:rPr>
          <w:rFonts w:eastAsia="Calibri"/>
        </w:rPr>
        <w:t>Authority</w:t>
      </w:r>
      <w:r w:rsidRPr="00813BE1">
        <w:rPr>
          <w:rFonts w:eastAsia="Calibri"/>
        </w:rPr>
        <w:t xml:space="preserve"> and its third party investigators and auditors, on request and at the Supplier's reasonable cost, full cooperation and access to conduct a thorough audit of such Personal Data Breach; </w:t>
      </w:r>
    </w:p>
    <w:p w14:paraId="7518F901" w14:textId="77777777" w:rsidR="00695E58" w:rsidRPr="00813BE1" w:rsidRDefault="00695E58" w:rsidP="00695E58">
      <w:pPr>
        <w:keepNext/>
        <w:pBdr>
          <w:top w:val="nil"/>
          <w:left w:val="nil"/>
          <w:bottom w:val="nil"/>
          <w:right w:val="nil"/>
          <w:between w:val="nil"/>
        </w:pBdr>
        <w:overflowPunct/>
        <w:autoSpaceDE/>
        <w:autoSpaceDN/>
        <w:adjustRightInd/>
        <w:spacing w:after="280" w:line="259" w:lineRule="auto"/>
        <w:ind w:left="720"/>
        <w:contextualSpacing/>
        <w:textAlignment w:val="auto"/>
        <w:rPr>
          <w:rFonts w:eastAsia="Calibri"/>
        </w:rPr>
      </w:pPr>
    </w:p>
    <w:p w14:paraId="5A15963F" w14:textId="735A166F" w:rsidR="00695E58" w:rsidRPr="00813BE1" w:rsidRDefault="00695E58" w:rsidP="00C5788A">
      <w:pPr>
        <w:keepNext/>
        <w:numPr>
          <w:ilvl w:val="0"/>
          <w:numId w:val="27"/>
        </w:numPr>
        <w:pBdr>
          <w:top w:val="nil"/>
          <w:left w:val="nil"/>
          <w:bottom w:val="nil"/>
          <w:right w:val="nil"/>
          <w:between w:val="nil"/>
        </w:pBdr>
        <w:overflowPunct/>
        <w:autoSpaceDE/>
        <w:autoSpaceDN/>
        <w:adjustRightInd/>
        <w:spacing w:after="280" w:line="259" w:lineRule="auto"/>
        <w:contextualSpacing/>
        <w:jc w:val="left"/>
        <w:textAlignment w:val="auto"/>
        <w:rPr>
          <w:rFonts w:eastAsia="Calibri"/>
        </w:rPr>
      </w:pPr>
      <w:r w:rsidRPr="00813BE1">
        <w:rPr>
          <w:rFonts w:eastAsia="Calibri"/>
        </w:rPr>
        <w:t xml:space="preserve">if in the view of the Information Commissioner, the Supplier is responsible for the Personal Data Breach, in that it is not a Personal Data Breach that the </w:t>
      </w:r>
      <w:r w:rsidR="005674B1">
        <w:rPr>
          <w:rFonts w:eastAsia="Calibri"/>
        </w:rPr>
        <w:t>Authority</w:t>
      </w:r>
      <w:r w:rsidRPr="00813BE1">
        <w:rPr>
          <w:rFonts w:eastAsia="Calibri"/>
        </w:rPr>
        <w:t xml:space="preserve"> is responsible for, then the Supplier shall be responsible for the payment of these Financial Penalties. The Supplier will provide to the </w:t>
      </w:r>
      <w:r w:rsidR="005674B1">
        <w:rPr>
          <w:rFonts w:eastAsia="Calibri"/>
        </w:rPr>
        <w:t>Authority</w:t>
      </w:r>
      <w:r w:rsidRPr="00813BE1">
        <w:rPr>
          <w:rFonts w:eastAsia="Calibri"/>
        </w:rPr>
        <w:t xml:space="preserve"> and its auditors, on request and at the Supplier’s sole cost, full cooperation and access to conduct a thorough audit of such Personal Data Breach; or</w:t>
      </w:r>
    </w:p>
    <w:p w14:paraId="0931C489" w14:textId="77777777" w:rsidR="00695E58" w:rsidRPr="00813BE1" w:rsidRDefault="00695E58" w:rsidP="00695E58">
      <w:pPr>
        <w:keepNext/>
        <w:pBdr>
          <w:top w:val="nil"/>
          <w:left w:val="nil"/>
          <w:bottom w:val="nil"/>
          <w:right w:val="nil"/>
          <w:between w:val="nil"/>
        </w:pBdr>
        <w:overflowPunct/>
        <w:autoSpaceDE/>
        <w:autoSpaceDN/>
        <w:adjustRightInd/>
        <w:spacing w:after="280" w:line="259" w:lineRule="auto"/>
        <w:ind w:left="720"/>
        <w:contextualSpacing/>
        <w:textAlignment w:val="auto"/>
        <w:rPr>
          <w:rFonts w:eastAsia="Calibri"/>
          <w:b/>
        </w:rPr>
      </w:pPr>
    </w:p>
    <w:p w14:paraId="554D607C" w14:textId="43DB08E8" w:rsidR="00695E58" w:rsidRPr="00813BE1" w:rsidRDefault="00695E58" w:rsidP="00C5788A">
      <w:pPr>
        <w:keepNext/>
        <w:numPr>
          <w:ilvl w:val="0"/>
          <w:numId w:val="27"/>
        </w:numPr>
        <w:pBdr>
          <w:top w:val="nil"/>
          <w:left w:val="nil"/>
          <w:bottom w:val="nil"/>
          <w:right w:val="nil"/>
          <w:between w:val="nil"/>
        </w:pBdr>
        <w:overflowPunct/>
        <w:autoSpaceDE/>
        <w:autoSpaceDN/>
        <w:adjustRightInd/>
        <w:spacing w:after="280" w:line="259" w:lineRule="auto"/>
        <w:contextualSpacing/>
        <w:jc w:val="left"/>
        <w:textAlignment w:val="auto"/>
        <w:rPr>
          <w:rFonts w:eastAsia="Calibri"/>
          <w:b/>
        </w:rPr>
      </w:pPr>
      <w:r w:rsidRPr="00813BE1">
        <w:rPr>
          <w:rFonts w:eastAsia="Calibri"/>
        </w:rPr>
        <w:t xml:space="preserve">if no view as to responsibility is expressed by the Information Commissioner, then the </w:t>
      </w:r>
      <w:r w:rsidR="005674B1">
        <w:rPr>
          <w:rFonts w:eastAsia="Calibri"/>
        </w:rPr>
        <w:t>Authority</w:t>
      </w:r>
      <w:r w:rsidRPr="00813BE1">
        <w:rPr>
          <w:rFonts w:eastAsia="Calibri"/>
        </w:rPr>
        <w:t xml:space="preserve">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w:t>
      </w:r>
      <w:r w:rsidR="002A2806">
        <w:rPr>
          <w:rFonts w:eastAsia="Calibri"/>
        </w:rPr>
        <w:t>Schedule 18.</w:t>
      </w:r>
    </w:p>
    <w:p w14:paraId="1B42640A" w14:textId="77777777" w:rsidR="002A2806" w:rsidRDefault="002A2806" w:rsidP="00813BE1">
      <w:pPr>
        <w:keepNext/>
        <w:keepLines/>
        <w:pBdr>
          <w:top w:val="nil"/>
          <w:left w:val="nil"/>
          <w:bottom w:val="nil"/>
          <w:right w:val="nil"/>
          <w:between w:val="nil"/>
        </w:pBdr>
        <w:overflowPunct/>
        <w:autoSpaceDE/>
        <w:autoSpaceDN/>
        <w:adjustRightInd/>
        <w:spacing w:before="200" w:after="0" w:line="276" w:lineRule="auto"/>
        <w:jc w:val="left"/>
        <w:textAlignment w:val="auto"/>
        <w:outlineLvl w:val="1"/>
        <w:rPr>
          <w:rFonts w:eastAsia="Cambria"/>
          <w:lang w:eastAsia="en-GB"/>
        </w:rPr>
      </w:pPr>
    </w:p>
    <w:p w14:paraId="147B4F0A" w14:textId="5F13F247" w:rsidR="00695E58" w:rsidRPr="00813BE1" w:rsidRDefault="00695E58" w:rsidP="00813BE1">
      <w:pPr>
        <w:keepNext/>
        <w:keepLines/>
        <w:pBdr>
          <w:top w:val="nil"/>
          <w:left w:val="nil"/>
          <w:bottom w:val="nil"/>
          <w:right w:val="nil"/>
          <w:between w:val="nil"/>
        </w:pBdr>
        <w:overflowPunct/>
        <w:autoSpaceDE/>
        <w:autoSpaceDN/>
        <w:adjustRightInd/>
        <w:spacing w:before="200" w:after="0" w:line="276" w:lineRule="auto"/>
        <w:jc w:val="left"/>
        <w:textAlignment w:val="auto"/>
        <w:outlineLvl w:val="1"/>
        <w:rPr>
          <w:rFonts w:eastAsia="Cambria" w:cs="Cambria"/>
          <w:lang w:eastAsia="en-GB"/>
        </w:rPr>
      </w:pPr>
      <w:bookmarkStart w:id="685" w:name="_Toc790657"/>
      <w:bookmarkStart w:id="686" w:name="_Toc2525228"/>
      <w:r w:rsidRPr="00813BE1">
        <w:rPr>
          <w:rFonts w:eastAsia="Cambria"/>
          <w:lang w:eastAsia="en-GB"/>
        </w:rPr>
        <w:t xml:space="preserve">7.2 If either the </w:t>
      </w:r>
      <w:r w:rsidR="005674B1">
        <w:rPr>
          <w:rFonts w:eastAsia="Cambria"/>
          <w:color w:val="000000"/>
          <w:lang w:eastAsia="en-GB"/>
        </w:rPr>
        <w:t>Authority</w:t>
      </w:r>
      <w:r w:rsidRPr="00813BE1">
        <w:rPr>
          <w:rFonts w:eastAsia="Cambria"/>
          <w:lang w:eastAsia="en-GB"/>
        </w:rPr>
        <w:t xml:space="preserve"> or the Supplier is the defendant in a legal claim brought before a court of competent jurisdiction (“</w:t>
      </w:r>
      <w:r w:rsidRPr="00813BE1">
        <w:rPr>
          <w:rFonts w:eastAsia="Cambria"/>
          <w:b/>
          <w:lang w:eastAsia="en-GB"/>
        </w:rPr>
        <w:t>Court</w:t>
      </w:r>
      <w:r w:rsidRPr="00813BE1">
        <w:rPr>
          <w:rFonts w:eastAsia="Cambria"/>
          <w:lang w:eastAsia="en-GB"/>
        </w:rPr>
        <w: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bookmarkEnd w:id="685"/>
      <w:bookmarkEnd w:id="686"/>
      <w:r w:rsidRPr="00813BE1">
        <w:rPr>
          <w:rFonts w:eastAsia="Cambria"/>
          <w:lang w:eastAsia="en-GB"/>
        </w:rPr>
        <w:t xml:space="preserve">  </w:t>
      </w:r>
    </w:p>
    <w:p w14:paraId="5993EBE0" w14:textId="77777777" w:rsidR="00695E58" w:rsidRPr="00813BE1" w:rsidRDefault="00695E58" w:rsidP="00813BE1">
      <w:pPr>
        <w:keepNext/>
        <w:keepLines/>
        <w:pBdr>
          <w:top w:val="nil"/>
          <w:left w:val="nil"/>
          <w:bottom w:val="nil"/>
          <w:right w:val="nil"/>
          <w:between w:val="nil"/>
        </w:pBdr>
        <w:overflowPunct/>
        <w:autoSpaceDE/>
        <w:autoSpaceDN/>
        <w:adjustRightInd/>
        <w:spacing w:before="200" w:after="0" w:line="276" w:lineRule="auto"/>
        <w:jc w:val="left"/>
        <w:textAlignment w:val="auto"/>
        <w:outlineLvl w:val="1"/>
        <w:rPr>
          <w:rFonts w:eastAsia="Cambria"/>
          <w:lang w:eastAsia="en-GB"/>
        </w:rPr>
      </w:pPr>
      <w:bookmarkStart w:id="687" w:name="_Toc790658"/>
      <w:bookmarkStart w:id="688" w:name="_Toc2525229"/>
      <w:r w:rsidRPr="00813BE1">
        <w:rPr>
          <w:rFonts w:eastAsia="Cambria"/>
          <w:lang w:eastAsia="en-GB"/>
        </w:rPr>
        <w:t>7.3 In respect of any losses, cost claims or expenses incurred by either Party as a result of a Personal Data Breach (the “</w:t>
      </w:r>
      <w:r w:rsidRPr="00813BE1">
        <w:rPr>
          <w:rFonts w:eastAsia="Cambria"/>
          <w:b/>
          <w:lang w:eastAsia="en-GB"/>
        </w:rPr>
        <w:t>Claim Losses</w:t>
      </w:r>
      <w:r w:rsidRPr="00813BE1">
        <w:rPr>
          <w:rFonts w:eastAsia="Cambria"/>
          <w:lang w:eastAsia="en-GB"/>
        </w:rPr>
        <w:t>”):</w:t>
      </w:r>
      <w:bookmarkEnd w:id="687"/>
      <w:bookmarkEnd w:id="688"/>
    </w:p>
    <w:p w14:paraId="1ACCE7E3" w14:textId="77777777" w:rsidR="00695E58" w:rsidRPr="00813BE1" w:rsidRDefault="00695E58" w:rsidP="00695E58">
      <w:pPr>
        <w:pBdr>
          <w:top w:val="nil"/>
          <w:left w:val="nil"/>
          <w:bottom w:val="nil"/>
          <w:right w:val="nil"/>
          <w:between w:val="nil"/>
        </w:pBdr>
        <w:overflowPunct/>
        <w:autoSpaceDE/>
        <w:autoSpaceDN/>
        <w:adjustRightInd/>
        <w:ind w:left="11"/>
        <w:contextualSpacing/>
        <w:textAlignment w:val="auto"/>
        <w:outlineLvl w:val="2"/>
        <w:rPr>
          <w:rFonts w:eastAsia="Cambria" w:cs="Cambria"/>
          <w:color w:val="000000"/>
          <w:lang w:eastAsia="en-GB"/>
        </w:rPr>
      </w:pPr>
    </w:p>
    <w:p w14:paraId="41E8BE71" w14:textId="6222BCD0" w:rsidR="00695E58" w:rsidRPr="00813BE1" w:rsidRDefault="00695E58" w:rsidP="00C5788A">
      <w:pPr>
        <w:keepNext/>
        <w:numPr>
          <w:ilvl w:val="0"/>
          <w:numId w:val="28"/>
        </w:numPr>
        <w:pBdr>
          <w:top w:val="nil"/>
          <w:left w:val="nil"/>
          <w:bottom w:val="nil"/>
          <w:right w:val="nil"/>
          <w:between w:val="nil"/>
        </w:pBdr>
        <w:overflowPunct/>
        <w:autoSpaceDE/>
        <w:autoSpaceDN/>
        <w:adjustRightInd/>
        <w:spacing w:after="280" w:line="259" w:lineRule="auto"/>
        <w:contextualSpacing/>
        <w:jc w:val="left"/>
        <w:textAlignment w:val="auto"/>
        <w:rPr>
          <w:rFonts w:eastAsia="Calibri" w:cs="Times New Roman"/>
        </w:rPr>
      </w:pPr>
      <w:r w:rsidRPr="00813BE1">
        <w:rPr>
          <w:rFonts w:eastAsia="Calibri" w:cs="Times New Roman"/>
        </w:rPr>
        <w:t xml:space="preserve">if the </w:t>
      </w:r>
      <w:r w:rsidR="005674B1">
        <w:rPr>
          <w:rFonts w:eastAsia="Calibri"/>
        </w:rPr>
        <w:t>Authority</w:t>
      </w:r>
      <w:r w:rsidRPr="00813BE1">
        <w:rPr>
          <w:rFonts w:eastAsia="Calibri" w:cs="Times New Roman"/>
        </w:rPr>
        <w:t xml:space="preserve"> is responsible for the relevant Personal Data Breach, then the </w:t>
      </w:r>
      <w:r w:rsidR="005674B1">
        <w:rPr>
          <w:rFonts w:eastAsia="Calibri"/>
        </w:rPr>
        <w:t>Authority</w:t>
      </w:r>
      <w:r w:rsidRPr="00813BE1">
        <w:rPr>
          <w:rFonts w:eastAsia="Calibri" w:cs="Times New Roman"/>
        </w:rPr>
        <w:t xml:space="preserve"> shall be responsible for the Claim Losses;</w:t>
      </w:r>
    </w:p>
    <w:p w14:paraId="18DEB9C3" w14:textId="77777777" w:rsidR="00695E58" w:rsidRPr="00813BE1" w:rsidRDefault="00695E58" w:rsidP="00695E58">
      <w:pPr>
        <w:keepNext/>
        <w:pBdr>
          <w:top w:val="nil"/>
          <w:left w:val="nil"/>
          <w:bottom w:val="nil"/>
          <w:right w:val="nil"/>
          <w:between w:val="nil"/>
        </w:pBdr>
        <w:overflowPunct/>
        <w:autoSpaceDE/>
        <w:autoSpaceDN/>
        <w:adjustRightInd/>
        <w:spacing w:after="280" w:line="259" w:lineRule="auto"/>
        <w:ind w:left="720"/>
        <w:contextualSpacing/>
        <w:textAlignment w:val="auto"/>
        <w:rPr>
          <w:rFonts w:eastAsia="Calibri" w:cs="Times New Roman"/>
        </w:rPr>
      </w:pPr>
    </w:p>
    <w:p w14:paraId="338936F9" w14:textId="77777777" w:rsidR="00695E58" w:rsidRPr="00813BE1" w:rsidRDefault="00695E58" w:rsidP="00C5788A">
      <w:pPr>
        <w:keepNext/>
        <w:numPr>
          <w:ilvl w:val="0"/>
          <w:numId w:val="28"/>
        </w:numPr>
        <w:pBdr>
          <w:top w:val="nil"/>
          <w:left w:val="nil"/>
          <w:bottom w:val="nil"/>
          <w:right w:val="nil"/>
          <w:between w:val="nil"/>
        </w:pBdr>
        <w:overflowPunct/>
        <w:autoSpaceDE/>
        <w:autoSpaceDN/>
        <w:adjustRightInd/>
        <w:spacing w:after="280" w:line="259" w:lineRule="auto"/>
        <w:contextualSpacing/>
        <w:jc w:val="left"/>
        <w:textAlignment w:val="auto"/>
        <w:rPr>
          <w:rFonts w:eastAsia="Calibri" w:cs="Times New Roman"/>
        </w:rPr>
      </w:pPr>
      <w:r w:rsidRPr="00813BE1">
        <w:rPr>
          <w:rFonts w:eastAsia="Calibri" w:cs="Times New Roman"/>
        </w:rPr>
        <w:t xml:space="preserve">if the Supplier is </w:t>
      </w:r>
      <w:r w:rsidRPr="00813BE1">
        <w:rPr>
          <w:rFonts w:eastAsia="Calibri"/>
        </w:rPr>
        <w:t>responsible</w:t>
      </w:r>
      <w:r w:rsidRPr="00813BE1">
        <w:rPr>
          <w:rFonts w:eastAsia="Calibri" w:cs="Times New Roman"/>
        </w:rPr>
        <w:t xml:space="preserve"> for the relevant Personal Data Breach, then the Supplier shall be responsible for the Claim Losses: and</w:t>
      </w:r>
    </w:p>
    <w:p w14:paraId="320EACB9" w14:textId="77777777" w:rsidR="00695E58" w:rsidRPr="00813BE1" w:rsidRDefault="00695E58" w:rsidP="00695E58">
      <w:pPr>
        <w:keepNext/>
        <w:pBdr>
          <w:top w:val="nil"/>
          <w:left w:val="nil"/>
          <w:bottom w:val="nil"/>
          <w:right w:val="nil"/>
          <w:between w:val="nil"/>
        </w:pBdr>
        <w:overflowPunct/>
        <w:autoSpaceDE/>
        <w:autoSpaceDN/>
        <w:adjustRightInd/>
        <w:spacing w:after="280" w:line="259" w:lineRule="auto"/>
        <w:contextualSpacing/>
        <w:textAlignment w:val="auto"/>
        <w:rPr>
          <w:rFonts w:eastAsia="Calibri" w:cs="Times New Roman"/>
        </w:rPr>
      </w:pPr>
    </w:p>
    <w:p w14:paraId="78050CDF" w14:textId="67E5393F" w:rsidR="00695E58" w:rsidRPr="00813BE1" w:rsidRDefault="00695E58" w:rsidP="00C5788A">
      <w:pPr>
        <w:keepNext/>
        <w:numPr>
          <w:ilvl w:val="0"/>
          <w:numId w:val="28"/>
        </w:numPr>
        <w:pBdr>
          <w:top w:val="nil"/>
          <w:left w:val="nil"/>
          <w:bottom w:val="nil"/>
          <w:right w:val="nil"/>
          <w:between w:val="nil"/>
        </w:pBdr>
        <w:overflowPunct/>
        <w:autoSpaceDE/>
        <w:autoSpaceDN/>
        <w:adjustRightInd/>
        <w:spacing w:after="280" w:line="259" w:lineRule="auto"/>
        <w:contextualSpacing/>
        <w:jc w:val="left"/>
        <w:textAlignment w:val="auto"/>
        <w:rPr>
          <w:rFonts w:eastAsia="Calibri" w:cs="Times New Roman"/>
        </w:rPr>
      </w:pPr>
      <w:r w:rsidRPr="00813BE1">
        <w:rPr>
          <w:rFonts w:eastAsia="Calibri" w:cs="Times New Roman"/>
        </w:rPr>
        <w:t xml:space="preserve">if responsibility for the relevant Personal Data Breach is unclear, then the </w:t>
      </w:r>
      <w:r w:rsidR="005674B1">
        <w:rPr>
          <w:rFonts w:eastAsia="Calibri"/>
        </w:rPr>
        <w:t>Authority</w:t>
      </w:r>
      <w:r w:rsidRPr="00813BE1">
        <w:rPr>
          <w:rFonts w:eastAsia="Calibri" w:cs="Times New Roman"/>
        </w:rPr>
        <w:t xml:space="preserve"> and the Supplier shall be responsible for the Claim Losses equally. </w:t>
      </w:r>
    </w:p>
    <w:p w14:paraId="74CBB4C7" w14:textId="77777777" w:rsidR="00695E58" w:rsidRPr="00813BE1" w:rsidRDefault="00695E58" w:rsidP="00695E58">
      <w:pPr>
        <w:overflowPunct/>
        <w:autoSpaceDE/>
        <w:autoSpaceDN/>
        <w:adjustRightInd/>
        <w:spacing w:after="200" w:line="276" w:lineRule="auto"/>
        <w:jc w:val="left"/>
        <w:textAlignment w:val="auto"/>
        <w:rPr>
          <w:rFonts w:eastAsia="Calibri"/>
        </w:rPr>
      </w:pPr>
    </w:p>
    <w:p w14:paraId="45E33A8B" w14:textId="664B7795"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 xml:space="preserve">7.4 Nothing in either clause 7.2 or clause 7.3 shall preclude the </w:t>
      </w:r>
      <w:r w:rsidR="005674B1">
        <w:rPr>
          <w:rFonts w:eastAsia="Calibri"/>
        </w:rPr>
        <w:t>Authority</w:t>
      </w:r>
      <w:r w:rsidRPr="00813BE1">
        <w:rPr>
          <w:rFonts w:eastAsia="Calibri"/>
        </w:rPr>
        <w:t xml:space="preserve">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w:t>
      </w:r>
      <w:r w:rsidR="005674B1">
        <w:rPr>
          <w:rFonts w:eastAsia="Calibri"/>
        </w:rPr>
        <w:t>Authority</w:t>
      </w:r>
      <w:r w:rsidRPr="00813BE1">
        <w:rPr>
          <w:rFonts w:eastAsia="Calibri"/>
        </w:rPr>
        <w:t>.</w:t>
      </w:r>
    </w:p>
    <w:p w14:paraId="3949B0E7" w14:textId="77777777" w:rsidR="00695E58" w:rsidRPr="00813BE1" w:rsidRDefault="00695E58" w:rsidP="00695E58">
      <w:pPr>
        <w:keepNext/>
        <w:overflowPunct/>
        <w:autoSpaceDE/>
        <w:autoSpaceDN/>
        <w:adjustRightInd/>
        <w:spacing w:after="200" w:line="276" w:lineRule="auto"/>
        <w:jc w:val="left"/>
        <w:textAlignment w:val="auto"/>
        <w:rPr>
          <w:rFonts w:eastAsia="Calibri"/>
          <w:b/>
        </w:rPr>
      </w:pPr>
      <w:r w:rsidRPr="00813BE1">
        <w:rPr>
          <w:rFonts w:eastAsia="Calibri"/>
          <w:b/>
        </w:rPr>
        <w:t>9. Termination</w:t>
      </w:r>
    </w:p>
    <w:p w14:paraId="5B144F8E" w14:textId="601F0FB8" w:rsidR="00695E58" w:rsidRPr="00813BE1" w:rsidRDefault="00695E58" w:rsidP="00695E58">
      <w:pPr>
        <w:keepNext/>
        <w:overflowPunct/>
        <w:autoSpaceDE/>
        <w:autoSpaceDN/>
        <w:adjustRightInd/>
        <w:spacing w:after="200" w:line="276" w:lineRule="auto"/>
        <w:jc w:val="left"/>
        <w:textAlignment w:val="auto"/>
        <w:rPr>
          <w:rFonts w:eastAsia="Calibri"/>
        </w:rPr>
      </w:pPr>
      <w:r w:rsidRPr="00813BE1">
        <w:rPr>
          <w:rFonts w:eastAsia="Calibri"/>
        </w:rPr>
        <w:t>If the Supplier is in material Default under any of its obligations under this Annex 2 (</w:t>
      </w:r>
      <w:r w:rsidRPr="00813BE1">
        <w:rPr>
          <w:rFonts w:eastAsia="Calibri"/>
          <w:i/>
        </w:rPr>
        <w:t>Joint Control Memorandum of Understanding</w:t>
      </w:r>
      <w:r w:rsidRPr="00813BE1">
        <w:rPr>
          <w:rFonts w:eastAsia="Calibri"/>
        </w:rPr>
        <w:t xml:space="preserve">), the </w:t>
      </w:r>
      <w:r w:rsidR="005674B1">
        <w:rPr>
          <w:rFonts w:eastAsia="Calibri"/>
        </w:rPr>
        <w:t>Authority</w:t>
      </w:r>
      <w:r w:rsidRPr="00813BE1">
        <w:rPr>
          <w:rFonts w:eastAsia="Calibri"/>
        </w:rPr>
        <w:t xml:space="preserve"> shall be entitled to terminate the </w:t>
      </w:r>
      <w:r w:rsidR="00DE2EA6">
        <w:rPr>
          <w:rFonts w:eastAsia="Calibri"/>
        </w:rPr>
        <w:t>Framework Agreement</w:t>
      </w:r>
      <w:r w:rsidRPr="00813BE1">
        <w:rPr>
          <w:rFonts w:eastAsia="Calibri"/>
        </w:rPr>
        <w:t xml:space="preserve"> by issuing a Termination Notice to the Suppl</w:t>
      </w:r>
      <w:r w:rsidR="00F01590">
        <w:rPr>
          <w:rFonts w:eastAsia="Calibri"/>
        </w:rPr>
        <w:t>ier in accordance with Clause 33</w:t>
      </w:r>
      <w:r w:rsidR="00C72DC8" w:rsidRPr="000D3FFE">
        <w:rPr>
          <w:rFonts w:eastAsia="Calibri"/>
        </w:rPr>
        <w:t>.2</w:t>
      </w:r>
      <w:r w:rsidR="00C72DC8">
        <w:rPr>
          <w:rFonts w:eastAsia="Calibri"/>
        </w:rPr>
        <w:t>.</w:t>
      </w:r>
    </w:p>
    <w:p w14:paraId="353CD8EC"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b/>
        </w:rPr>
        <w:t>10. Sub-Processing</w:t>
      </w:r>
    </w:p>
    <w:p w14:paraId="7A5AA382"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10.1 In respect of any Processing of Personal Data performed by a third party on behalf of a Party, that Party shall:</w:t>
      </w:r>
    </w:p>
    <w:p w14:paraId="023FA0E6" w14:textId="19164C7D" w:rsidR="00695E58" w:rsidRPr="00813BE1" w:rsidRDefault="00695E58" w:rsidP="00695E58">
      <w:pPr>
        <w:overflowPunct/>
        <w:autoSpaceDE/>
        <w:autoSpaceDN/>
        <w:adjustRightInd/>
        <w:spacing w:after="200" w:line="276" w:lineRule="auto"/>
        <w:ind w:left="720"/>
        <w:jc w:val="left"/>
        <w:textAlignment w:val="auto"/>
        <w:rPr>
          <w:rFonts w:eastAsia="Calibri"/>
        </w:rPr>
      </w:pPr>
      <w:r w:rsidRPr="00813BE1">
        <w:rPr>
          <w:rFonts w:eastAsia="Calibri"/>
        </w:rPr>
        <w:t xml:space="preserve">(a) carry out adequate due diligence on such third party to ensure that it is capable of providing the level of protection for the Personal Data as is required by the </w:t>
      </w:r>
      <w:r w:rsidR="00DE2EA6">
        <w:rPr>
          <w:rFonts w:eastAsia="Calibri"/>
        </w:rPr>
        <w:t>Framework Agreement</w:t>
      </w:r>
      <w:r w:rsidRPr="00813BE1">
        <w:rPr>
          <w:rFonts w:eastAsia="Calibri"/>
        </w:rPr>
        <w:t>, and  provide evidence of such due diligence to the  other Party where reasonably requested; and</w:t>
      </w:r>
    </w:p>
    <w:p w14:paraId="5E0C55F8" w14:textId="6B7F3CCD" w:rsidR="00695E58" w:rsidRPr="00813BE1" w:rsidRDefault="00695E58" w:rsidP="00695E58">
      <w:pPr>
        <w:overflowPunct/>
        <w:autoSpaceDE/>
        <w:autoSpaceDN/>
        <w:adjustRightInd/>
        <w:spacing w:after="200" w:line="276" w:lineRule="auto"/>
        <w:ind w:left="720"/>
        <w:jc w:val="left"/>
        <w:textAlignment w:val="auto"/>
        <w:rPr>
          <w:rFonts w:eastAsia="Calibri"/>
        </w:rPr>
      </w:pPr>
      <w:r w:rsidRPr="00813BE1">
        <w:rPr>
          <w:rFonts w:eastAsia="Calibri"/>
        </w:rPr>
        <w:t>(b) ensure that a suitable agreement is in place with the third party as required unde</w:t>
      </w:r>
      <w:r w:rsidR="000925FA" w:rsidRPr="000D3FFE">
        <w:rPr>
          <w:rFonts w:eastAsia="Calibri"/>
        </w:rPr>
        <w:t>r applicable Data Protection Legislation</w:t>
      </w:r>
      <w:r w:rsidRPr="00813BE1">
        <w:rPr>
          <w:rFonts w:eastAsia="Calibri"/>
        </w:rPr>
        <w:t>.</w:t>
      </w:r>
    </w:p>
    <w:p w14:paraId="1A4AF0B4" w14:textId="77777777" w:rsidR="00695E58" w:rsidRPr="00813BE1" w:rsidRDefault="00695E58" w:rsidP="00695E58">
      <w:pPr>
        <w:keepNext/>
        <w:keepLines/>
        <w:overflowPunct/>
        <w:autoSpaceDE/>
        <w:autoSpaceDN/>
        <w:adjustRightInd/>
        <w:spacing w:after="200" w:line="276" w:lineRule="auto"/>
        <w:jc w:val="left"/>
        <w:textAlignment w:val="auto"/>
        <w:rPr>
          <w:rFonts w:eastAsia="Calibri"/>
        </w:rPr>
      </w:pPr>
      <w:r w:rsidRPr="00813BE1">
        <w:rPr>
          <w:rFonts w:eastAsia="Calibri"/>
          <w:b/>
        </w:rPr>
        <w:t>11. Data Retention</w:t>
      </w:r>
    </w:p>
    <w:p w14:paraId="23E59256" w14:textId="71F454B6" w:rsidR="00695E58" w:rsidRPr="00813BE1" w:rsidRDefault="00695E58" w:rsidP="00695E58">
      <w:pPr>
        <w:pStyle w:val="GPSSchTitleandNumber"/>
        <w:jc w:val="both"/>
        <w:rPr>
          <w:rFonts w:ascii="Arial" w:hAnsi="Arial" w:cs="Arial"/>
          <w:b w:val="0"/>
          <w:highlight w:val="cyan"/>
        </w:rPr>
      </w:pPr>
      <w:bookmarkStart w:id="689" w:name="_Toc790659"/>
      <w:bookmarkStart w:id="690" w:name="_Toc2525230"/>
      <w:r w:rsidRPr="00813BE1">
        <w:rPr>
          <w:rFonts w:ascii="Arial" w:eastAsia="Calibri" w:hAnsi="Arial" w:cs="Arial"/>
          <w:b w:val="0"/>
          <w:caps w:val="0"/>
          <w:lang w:eastAsia="en-US"/>
        </w:rPr>
        <w:t>The Parties agree to erase Personal Data from any computers, storage devices and storage media that are to be retained as soon as practicable after it has ceased to be necessary for them to retain such Personal Data unde</w:t>
      </w:r>
      <w:r w:rsidR="000925FA" w:rsidRPr="000D3FFE">
        <w:rPr>
          <w:rFonts w:ascii="Arial" w:eastAsia="Calibri" w:hAnsi="Arial" w:cs="Arial"/>
          <w:b w:val="0"/>
          <w:caps w:val="0"/>
          <w:lang w:eastAsia="en-US"/>
        </w:rPr>
        <w:t>r applicable Data Protection Legislation</w:t>
      </w:r>
      <w:r w:rsidRPr="00813BE1">
        <w:rPr>
          <w:rFonts w:ascii="Arial" w:eastAsia="Calibri" w:hAnsi="Arial" w:cs="Arial"/>
          <w:b w:val="0"/>
          <w:caps w:val="0"/>
          <w:lang w:eastAsia="en-US"/>
        </w:rPr>
        <w:t xml:space="preserve"> and their privacy policy (save to the extent (and for the limited period) that such information needs to be retained by the a Party for statutory compliance purposes or as otherwise required by the </w:t>
      </w:r>
      <w:r w:rsidR="00DE2EA6">
        <w:rPr>
          <w:rFonts w:ascii="Arial" w:eastAsia="Calibri" w:hAnsi="Arial" w:cs="Arial"/>
          <w:b w:val="0"/>
          <w:caps w:val="0"/>
          <w:lang w:eastAsia="en-US"/>
        </w:rPr>
        <w:t>Framework Agreement</w:t>
      </w:r>
      <w:r w:rsidRPr="00813BE1">
        <w:rPr>
          <w:rFonts w:ascii="Arial" w:eastAsia="Calibri" w:hAnsi="Arial" w:cs="Arial"/>
          <w:b w:val="0"/>
          <w:caps w:val="0"/>
          <w:lang w:eastAsia="en-US"/>
        </w:rPr>
        <w:t>), and taking all further actions as may be necessary to ensure its com</w:t>
      </w:r>
      <w:r w:rsidR="000925FA" w:rsidRPr="000D3FFE">
        <w:rPr>
          <w:rFonts w:ascii="Arial" w:eastAsia="Calibri" w:hAnsi="Arial" w:cs="Arial"/>
          <w:b w:val="0"/>
          <w:caps w:val="0"/>
          <w:lang w:eastAsia="en-US"/>
        </w:rPr>
        <w:t>pliance with Data Protection Legislation</w:t>
      </w:r>
      <w:r w:rsidRPr="00813BE1">
        <w:rPr>
          <w:rFonts w:ascii="Arial" w:eastAsia="Calibri" w:hAnsi="Arial" w:cs="Arial"/>
          <w:b w:val="0"/>
          <w:caps w:val="0"/>
          <w:lang w:eastAsia="en-US"/>
        </w:rPr>
        <w:t xml:space="preserve"> and its privacy policy</w:t>
      </w:r>
      <w:r w:rsidR="000925FA">
        <w:rPr>
          <w:rFonts w:ascii="Arial" w:eastAsia="Calibri" w:hAnsi="Arial" w:cs="Arial"/>
          <w:b w:val="0"/>
          <w:caps w:val="0"/>
          <w:lang w:eastAsia="en-US"/>
        </w:rPr>
        <w:t>.</w:t>
      </w:r>
      <w:bookmarkEnd w:id="689"/>
      <w:bookmarkEnd w:id="690"/>
    </w:p>
    <w:p w14:paraId="6940C30E" w14:textId="77777777" w:rsidR="00695E58" w:rsidRPr="00813BE1" w:rsidRDefault="00695E58" w:rsidP="00695E58">
      <w:pPr>
        <w:pStyle w:val="GPSSchTitleandNumber"/>
        <w:jc w:val="both"/>
        <w:rPr>
          <w:rFonts w:hint="eastAsia"/>
          <w:b w:val="0"/>
          <w:highlight w:val="cyan"/>
        </w:rPr>
      </w:pPr>
    </w:p>
    <w:p w14:paraId="5C3D058A" w14:textId="18088476" w:rsidR="002B49ED" w:rsidRPr="00813BE1" w:rsidRDefault="002B49ED" w:rsidP="00A1098F">
      <w:pPr>
        <w:pStyle w:val="GPSSchTitleandNumber"/>
        <w:jc w:val="both"/>
        <w:rPr>
          <w:rFonts w:ascii="Arial" w:hAnsi="Arial" w:cs="Arial"/>
          <w:b w:val="0"/>
          <w:highlight w:val="cyan"/>
        </w:rPr>
      </w:pPr>
    </w:p>
    <w:p w14:paraId="0F558157" w14:textId="56727E2A" w:rsidR="00695E58" w:rsidRDefault="00695E58" w:rsidP="00A1098F">
      <w:pPr>
        <w:pStyle w:val="GPSSchTitleandNumber"/>
        <w:jc w:val="both"/>
        <w:rPr>
          <w:rFonts w:hint="eastAsia"/>
          <w:highlight w:val="cyan"/>
        </w:rPr>
      </w:pPr>
    </w:p>
    <w:p w14:paraId="015F0301" w14:textId="51874475" w:rsidR="00695E58" w:rsidRDefault="00695E58" w:rsidP="00A1098F">
      <w:pPr>
        <w:pStyle w:val="GPSSchTitleandNumber"/>
        <w:jc w:val="both"/>
        <w:rPr>
          <w:rFonts w:hint="eastAsia"/>
          <w:highlight w:val="cyan"/>
        </w:rPr>
      </w:pPr>
    </w:p>
    <w:p w14:paraId="4D5A0B1A" w14:textId="5658A635" w:rsidR="00695E58" w:rsidRDefault="00695E58" w:rsidP="00A1098F">
      <w:pPr>
        <w:pStyle w:val="GPSSchTitleandNumber"/>
        <w:jc w:val="both"/>
        <w:rPr>
          <w:rFonts w:hint="eastAsia"/>
          <w:highlight w:val="cyan"/>
        </w:rPr>
      </w:pPr>
    </w:p>
    <w:p w14:paraId="21ED1C8B" w14:textId="2599771D" w:rsidR="00695E58" w:rsidRDefault="00695E58" w:rsidP="00A1098F">
      <w:pPr>
        <w:pStyle w:val="GPSSchTitleandNumber"/>
        <w:jc w:val="both"/>
        <w:rPr>
          <w:rFonts w:hint="eastAsia"/>
          <w:highlight w:val="cyan"/>
        </w:rPr>
      </w:pPr>
    </w:p>
    <w:p w14:paraId="0B7B4BF6" w14:textId="7AA0174C" w:rsidR="00695E58" w:rsidRDefault="00695E58" w:rsidP="00A1098F">
      <w:pPr>
        <w:pStyle w:val="GPSSchTitleandNumber"/>
        <w:jc w:val="both"/>
        <w:rPr>
          <w:rFonts w:hint="eastAsia"/>
          <w:highlight w:val="cyan"/>
        </w:rPr>
      </w:pPr>
    </w:p>
    <w:p w14:paraId="6AAAC866" w14:textId="63CB644D" w:rsidR="00695E58" w:rsidRDefault="00695E58" w:rsidP="00A1098F">
      <w:pPr>
        <w:pStyle w:val="GPSSchTitleandNumber"/>
        <w:jc w:val="both"/>
        <w:rPr>
          <w:rFonts w:hint="eastAsia"/>
          <w:highlight w:val="cyan"/>
        </w:rPr>
      </w:pPr>
    </w:p>
    <w:p w14:paraId="0CD3BB7D" w14:textId="514FC21F" w:rsidR="00695E58" w:rsidRDefault="00695E58" w:rsidP="00A1098F">
      <w:pPr>
        <w:pStyle w:val="GPSSchTitleandNumber"/>
        <w:jc w:val="both"/>
        <w:rPr>
          <w:rFonts w:hint="eastAsia"/>
          <w:highlight w:val="cyan"/>
        </w:rPr>
      </w:pPr>
    </w:p>
    <w:p w14:paraId="7BD6F41D" w14:textId="1A66A50E" w:rsidR="00695E58" w:rsidRDefault="00695E58" w:rsidP="00A1098F">
      <w:pPr>
        <w:pStyle w:val="GPSSchTitleandNumber"/>
        <w:jc w:val="both"/>
        <w:rPr>
          <w:rFonts w:hint="eastAsia"/>
          <w:highlight w:val="cyan"/>
        </w:rPr>
      </w:pPr>
    </w:p>
    <w:p w14:paraId="6ED6C341" w14:textId="532157DB" w:rsidR="00695E58" w:rsidRDefault="00695E58" w:rsidP="00A1098F">
      <w:pPr>
        <w:pStyle w:val="GPSSchTitleandNumber"/>
        <w:jc w:val="both"/>
        <w:rPr>
          <w:rFonts w:hint="eastAsia"/>
          <w:highlight w:val="cyan"/>
        </w:rPr>
      </w:pPr>
    </w:p>
    <w:p w14:paraId="4134498B" w14:textId="2C9F8361" w:rsidR="00695E58" w:rsidRDefault="00695E58" w:rsidP="00A1098F">
      <w:pPr>
        <w:pStyle w:val="GPSSchTitleandNumber"/>
        <w:jc w:val="both"/>
        <w:rPr>
          <w:rFonts w:hint="eastAsia"/>
          <w:highlight w:val="cyan"/>
        </w:rPr>
      </w:pPr>
    </w:p>
    <w:p w14:paraId="7E7FED90" w14:textId="37BF8599" w:rsidR="00695E58" w:rsidRDefault="00695E58" w:rsidP="00A1098F">
      <w:pPr>
        <w:pStyle w:val="GPSSchTitleandNumber"/>
        <w:jc w:val="both"/>
        <w:rPr>
          <w:rFonts w:hint="eastAsia"/>
          <w:highlight w:val="cyan"/>
        </w:rPr>
      </w:pPr>
    </w:p>
    <w:p w14:paraId="4974FDAC" w14:textId="62234DC3" w:rsidR="00695E58" w:rsidRDefault="00695E58" w:rsidP="00A1098F">
      <w:pPr>
        <w:pStyle w:val="GPSSchTitleandNumber"/>
        <w:jc w:val="both"/>
        <w:rPr>
          <w:rFonts w:hint="eastAsia"/>
          <w:highlight w:val="cyan"/>
        </w:rPr>
      </w:pPr>
    </w:p>
    <w:p w14:paraId="7F6B29CD" w14:textId="29388661" w:rsidR="00695E58" w:rsidRDefault="00695E58" w:rsidP="00A1098F">
      <w:pPr>
        <w:pStyle w:val="GPSSchTitleandNumber"/>
        <w:jc w:val="both"/>
        <w:rPr>
          <w:rFonts w:hint="eastAsia"/>
          <w:highlight w:val="cyan"/>
        </w:rPr>
      </w:pPr>
    </w:p>
    <w:p w14:paraId="7887F5CD" w14:textId="24A7F2FC" w:rsidR="00695E58" w:rsidRDefault="00695E58" w:rsidP="00A1098F">
      <w:pPr>
        <w:pStyle w:val="GPSSchTitleandNumber"/>
        <w:jc w:val="both"/>
        <w:rPr>
          <w:rFonts w:hint="eastAsia"/>
          <w:highlight w:val="cyan"/>
        </w:rPr>
      </w:pPr>
    </w:p>
    <w:p w14:paraId="5A2169B7" w14:textId="7058D453" w:rsidR="00695E58" w:rsidRDefault="00695E58" w:rsidP="00A1098F">
      <w:pPr>
        <w:pStyle w:val="GPSSchTitleandNumber"/>
        <w:jc w:val="both"/>
        <w:rPr>
          <w:rFonts w:hint="eastAsia"/>
          <w:highlight w:val="cyan"/>
        </w:rPr>
      </w:pPr>
    </w:p>
    <w:p w14:paraId="1AD67901" w14:textId="796D0199" w:rsidR="00695E58" w:rsidRDefault="00695E58" w:rsidP="00A1098F">
      <w:pPr>
        <w:pStyle w:val="GPSSchTitleandNumber"/>
        <w:jc w:val="both"/>
        <w:rPr>
          <w:rFonts w:hint="eastAsia"/>
          <w:highlight w:val="cyan"/>
        </w:rPr>
      </w:pPr>
    </w:p>
    <w:p w14:paraId="65E35619" w14:textId="3AE4F2B3" w:rsidR="00695E58" w:rsidRDefault="00695E58" w:rsidP="00A1098F">
      <w:pPr>
        <w:pStyle w:val="GPSSchTitleandNumber"/>
        <w:jc w:val="both"/>
        <w:rPr>
          <w:rFonts w:hint="eastAsia"/>
          <w:highlight w:val="cyan"/>
        </w:rPr>
      </w:pPr>
    </w:p>
    <w:p w14:paraId="7C3F8302" w14:textId="18BA81C4" w:rsidR="00695E58" w:rsidRDefault="00695E58" w:rsidP="00A1098F">
      <w:pPr>
        <w:pStyle w:val="GPSSchTitleandNumber"/>
        <w:jc w:val="both"/>
        <w:rPr>
          <w:rFonts w:hint="eastAsia"/>
          <w:highlight w:val="cyan"/>
        </w:rPr>
      </w:pPr>
    </w:p>
    <w:p w14:paraId="4610E8DC" w14:textId="1CE26626" w:rsidR="00695E58" w:rsidRDefault="00695E58" w:rsidP="00A1098F">
      <w:pPr>
        <w:pStyle w:val="GPSSchTitleandNumber"/>
        <w:jc w:val="both"/>
        <w:rPr>
          <w:rFonts w:hint="eastAsia"/>
          <w:highlight w:val="cyan"/>
        </w:rPr>
      </w:pPr>
    </w:p>
    <w:p w14:paraId="34756EA3" w14:textId="1031D896" w:rsidR="00695E58" w:rsidRDefault="00695E58" w:rsidP="00A1098F">
      <w:pPr>
        <w:pStyle w:val="GPSSchTitleandNumber"/>
        <w:jc w:val="both"/>
        <w:rPr>
          <w:rFonts w:hint="eastAsia"/>
          <w:highlight w:val="cyan"/>
        </w:rPr>
      </w:pPr>
    </w:p>
    <w:p w14:paraId="7DC98191" w14:textId="3C18C853" w:rsidR="00813BE1" w:rsidRDefault="00813BE1">
      <w:pPr>
        <w:overflowPunct/>
        <w:autoSpaceDE/>
        <w:autoSpaceDN/>
        <w:adjustRightInd/>
        <w:spacing w:after="0"/>
        <w:jc w:val="left"/>
        <w:textAlignment w:val="auto"/>
        <w:rPr>
          <w:rFonts w:ascii="Arial Bold" w:eastAsia="STZhongsong" w:hAnsi="Arial Bold" w:cs="Times New Roman" w:hint="eastAsia"/>
          <w:b/>
          <w:caps/>
          <w:highlight w:val="cyan"/>
          <w:lang w:eastAsia="zh-CN"/>
        </w:rPr>
      </w:pPr>
    </w:p>
    <w:p w14:paraId="634E9AE0" w14:textId="4E35B765" w:rsidR="00695E58" w:rsidRPr="00813BE1" w:rsidRDefault="002D4BA5" w:rsidP="00813BE1">
      <w:pPr>
        <w:pStyle w:val="GPSSchTitleandNumber"/>
        <w:rPr>
          <w:rFonts w:hint="eastAsia"/>
        </w:rPr>
      </w:pPr>
      <w:bookmarkStart w:id="691" w:name="_Toc2525231"/>
      <w:r w:rsidRPr="00813BE1">
        <w:t>framework schedule 22: transparency reports</w:t>
      </w:r>
      <w:bookmarkEnd w:id="691"/>
    </w:p>
    <w:p w14:paraId="3BC2CF11" w14:textId="40F09F9E" w:rsidR="00A963FA" w:rsidRPr="00813BE1" w:rsidRDefault="007E0A32" w:rsidP="00813BE1">
      <w:pPr>
        <w:pStyle w:val="GPSSchTitleandNumber"/>
        <w:jc w:val="left"/>
        <w:rPr>
          <w:rFonts w:ascii="Arial" w:hAnsi="Arial" w:cs="Arial"/>
        </w:rPr>
      </w:pPr>
      <w:bookmarkStart w:id="692" w:name="_Toc2525232"/>
      <w:r w:rsidRPr="00813BE1">
        <w:rPr>
          <w:rFonts w:ascii="Arial" w:hAnsi="Arial" w:cs="Arial"/>
        </w:rPr>
        <w:t xml:space="preserve">1. </w:t>
      </w:r>
      <w:r w:rsidR="00A963FA" w:rsidRPr="00813BE1">
        <w:rPr>
          <w:rFonts w:ascii="Arial" w:hAnsi="Arial" w:cs="Arial"/>
        </w:rPr>
        <w:t>TRANSPARENCY REPORTS</w:t>
      </w:r>
      <w:bookmarkEnd w:id="692"/>
    </w:p>
    <w:p w14:paraId="425E6195" w14:textId="4B35A139" w:rsidR="00A963FA" w:rsidRPr="00A963FA" w:rsidRDefault="00A963FA" w:rsidP="00813BE1">
      <w:r w:rsidRPr="00A963FA">
        <w:t xml:space="preserve">1.1 Within three (3) months of the </w:t>
      </w:r>
      <w:r w:rsidR="00475D81">
        <w:t>Framework Commencement</w:t>
      </w:r>
      <w:r w:rsidRPr="00A963FA">
        <w:t xml:space="preserve"> Date the Supplier shall provide to the</w:t>
      </w:r>
      <w:r w:rsidR="006A4850">
        <w:t xml:space="preserve"> </w:t>
      </w:r>
      <w:r w:rsidRPr="00A963FA">
        <w:t>Authority for its approval (such approval not to be unreasonably withheld or delayed)</w:t>
      </w:r>
      <w:r w:rsidR="00152F80">
        <w:t xml:space="preserve"> </w:t>
      </w:r>
      <w:r w:rsidRPr="00A963FA">
        <w:t>draft reports in accordance with Annex 1 (once approved, the “Transparency</w:t>
      </w:r>
      <w:r w:rsidR="00152F80">
        <w:t xml:space="preserve"> </w:t>
      </w:r>
      <w:r w:rsidRPr="00A963FA">
        <w:t>Reports”).</w:t>
      </w:r>
    </w:p>
    <w:p w14:paraId="40B876FD" w14:textId="5055D2BA" w:rsidR="00A963FA" w:rsidRPr="00A963FA" w:rsidRDefault="00A963FA" w:rsidP="00813BE1">
      <w:r w:rsidRPr="00A963FA">
        <w:t>1.2 If the Authority rejects any draft Transparency Report, the Supplier shall submit a</w:t>
      </w:r>
      <w:r w:rsidR="00152F80">
        <w:t xml:space="preserve"> </w:t>
      </w:r>
      <w:r w:rsidRPr="00A963FA">
        <w:t>revised version of the relevant report for further approval by the Authority within</w:t>
      </w:r>
      <w:r w:rsidR="00152F80">
        <w:t xml:space="preserve"> </w:t>
      </w:r>
      <w:r w:rsidRPr="00A963FA">
        <w:t>five (5) days of receipt of any notice of rejection, taking account of any</w:t>
      </w:r>
      <w:r w:rsidR="00152F80">
        <w:t xml:space="preserve"> </w:t>
      </w:r>
      <w:r w:rsidRPr="00A963FA">
        <w:t>recommendations for revision and improvement to the report provided by the</w:t>
      </w:r>
      <w:r w:rsidR="00152F80">
        <w:t xml:space="preserve"> </w:t>
      </w:r>
      <w:r w:rsidRPr="00A963FA">
        <w:t>Authority. If the Parties fail to agree on a draft Transparency Report the Authority</w:t>
      </w:r>
      <w:r w:rsidR="00152F80">
        <w:t xml:space="preserve"> </w:t>
      </w:r>
      <w:r w:rsidRPr="00A963FA">
        <w:t>shall determine what should be included.</w:t>
      </w:r>
    </w:p>
    <w:p w14:paraId="115F1ED4" w14:textId="2328550A" w:rsidR="00A963FA" w:rsidRPr="00A963FA" w:rsidRDefault="00A963FA" w:rsidP="00813BE1">
      <w:r w:rsidRPr="00A963FA">
        <w:t>1.3 The Supplier shall provide accurate and up-to-date versions of each Transparency</w:t>
      </w:r>
      <w:r w:rsidR="00152F80">
        <w:t xml:space="preserve"> </w:t>
      </w:r>
      <w:r w:rsidRPr="00A963FA">
        <w:t>Report to the Authority at the frequency referred to in Annex 1.</w:t>
      </w:r>
    </w:p>
    <w:p w14:paraId="702884F5" w14:textId="46541BCC" w:rsidR="00A963FA" w:rsidRPr="00A963FA" w:rsidRDefault="00A963FA" w:rsidP="00813BE1">
      <w:r w:rsidRPr="00A963FA">
        <w:t>1.4 Any disagreement in connection with the preparation and/or approval of</w:t>
      </w:r>
      <w:r w:rsidR="00152F80">
        <w:t xml:space="preserve"> </w:t>
      </w:r>
      <w:r w:rsidRPr="00A963FA">
        <w:t>Transparency Reports, other than under paragraph 1.2 above in relation to the</w:t>
      </w:r>
      <w:r w:rsidR="00152F80">
        <w:t xml:space="preserve"> </w:t>
      </w:r>
      <w:r w:rsidRPr="00A963FA">
        <w:t>contents of a Transparency Report, shall be treated as a Dispute.</w:t>
      </w:r>
    </w:p>
    <w:p w14:paraId="43FFC122" w14:textId="262380B2" w:rsidR="00250DCD" w:rsidRDefault="00A963FA" w:rsidP="00813BE1">
      <w:r w:rsidRPr="00A963FA">
        <w:t>1.5 The requirements for Transparency Reports are in addition to any other reporting</w:t>
      </w:r>
      <w:r w:rsidR="00152F80">
        <w:t xml:space="preserve"> </w:t>
      </w:r>
      <w:r w:rsidRPr="00A963FA">
        <w:t xml:space="preserve">requirements in this </w:t>
      </w:r>
      <w:r w:rsidR="00250DCD">
        <w:t xml:space="preserve">Framework </w:t>
      </w:r>
      <w:r w:rsidRPr="00A963FA">
        <w:t xml:space="preserve">Agreement. </w:t>
      </w:r>
      <w:r w:rsidRPr="00A963FA">
        <w:cr/>
      </w:r>
    </w:p>
    <w:p w14:paraId="34052B77" w14:textId="4D3293B3" w:rsidR="00250DCD" w:rsidRDefault="00250DCD" w:rsidP="00813BE1">
      <w:pPr>
        <w:jc w:val="center"/>
      </w:pPr>
      <w:r>
        <w:t>ANNEX 1: TRANSPARENCY REPORTS</w:t>
      </w:r>
    </w:p>
    <w:p w14:paraId="4A9105FA" w14:textId="4364E4E8" w:rsidR="00250DCD" w:rsidRDefault="00250DCD" w:rsidP="00813BE1"/>
    <w:tbl>
      <w:tblPr>
        <w:tblStyle w:val="TableGrid"/>
        <w:tblW w:w="0" w:type="auto"/>
        <w:tblLook w:val="04A0" w:firstRow="1" w:lastRow="0" w:firstColumn="1" w:lastColumn="0" w:noHBand="0" w:noVBand="1"/>
      </w:tblPr>
      <w:tblGrid>
        <w:gridCol w:w="2251"/>
        <w:gridCol w:w="2252"/>
        <w:gridCol w:w="2245"/>
        <w:gridCol w:w="2271"/>
      </w:tblGrid>
      <w:tr w:rsidR="00250DCD" w14:paraId="57B6C882" w14:textId="77777777" w:rsidTr="00250DCD">
        <w:tc>
          <w:tcPr>
            <w:tcW w:w="2311" w:type="dxa"/>
          </w:tcPr>
          <w:p w14:paraId="3FC6D212" w14:textId="6C9A3AC9" w:rsidR="00250DCD" w:rsidRDefault="00250DCD" w:rsidP="00250DCD">
            <w:r>
              <w:t>TITLE</w:t>
            </w:r>
          </w:p>
        </w:tc>
        <w:tc>
          <w:tcPr>
            <w:tcW w:w="2311" w:type="dxa"/>
          </w:tcPr>
          <w:p w14:paraId="4975C67E" w14:textId="40A1EAC7" w:rsidR="00250DCD" w:rsidRDefault="00250DCD" w:rsidP="00250DCD">
            <w:r>
              <w:t>CONTENT</w:t>
            </w:r>
          </w:p>
        </w:tc>
        <w:tc>
          <w:tcPr>
            <w:tcW w:w="2311" w:type="dxa"/>
          </w:tcPr>
          <w:p w14:paraId="464CB454" w14:textId="5005CBC1" w:rsidR="00250DCD" w:rsidRDefault="00250DCD" w:rsidP="00250DCD">
            <w:r>
              <w:t>FORMAT</w:t>
            </w:r>
          </w:p>
        </w:tc>
        <w:tc>
          <w:tcPr>
            <w:tcW w:w="2312" w:type="dxa"/>
          </w:tcPr>
          <w:p w14:paraId="07AECB38" w14:textId="1F79E7A3" w:rsidR="00250DCD" w:rsidRDefault="00250DCD" w:rsidP="00250DCD">
            <w:r>
              <w:t>FREQUENCY</w:t>
            </w:r>
          </w:p>
        </w:tc>
      </w:tr>
      <w:tr w:rsidR="00250DCD" w14:paraId="27D3224A" w14:textId="77777777" w:rsidTr="00250DCD">
        <w:tc>
          <w:tcPr>
            <w:tcW w:w="2311" w:type="dxa"/>
          </w:tcPr>
          <w:p w14:paraId="43A0846C" w14:textId="1882CF19" w:rsidR="00250DCD" w:rsidRDefault="00250DCD" w:rsidP="00250DCD">
            <w:pPr>
              <w:rPr>
                <w:i/>
              </w:rPr>
            </w:pPr>
          </w:p>
          <w:p w14:paraId="1A3700AA" w14:textId="0418A018" w:rsidR="006A4850" w:rsidRPr="00813BE1" w:rsidRDefault="006A4850" w:rsidP="006A4850">
            <w:pPr>
              <w:rPr>
                <w:i/>
              </w:rPr>
            </w:pPr>
            <w:r>
              <w:rPr>
                <w:i/>
              </w:rPr>
              <w:t xml:space="preserve">Cost and price models </w:t>
            </w:r>
          </w:p>
        </w:tc>
        <w:tc>
          <w:tcPr>
            <w:tcW w:w="2311" w:type="dxa"/>
          </w:tcPr>
          <w:p w14:paraId="4B2140A4" w14:textId="77777777" w:rsidR="00250DCD" w:rsidRDefault="00250DCD" w:rsidP="00250DCD"/>
        </w:tc>
        <w:tc>
          <w:tcPr>
            <w:tcW w:w="2311" w:type="dxa"/>
          </w:tcPr>
          <w:p w14:paraId="55B9A6F9" w14:textId="77777777" w:rsidR="00250DCD" w:rsidRDefault="00250DCD" w:rsidP="00250DCD"/>
        </w:tc>
        <w:tc>
          <w:tcPr>
            <w:tcW w:w="2312" w:type="dxa"/>
          </w:tcPr>
          <w:p w14:paraId="4E477EAA" w14:textId="77777777" w:rsidR="00250DCD" w:rsidRDefault="00250DCD" w:rsidP="00250DCD"/>
        </w:tc>
      </w:tr>
      <w:tr w:rsidR="00250DCD" w14:paraId="4FEB6BCC" w14:textId="77777777" w:rsidTr="00250DCD">
        <w:tc>
          <w:tcPr>
            <w:tcW w:w="2311" w:type="dxa"/>
          </w:tcPr>
          <w:p w14:paraId="66E18320" w14:textId="6D4FA269" w:rsidR="00250DCD" w:rsidRDefault="00250DCD" w:rsidP="00250DCD">
            <w:pPr>
              <w:rPr>
                <w:i/>
              </w:rPr>
            </w:pPr>
          </w:p>
          <w:p w14:paraId="69D74540" w14:textId="496B6A07" w:rsidR="006A4850" w:rsidRPr="00813BE1" w:rsidRDefault="006A4850" w:rsidP="006A4850">
            <w:pPr>
              <w:rPr>
                <w:i/>
              </w:rPr>
            </w:pPr>
            <w:r>
              <w:rPr>
                <w:i/>
              </w:rPr>
              <w:t xml:space="preserve">Discount levels  </w:t>
            </w:r>
          </w:p>
        </w:tc>
        <w:tc>
          <w:tcPr>
            <w:tcW w:w="2311" w:type="dxa"/>
          </w:tcPr>
          <w:p w14:paraId="02889653" w14:textId="77777777" w:rsidR="00250DCD" w:rsidRDefault="00250DCD" w:rsidP="00250DCD"/>
        </w:tc>
        <w:tc>
          <w:tcPr>
            <w:tcW w:w="2311" w:type="dxa"/>
          </w:tcPr>
          <w:p w14:paraId="4CFB9B1C" w14:textId="77777777" w:rsidR="00250DCD" w:rsidRDefault="00250DCD" w:rsidP="00250DCD"/>
        </w:tc>
        <w:tc>
          <w:tcPr>
            <w:tcW w:w="2312" w:type="dxa"/>
          </w:tcPr>
          <w:p w14:paraId="6B7A5A69" w14:textId="77777777" w:rsidR="00250DCD" w:rsidRDefault="00250DCD" w:rsidP="00250DCD"/>
        </w:tc>
      </w:tr>
      <w:tr w:rsidR="00250DCD" w14:paraId="41E46E19" w14:textId="77777777" w:rsidTr="00250DCD">
        <w:tc>
          <w:tcPr>
            <w:tcW w:w="2311" w:type="dxa"/>
          </w:tcPr>
          <w:p w14:paraId="38CF6815" w14:textId="2316760E" w:rsidR="00250DCD" w:rsidRDefault="00250DCD" w:rsidP="00250DCD">
            <w:pPr>
              <w:rPr>
                <w:i/>
              </w:rPr>
            </w:pPr>
          </w:p>
          <w:p w14:paraId="1593627B" w14:textId="2302FD24" w:rsidR="006A4850" w:rsidRPr="00813BE1" w:rsidRDefault="006A4850" w:rsidP="006A4850">
            <w:pPr>
              <w:rPr>
                <w:i/>
              </w:rPr>
            </w:pPr>
            <w:r>
              <w:rPr>
                <w:i/>
              </w:rPr>
              <w:t xml:space="preserve">Volumes transacted </w:t>
            </w:r>
          </w:p>
        </w:tc>
        <w:tc>
          <w:tcPr>
            <w:tcW w:w="2311" w:type="dxa"/>
          </w:tcPr>
          <w:p w14:paraId="5235B557" w14:textId="77777777" w:rsidR="00250DCD" w:rsidRDefault="00250DCD" w:rsidP="00250DCD"/>
        </w:tc>
        <w:tc>
          <w:tcPr>
            <w:tcW w:w="2311" w:type="dxa"/>
          </w:tcPr>
          <w:p w14:paraId="717AAE55" w14:textId="77777777" w:rsidR="00250DCD" w:rsidRDefault="00250DCD" w:rsidP="00250DCD"/>
        </w:tc>
        <w:tc>
          <w:tcPr>
            <w:tcW w:w="2312" w:type="dxa"/>
          </w:tcPr>
          <w:p w14:paraId="0A7EEA05" w14:textId="77777777" w:rsidR="00250DCD" w:rsidRDefault="00250DCD" w:rsidP="00250DCD"/>
        </w:tc>
      </w:tr>
      <w:tr w:rsidR="00250DCD" w14:paraId="2FE6F250" w14:textId="77777777" w:rsidTr="00250DCD">
        <w:tc>
          <w:tcPr>
            <w:tcW w:w="2311" w:type="dxa"/>
          </w:tcPr>
          <w:p w14:paraId="73609C55" w14:textId="506B06E0" w:rsidR="00250DCD" w:rsidRPr="00813BE1" w:rsidRDefault="00250DCD" w:rsidP="00250DCD">
            <w:pPr>
              <w:rPr>
                <w:i/>
              </w:rPr>
            </w:pPr>
          </w:p>
        </w:tc>
        <w:tc>
          <w:tcPr>
            <w:tcW w:w="2311" w:type="dxa"/>
          </w:tcPr>
          <w:p w14:paraId="5C5A4E41" w14:textId="77777777" w:rsidR="00250DCD" w:rsidRDefault="00250DCD" w:rsidP="00250DCD"/>
        </w:tc>
        <w:tc>
          <w:tcPr>
            <w:tcW w:w="2311" w:type="dxa"/>
          </w:tcPr>
          <w:p w14:paraId="0F790AAD" w14:textId="77777777" w:rsidR="00250DCD" w:rsidRDefault="00250DCD" w:rsidP="00250DCD"/>
        </w:tc>
        <w:tc>
          <w:tcPr>
            <w:tcW w:w="2312" w:type="dxa"/>
          </w:tcPr>
          <w:p w14:paraId="319B5A60" w14:textId="77777777" w:rsidR="00250DCD" w:rsidRDefault="00250DCD" w:rsidP="00250DCD"/>
        </w:tc>
      </w:tr>
      <w:tr w:rsidR="00250DCD" w14:paraId="1803E3EF" w14:textId="77777777" w:rsidTr="00250DCD">
        <w:tc>
          <w:tcPr>
            <w:tcW w:w="2311" w:type="dxa"/>
          </w:tcPr>
          <w:p w14:paraId="49EAADF2" w14:textId="34F3ABF2" w:rsidR="00250DCD" w:rsidRPr="00813BE1" w:rsidRDefault="00250DCD" w:rsidP="00250DCD">
            <w:pPr>
              <w:rPr>
                <w:i/>
              </w:rPr>
            </w:pPr>
          </w:p>
        </w:tc>
        <w:tc>
          <w:tcPr>
            <w:tcW w:w="2311" w:type="dxa"/>
          </w:tcPr>
          <w:p w14:paraId="4B1FF04F" w14:textId="77777777" w:rsidR="00250DCD" w:rsidRDefault="00250DCD" w:rsidP="00250DCD"/>
        </w:tc>
        <w:tc>
          <w:tcPr>
            <w:tcW w:w="2311" w:type="dxa"/>
          </w:tcPr>
          <w:p w14:paraId="2352E6E9" w14:textId="77777777" w:rsidR="00250DCD" w:rsidRDefault="00250DCD" w:rsidP="00250DCD"/>
        </w:tc>
        <w:tc>
          <w:tcPr>
            <w:tcW w:w="2312" w:type="dxa"/>
          </w:tcPr>
          <w:p w14:paraId="3E7134D0" w14:textId="77777777" w:rsidR="00250DCD" w:rsidRDefault="00250DCD" w:rsidP="00250DCD"/>
        </w:tc>
      </w:tr>
    </w:tbl>
    <w:p w14:paraId="10AE67DC" w14:textId="77777777" w:rsidR="00250DCD" w:rsidRDefault="00250DCD" w:rsidP="00813BE1"/>
    <w:sectPr w:rsidR="00250DCD" w:rsidSect="00813BE1">
      <w:headerReference w:type="even" r:id="rId34"/>
      <w:headerReference w:type="default" r:id="rId35"/>
      <w:footerReference w:type="even" r:id="rId36"/>
      <w:footerReference w:type="default" r:id="rId37"/>
      <w:headerReference w:type="first" r:id="rId38"/>
      <w:footerReference w:type="first" r:id="rId39"/>
      <w:endnotePr>
        <w:numFmt w:val="decimal"/>
      </w:endnotePr>
      <w:pgSz w:w="11909" w:h="16834" w:code="9"/>
      <w:pgMar w:top="1526" w:right="1440" w:bottom="1800" w:left="1440" w:header="426" w:footer="720" w:gutter="0"/>
      <w:cols w:space="720"/>
      <w:noEndnote/>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FFC339" w16cid:durableId="2056E5D7"/>
  <w16cid:commentId w16cid:paraId="39AEDBDE" w16cid:durableId="2056FE4B"/>
  <w16cid:commentId w16cid:paraId="33EBB00C" w16cid:durableId="2056E84E"/>
  <w16cid:commentId w16cid:paraId="1906A354" w16cid:durableId="2056E86B"/>
  <w16cid:commentId w16cid:paraId="558294EC" w16cid:durableId="2056EA94"/>
  <w16cid:commentId w16cid:paraId="4C75830A" w16cid:durableId="2056EBD0"/>
  <w16cid:commentId w16cid:paraId="179ECCAC" w16cid:durableId="2056EBFC"/>
  <w16cid:commentId w16cid:paraId="62B56C90" w16cid:durableId="2056EC2D"/>
  <w16cid:commentId w16cid:paraId="68D973B3" w16cid:durableId="2056ECAA"/>
  <w16cid:commentId w16cid:paraId="56CA0F68" w16cid:durableId="2056ECD0"/>
  <w16cid:commentId w16cid:paraId="10077093" w16cid:durableId="2056EDD5"/>
  <w16cid:commentId w16cid:paraId="3202515D" w16cid:durableId="2056EDE0"/>
  <w16cid:commentId w16cid:paraId="31D3AA5A" w16cid:durableId="2056EE22"/>
  <w16cid:commentId w16cid:paraId="2B191B79" w16cid:durableId="2056EEA2"/>
  <w16cid:commentId w16cid:paraId="2CCD9B8C" w16cid:durableId="2056EECA"/>
  <w16cid:commentId w16cid:paraId="7FB13C0D" w16cid:durableId="2056EEE7"/>
  <w16cid:commentId w16cid:paraId="4EE484C0" w16cid:durableId="2056EF00"/>
  <w16cid:commentId w16cid:paraId="008B0957" w16cid:durableId="2056EF7D"/>
  <w16cid:commentId w16cid:paraId="7A9627EF" w16cid:durableId="2056F067"/>
  <w16cid:commentId w16cid:paraId="67D93478" w16cid:durableId="2056F09E"/>
  <w16cid:commentId w16cid:paraId="7B57457A" w16cid:durableId="2056F0CF"/>
  <w16cid:commentId w16cid:paraId="02032AC9" w16cid:durableId="2056F127"/>
  <w16cid:commentId w16cid:paraId="59FB985E" w16cid:durableId="2056F144"/>
  <w16cid:commentId w16cid:paraId="46C1EE5A" w16cid:durableId="2056F1A1"/>
  <w16cid:commentId w16cid:paraId="05BD4695" w16cid:durableId="2056F1E1"/>
  <w16cid:commentId w16cid:paraId="6DF7F619" w16cid:durableId="2056F208"/>
  <w16cid:commentId w16cid:paraId="0F05725D" w16cid:durableId="2056F234"/>
  <w16cid:commentId w16cid:paraId="6CBC772D" w16cid:durableId="2056F25D"/>
  <w16cid:commentId w16cid:paraId="7CFAF160" w16cid:durableId="2056F289"/>
  <w16cid:commentId w16cid:paraId="7AE33C6F" w16cid:durableId="2056F2C5"/>
  <w16cid:commentId w16cid:paraId="3226AA40" w16cid:durableId="2056F2A5"/>
  <w16cid:commentId w16cid:paraId="6EB6E52B" w16cid:durableId="2056F2DD"/>
  <w16cid:commentId w16cid:paraId="6CCFEA46" w16cid:durableId="2056F303"/>
  <w16cid:commentId w16cid:paraId="696D178E" w16cid:durableId="2056F311"/>
  <w16cid:commentId w16cid:paraId="236CAF1C" w16cid:durableId="2056F386"/>
  <w16cid:commentId w16cid:paraId="2D405FC3" w16cid:durableId="2056F349"/>
  <w16cid:commentId w16cid:paraId="5B729CBC" w16cid:durableId="2056F3B4"/>
  <w16cid:commentId w16cid:paraId="2116D067" w16cid:durableId="2056F32A"/>
  <w16cid:commentId w16cid:paraId="76C80118" w16cid:durableId="2056F3D1"/>
  <w16cid:commentId w16cid:paraId="133F637C" w16cid:durableId="2056F3FB"/>
  <w16cid:commentId w16cid:paraId="54AF5AA9" w16cid:durableId="2056F41D"/>
  <w16cid:commentId w16cid:paraId="25BEB160" w16cid:durableId="2056F430"/>
  <w16cid:commentId w16cid:paraId="475C3B08" w16cid:durableId="2056F44C"/>
  <w16cid:commentId w16cid:paraId="62126F1B" w16cid:durableId="2056F469"/>
  <w16cid:commentId w16cid:paraId="29F68403" w16cid:durableId="2056F47F"/>
  <w16cid:commentId w16cid:paraId="19BEC3E1" w16cid:durableId="2056F491"/>
  <w16cid:commentId w16cid:paraId="4B115343" w16cid:durableId="2056F4D4"/>
  <w16cid:commentId w16cid:paraId="6EB0E485" w16cid:durableId="2056F4EC"/>
  <w16cid:commentId w16cid:paraId="6D932ABE" w16cid:durableId="2056F51F"/>
  <w16cid:commentId w16cid:paraId="4389A09F" w16cid:durableId="2056F53C"/>
  <w16cid:commentId w16cid:paraId="44F04F8C" w16cid:durableId="2056F555"/>
  <w16cid:commentId w16cid:paraId="6E92FBED" w16cid:durableId="2056F567"/>
  <w16cid:commentId w16cid:paraId="2D6031CE" w16cid:durableId="2056F57C"/>
  <w16cid:commentId w16cid:paraId="3BB4A709" w16cid:durableId="2056F58B"/>
  <w16cid:commentId w16cid:paraId="1AB13787" w16cid:durableId="2056F598"/>
  <w16cid:commentId w16cid:paraId="59D252A4" w16cid:durableId="2059D229"/>
  <w16cid:commentId w16cid:paraId="651644DE" w16cid:durableId="2056E04E"/>
  <w16cid:commentId w16cid:paraId="397C9717" w16cid:durableId="2056E378"/>
  <w16cid:commentId w16cid:paraId="3D09A2EB" w16cid:durableId="2056E388"/>
  <w16cid:commentId w16cid:paraId="7B8A2C28" w16cid:durableId="2056E39D"/>
  <w16cid:commentId w16cid:paraId="5AC6307E" w16cid:durableId="2056E3B5"/>
  <w16cid:commentId w16cid:paraId="468E7443" w16cid:durableId="2056E401"/>
  <w16cid:commentId w16cid:paraId="327CAFD8" w16cid:durableId="2056E3C9"/>
  <w16cid:commentId w16cid:paraId="289852AB" w16cid:durableId="2056F614"/>
  <w16cid:commentId w16cid:paraId="45B1B258" w16cid:durableId="2056F64D"/>
  <w16cid:commentId w16cid:paraId="339835CD" w16cid:durableId="2056F6A2"/>
  <w16cid:commentId w16cid:paraId="01C160E2" w16cid:durableId="2056F6DC"/>
  <w16cid:commentId w16cid:paraId="69D4EE78" w16cid:durableId="2056F6F1"/>
  <w16cid:commentId w16cid:paraId="17499EB2" w16cid:durableId="2056F720"/>
  <w16cid:commentId w16cid:paraId="14EEF50B" w16cid:durableId="2056F781"/>
  <w16cid:commentId w16cid:paraId="13FB13FF" w16cid:durableId="2056F743"/>
  <w16cid:commentId w16cid:paraId="360DAC21" w16cid:durableId="2056F7BA"/>
  <w16cid:commentId w16cid:paraId="2F9B0FA1" w16cid:durableId="2056F7C8"/>
  <w16cid:commentId w16cid:paraId="5C578A41" w16cid:durableId="2056F855"/>
  <w16cid:commentId w16cid:paraId="0950C70C" w16cid:durableId="2056F85D"/>
  <w16cid:commentId w16cid:paraId="3CED47A4" w16cid:durableId="2056F7DF"/>
  <w16cid:commentId w16cid:paraId="3AE08317" w16cid:durableId="2056EA57"/>
  <w16cid:commentId w16cid:paraId="52887A96" w16cid:durableId="2056EA4D"/>
  <w16cid:commentId w16cid:paraId="51732BEF" w16cid:durableId="2056EA3F"/>
  <w16cid:commentId w16cid:paraId="3D6A6D22" w16cid:durableId="2056F8B0"/>
  <w16cid:commentId w16cid:paraId="268B45FC" w16cid:durableId="2056F891"/>
  <w16cid:commentId w16cid:paraId="0E6854DA" w16cid:durableId="2056F8E1"/>
  <w16cid:commentId w16cid:paraId="0D4D52B8" w16cid:durableId="2056EA1C"/>
  <w16cid:commentId w16cid:paraId="07B5F009" w16cid:durableId="2056F921"/>
  <w16cid:commentId w16cid:paraId="7744E6A1" w16cid:durableId="2056F940"/>
  <w16cid:commentId w16cid:paraId="712DAC71" w16cid:durableId="2056F963"/>
  <w16cid:commentId w16cid:paraId="64C81863" w16cid:durableId="2056F994"/>
  <w16cid:commentId w16cid:paraId="0B951B9F" w16cid:durableId="2056F9A1"/>
  <w16cid:commentId w16cid:paraId="1842E417" w16cid:durableId="2056F9B0"/>
  <w16cid:commentId w16cid:paraId="2045DE36" w16cid:durableId="2056F9C5"/>
  <w16cid:commentId w16cid:paraId="513BEE72" w16cid:durableId="2056F9EC"/>
  <w16cid:commentId w16cid:paraId="560FAAF0" w16cid:durableId="2056FB3B"/>
  <w16cid:commentId w16cid:paraId="0B8758AC" w16cid:durableId="2056FB72"/>
  <w16cid:commentId w16cid:paraId="2772E04D" w16cid:durableId="2056FB7F"/>
  <w16cid:commentId w16cid:paraId="75F3687C" w16cid:durableId="2056FB8E"/>
  <w16cid:commentId w16cid:paraId="60A868E0" w16cid:durableId="2056FBA5"/>
  <w16cid:commentId w16cid:paraId="2A39EC45" w16cid:durableId="2056FBB2"/>
  <w16cid:commentId w16cid:paraId="44234C65" w16cid:durableId="2056FBC9"/>
  <w16cid:commentId w16cid:paraId="135E33D5" w16cid:durableId="2056FBF3"/>
  <w16cid:commentId w16cid:paraId="48A32179" w16cid:durableId="2056FC08"/>
  <w16cid:commentId w16cid:paraId="67DD7F38" w16cid:durableId="2056FC30"/>
  <w16cid:commentId w16cid:paraId="78AE9846" w16cid:durableId="2056FC3A"/>
  <w16cid:commentId w16cid:paraId="43CEA86D" w16cid:durableId="2056FC4E"/>
  <w16cid:commentId w16cid:paraId="10AC8006" w16cid:durableId="2056FC5B"/>
  <w16cid:commentId w16cid:paraId="3F8D8440" w16cid:durableId="2056FCC2"/>
  <w16cid:commentId w16cid:paraId="4E2F743A" w16cid:durableId="2056FCCC"/>
  <w16cid:commentId w16cid:paraId="7926B8D7" w16cid:durableId="2056FCDB"/>
  <w16cid:commentId w16cid:paraId="5AC6039B" w16cid:durableId="2056FD2E"/>
  <w16cid:commentId w16cid:paraId="3BDD4D1A" w16cid:durableId="2056FF46"/>
  <w16cid:commentId w16cid:paraId="1B025E2A" w16cid:durableId="2056FF97"/>
  <w16cid:commentId w16cid:paraId="733DD342" w16cid:durableId="2059D06F"/>
  <w16cid:commentId w16cid:paraId="5EE1BA15" w16cid:durableId="205984E4"/>
  <w16cid:commentId w16cid:paraId="2628BC3C" w16cid:durableId="20598508"/>
  <w16cid:commentId w16cid:paraId="2F2B0F2B" w16cid:durableId="2059858A"/>
  <w16cid:commentId w16cid:paraId="1C1C6D61" w16cid:durableId="205985D4"/>
  <w16cid:commentId w16cid:paraId="297D2148" w16cid:durableId="2059888C"/>
  <w16cid:commentId w16cid:paraId="56275533" w16cid:durableId="20598972"/>
  <w16cid:commentId w16cid:paraId="0DF4B2CF" w16cid:durableId="2059898E"/>
  <w16cid:commentId w16cid:paraId="172FAB57" w16cid:durableId="205989AE"/>
  <w16cid:commentId w16cid:paraId="5FFA4360" w16cid:durableId="20598A83"/>
  <w16cid:commentId w16cid:paraId="716D0BC7" w16cid:durableId="20598A91"/>
  <w16cid:commentId w16cid:paraId="040440D2" w16cid:durableId="20598B37"/>
  <w16cid:commentId w16cid:paraId="218683A7" w16cid:durableId="20598B97"/>
  <w16cid:commentId w16cid:paraId="2DF478D6" w16cid:durableId="20598C27"/>
  <w16cid:commentId w16cid:paraId="115F9059" w16cid:durableId="20598C44"/>
  <w16cid:commentId w16cid:paraId="3718E158" w16cid:durableId="20598F31"/>
  <w16cid:commentId w16cid:paraId="0A5C07D1" w16cid:durableId="20598F80"/>
  <w16cid:commentId w16cid:paraId="1BF88D4D" w16cid:durableId="205991FE"/>
  <w16cid:commentId w16cid:paraId="7CD22BA6" w16cid:durableId="205992E1"/>
  <w16cid:commentId w16cid:paraId="2D537BB6" w16cid:durableId="2059C5BC"/>
  <w16cid:commentId w16cid:paraId="4AFEA0E5" w16cid:durableId="2059C625"/>
  <w16cid:commentId w16cid:paraId="188CAC00" w16cid:durableId="20599147"/>
  <w16cid:commentId w16cid:paraId="7EA16FE4" w16cid:durableId="2059C68D"/>
  <w16cid:commentId w16cid:paraId="112C5DD3" w16cid:durableId="2059C680"/>
  <w16cid:commentId w16cid:paraId="12FADFBF" w16cid:durableId="2059C86E"/>
  <w16cid:commentId w16cid:paraId="22E6BEE3" w16cid:durableId="2059C92C"/>
  <w16cid:commentId w16cid:paraId="6568BC5F" w16cid:durableId="2059CE06"/>
  <w16cid:commentId w16cid:paraId="4EC02C2A" w16cid:durableId="2059CE2B"/>
  <w16cid:commentId w16cid:paraId="1B8BDE1A" w16cid:durableId="2059CE3A"/>
  <w16cid:commentId w16cid:paraId="5CD86DAE" w16cid:durableId="2059D063"/>
  <w16cid:commentId w16cid:paraId="09EED0E9" w16cid:durableId="2059D1E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0DDD4" w14:textId="77777777" w:rsidR="00FE6C94" w:rsidRDefault="00FE6C94" w:rsidP="006C7CF5"/>
    <w:p w14:paraId="4AAAD44C" w14:textId="77777777" w:rsidR="00FE6C94" w:rsidRDefault="00FE6C94" w:rsidP="006C7CF5"/>
    <w:p w14:paraId="169F4FFD" w14:textId="77777777" w:rsidR="00FE6C94" w:rsidRDefault="00FE6C94"/>
  </w:endnote>
  <w:endnote w:type="continuationSeparator" w:id="0">
    <w:p w14:paraId="515A15F4" w14:textId="77777777" w:rsidR="00FE6C94" w:rsidRDefault="00FE6C94" w:rsidP="006C7CF5">
      <w:r>
        <w:t xml:space="preserve"> </w:t>
      </w:r>
    </w:p>
    <w:p w14:paraId="08092243" w14:textId="77777777" w:rsidR="00FE6C94" w:rsidRDefault="00FE6C94" w:rsidP="006C7CF5"/>
    <w:p w14:paraId="6174180A" w14:textId="77777777" w:rsidR="00FE6C94" w:rsidRDefault="00FE6C94"/>
  </w:endnote>
  <w:endnote w:type="continuationNotice" w:id="1">
    <w:p w14:paraId="3452CAA5" w14:textId="77777777" w:rsidR="00FE6C94" w:rsidRDefault="00FE6C94" w:rsidP="006C7CF5">
      <w:r>
        <w:t xml:space="preserve"> </w:t>
      </w:r>
    </w:p>
    <w:p w14:paraId="6734EB4A" w14:textId="77777777" w:rsidR="00FE6C94" w:rsidRDefault="00FE6C94" w:rsidP="006C7CF5"/>
    <w:p w14:paraId="74335D6E" w14:textId="77777777" w:rsidR="00FE6C94" w:rsidRDefault="00FE6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TZhongsong">
    <w:altName w:val="MS Gothic"/>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D05A2" w14:textId="77777777" w:rsidR="004C54A9" w:rsidRDefault="004C54A9" w:rsidP="006C7CF5"/>
  <w:p w14:paraId="5C3D05A3" w14:textId="77777777" w:rsidR="004C54A9" w:rsidRDefault="004C54A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D05A4" w14:textId="0A6388CD" w:rsidR="004C54A9" w:rsidRPr="002E61F2" w:rsidRDefault="004C54A9">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AD1CAC">
      <w:rPr>
        <w:noProof/>
        <w:sz w:val="20"/>
        <w:szCs w:val="20"/>
      </w:rPr>
      <w:t>7</w:t>
    </w:r>
    <w:r w:rsidRPr="002E61F2">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D05A7" w14:textId="77777777" w:rsidR="004C54A9" w:rsidRDefault="004C54A9" w:rsidP="006C7CF5"/>
  <w:p w14:paraId="5C3D05A8" w14:textId="77777777" w:rsidR="004C54A9" w:rsidRDefault="004C54A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E6161" w14:textId="77777777" w:rsidR="00FE6C94" w:rsidRDefault="00FE6C94" w:rsidP="006C7CF5">
      <w:r>
        <w:separator/>
      </w:r>
    </w:p>
    <w:p w14:paraId="6DEA9463" w14:textId="77777777" w:rsidR="00FE6C94" w:rsidRDefault="00FE6C94" w:rsidP="006C7CF5"/>
    <w:p w14:paraId="5B4B851C" w14:textId="77777777" w:rsidR="00FE6C94" w:rsidRDefault="00FE6C94"/>
  </w:footnote>
  <w:footnote w:type="continuationSeparator" w:id="0">
    <w:p w14:paraId="26D2DC1A" w14:textId="77777777" w:rsidR="00FE6C94" w:rsidRDefault="00FE6C94" w:rsidP="006C7CF5">
      <w:r>
        <w:continuationSeparator/>
      </w:r>
    </w:p>
    <w:p w14:paraId="0252A166" w14:textId="77777777" w:rsidR="00FE6C94" w:rsidRDefault="00FE6C94" w:rsidP="006C7CF5"/>
    <w:p w14:paraId="37067243" w14:textId="77777777" w:rsidR="00FE6C94" w:rsidRDefault="00FE6C94"/>
  </w:footnote>
  <w:footnote w:type="continuationNotice" w:id="1">
    <w:p w14:paraId="5D6D5843" w14:textId="77777777" w:rsidR="00FE6C94" w:rsidRDefault="00FE6C94" w:rsidP="006C7CF5"/>
    <w:p w14:paraId="46DFEFE3" w14:textId="77777777" w:rsidR="00FE6C94" w:rsidRDefault="00FE6C94" w:rsidP="006C7CF5"/>
    <w:p w14:paraId="1802A05F" w14:textId="77777777" w:rsidR="00FE6C94" w:rsidRDefault="00FE6C9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D059F" w14:textId="79E50119" w:rsidR="004C54A9" w:rsidRDefault="004C54A9" w:rsidP="006C7CF5"/>
  <w:p w14:paraId="5C3D05A0" w14:textId="77777777" w:rsidR="004C54A9" w:rsidRDefault="004C54A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2FF6B" w14:textId="61681D42" w:rsidR="004C54A9" w:rsidRDefault="004C54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D05A5" w14:textId="5BA23C02" w:rsidR="004C54A9" w:rsidRDefault="004C54A9" w:rsidP="006C7CF5"/>
  <w:p w14:paraId="5C3D05A6" w14:textId="77777777" w:rsidR="004C54A9" w:rsidRDefault="004C54A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multilevel"/>
    <w:tmpl w:val="6C7AEF5A"/>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hint="default"/>
      </w:rPr>
    </w:lvl>
    <w:lvl w:ilvl="2">
      <w:start w:val="2"/>
      <w:numFmt w:val="decimal"/>
      <w:isLgl/>
      <w:lvlText w:val="%1.%2.%3"/>
      <w:lvlJc w:val="left"/>
      <w:pPr>
        <w:ind w:left="2159" w:hanging="720"/>
      </w:pPr>
      <w:rPr>
        <w:rFonts w:hint="default"/>
      </w:rPr>
    </w:lvl>
    <w:lvl w:ilvl="3">
      <w:start w:val="1"/>
      <w:numFmt w:val="decimal"/>
      <w:isLgl/>
      <w:lvlText w:val="%1.%2.%3.%4"/>
      <w:lvlJc w:val="left"/>
      <w:pPr>
        <w:ind w:left="2454" w:hanging="720"/>
      </w:pPr>
      <w:rPr>
        <w:rFonts w:hint="default"/>
      </w:rPr>
    </w:lvl>
    <w:lvl w:ilvl="4">
      <w:start w:val="1"/>
      <w:numFmt w:val="decimal"/>
      <w:isLgl/>
      <w:lvlText w:val="%1.%2.%3.%4.%5"/>
      <w:lvlJc w:val="left"/>
      <w:pPr>
        <w:ind w:left="3109" w:hanging="1080"/>
      </w:pPr>
      <w:rPr>
        <w:rFonts w:hint="default"/>
      </w:rPr>
    </w:lvl>
    <w:lvl w:ilvl="5">
      <w:start w:val="1"/>
      <w:numFmt w:val="decimal"/>
      <w:isLgl/>
      <w:lvlText w:val="%1.%2.%3.%4.%5.%6"/>
      <w:lvlJc w:val="left"/>
      <w:pPr>
        <w:ind w:left="3404" w:hanging="1080"/>
      </w:pPr>
      <w:rPr>
        <w:rFonts w:hint="default"/>
      </w:rPr>
    </w:lvl>
    <w:lvl w:ilvl="6">
      <w:start w:val="1"/>
      <w:numFmt w:val="decimal"/>
      <w:isLgl/>
      <w:lvlText w:val="%1.%2.%3.%4.%5.%6.%7"/>
      <w:lvlJc w:val="left"/>
      <w:pPr>
        <w:ind w:left="4059" w:hanging="1440"/>
      </w:pPr>
      <w:rPr>
        <w:rFonts w:hint="default"/>
      </w:rPr>
    </w:lvl>
    <w:lvl w:ilvl="7">
      <w:start w:val="1"/>
      <w:numFmt w:val="decimal"/>
      <w:isLgl/>
      <w:lvlText w:val="%1.%2.%3.%4.%5.%6.%7.%8"/>
      <w:lvlJc w:val="left"/>
      <w:pPr>
        <w:ind w:left="4354" w:hanging="1440"/>
      </w:pPr>
      <w:rPr>
        <w:rFonts w:hint="default"/>
      </w:rPr>
    </w:lvl>
    <w:lvl w:ilvl="8">
      <w:start w:val="1"/>
      <w:numFmt w:val="decimal"/>
      <w:isLgl/>
      <w:lvlText w:val="%1.%2.%3.%4.%5.%6.%7.%8.%9"/>
      <w:lvlJc w:val="left"/>
      <w:pPr>
        <w:ind w:left="5009" w:hanging="1800"/>
      </w:pPr>
      <w:rPr>
        <w:rFonts w:hint="default"/>
      </w:rPr>
    </w:lvl>
  </w:abstractNum>
  <w:abstractNum w:abstractNumId="1" w15:restartNumberingAfterBreak="0">
    <w:nsid w:val="FFFFFF89"/>
    <w:multiLevelType w:val="singleLevel"/>
    <w:tmpl w:val="69B6E4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B419A5"/>
    <w:multiLevelType w:val="hybridMultilevel"/>
    <w:tmpl w:val="FDCA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FC60B2"/>
    <w:multiLevelType w:val="hybridMultilevel"/>
    <w:tmpl w:val="5564743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22200EB"/>
    <w:multiLevelType w:val="hybridMultilevel"/>
    <w:tmpl w:val="30B046BA"/>
    <w:lvl w:ilvl="0" w:tplc="80C2F8C4">
      <w:start w:val="1"/>
      <w:numFmt w:val="lowerLetter"/>
      <w:lvlText w:val="%1)"/>
      <w:lvlJc w:val="left"/>
      <w:pPr>
        <w:ind w:left="180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5" w15:restartNumberingAfterBreak="0">
    <w:nsid w:val="04D0560D"/>
    <w:multiLevelType w:val="hybridMultilevel"/>
    <w:tmpl w:val="CCBE428C"/>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6"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4E2987"/>
    <w:multiLevelType w:val="hybridMultilevel"/>
    <w:tmpl w:val="55647436"/>
    <w:lvl w:ilvl="0" w:tplc="08090017">
      <w:start w:val="1"/>
      <w:numFmt w:val="lowerLetter"/>
      <w:lvlText w:val="%1)"/>
      <w:lvlJc w:val="left"/>
      <w:pPr>
        <w:ind w:left="2873" w:hanging="360"/>
      </w:pPr>
    </w:lvl>
    <w:lvl w:ilvl="1" w:tplc="08090019" w:tentative="1">
      <w:start w:val="1"/>
      <w:numFmt w:val="lowerLetter"/>
      <w:lvlText w:val="%2."/>
      <w:lvlJc w:val="left"/>
      <w:pPr>
        <w:ind w:left="3593" w:hanging="360"/>
      </w:pPr>
    </w:lvl>
    <w:lvl w:ilvl="2" w:tplc="0809001B" w:tentative="1">
      <w:start w:val="1"/>
      <w:numFmt w:val="lowerRoman"/>
      <w:lvlText w:val="%3."/>
      <w:lvlJc w:val="right"/>
      <w:pPr>
        <w:ind w:left="4313" w:hanging="180"/>
      </w:pPr>
    </w:lvl>
    <w:lvl w:ilvl="3" w:tplc="0809000F" w:tentative="1">
      <w:start w:val="1"/>
      <w:numFmt w:val="decimal"/>
      <w:lvlText w:val="%4."/>
      <w:lvlJc w:val="left"/>
      <w:pPr>
        <w:ind w:left="5033" w:hanging="360"/>
      </w:pPr>
    </w:lvl>
    <w:lvl w:ilvl="4" w:tplc="08090019" w:tentative="1">
      <w:start w:val="1"/>
      <w:numFmt w:val="lowerLetter"/>
      <w:lvlText w:val="%5."/>
      <w:lvlJc w:val="left"/>
      <w:pPr>
        <w:ind w:left="5753" w:hanging="360"/>
      </w:pPr>
    </w:lvl>
    <w:lvl w:ilvl="5" w:tplc="0809001B" w:tentative="1">
      <w:start w:val="1"/>
      <w:numFmt w:val="lowerRoman"/>
      <w:lvlText w:val="%6."/>
      <w:lvlJc w:val="right"/>
      <w:pPr>
        <w:ind w:left="6473" w:hanging="180"/>
      </w:pPr>
    </w:lvl>
    <w:lvl w:ilvl="6" w:tplc="0809000F" w:tentative="1">
      <w:start w:val="1"/>
      <w:numFmt w:val="decimal"/>
      <w:lvlText w:val="%7."/>
      <w:lvlJc w:val="left"/>
      <w:pPr>
        <w:ind w:left="7193" w:hanging="360"/>
      </w:pPr>
    </w:lvl>
    <w:lvl w:ilvl="7" w:tplc="08090019" w:tentative="1">
      <w:start w:val="1"/>
      <w:numFmt w:val="lowerLetter"/>
      <w:lvlText w:val="%8."/>
      <w:lvlJc w:val="left"/>
      <w:pPr>
        <w:ind w:left="7913" w:hanging="360"/>
      </w:pPr>
    </w:lvl>
    <w:lvl w:ilvl="8" w:tplc="0809001B" w:tentative="1">
      <w:start w:val="1"/>
      <w:numFmt w:val="lowerRoman"/>
      <w:lvlText w:val="%9."/>
      <w:lvlJc w:val="right"/>
      <w:pPr>
        <w:ind w:left="8633" w:hanging="180"/>
      </w:pPr>
    </w:lvl>
  </w:abstractNum>
  <w:abstractNum w:abstractNumId="8"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7A0B39"/>
    <w:multiLevelType w:val="hybridMultilevel"/>
    <w:tmpl w:val="55647436"/>
    <w:lvl w:ilvl="0" w:tplc="08090017">
      <w:start w:val="1"/>
      <w:numFmt w:val="lowerLetter"/>
      <w:lvlText w:val="%1)"/>
      <w:lvlJc w:val="left"/>
      <w:pPr>
        <w:ind w:left="2873" w:hanging="360"/>
      </w:pPr>
    </w:lvl>
    <w:lvl w:ilvl="1" w:tplc="08090019" w:tentative="1">
      <w:start w:val="1"/>
      <w:numFmt w:val="lowerLetter"/>
      <w:lvlText w:val="%2."/>
      <w:lvlJc w:val="left"/>
      <w:pPr>
        <w:ind w:left="3593" w:hanging="360"/>
      </w:pPr>
    </w:lvl>
    <w:lvl w:ilvl="2" w:tplc="0809001B" w:tentative="1">
      <w:start w:val="1"/>
      <w:numFmt w:val="lowerRoman"/>
      <w:lvlText w:val="%3."/>
      <w:lvlJc w:val="right"/>
      <w:pPr>
        <w:ind w:left="4313" w:hanging="180"/>
      </w:pPr>
    </w:lvl>
    <w:lvl w:ilvl="3" w:tplc="0809000F" w:tentative="1">
      <w:start w:val="1"/>
      <w:numFmt w:val="decimal"/>
      <w:lvlText w:val="%4."/>
      <w:lvlJc w:val="left"/>
      <w:pPr>
        <w:ind w:left="5033" w:hanging="360"/>
      </w:pPr>
    </w:lvl>
    <w:lvl w:ilvl="4" w:tplc="08090019" w:tentative="1">
      <w:start w:val="1"/>
      <w:numFmt w:val="lowerLetter"/>
      <w:lvlText w:val="%5."/>
      <w:lvlJc w:val="left"/>
      <w:pPr>
        <w:ind w:left="5753" w:hanging="360"/>
      </w:pPr>
    </w:lvl>
    <w:lvl w:ilvl="5" w:tplc="0809001B" w:tentative="1">
      <w:start w:val="1"/>
      <w:numFmt w:val="lowerRoman"/>
      <w:lvlText w:val="%6."/>
      <w:lvlJc w:val="right"/>
      <w:pPr>
        <w:ind w:left="6473" w:hanging="180"/>
      </w:pPr>
    </w:lvl>
    <w:lvl w:ilvl="6" w:tplc="0809000F" w:tentative="1">
      <w:start w:val="1"/>
      <w:numFmt w:val="decimal"/>
      <w:lvlText w:val="%7."/>
      <w:lvlJc w:val="left"/>
      <w:pPr>
        <w:ind w:left="7193" w:hanging="360"/>
      </w:pPr>
    </w:lvl>
    <w:lvl w:ilvl="7" w:tplc="08090019" w:tentative="1">
      <w:start w:val="1"/>
      <w:numFmt w:val="lowerLetter"/>
      <w:lvlText w:val="%8."/>
      <w:lvlJc w:val="left"/>
      <w:pPr>
        <w:ind w:left="7913" w:hanging="360"/>
      </w:pPr>
    </w:lvl>
    <w:lvl w:ilvl="8" w:tplc="0809001B" w:tentative="1">
      <w:start w:val="1"/>
      <w:numFmt w:val="lowerRoman"/>
      <w:lvlText w:val="%9."/>
      <w:lvlJc w:val="right"/>
      <w:pPr>
        <w:ind w:left="8633" w:hanging="180"/>
      </w:pPr>
    </w:lvl>
  </w:abstractNum>
  <w:abstractNum w:abstractNumId="10" w15:restartNumberingAfterBreak="0">
    <w:nsid w:val="0FEE4FED"/>
    <w:multiLevelType w:val="multilevel"/>
    <w:tmpl w:val="A6FA75AC"/>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1580069"/>
    <w:multiLevelType w:val="hybridMultilevel"/>
    <w:tmpl w:val="C8BC60EA"/>
    <w:lvl w:ilvl="0" w:tplc="EF426F72">
      <w:start w:val="1"/>
      <w:numFmt w:val="decimal"/>
      <w:pStyle w:val="GPSL1Schedulenumbered"/>
      <w:lvlText w:val="%1."/>
      <w:lvlJc w:val="left"/>
      <w:pPr>
        <w:ind w:left="1060" w:hanging="360"/>
      </w:pPr>
    </w:lvl>
    <w:lvl w:ilvl="1" w:tplc="08090019">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12" w15:restartNumberingAfterBreak="0">
    <w:nsid w:val="149F49D3"/>
    <w:multiLevelType w:val="multilevel"/>
    <w:tmpl w:val="89842F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8E12421"/>
    <w:multiLevelType w:val="multilevel"/>
    <w:tmpl w:val="A3E628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23E00D2A"/>
    <w:multiLevelType w:val="multilevel"/>
    <w:tmpl w:val="6ECE61B8"/>
    <w:lvl w:ilvl="0">
      <w:start w:val="1"/>
      <w:numFmt w:val="upperLetter"/>
      <w:lvlRestart w:val="0"/>
      <w:pStyle w:val="GPSRecitals"/>
      <w:lvlText w:val="%1"/>
      <w:lvlJc w:val="left"/>
      <w:pPr>
        <w:tabs>
          <w:tab w:val="num" w:pos="720"/>
        </w:tabs>
        <w:ind w:left="720" w:hanging="720"/>
      </w:pPr>
      <w:rPr>
        <w:rFonts w:cs="Times New Roman"/>
        <w:b w:val="0"/>
        <w:i w:val="0"/>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5" w15:restartNumberingAfterBreak="0">
    <w:nsid w:val="25933B55"/>
    <w:multiLevelType w:val="multilevel"/>
    <w:tmpl w:val="C80280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25E44BE1"/>
    <w:multiLevelType w:val="multilevel"/>
    <w:tmpl w:val="185A8326"/>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GPSL3Bullet"/>
      <w:lvlText w:val=""/>
      <w:lvlJc w:val="left"/>
      <w:pPr>
        <w:ind w:left="1080" w:hanging="720"/>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0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19058A"/>
    <w:multiLevelType w:val="multilevel"/>
    <w:tmpl w:val="865E4CF0"/>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346837EA"/>
    <w:multiLevelType w:val="multilevel"/>
    <w:tmpl w:val="86E6C8B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6406C7C"/>
    <w:multiLevelType w:val="hybridMultilevel"/>
    <w:tmpl w:val="F9AE1FAC"/>
    <w:lvl w:ilvl="0" w:tplc="940E62F0">
      <w:start w:val="2"/>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1" w15:restartNumberingAfterBreak="0">
    <w:nsid w:val="3E0E67D2"/>
    <w:multiLevelType w:val="hybridMultilevel"/>
    <w:tmpl w:val="55647436"/>
    <w:lvl w:ilvl="0" w:tplc="08090017">
      <w:start w:val="1"/>
      <w:numFmt w:val="lowerLetter"/>
      <w:lvlText w:val="%1)"/>
      <w:lvlJc w:val="left"/>
      <w:pPr>
        <w:ind w:left="2873" w:hanging="360"/>
      </w:pPr>
    </w:lvl>
    <w:lvl w:ilvl="1" w:tplc="08090019" w:tentative="1">
      <w:start w:val="1"/>
      <w:numFmt w:val="lowerLetter"/>
      <w:lvlText w:val="%2."/>
      <w:lvlJc w:val="left"/>
      <w:pPr>
        <w:ind w:left="3593" w:hanging="360"/>
      </w:pPr>
    </w:lvl>
    <w:lvl w:ilvl="2" w:tplc="0809001B" w:tentative="1">
      <w:start w:val="1"/>
      <w:numFmt w:val="lowerRoman"/>
      <w:lvlText w:val="%3."/>
      <w:lvlJc w:val="right"/>
      <w:pPr>
        <w:ind w:left="4313" w:hanging="180"/>
      </w:pPr>
    </w:lvl>
    <w:lvl w:ilvl="3" w:tplc="0809000F" w:tentative="1">
      <w:start w:val="1"/>
      <w:numFmt w:val="decimal"/>
      <w:lvlText w:val="%4."/>
      <w:lvlJc w:val="left"/>
      <w:pPr>
        <w:ind w:left="5033" w:hanging="360"/>
      </w:pPr>
    </w:lvl>
    <w:lvl w:ilvl="4" w:tplc="08090019" w:tentative="1">
      <w:start w:val="1"/>
      <w:numFmt w:val="lowerLetter"/>
      <w:lvlText w:val="%5."/>
      <w:lvlJc w:val="left"/>
      <w:pPr>
        <w:ind w:left="5753" w:hanging="360"/>
      </w:pPr>
    </w:lvl>
    <w:lvl w:ilvl="5" w:tplc="0809001B" w:tentative="1">
      <w:start w:val="1"/>
      <w:numFmt w:val="lowerRoman"/>
      <w:lvlText w:val="%6."/>
      <w:lvlJc w:val="right"/>
      <w:pPr>
        <w:ind w:left="6473" w:hanging="180"/>
      </w:pPr>
    </w:lvl>
    <w:lvl w:ilvl="6" w:tplc="0809000F" w:tentative="1">
      <w:start w:val="1"/>
      <w:numFmt w:val="decimal"/>
      <w:lvlText w:val="%7."/>
      <w:lvlJc w:val="left"/>
      <w:pPr>
        <w:ind w:left="7193" w:hanging="360"/>
      </w:pPr>
    </w:lvl>
    <w:lvl w:ilvl="7" w:tplc="08090019" w:tentative="1">
      <w:start w:val="1"/>
      <w:numFmt w:val="lowerLetter"/>
      <w:lvlText w:val="%8."/>
      <w:lvlJc w:val="left"/>
      <w:pPr>
        <w:ind w:left="7913" w:hanging="360"/>
      </w:pPr>
    </w:lvl>
    <w:lvl w:ilvl="8" w:tplc="0809001B" w:tentative="1">
      <w:start w:val="1"/>
      <w:numFmt w:val="lowerRoman"/>
      <w:lvlText w:val="%9."/>
      <w:lvlJc w:val="right"/>
      <w:pPr>
        <w:ind w:left="8633" w:hanging="180"/>
      </w:pPr>
    </w:lvl>
  </w:abstractNum>
  <w:abstractNum w:abstractNumId="22" w15:restartNumberingAfterBreak="0">
    <w:nsid w:val="447335BC"/>
    <w:multiLevelType w:val="multilevel"/>
    <w:tmpl w:val="9C2E078A"/>
    <w:lvl w:ilvl="0">
      <w:start w:val="1"/>
      <w:numFmt w:val="decimal"/>
      <w:lvlText w:val="%1."/>
      <w:lvlJc w:val="left"/>
      <w:pPr>
        <w:ind w:left="686" w:hanging="567"/>
      </w:pPr>
      <w:rPr>
        <w:rFonts w:ascii="Times New Roman" w:eastAsia="Times New Roman" w:hAnsi="Times New Roman" w:hint="default"/>
        <w:spacing w:val="11"/>
        <w:sz w:val="22"/>
        <w:szCs w:val="22"/>
      </w:rPr>
    </w:lvl>
    <w:lvl w:ilvl="1">
      <w:start w:val="1"/>
      <w:numFmt w:val="decimal"/>
      <w:lvlText w:val="%1.%2"/>
      <w:lvlJc w:val="left"/>
      <w:pPr>
        <w:ind w:left="1252" w:hanging="567"/>
      </w:pPr>
      <w:rPr>
        <w:rFonts w:ascii="Arial" w:eastAsia="Arial" w:hAnsi="Arial" w:hint="default"/>
        <w:spacing w:val="-1"/>
        <w:sz w:val="22"/>
        <w:szCs w:val="22"/>
      </w:rPr>
    </w:lvl>
    <w:lvl w:ilvl="2">
      <w:start w:val="1"/>
      <w:numFmt w:val="decimal"/>
      <w:lvlText w:val="%1.%2.%3"/>
      <w:lvlJc w:val="left"/>
      <w:pPr>
        <w:ind w:left="2245" w:hanging="994"/>
      </w:pPr>
      <w:rPr>
        <w:rFonts w:ascii="Arial" w:eastAsia="Arial" w:hAnsi="Arial" w:hint="default"/>
        <w:spacing w:val="-1"/>
        <w:sz w:val="22"/>
        <w:szCs w:val="22"/>
      </w:rPr>
    </w:lvl>
    <w:lvl w:ilvl="3">
      <w:start w:val="1"/>
      <w:numFmt w:val="lowerLetter"/>
      <w:lvlText w:val="(%4)"/>
      <w:lvlJc w:val="left"/>
      <w:pPr>
        <w:ind w:left="2812" w:hanging="567"/>
        <w:jc w:val="right"/>
      </w:pPr>
      <w:rPr>
        <w:rFonts w:ascii="Arial" w:eastAsia="Arial" w:hAnsi="Arial" w:hint="default"/>
        <w:sz w:val="22"/>
        <w:szCs w:val="22"/>
      </w:rPr>
    </w:lvl>
    <w:lvl w:ilvl="4">
      <w:start w:val="1"/>
      <w:numFmt w:val="lowerRoman"/>
      <w:lvlText w:val="%5."/>
      <w:lvlJc w:val="left"/>
      <w:pPr>
        <w:ind w:left="2999" w:hanging="360"/>
      </w:pPr>
      <w:rPr>
        <w:rFonts w:ascii="Arial" w:eastAsia="Arial" w:hAnsi="Arial" w:hint="default"/>
        <w:spacing w:val="-2"/>
        <w:sz w:val="22"/>
        <w:szCs w:val="22"/>
      </w:rPr>
    </w:lvl>
    <w:lvl w:ilvl="5">
      <w:start w:val="1"/>
      <w:numFmt w:val="bullet"/>
      <w:lvlText w:val="•"/>
      <w:lvlJc w:val="left"/>
      <w:pPr>
        <w:ind w:left="2245" w:hanging="360"/>
      </w:pPr>
      <w:rPr>
        <w:rFonts w:hint="default"/>
      </w:rPr>
    </w:lvl>
    <w:lvl w:ilvl="6">
      <w:start w:val="1"/>
      <w:numFmt w:val="bullet"/>
      <w:lvlText w:val="•"/>
      <w:lvlJc w:val="left"/>
      <w:pPr>
        <w:ind w:left="2451" w:hanging="360"/>
      </w:pPr>
      <w:rPr>
        <w:rFonts w:hint="default"/>
      </w:rPr>
    </w:lvl>
    <w:lvl w:ilvl="7">
      <w:start w:val="1"/>
      <w:numFmt w:val="bullet"/>
      <w:lvlText w:val="•"/>
      <w:lvlJc w:val="left"/>
      <w:pPr>
        <w:ind w:left="2452" w:hanging="360"/>
      </w:pPr>
      <w:rPr>
        <w:rFonts w:hint="default"/>
      </w:rPr>
    </w:lvl>
    <w:lvl w:ilvl="8">
      <w:start w:val="1"/>
      <w:numFmt w:val="bullet"/>
      <w:lvlText w:val="•"/>
      <w:lvlJc w:val="left"/>
      <w:pPr>
        <w:ind w:left="2452" w:hanging="360"/>
      </w:pPr>
      <w:rPr>
        <w:rFonts w:hint="default"/>
      </w:rPr>
    </w:lvl>
  </w:abstractNum>
  <w:abstractNum w:abstractNumId="23"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1283" w:hanging="43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896FBA"/>
    <w:multiLevelType w:val="multilevel"/>
    <w:tmpl w:val="0809001F"/>
    <w:name w:val="Plato Schedule Numbering List"/>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25" w15:restartNumberingAfterBreak="0">
    <w:nsid w:val="4B9139F6"/>
    <w:multiLevelType w:val="hybridMultilevel"/>
    <w:tmpl w:val="3AD09676"/>
    <w:lvl w:ilvl="0" w:tplc="0734B094">
      <w:start w:val="1"/>
      <w:numFmt w:val="lowerLetter"/>
      <w:lvlText w:val="%1)"/>
      <w:lvlJc w:val="left"/>
      <w:pPr>
        <w:ind w:left="1778" w:hanging="360"/>
      </w:pPr>
    </w:lvl>
    <w:lvl w:ilvl="1" w:tplc="2D6E4B10">
      <w:start w:val="1"/>
      <w:numFmt w:val="lowerRoman"/>
      <w:lvlText w:val="%2)"/>
      <w:lvlJc w:val="left"/>
      <w:pPr>
        <w:ind w:left="2138" w:hanging="360"/>
      </w:pPr>
    </w:lvl>
    <w:lvl w:ilvl="2" w:tplc="0809001B">
      <w:start w:val="1"/>
      <w:numFmt w:val="lowerRoman"/>
      <w:lvlText w:val="%3."/>
      <w:lvlJc w:val="right"/>
      <w:pPr>
        <w:ind w:left="2858" w:hanging="180"/>
      </w:pPr>
    </w:lvl>
    <w:lvl w:ilvl="3" w:tplc="0809000F">
      <w:start w:val="1"/>
      <w:numFmt w:val="decimal"/>
      <w:lvlText w:val="%4."/>
      <w:lvlJc w:val="left"/>
      <w:pPr>
        <w:tabs>
          <w:tab w:val="num" w:pos="3578"/>
        </w:tabs>
        <w:ind w:left="3578" w:hanging="360"/>
      </w:pPr>
    </w:lvl>
    <w:lvl w:ilvl="4" w:tplc="08090019">
      <w:start w:val="1"/>
      <w:numFmt w:val="decimal"/>
      <w:lvlText w:val="%5."/>
      <w:lvlJc w:val="left"/>
      <w:pPr>
        <w:tabs>
          <w:tab w:val="num" w:pos="4298"/>
        </w:tabs>
        <w:ind w:left="4298" w:hanging="360"/>
      </w:pPr>
    </w:lvl>
    <w:lvl w:ilvl="5" w:tplc="0809001B">
      <w:start w:val="1"/>
      <w:numFmt w:val="decimal"/>
      <w:lvlText w:val="%6."/>
      <w:lvlJc w:val="left"/>
      <w:pPr>
        <w:tabs>
          <w:tab w:val="num" w:pos="5018"/>
        </w:tabs>
        <w:ind w:left="5018" w:hanging="360"/>
      </w:pPr>
    </w:lvl>
    <w:lvl w:ilvl="6" w:tplc="0809000F">
      <w:start w:val="1"/>
      <w:numFmt w:val="decimal"/>
      <w:lvlText w:val="%7."/>
      <w:lvlJc w:val="left"/>
      <w:pPr>
        <w:tabs>
          <w:tab w:val="num" w:pos="5738"/>
        </w:tabs>
        <w:ind w:left="5738" w:hanging="360"/>
      </w:pPr>
    </w:lvl>
    <w:lvl w:ilvl="7" w:tplc="08090019">
      <w:start w:val="1"/>
      <w:numFmt w:val="decimal"/>
      <w:lvlText w:val="%8."/>
      <w:lvlJc w:val="left"/>
      <w:pPr>
        <w:tabs>
          <w:tab w:val="num" w:pos="6458"/>
        </w:tabs>
        <w:ind w:left="6458" w:hanging="360"/>
      </w:pPr>
    </w:lvl>
    <w:lvl w:ilvl="8" w:tplc="0809001B">
      <w:start w:val="1"/>
      <w:numFmt w:val="decimal"/>
      <w:lvlText w:val="%9."/>
      <w:lvlJc w:val="left"/>
      <w:pPr>
        <w:tabs>
          <w:tab w:val="num" w:pos="7178"/>
        </w:tabs>
        <w:ind w:left="7178" w:hanging="360"/>
      </w:pPr>
    </w:lvl>
  </w:abstractNum>
  <w:abstractNum w:abstractNumId="26" w15:restartNumberingAfterBreak="0">
    <w:nsid w:val="59236C8B"/>
    <w:multiLevelType w:val="multilevel"/>
    <w:tmpl w:val="8272BDA4"/>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5960721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C3E704F"/>
    <w:multiLevelType w:val="hybridMultilevel"/>
    <w:tmpl w:val="BE3EEDD6"/>
    <w:lvl w:ilvl="0" w:tplc="1A4C520A">
      <w:start w:val="1"/>
      <w:numFmt w:val="lowerRoman"/>
      <w:lvlText w:val="%1."/>
      <w:lvlJc w:val="left"/>
      <w:pPr>
        <w:ind w:left="2874" w:hanging="361"/>
      </w:pPr>
      <w:rPr>
        <w:rFonts w:ascii="Arial" w:eastAsia="Arial" w:hAnsi="Arial" w:hint="default"/>
        <w:spacing w:val="-3"/>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0" w15:restartNumberingAfterBreak="0">
    <w:nsid w:val="621D4EC9"/>
    <w:multiLevelType w:val="hybridMultilevel"/>
    <w:tmpl w:val="972E66BE"/>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1" w15:restartNumberingAfterBreak="0">
    <w:nsid w:val="63394D27"/>
    <w:multiLevelType w:val="hybridMultilevel"/>
    <w:tmpl w:val="3AD09676"/>
    <w:lvl w:ilvl="0" w:tplc="0734B094">
      <w:start w:val="1"/>
      <w:numFmt w:val="lowerLetter"/>
      <w:lvlText w:val="%1)"/>
      <w:lvlJc w:val="left"/>
      <w:pPr>
        <w:ind w:left="2160" w:hanging="360"/>
      </w:pPr>
    </w:lvl>
    <w:lvl w:ilvl="1" w:tplc="2D6E4B10">
      <w:start w:val="1"/>
      <w:numFmt w:val="lowerRoman"/>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tabs>
          <w:tab w:val="num" w:pos="3960"/>
        </w:tabs>
        <w:ind w:left="3960" w:hanging="360"/>
      </w:pPr>
    </w:lvl>
    <w:lvl w:ilvl="4" w:tplc="08090019">
      <w:start w:val="1"/>
      <w:numFmt w:val="decimal"/>
      <w:lvlText w:val="%5."/>
      <w:lvlJc w:val="left"/>
      <w:pPr>
        <w:tabs>
          <w:tab w:val="num" w:pos="4680"/>
        </w:tabs>
        <w:ind w:left="4680" w:hanging="360"/>
      </w:pPr>
    </w:lvl>
    <w:lvl w:ilvl="5" w:tplc="0809001B">
      <w:start w:val="1"/>
      <w:numFmt w:val="decimal"/>
      <w:lvlText w:val="%6."/>
      <w:lvlJc w:val="left"/>
      <w:pPr>
        <w:tabs>
          <w:tab w:val="num" w:pos="5400"/>
        </w:tabs>
        <w:ind w:left="5400" w:hanging="360"/>
      </w:pPr>
    </w:lvl>
    <w:lvl w:ilvl="6" w:tplc="0809000F">
      <w:start w:val="1"/>
      <w:numFmt w:val="decimal"/>
      <w:lvlText w:val="%7."/>
      <w:lvlJc w:val="left"/>
      <w:pPr>
        <w:tabs>
          <w:tab w:val="num" w:pos="6120"/>
        </w:tabs>
        <w:ind w:left="6120" w:hanging="360"/>
      </w:pPr>
    </w:lvl>
    <w:lvl w:ilvl="7" w:tplc="08090019">
      <w:start w:val="1"/>
      <w:numFmt w:val="decimal"/>
      <w:lvlText w:val="%8."/>
      <w:lvlJc w:val="left"/>
      <w:pPr>
        <w:tabs>
          <w:tab w:val="num" w:pos="6840"/>
        </w:tabs>
        <w:ind w:left="6840" w:hanging="360"/>
      </w:pPr>
    </w:lvl>
    <w:lvl w:ilvl="8" w:tplc="0809001B">
      <w:start w:val="1"/>
      <w:numFmt w:val="decimal"/>
      <w:lvlText w:val="%9."/>
      <w:lvlJc w:val="left"/>
      <w:pPr>
        <w:tabs>
          <w:tab w:val="num" w:pos="7560"/>
        </w:tabs>
        <w:ind w:left="7560" w:hanging="360"/>
      </w:pPr>
    </w:lvl>
  </w:abstractNum>
  <w:abstractNum w:abstractNumId="32" w15:restartNumberingAfterBreak="0">
    <w:nsid w:val="6976297D"/>
    <w:multiLevelType w:val="hybridMultilevel"/>
    <w:tmpl w:val="E3C0BEE0"/>
    <w:lvl w:ilvl="0" w:tplc="1F405C22">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DD71D7"/>
    <w:multiLevelType w:val="multilevel"/>
    <w:tmpl w:val="C33C8982"/>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4" w15:restartNumberingAfterBreak="0">
    <w:nsid w:val="772936E4"/>
    <w:multiLevelType w:val="multilevel"/>
    <w:tmpl w:val="F2D67CA6"/>
    <w:lvl w:ilvl="0">
      <w:start w:val="1"/>
      <w:numFmt w:val="decimal"/>
      <w:pStyle w:val="GPSL1CLAUSEHEADING"/>
      <w:lvlText w:val="%1."/>
      <w:lvlJc w:val="left"/>
      <w:pPr>
        <w:ind w:left="720" w:hanging="360"/>
      </w:pPr>
      <w:rPr>
        <w:rFonts w:hint="default"/>
        <w:i w:val="0"/>
      </w:rPr>
    </w:lvl>
    <w:lvl w:ilvl="1">
      <w:start w:val="1"/>
      <w:numFmt w:val="decimal"/>
      <w:pStyle w:val="GPSL2NumberedBoldHeading"/>
      <w:isLgl/>
      <w:lvlText w:val="%1.%2"/>
      <w:lvlJc w:val="left"/>
      <w:pPr>
        <w:ind w:left="1919"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398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D207FE8"/>
    <w:multiLevelType w:val="hybridMultilevel"/>
    <w:tmpl w:val="42623C5E"/>
    <w:lvl w:ilvl="0" w:tplc="08090017">
      <w:start w:val="1"/>
      <w:numFmt w:val="lowerLetter"/>
      <w:lvlText w:val="%1)"/>
      <w:lvlJc w:val="left"/>
      <w:pPr>
        <w:tabs>
          <w:tab w:val="num" w:pos="4680"/>
        </w:tabs>
        <w:ind w:left="4680" w:hanging="360"/>
      </w:pPr>
      <w:rPr>
        <w:rFonts w:hint="default"/>
      </w:rPr>
    </w:lvl>
    <w:lvl w:ilvl="1" w:tplc="08090003" w:tentative="1">
      <w:start w:val="1"/>
      <w:numFmt w:val="bullet"/>
      <w:lvlText w:val="o"/>
      <w:lvlJc w:val="left"/>
      <w:pPr>
        <w:tabs>
          <w:tab w:val="num" w:pos="5400"/>
        </w:tabs>
        <w:ind w:left="5400" w:hanging="360"/>
      </w:pPr>
      <w:rPr>
        <w:rFonts w:ascii="Courier New" w:hAnsi="Courier New" w:cs="Courier New" w:hint="default"/>
      </w:rPr>
    </w:lvl>
    <w:lvl w:ilvl="2" w:tplc="08090005" w:tentative="1">
      <w:start w:val="1"/>
      <w:numFmt w:val="bullet"/>
      <w:lvlText w:val=""/>
      <w:lvlJc w:val="left"/>
      <w:pPr>
        <w:tabs>
          <w:tab w:val="num" w:pos="6120"/>
        </w:tabs>
        <w:ind w:left="6120" w:hanging="360"/>
      </w:pPr>
      <w:rPr>
        <w:rFonts w:ascii="Wingdings" w:hAnsi="Wingdings" w:hint="default"/>
      </w:rPr>
    </w:lvl>
    <w:lvl w:ilvl="3" w:tplc="08090001" w:tentative="1">
      <w:start w:val="1"/>
      <w:numFmt w:val="bullet"/>
      <w:lvlText w:val=""/>
      <w:lvlJc w:val="left"/>
      <w:pPr>
        <w:tabs>
          <w:tab w:val="num" w:pos="6840"/>
        </w:tabs>
        <w:ind w:left="6840" w:hanging="360"/>
      </w:pPr>
      <w:rPr>
        <w:rFonts w:ascii="Symbol" w:hAnsi="Symbol" w:hint="default"/>
      </w:rPr>
    </w:lvl>
    <w:lvl w:ilvl="4" w:tplc="08090003" w:tentative="1">
      <w:start w:val="1"/>
      <w:numFmt w:val="bullet"/>
      <w:lvlText w:val="o"/>
      <w:lvlJc w:val="left"/>
      <w:pPr>
        <w:tabs>
          <w:tab w:val="num" w:pos="7560"/>
        </w:tabs>
        <w:ind w:left="7560" w:hanging="360"/>
      </w:pPr>
      <w:rPr>
        <w:rFonts w:ascii="Courier New" w:hAnsi="Courier New" w:cs="Courier New" w:hint="default"/>
      </w:rPr>
    </w:lvl>
    <w:lvl w:ilvl="5" w:tplc="08090005" w:tentative="1">
      <w:start w:val="1"/>
      <w:numFmt w:val="bullet"/>
      <w:lvlText w:val=""/>
      <w:lvlJc w:val="left"/>
      <w:pPr>
        <w:tabs>
          <w:tab w:val="num" w:pos="8280"/>
        </w:tabs>
        <w:ind w:left="8280" w:hanging="360"/>
      </w:pPr>
      <w:rPr>
        <w:rFonts w:ascii="Wingdings" w:hAnsi="Wingdings" w:hint="default"/>
      </w:rPr>
    </w:lvl>
    <w:lvl w:ilvl="6" w:tplc="08090001" w:tentative="1">
      <w:start w:val="1"/>
      <w:numFmt w:val="bullet"/>
      <w:lvlText w:val=""/>
      <w:lvlJc w:val="left"/>
      <w:pPr>
        <w:tabs>
          <w:tab w:val="num" w:pos="9000"/>
        </w:tabs>
        <w:ind w:left="9000" w:hanging="360"/>
      </w:pPr>
      <w:rPr>
        <w:rFonts w:ascii="Symbol" w:hAnsi="Symbol" w:hint="default"/>
      </w:rPr>
    </w:lvl>
    <w:lvl w:ilvl="7" w:tplc="08090003" w:tentative="1">
      <w:start w:val="1"/>
      <w:numFmt w:val="bullet"/>
      <w:lvlText w:val="o"/>
      <w:lvlJc w:val="left"/>
      <w:pPr>
        <w:tabs>
          <w:tab w:val="num" w:pos="9720"/>
        </w:tabs>
        <w:ind w:left="9720" w:hanging="360"/>
      </w:pPr>
      <w:rPr>
        <w:rFonts w:ascii="Courier New" w:hAnsi="Courier New" w:cs="Courier New" w:hint="default"/>
      </w:rPr>
    </w:lvl>
    <w:lvl w:ilvl="8" w:tplc="08090005" w:tentative="1">
      <w:start w:val="1"/>
      <w:numFmt w:val="bullet"/>
      <w:lvlText w:val=""/>
      <w:lvlJc w:val="left"/>
      <w:pPr>
        <w:tabs>
          <w:tab w:val="num" w:pos="10440"/>
        </w:tabs>
        <w:ind w:left="10440" w:hanging="360"/>
      </w:pPr>
      <w:rPr>
        <w:rFonts w:ascii="Wingdings" w:hAnsi="Wingdings" w:hint="default"/>
      </w:rPr>
    </w:lvl>
  </w:abstractNum>
  <w:num w:numId="1">
    <w:abstractNumId w:val="0"/>
  </w:num>
  <w:num w:numId="2">
    <w:abstractNumId w:val="14"/>
  </w:num>
  <w:num w:numId="3">
    <w:abstractNumId w:val="23"/>
  </w:num>
  <w:num w:numId="4">
    <w:abstractNumId w:val="27"/>
  </w:num>
  <w:num w:numId="5">
    <w:abstractNumId w:val="10"/>
  </w:num>
  <w:num w:numId="6">
    <w:abstractNumId w:val="5"/>
  </w:num>
  <w:num w:numId="7">
    <w:abstractNumId w:val="34"/>
  </w:num>
  <w:num w:numId="8">
    <w:abstractNumId w:val="32"/>
  </w:num>
  <w:num w:numId="9">
    <w:abstractNumId w:val="16"/>
  </w:num>
  <w:num w:numId="10">
    <w:abstractNumId w:val="30"/>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19"/>
  </w:num>
  <w:num w:numId="14">
    <w:abstractNumId w:val="20"/>
  </w:num>
  <w:num w:numId="15">
    <w:abstractNumId w:val="9"/>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3"/>
  </w:num>
  <w:num w:numId="21">
    <w:abstractNumId w:val="15"/>
  </w:num>
  <w:num w:numId="22">
    <w:abstractNumId w:val="33"/>
  </w:num>
  <w:num w:numId="23">
    <w:abstractNumId w:val="6"/>
  </w:num>
  <w:num w:numId="24">
    <w:abstractNumId w:val="2"/>
  </w:num>
  <w:num w:numId="25">
    <w:abstractNumId w:val="8"/>
  </w:num>
  <w:num w:numId="26">
    <w:abstractNumId w:val="17"/>
  </w:num>
  <w:num w:numId="27">
    <w:abstractNumId w:val="26"/>
  </w:num>
  <w:num w:numId="28">
    <w:abstractNumId w:val="18"/>
  </w:num>
  <w:num w:numId="29">
    <w:abstractNumId w:val="7"/>
  </w:num>
  <w:num w:numId="30">
    <w:abstractNumId w:val="12"/>
  </w:num>
  <w:num w:numId="31">
    <w:abstractNumId w:val="22"/>
  </w:num>
  <w:num w:numId="32">
    <w:abstractNumId w:val="28"/>
  </w:num>
  <w:num w:numId="33">
    <w:abstractNumId w:val="21"/>
  </w:num>
  <w:num w:numId="34">
    <w:abstractNumId w:val="3"/>
  </w:num>
  <w:num w:numId="35">
    <w:abstractNumId w:val="31"/>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ah Morris">
    <w15:presenceInfo w15:providerId="AD" w15:userId="S-1-5-21-1141400437-1419162236-2865881067-8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 w:val="17/02/2014"/>
    <w:docVar w:name="ASSOCID" w:val="440361"/>
    <w:docVar w:name="BASEPRECID" w:val="17"/>
    <w:docVar w:name="BASEPRECTYPE" w:val="BLANK"/>
    <w:docVar w:name="CLIENTID" w:val="2427"/>
    <w:docVar w:name="COMPANYID" w:val="2122615613"/>
    <w:docVar w:name="DOCID" w:val="3177311"/>
    <w:docVar w:name="DOCIDEX" w:val=" "/>
    <w:docVar w:name="EDITION" w:val="FM"/>
    <w:docVar w:name="FILEID" w:val="95150"/>
    <w:docVar w:name="SERIALNO" w:val="11311"/>
    <w:docVar w:name="VERSIONID" w:val="ae78847e-4d59-475f-abfc-e06249be46d4"/>
    <w:docVar w:name="VERSIONLABEL" w:val="1"/>
  </w:docVars>
  <w:rsids>
    <w:rsidRoot w:val="00191BFE"/>
    <w:rsid w:val="0000057E"/>
    <w:rsid w:val="00000B4D"/>
    <w:rsid w:val="00000DBC"/>
    <w:rsid w:val="00001455"/>
    <w:rsid w:val="00001562"/>
    <w:rsid w:val="00001990"/>
    <w:rsid w:val="00001A0F"/>
    <w:rsid w:val="00002C1D"/>
    <w:rsid w:val="00003BAE"/>
    <w:rsid w:val="00004811"/>
    <w:rsid w:val="000048DE"/>
    <w:rsid w:val="000071DE"/>
    <w:rsid w:val="00007DEC"/>
    <w:rsid w:val="00007EC8"/>
    <w:rsid w:val="00007ED3"/>
    <w:rsid w:val="00011959"/>
    <w:rsid w:val="00011F94"/>
    <w:rsid w:val="000135F0"/>
    <w:rsid w:val="00013B55"/>
    <w:rsid w:val="00013CCE"/>
    <w:rsid w:val="000146D8"/>
    <w:rsid w:val="000150C3"/>
    <w:rsid w:val="0001655B"/>
    <w:rsid w:val="00017263"/>
    <w:rsid w:val="00020311"/>
    <w:rsid w:val="000207FC"/>
    <w:rsid w:val="00022864"/>
    <w:rsid w:val="00022D1B"/>
    <w:rsid w:val="00022FD5"/>
    <w:rsid w:val="00023112"/>
    <w:rsid w:val="00023130"/>
    <w:rsid w:val="000237E9"/>
    <w:rsid w:val="00025556"/>
    <w:rsid w:val="0002565D"/>
    <w:rsid w:val="00025A29"/>
    <w:rsid w:val="00025B19"/>
    <w:rsid w:val="00025E1C"/>
    <w:rsid w:val="0002621A"/>
    <w:rsid w:val="000269A3"/>
    <w:rsid w:val="00026B7B"/>
    <w:rsid w:val="000277E0"/>
    <w:rsid w:val="00027AE4"/>
    <w:rsid w:val="000306D6"/>
    <w:rsid w:val="00030737"/>
    <w:rsid w:val="000310CD"/>
    <w:rsid w:val="00031C37"/>
    <w:rsid w:val="00033293"/>
    <w:rsid w:val="0003482A"/>
    <w:rsid w:val="00034C60"/>
    <w:rsid w:val="0003719E"/>
    <w:rsid w:val="000377BD"/>
    <w:rsid w:val="0004095B"/>
    <w:rsid w:val="000409DC"/>
    <w:rsid w:val="00040BCB"/>
    <w:rsid w:val="00040FFB"/>
    <w:rsid w:val="0004151F"/>
    <w:rsid w:val="0004173A"/>
    <w:rsid w:val="0004189B"/>
    <w:rsid w:val="00042A8C"/>
    <w:rsid w:val="00043E46"/>
    <w:rsid w:val="00044569"/>
    <w:rsid w:val="00044E90"/>
    <w:rsid w:val="000450F7"/>
    <w:rsid w:val="0004534B"/>
    <w:rsid w:val="0004546A"/>
    <w:rsid w:val="00046DB8"/>
    <w:rsid w:val="000474C2"/>
    <w:rsid w:val="000476CE"/>
    <w:rsid w:val="00051213"/>
    <w:rsid w:val="00051DA2"/>
    <w:rsid w:val="00052A9C"/>
    <w:rsid w:val="000533C2"/>
    <w:rsid w:val="00053F62"/>
    <w:rsid w:val="00054110"/>
    <w:rsid w:val="00054B4F"/>
    <w:rsid w:val="00055E9F"/>
    <w:rsid w:val="000572DB"/>
    <w:rsid w:val="00057725"/>
    <w:rsid w:val="00061129"/>
    <w:rsid w:val="00063093"/>
    <w:rsid w:val="00066D04"/>
    <w:rsid w:val="0006728D"/>
    <w:rsid w:val="00070292"/>
    <w:rsid w:val="00070785"/>
    <w:rsid w:val="000711A4"/>
    <w:rsid w:val="000729FC"/>
    <w:rsid w:val="00072AA9"/>
    <w:rsid w:val="000736E8"/>
    <w:rsid w:val="00073C97"/>
    <w:rsid w:val="000755A7"/>
    <w:rsid w:val="000769F8"/>
    <w:rsid w:val="00077991"/>
    <w:rsid w:val="00080489"/>
    <w:rsid w:val="0008092F"/>
    <w:rsid w:val="00080F6C"/>
    <w:rsid w:val="00082504"/>
    <w:rsid w:val="00084D01"/>
    <w:rsid w:val="000859C6"/>
    <w:rsid w:val="00086CB0"/>
    <w:rsid w:val="00086ECE"/>
    <w:rsid w:val="00090349"/>
    <w:rsid w:val="000909AC"/>
    <w:rsid w:val="00090C22"/>
    <w:rsid w:val="000913B2"/>
    <w:rsid w:val="000916F6"/>
    <w:rsid w:val="00091995"/>
    <w:rsid w:val="000925DB"/>
    <w:rsid w:val="000925FA"/>
    <w:rsid w:val="000926DE"/>
    <w:rsid w:val="0009435B"/>
    <w:rsid w:val="00094467"/>
    <w:rsid w:val="00095B07"/>
    <w:rsid w:val="00096EAB"/>
    <w:rsid w:val="000976AD"/>
    <w:rsid w:val="000978DF"/>
    <w:rsid w:val="000A06DC"/>
    <w:rsid w:val="000A0FB3"/>
    <w:rsid w:val="000A1220"/>
    <w:rsid w:val="000A1DC8"/>
    <w:rsid w:val="000A23FD"/>
    <w:rsid w:val="000A2BE7"/>
    <w:rsid w:val="000A3B2E"/>
    <w:rsid w:val="000A5090"/>
    <w:rsid w:val="000A7723"/>
    <w:rsid w:val="000B0B6D"/>
    <w:rsid w:val="000B10D8"/>
    <w:rsid w:val="000B11C1"/>
    <w:rsid w:val="000B1272"/>
    <w:rsid w:val="000B1397"/>
    <w:rsid w:val="000B1994"/>
    <w:rsid w:val="000B1ADE"/>
    <w:rsid w:val="000B2B71"/>
    <w:rsid w:val="000B5FD7"/>
    <w:rsid w:val="000B6270"/>
    <w:rsid w:val="000B7543"/>
    <w:rsid w:val="000B7E34"/>
    <w:rsid w:val="000C06FA"/>
    <w:rsid w:val="000C0B5D"/>
    <w:rsid w:val="000C17C0"/>
    <w:rsid w:val="000C279F"/>
    <w:rsid w:val="000C28C0"/>
    <w:rsid w:val="000C2F27"/>
    <w:rsid w:val="000C3075"/>
    <w:rsid w:val="000C3378"/>
    <w:rsid w:val="000C3775"/>
    <w:rsid w:val="000C38A3"/>
    <w:rsid w:val="000C3A46"/>
    <w:rsid w:val="000C3A88"/>
    <w:rsid w:val="000C4054"/>
    <w:rsid w:val="000C617E"/>
    <w:rsid w:val="000C62E2"/>
    <w:rsid w:val="000C65A5"/>
    <w:rsid w:val="000C6AC8"/>
    <w:rsid w:val="000C70F8"/>
    <w:rsid w:val="000C7397"/>
    <w:rsid w:val="000C7A5F"/>
    <w:rsid w:val="000D1E8C"/>
    <w:rsid w:val="000D23F4"/>
    <w:rsid w:val="000D294E"/>
    <w:rsid w:val="000D394F"/>
    <w:rsid w:val="000D3FFE"/>
    <w:rsid w:val="000D4203"/>
    <w:rsid w:val="000D4E68"/>
    <w:rsid w:val="000D5D6C"/>
    <w:rsid w:val="000D61D1"/>
    <w:rsid w:val="000D6929"/>
    <w:rsid w:val="000D6EC7"/>
    <w:rsid w:val="000D765B"/>
    <w:rsid w:val="000E029F"/>
    <w:rsid w:val="000E0B8F"/>
    <w:rsid w:val="000E0B90"/>
    <w:rsid w:val="000E0CC4"/>
    <w:rsid w:val="000E0E5D"/>
    <w:rsid w:val="000E1F3A"/>
    <w:rsid w:val="000E2773"/>
    <w:rsid w:val="000E3389"/>
    <w:rsid w:val="000E3602"/>
    <w:rsid w:val="000E4BB6"/>
    <w:rsid w:val="000E56CD"/>
    <w:rsid w:val="000E79CA"/>
    <w:rsid w:val="000F0DD5"/>
    <w:rsid w:val="000F0E61"/>
    <w:rsid w:val="000F1A07"/>
    <w:rsid w:val="000F1C42"/>
    <w:rsid w:val="000F21F1"/>
    <w:rsid w:val="000F2ACE"/>
    <w:rsid w:val="000F2C08"/>
    <w:rsid w:val="000F2C88"/>
    <w:rsid w:val="000F30CF"/>
    <w:rsid w:val="000F4841"/>
    <w:rsid w:val="000F62F4"/>
    <w:rsid w:val="0010001A"/>
    <w:rsid w:val="001006B0"/>
    <w:rsid w:val="0010259E"/>
    <w:rsid w:val="00102A87"/>
    <w:rsid w:val="00103AA4"/>
    <w:rsid w:val="00103F8B"/>
    <w:rsid w:val="00104289"/>
    <w:rsid w:val="00105F96"/>
    <w:rsid w:val="00106C83"/>
    <w:rsid w:val="00107185"/>
    <w:rsid w:val="00107269"/>
    <w:rsid w:val="001073EF"/>
    <w:rsid w:val="00107FF4"/>
    <w:rsid w:val="0011187D"/>
    <w:rsid w:val="001128CC"/>
    <w:rsid w:val="00113745"/>
    <w:rsid w:val="00113C48"/>
    <w:rsid w:val="00113E02"/>
    <w:rsid w:val="00113F54"/>
    <w:rsid w:val="00113F6A"/>
    <w:rsid w:val="00113F81"/>
    <w:rsid w:val="00114340"/>
    <w:rsid w:val="00114FBA"/>
    <w:rsid w:val="00120376"/>
    <w:rsid w:val="00120532"/>
    <w:rsid w:val="00122B1B"/>
    <w:rsid w:val="001237F4"/>
    <w:rsid w:val="00123D04"/>
    <w:rsid w:val="00124236"/>
    <w:rsid w:val="001244E1"/>
    <w:rsid w:val="00124731"/>
    <w:rsid w:val="001247E0"/>
    <w:rsid w:val="00124BDC"/>
    <w:rsid w:val="00125F01"/>
    <w:rsid w:val="001262B8"/>
    <w:rsid w:val="0012662C"/>
    <w:rsid w:val="00127CB6"/>
    <w:rsid w:val="00130BFD"/>
    <w:rsid w:val="00131D16"/>
    <w:rsid w:val="001320FF"/>
    <w:rsid w:val="00132775"/>
    <w:rsid w:val="001343FB"/>
    <w:rsid w:val="0013544D"/>
    <w:rsid w:val="00135BDC"/>
    <w:rsid w:val="00135C6A"/>
    <w:rsid w:val="00136069"/>
    <w:rsid w:val="001367C4"/>
    <w:rsid w:val="00137420"/>
    <w:rsid w:val="0013771A"/>
    <w:rsid w:val="00137D75"/>
    <w:rsid w:val="00141955"/>
    <w:rsid w:val="0014210C"/>
    <w:rsid w:val="001434F4"/>
    <w:rsid w:val="001451C6"/>
    <w:rsid w:val="0014559E"/>
    <w:rsid w:val="00145F57"/>
    <w:rsid w:val="0014721F"/>
    <w:rsid w:val="00147A4B"/>
    <w:rsid w:val="001501C5"/>
    <w:rsid w:val="00150F7E"/>
    <w:rsid w:val="00151F6D"/>
    <w:rsid w:val="00152B48"/>
    <w:rsid w:val="00152DE2"/>
    <w:rsid w:val="00152F80"/>
    <w:rsid w:val="001539AF"/>
    <w:rsid w:val="00153E00"/>
    <w:rsid w:val="00153F39"/>
    <w:rsid w:val="00155097"/>
    <w:rsid w:val="00156460"/>
    <w:rsid w:val="001564D6"/>
    <w:rsid w:val="00156907"/>
    <w:rsid w:val="001575AC"/>
    <w:rsid w:val="00160074"/>
    <w:rsid w:val="00160187"/>
    <w:rsid w:val="001602AD"/>
    <w:rsid w:val="00160AEC"/>
    <w:rsid w:val="00160C50"/>
    <w:rsid w:val="001615C4"/>
    <w:rsid w:val="00161E8B"/>
    <w:rsid w:val="001623D9"/>
    <w:rsid w:val="001631C3"/>
    <w:rsid w:val="0016370D"/>
    <w:rsid w:val="00164384"/>
    <w:rsid w:val="00165337"/>
    <w:rsid w:val="00165982"/>
    <w:rsid w:val="00165E05"/>
    <w:rsid w:val="00166C31"/>
    <w:rsid w:val="00167134"/>
    <w:rsid w:val="001676DC"/>
    <w:rsid w:val="00167BC1"/>
    <w:rsid w:val="00167F08"/>
    <w:rsid w:val="00170259"/>
    <w:rsid w:val="001707BA"/>
    <w:rsid w:val="0017107F"/>
    <w:rsid w:val="00171E5F"/>
    <w:rsid w:val="001721A1"/>
    <w:rsid w:val="0017239A"/>
    <w:rsid w:val="00172477"/>
    <w:rsid w:val="00172A20"/>
    <w:rsid w:val="00172CA2"/>
    <w:rsid w:val="00175BC8"/>
    <w:rsid w:val="00176D61"/>
    <w:rsid w:val="001778CB"/>
    <w:rsid w:val="001806A9"/>
    <w:rsid w:val="001806F1"/>
    <w:rsid w:val="00180C8B"/>
    <w:rsid w:val="001827DA"/>
    <w:rsid w:val="0018315D"/>
    <w:rsid w:val="00183FB8"/>
    <w:rsid w:val="00185148"/>
    <w:rsid w:val="00186292"/>
    <w:rsid w:val="00187551"/>
    <w:rsid w:val="00187903"/>
    <w:rsid w:val="00187E16"/>
    <w:rsid w:val="001908C5"/>
    <w:rsid w:val="00190948"/>
    <w:rsid w:val="00191BFE"/>
    <w:rsid w:val="00192588"/>
    <w:rsid w:val="00193DE2"/>
    <w:rsid w:val="001963A4"/>
    <w:rsid w:val="00196BAF"/>
    <w:rsid w:val="001976AC"/>
    <w:rsid w:val="001978D2"/>
    <w:rsid w:val="00197FF4"/>
    <w:rsid w:val="001A0487"/>
    <w:rsid w:val="001A1175"/>
    <w:rsid w:val="001A1A4E"/>
    <w:rsid w:val="001A41E2"/>
    <w:rsid w:val="001A60DF"/>
    <w:rsid w:val="001A6669"/>
    <w:rsid w:val="001A6851"/>
    <w:rsid w:val="001A6E00"/>
    <w:rsid w:val="001A709A"/>
    <w:rsid w:val="001A7E1E"/>
    <w:rsid w:val="001A7F57"/>
    <w:rsid w:val="001B0B44"/>
    <w:rsid w:val="001B0B78"/>
    <w:rsid w:val="001B162D"/>
    <w:rsid w:val="001B185E"/>
    <w:rsid w:val="001B330E"/>
    <w:rsid w:val="001B3D41"/>
    <w:rsid w:val="001B57FF"/>
    <w:rsid w:val="001B5D54"/>
    <w:rsid w:val="001B6102"/>
    <w:rsid w:val="001C018C"/>
    <w:rsid w:val="001C07C5"/>
    <w:rsid w:val="001C0FF9"/>
    <w:rsid w:val="001C1433"/>
    <w:rsid w:val="001C19BF"/>
    <w:rsid w:val="001C4170"/>
    <w:rsid w:val="001C4225"/>
    <w:rsid w:val="001C4959"/>
    <w:rsid w:val="001C5462"/>
    <w:rsid w:val="001C62F9"/>
    <w:rsid w:val="001C7ACC"/>
    <w:rsid w:val="001C7CCA"/>
    <w:rsid w:val="001C7D8D"/>
    <w:rsid w:val="001D01B4"/>
    <w:rsid w:val="001D02F4"/>
    <w:rsid w:val="001D0350"/>
    <w:rsid w:val="001D0526"/>
    <w:rsid w:val="001D1079"/>
    <w:rsid w:val="001D1EC7"/>
    <w:rsid w:val="001D5403"/>
    <w:rsid w:val="001D59B7"/>
    <w:rsid w:val="001D6681"/>
    <w:rsid w:val="001D7123"/>
    <w:rsid w:val="001D7BE3"/>
    <w:rsid w:val="001E03F3"/>
    <w:rsid w:val="001E13C1"/>
    <w:rsid w:val="001E1A83"/>
    <w:rsid w:val="001E3388"/>
    <w:rsid w:val="001E4423"/>
    <w:rsid w:val="001E562E"/>
    <w:rsid w:val="001E5D80"/>
    <w:rsid w:val="001E6083"/>
    <w:rsid w:val="001E6F1C"/>
    <w:rsid w:val="001E72B5"/>
    <w:rsid w:val="001E7CB4"/>
    <w:rsid w:val="001E7CC9"/>
    <w:rsid w:val="001E7D86"/>
    <w:rsid w:val="001F00BE"/>
    <w:rsid w:val="001F0263"/>
    <w:rsid w:val="001F05B3"/>
    <w:rsid w:val="001F0D8C"/>
    <w:rsid w:val="001F10C7"/>
    <w:rsid w:val="001F1384"/>
    <w:rsid w:val="001F3A31"/>
    <w:rsid w:val="001F5A2B"/>
    <w:rsid w:val="001F5AA0"/>
    <w:rsid w:val="001F5C08"/>
    <w:rsid w:val="001F5CB4"/>
    <w:rsid w:val="001F6685"/>
    <w:rsid w:val="001F7048"/>
    <w:rsid w:val="001F7930"/>
    <w:rsid w:val="001F7A02"/>
    <w:rsid w:val="001F7E31"/>
    <w:rsid w:val="0020071E"/>
    <w:rsid w:val="00200A17"/>
    <w:rsid w:val="00200D6F"/>
    <w:rsid w:val="002016EF"/>
    <w:rsid w:val="00201C3D"/>
    <w:rsid w:val="0020369B"/>
    <w:rsid w:val="0020406B"/>
    <w:rsid w:val="002045EE"/>
    <w:rsid w:val="002047EF"/>
    <w:rsid w:val="00205A30"/>
    <w:rsid w:val="00206F32"/>
    <w:rsid w:val="0021033B"/>
    <w:rsid w:val="00210AB8"/>
    <w:rsid w:val="00210AFD"/>
    <w:rsid w:val="00210B74"/>
    <w:rsid w:val="00210D83"/>
    <w:rsid w:val="002113D2"/>
    <w:rsid w:val="0021145D"/>
    <w:rsid w:val="002122FA"/>
    <w:rsid w:val="00212DB5"/>
    <w:rsid w:val="00213F6B"/>
    <w:rsid w:val="00215028"/>
    <w:rsid w:val="00215A65"/>
    <w:rsid w:val="00215C67"/>
    <w:rsid w:val="00215E9A"/>
    <w:rsid w:val="00215F4E"/>
    <w:rsid w:val="0021632C"/>
    <w:rsid w:val="00216D78"/>
    <w:rsid w:val="002179EE"/>
    <w:rsid w:val="002204EE"/>
    <w:rsid w:val="00220570"/>
    <w:rsid w:val="00220F34"/>
    <w:rsid w:val="00222DA6"/>
    <w:rsid w:val="00223F2B"/>
    <w:rsid w:val="00224680"/>
    <w:rsid w:val="00224A1C"/>
    <w:rsid w:val="00224D82"/>
    <w:rsid w:val="002259E4"/>
    <w:rsid w:val="00225AD0"/>
    <w:rsid w:val="00225CFA"/>
    <w:rsid w:val="00225F59"/>
    <w:rsid w:val="00225FCA"/>
    <w:rsid w:val="00226FF2"/>
    <w:rsid w:val="002278BC"/>
    <w:rsid w:val="00227DC3"/>
    <w:rsid w:val="002303CC"/>
    <w:rsid w:val="00230DC6"/>
    <w:rsid w:val="0023122E"/>
    <w:rsid w:val="002314B5"/>
    <w:rsid w:val="0023170D"/>
    <w:rsid w:val="00231D95"/>
    <w:rsid w:val="002344A6"/>
    <w:rsid w:val="00234AF3"/>
    <w:rsid w:val="00236587"/>
    <w:rsid w:val="00236783"/>
    <w:rsid w:val="00236CC8"/>
    <w:rsid w:val="00240150"/>
    <w:rsid w:val="002408AF"/>
    <w:rsid w:val="00240914"/>
    <w:rsid w:val="002423CF"/>
    <w:rsid w:val="00243331"/>
    <w:rsid w:val="002434CC"/>
    <w:rsid w:val="002436B6"/>
    <w:rsid w:val="002442D5"/>
    <w:rsid w:val="0024456F"/>
    <w:rsid w:val="002446A8"/>
    <w:rsid w:val="002448CF"/>
    <w:rsid w:val="00244B3A"/>
    <w:rsid w:val="00245217"/>
    <w:rsid w:val="002457B0"/>
    <w:rsid w:val="002458C4"/>
    <w:rsid w:val="0024783F"/>
    <w:rsid w:val="00247A23"/>
    <w:rsid w:val="00247CFA"/>
    <w:rsid w:val="00250DCD"/>
    <w:rsid w:val="0025174F"/>
    <w:rsid w:val="002518DA"/>
    <w:rsid w:val="0025366E"/>
    <w:rsid w:val="00253706"/>
    <w:rsid w:val="00254414"/>
    <w:rsid w:val="00254964"/>
    <w:rsid w:val="00254CED"/>
    <w:rsid w:val="00254F6C"/>
    <w:rsid w:val="00255536"/>
    <w:rsid w:val="00255C76"/>
    <w:rsid w:val="002563F3"/>
    <w:rsid w:val="00256634"/>
    <w:rsid w:val="00257093"/>
    <w:rsid w:val="002570C5"/>
    <w:rsid w:val="00260FA3"/>
    <w:rsid w:val="002626E5"/>
    <w:rsid w:val="00263561"/>
    <w:rsid w:val="00263E50"/>
    <w:rsid w:val="0026410D"/>
    <w:rsid w:val="00264526"/>
    <w:rsid w:val="00264913"/>
    <w:rsid w:val="00265646"/>
    <w:rsid w:val="00265DCF"/>
    <w:rsid w:val="002660D5"/>
    <w:rsid w:val="0026647E"/>
    <w:rsid w:val="00266E7F"/>
    <w:rsid w:val="00267909"/>
    <w:rsid w:val="00271C82"/>
    <w:rsid w:val="00271F03"/>
    <w:rsid w:val="00272C09"/>
    <w:rsid w:val="002739B4"/>
    <w:rsid w:val="00273FDC"/>
    <w:rsid w:val="00274E5B"/>
    <w:rsid w:val="00276A1E"/>
    <w:rsid w:val="00277DC5"/>
    <w:rsid w:val="002813F6"/>
    <w:rsid w:val="00281D84"/>
    <w:rsid w:val="00281EB1"/>
    <w:rsid w:val="00282232"/>
    <w:rsid w:val="002824B9"/>
    <w:rsid w:val="0028338E"/>
    <w:rsid w:val="00284098"/>
    <w:rsid w:val="00284EB2"/>
    <w:rsid w:val="00287EB0"/>
    <w:rsid w:val="002900A9"/>
    <w:rsid w:val="0029042C"/>
    <w:rsid w:val="002917B7"/>
    <w:rsid w:val="00293000"/>
    <w:rsid w:val="002934F2"/>
    <w:rsid w:val="00293635"/>
    <w:rsid w:val="002955CC"/>
    <w:rsid w:val="002964F7"/>
    <w:rsid w:val="0029673F"/>
    <w:rsid w:val="00296F9D"/>
    <w:rsid w:val="002A037D"/>
    <w:rsid w:val="002A2806"/>
    <w:rsid w:val="002A28CC"/>
    <w:rsid w:val="002A29CB"/>
    <w:rsid w:val="002A3281"/>
    <w:rsid w:val="002A32E2"/>
    <w:rsid w:val="002A3944"/>
    <w:rsid w:val="002A3D13"/>
    <w:rsid w:val="002A4644"/>
    <w:rsid w:val="002A4792"/>
    <w:rsid w:val="002A6AC5"/>
    <w:rsid w:val="002B0491"/>
    <w:rsid w:val="002B22C6"/>
    <w:rsid w:val="002B3727"/>
    <w:rsid w:val="002B4448"/>
    <w:rsid w:val="002B4671"/>
    <w:rsid w:val="002B49ED"/>
    <w:rsid w:val="002B4D77"/>
    <w:rsid w:val="002B5109"/>
    <w:rsid w:val="002B5437"/>
    <w:rsid w:val="002B5782"/>
    <w:rsid w:val="002B5789"/>
    <w:rsid w:val="002B5BB7"/>
    <w:rsid w:val="002B6E61"/>
    <w:rsid w:val="002B7E6C"/>
    <w:rsid w:val="002C0AC4"/>
    <w:rsid w:val="002C2144"/>
    <w:rsid w:val="002C249F"/>
    <w:rsid w:val="002C251C"/>
    <w:rsid w:val="002C2A00"/>
    <w:rsid w:val="002C4562"/>
    <w:rsid w:val="002C5661"/>
    <w:rsid w:val="002C5718"/>
    <w:rsid w:val="002C651A"/>
    <w:rsid w:val="002C65B3"/>
    <w:rsid w:val="002C6695"/>
    <w:rsid w:val="002C6D2C"/>
    <w:rsid w:val="002C6F1E"/>
    <w:rsid w:val="002C7A61"/>
    <w:rsid w:val="002D0C6B"/>
    <w:rsid w:val="002D1685"/>
    <w:rsid w:val="002D187A"/>
    <w:rsid w:val="002D1CF4"/>
    <w:rsid w:val="002D24BD"/>
    <w:rsid w:val="002D2D0D"/>
    <w:rsid w:val="002D31DA"/>
    <w:rsid w:val="002D3382"/>
    <w:rsid w:val="002D3C47"/>
    <w:rsid w:val="002D3DD7"/>
    <w:rsid w:val="002D3F04"/>
    <w:rsid w:val="002D4BA5"/>
    <w:rsid w:val="002D4F30"/>
    <w:rsid w:val="002D522C"/>
    <w:rsid w:val="002D6949"/>
    <w:rsid w:val="002D6D6C"/>
    <w:rsid w:val="002D7F67"/>
    <w:rsid w:val="002E06FA"/>
    <w:rsid w:val="002E0CF3"/>
    <w:rsid w:val="002E101A"/>
    <w:rsid w:val="002E1B9E"/>
    <w:rsid w:val="002E21D0"/>
    <w:rsid w:val="002E2B5C"/>
    <w:rsid w:val="002E2F83"/>
    <w:rsid w:val="002E30D8"/>
    <w:rsid w:val="002E3FD9"/>
    <w:rsid w:val="002E4EC9"/>
    <w:rsid w:val="002E55CF"/>
    <w:rsid w:val="002E57CF"/>
    <w:rsid w:val="002E61F2"/>
    <w:rsid w:val="002E7184"/>
    <w:rsid w:val="002E7CBD"/>
    <w:rsid w:val="002F0A9E"/>
    <w:rsid w:val="002F1055"/>
    <w:rsid w:val="002F222E"/>
    <w:rsid w:val="002F2E86"/>
    <w:rsid w:val="002F3244"/>
    <w:rsid w:val="002F3766"/>
    <w:rsid w:val="002F3E23"/>
    <w:rsid w:val="002F4A39"/>
    <w:rsid w:val="002F4FA4"/>
    <w:rsid w:val="002F658B"/>
    <w:rsid w:val="002F6AAB"/>
    <w:rsid w:val="002F7201"/>
    <w:rsid w:val="002F76AF"/>
    <w:rsid w:val="002F7938"/>
    <w:rsid w:val="00300195"/>
    <w:rsid w:val="00300ABB"/>
    <w:rsid w:val="00300AC4"/>
    <w:rsid w:val="00301704"/>
    <w:rsid w:val="00302B92"/>
    <w:rsid w:val="0030320D"/>
    <w:rsid w:val="00303E3D"/>
    <w:rsid w:val="00304AEC"/>
    <w:rsid w:val="00304C55"/>
    <w:rsid w:val="003054E9"/>
    <w:rsid w:val="003100E3"/>
    <w:rsid w:val="00311EC4"/>
    <w:rsid w:val="00312105"/>
    <w:rsid w:val="00313A61"/>
    <w:rsid w:val="00313CA8"/>
    <w:rsid w:val="003140C0"/>
    <w:rsid w:val="003141C7"/>
    <w:rsid w:val="00314713"/>
    <w:rsid w:val="00314C82"/>
    <w:rsid w:val="00314D09"/>
    <w:rsid w:val="00315655"/>
    <w:rsid w:val="003163C4"/>
    <w:rsid w:val="003165A6"/>
    <w:rsid w:val="00317A31"/>
    <w:rsid w:val="00320A69"/>
    <w:rsid w:val="003211B8"/>
    <w:rsid w:val="00321254"/>
    <w:rsid w:val="00321984"/>
    <w:rsid w:val="003219F0"/>
    <w:rsid w:val="00321CD4"/>
    <w:rsid w:val="0032238E"/>
    <w:rsid w:val="0032276B"/>
    <w:rsid w:val="003231D9"/>
    <w:rsid w:val="00323DAE"/>
    <w:rsid w:val="00323E0E"/>
    <w:rsid w:val="0032420B"/>
    <w:rsid w:val="00327929"/>
    <w:rsid w:val="00327C35"/>
    <w:rsid w:val="00331359"/>
    <w:rsid w:val="0033226E"/>
    <w:rsid w:val="003325B3"/>
    <w:rsid w:val="00333351"/>
    <w:rsid w:val="0033350B"/>
    <w:rsid w:val="0033407F"/>
    <w:rsid w:val="0033420A"/>
    <w:rsid w:val="0033473D"/>
    <w:rsid w:val="0033503F"/>
    <w:rsid w:val="003350A5"/>
    <w:rsid w:val="003355EE"/>
    <w:rsid w:val="00335A2A"/>
    <w:rsid w:val="003379EB"/>
    <w:rsid w:val="00340D59"/>
    <w:rsid w:val="00340FD6"/>
    <w:rsid w:val="00341F17"/>
    <w:rsid w:val="00342351"/>
    <w:rsid w:val="00344191"/>
    <w:rsid w:val="00344201"/>
    <w:rsid w:val="00345C70"/>
    <w:rsid w:val="00345EB1"/>
    <w:rsid w:val="00345F3C"/>
    <w:rsid w:val="003460D5"/>
    <w:rsid w:val="003461FA"/>
    <w:rsid w:val="00346793"/>
    <w:rsid w:val="00346E11"/>
    <w:rsid w:val="00347401"/>
    <w:rsid w:val="003476AD"/>
    <w:rsid w:val="00352418"/>
    <w:rsid w:val="003524A3"/>
    <w:rsid w:val="00352602"/>
    <w:rsid w:val="00353090"/>
    <w:rsid w:val="00353575"/>
    <w:rsid w:val="003539CE"/>
    <w:rsid w:val="00355111"/>
    <w:rsid w:val="00355C7D"/>
    <w:rsid w:val="00357A99"/>
    <w:rsid w:val="00360FE1"/>
    <w:rsid w:val="003613E8"/>
    <w:rsid w:val="003615A6"/>
    <w:rsid w:val="00361CDB"/>
    <w:rsid w:val="003629DE"/>
    <w:rsid w:val="00363338"/>
    <w:rsid w:val="003643DB"/>
    <w:rsid w:val="00364D4F"/>
    <w:rsid w:val="0036553E"/>
    <w:rsid w:val="003658A4"/>
    <w:rsid w:val="00365B64"/>
    <w:rsid w:val="00365C22"/>
    <w:rsid w:val="00366C3A"/>
    <w:rsid w:val="00370ADA"/>
    <w:rsid w:val="003712BD"/>
    <w:rsid w:val="00371483"/>
    <w:rsid w:val="00371EE1"/>
    <w:rsid w:val="003723EC"/>
    <w:rsid w:val="00372F4A"/>
    <w:rsid w:val="003740EE"/>
    <w:rsid w:val="00374134"/>
    <w:rsid w:val="003745A9"/>
    <w:rsid w:val="00375340"/>
    <w:rsid w:val="003763AF"/>
    <w:rsid w:val="00376A3B"/>
    <w:rsid w:val="00377673"/>
    <w:rsid w:val="003815BB"/>
    <w:rsid w:val="00382227"/>
    <w:rsid w:val="0038239E"/>
    <w:rsid w:val="00382D4B"/>
    <w:rsid w:val="00384A30"/>
    <w:rsid w:val="00384CAD"/>
    <w:rsid w:val="00384FD9"/>
    <w:rsid w:val="003850D9"/>
    <w:rsid w:val="003855F1"/>
    <w:rsid w:val="00386AE6"/>
    <w:rsid w:val="00387031"/>
    <w:rsid w:val="00391B9F"/>
    <w:rsid w:val="00391F7B"/>
    <w:rsid w:val="00391FBD"/>
    <w:rsid w:val="00393373"/>
    <w:rsid w:val="00394953"/>
    <w:rsid w:val="00395A00"/>
    <w:rsid w:val="00395FB0"/>
    <w:rsid w:val="003A0260"/>
    <w:rsid w:val="003A10AC"/>
    <w:rsid w:val="003A1391"/>
    <w:rsid w:val="003A15D3"/>
    <w:rsid w:val="003A2153"/>
    <w:rsid w:val="003A254F"/>
    <w:rsid w:val="003A2D16"/>
    <w:rsid w:val="003A382A"/>
    <w:rsid w:val="003A49F4"/>
    <w:rsid w:val="003A5DC5"/>
    <w:rsid w:val="003A5FD4"/>
    <w:rsid w:val="003A6108"/>
    <w:rsid w:val="003A6679"/>
    <w:rsid w:val="003A6A1C"/>
    <w:rsid w:val="003A6EBF"/>
    <w:rsid w:val="003A7903"/>
    <w:rsid w:val="003B0800"/>
    <w:rsid w:val="003B39BC"/>
    <w:rsid w:val="003B3BF6"/>
    <w:rsid w:val="003B3DA4"/>
    <w:rsid w:val="003B47C9"/>
    <w:rsid w:val="003B4FA3"/>
    <w:rsid w:val="003B7620"/>
    <w:rsid w:val="003B7704"/>
    <w:rsid w:val="003C04D1"/>
    <w:rsid w:val="003C09BD"/>
    <w:rsid w:val="003C113D"/>
    <w:rsid w:val="003C2513"/>
    <w:rsid w:val="003C441C"/>
    <w:rsid w:val="003C4427"/>
    <w:rsid w:val="003C44EA"/>
    <w:rsid w:val="003C479F"/>
    <w:rsid w:val="003C4884"/>
    <w:rsid w:val="003C617C"/>
    <w:rsid w:val="003C63ED"/>
    <w:rsid w:val="003C795F"/>
    <w:rsid w:val="003C7D74"/>
    <w:rsid w:val="003D0124"/>
    <w:rsid w:val="003D0F59"/>
    <w:rsid w:val="003D26C3"/>
    <w:rsid w:val="003D29F7"/>
    <w:rsid w:val="003D2B98"/>
    <w:rsid w:val="003D34F1"/>
    <w:rsid w:val="003D3A1E"/>
    <w:rsid w:val="003D4298"/>
    <w:rsid w:val="003D489A"/>
    <w:rsid w:val="003D5FF4"/>
    <w:rsid w:val="003D62D3"/>
    <w:rsid w:val="003D671E"/>
    <w:rsid w:val="003D6950"/>
    <w:rsid w:val="003D6E8E"/>
    <w:rsid w:val="003D744F"/>
    <w:rsid w:val="003D7976"/>
    <w:rsid w:val="003D7E01"/>
    <w:rsid w:val="003D7E58"/>
    <w:rsid w:val="003E082A"/>
    <w:rsid w:val="003E1050"/>
    <w:rsid w:val="003E26E6"/>
    <w:rsid w:val="003E28A6"/>
    <w:rsid w:val="003E2BD7"/>
    <w:rsid w:val="003E2DD5"/>
    <w:rsid w:val="003E31CB"/>
    <w:rsid w:val="003E33E5"/>
    <w:rsid w:val="003E5BF5"/>
    <w:rsid w:val="003E6594"/>
    <w:rsid w:val="003F0930"/>
    <w:rsid w:val="003F0A53"/>
    <w:rsid w:val="003F0DA5"/>
    <w:rsid w:val="003F12CE"/>
    <w:rsid w:val="003F1321"/>
    <w:rsid w:val="003F17D1"/>
    <w:rsid w:val="003F25E3"/>
    <w:rsid w:val="003F36AB"/>
    <w:rsid w:val="003F6E15"/>
    <w:rsid w:val="0040001C"/>
    <w:rsid w:val="004008C2"/>
    <w:rsid w:val="004014EE"/>
    <w:rsid w:val="004033FE"/>
    <w:rsid w:val="004053AE"/>
    <w:rsid w:val="0040540B"/>
    <w:rsid w:val="004065B6"/>
    <w:rsid w:val="00406FDD"/>
    <w:rsid w:val="00407F62"/>
    <w:rsid w:val="004106BC"/>
    <w:rsid w:val="004116F7"/>
    <w:rsid w:val="00413063"/>
    <w:rsid w:val="004137E3"/>
    <w:rsid w:val="00413BE5"/>
    <w:rsid w:val="00414FD9"/>
    <w:rsid w:val="0041545F"/>
    <w:rsid w:val="00416009"/>
    <w:rsid w:val="00416431"/>
    <w:rsid w:val="004169AA"/>
    <w:rsid w:val="00416B1C"/>
    <w:rsid w:val="00416F87"/>
    <w:rsid w:val="00417062"/>
    <w:rsid w:val="00417F78"/>
    <w:rsid w:val="004204C1"/>
    <w:rsid w:val="00421F75"/>
    <w:rsid w:val="0042226C"/>
    <w:rsid w:val="00422965"/>
    <w:rsid w:val="0042510F"/>
    <w:rsid w:val="00425CEA"/>
    <w:rsid w:val="00425EC2"/>
    <w:rsid w:val="00426A22"/>
    <w:rsid w:val="00430533"/>
    <w:rsid w:val="00430D12"/>
    <w:rsid w:val="004324AB"/>
    <w:rsid w:val="00432622"/>
    <w:rsid w:val="00433168"/>
    <w:rsid w:val="004336CF"/>
    <w:rsid w:val="00433750"/>
    <w:rsid w:val="00433B8D"/>
    <w:rsid w:val="00433E87"/>
    <w:rsid w:val="00434AFE"/>
    <w:rsid w:val="00434D4A"/>
    <w:rsid w:val="00436064"/>
    <w:rsid w:val="00436DFB"/>
    <w:rsid w:val="00440F6D"/>
    <w:rsid w:val="004416F8"/>
    <w:rsid w:val="00443D82"/>
    <w:rsid w:val="0044434A"/>
    <w:rsid w:val="00444EC4"/>
    <w:rsid w:val="004450A0"/>
    <w:rsid w:val="004462C4"/>
    <w:rsid w:val="00446C47"/>
    <w:rsid w:val="00446F07"/>
    <w:rsid w:val="00450BB9"/>
    <w:rsid w:val="0045125B"/>
    <w:rsid w:val="00451654"/>
    <w:rsid w:val="0045174C"/>
    <w:rsid w:val="00451AC5"/>
    <w:rsid w:val="00451F1C"/>
    <w:rsid w:val="0045227B"/>
    <w:rsid w:val="00452C8E"/>
    <w:rsid w:val="00452EAE"/>
    <w:rsid w:val="00452FF1"/>
    <w:rsid w:val="004534DA"/>
    <w:rsid w:val="004537C8"/>
    <w:rsid w:val="00454807"/>
    <w:rsid w:val="00454E25"/>
    <w:rsid w:val="00457656"/>
    <w:rsid w:val="0045768B"/>
    <w:rsid w:val="004576A3"/>
    <w:rsid w:val="00457CB5"/>
    <w:rsid w:val="004607E9"/>
    <w:rsid w:val="00462777"/>
    <w:rsid w:val="00463C66"/>
    <w:rsid w:val="00464080"/>
    <w:rsid w:val="00464496"/>
    <w:rsid w:val="00465091"/>
    <w:rsid w:val="0046544B"/>
    <w:rsid w:val="00466093"/>
    <w:rsid w:val="00466535"/>
    <w:rsid w:val="00466BD5"/>
    <w:rsid w:val="00467134"/>
    <w:rsid w:val="004673C8"/>
    <w:rsid w:val="00470A63"/>
    <w:rsid w:val="00471112"/>
    <w:rsid w:val="004713C4"/>
    <w:rsid w:val="0047219A"/>
    <w:rsid w:val="00474642"/>
    <w:rsid w:val="004748E1"/>
    <w:rsid w:val="0047535E"/>
    <w:rsid w:val="00475D81"/>
    <w:rsid w:val="00476310"/>
    <w:rsid w:val="00476E3B"/>
    <w:rsid w:val="00476FF7"/>
    <w:rsid w:val="00477229"/>
    <w:rsid w:val="004777B5"/>
    <w:rsid w:val="004804F0"/>
    <w:rsid w:val="00480CDA"/>
    <w:rsid w:val="004815F8"/>
    <w:rsid w:val="00481792"/>
    <w:rsid w:val="0048250C"/>
    <w:rsid w:val="00482728"/>
    <w:rsid w:val="0048287F"/>
    <w:rsid w:val="004828C5"/>
    <w:rsid w:val="00482BD5"/>
    <w:rsid w:val="00482E72"/>
    <w:rsid w:val="00483E8A"/>
    <w:rsid w:val="00484173"/>
    <w:rsid w:val="004852F9"/>
    <w:rsid w:val="004856DF"/>
    <w:rsid w:val="00486D9D"/>
    <w:rsid w:val="00487CE4"/>
    <w:rsid w:val="00490B18"/>
    <w:rsid w:val="00490E75"/>
    <w:rsid w:val="004912EF"/>
    <w:rsid w:val="0049132F"/>
    <w:rsid w:val="00492758"/>
    <w:rsid w:val="00493615"/>
    <w:rsid w:val="004961D2"/>
    <w:rsid w:val="00496302"/>
    <w:rsid w:val="004964DD"/>
    <w:rsid w:val="00496FD5"/>
    <w:rsid w:val="00497842"/>
    <w:rsid w:val="004A0DC5"/>
    <w:rsid w:val="004A1210"/>
    <w:rsid w:val="004A1A5A"/>
    <w:rsid w:val="004A1B2D"/>
    <w:rsid w:val="004A2654"/>
    <w:rsid w:val="004A4B95"/>
    <w:rsid w:val="004A4DA9"/>
    <w:rsid w:val="004A5631"/>
    <w:rsid w:val="004A5AE3"/>
    <w:rsid w:val="004A7988"/>
    <w:rsid w:val="004A79A6"/>
    <w:rsid w:val="004B1581"/>
    <w:rsid w:val="004B20D0"/>
    <w:rsid w:val="004B23C6"/>
    <w:rsid w:val="004B2576"/>
    <w:rsid w:val="004B2AC7"/>
    <w:rsid w:val="004B2BF4"/>
    <w:rsid w:val="004B3909"/>
    <w:rsid w:val="004B3E1A"/>
    <w:rsid w:val="004B4D91"/>
    <w:rsid w:val="004B51A1"/>
    <w:rsid w:val="004B56E1"/>
    <w:rsid w:val="004B7225"/>
    <w:rsid w:val="004C0C8D"/>
    <w:rsid w:val="004C0E52"/>
    <w:rsid w:val="004C1CB5"/>
    <w:rsid w:val="004C31B0"/>
    <w:rsid w:val="004C32B6"/>
    <w:rsid w:val="004C37FE"/>
    <w:rsid w:val="004C4299"/>
    <w:rsid w:val="004C4898"/>
    <w:rsid w:val="004C4959"/>
    <w:rsid w:val="004C4A66"/>
    <w:rsid w:val="004C4E48"/>
    <w:rsid w:val="004C54A9"/>
    <w:rsid w:val="004C67F2"/>
    <w:rsid w:val="004C75E2"/>
    <w:rsid w:val="004D2755"/>
    <w:rsid w:val="004D2A58"/>
    <w:rsid w:val="004D2AEB"/>
    <w:rsid w:val="004D2FF0"/>
    <w:rsid w:val="004D58AD"/>
    <w:rsid w:val="004D5FFF"/>
    <w:rsid w:val="004D7589"/>
    <w:rsid w:val="004D78B6"/>
    <w:rsid w:val="004E02B0"/>
    <w:rsid w:val="004E0E55"/>
    <w:rsid w:val="004E245E"/>
    <w:rsid w:val="004E347C"/>
    <w:rsid w:val="004E4256"/>
    <w:rsid w:val="004F16EE"/>
    <w:rsid w:val="004F1A34"/>
    <w:rsid w:val="004F20B7"/>
    <w:rsid w:val="004F218F"/>
    <w:rsid w:val="004F24C9"/>
    <w:rsid w:val="004F2DDC"/>
    <w:rsid w:val="004F35F6"/>
    <w:rsid w:val="004F3856"/>
    <w:rsid w:val="004F65EE"/>
    <w:rsid w:val="004F67FD"/>
    <w:rsid w:val="004F7BBD"/>
    <w:rsid w:val="00500925"/>
    <w:rsid w:val="005009DD"/>
    <w:rsid w:val="00501B9C"/>
    <w:rsid w:val="00502361"/>
    <w:rsid w:val="00503269"/>
    <w:rsid w:val="00503E92"/>
    <w:rsid w:val="00503F60"/>
    <w:rsid w:val="005040B2"/>
    <w:rsid w:val="0050473E"/>
    <w:rsid w:val="0050635F"/>
    <w:rsid w:val="00506845"/>
    <w:rsid w:val="0050731B"/>
    <w:rsid w:val="005078D9"/>
    <w:rsid w:val="00507CC3"/>
    <w:rsid w:val="00507F23"/>
    <w:rsid w:val="0051026A"/>
    <w:rsid w:val="00512989"/>
    <w:rsid w:val="00512BE7"/>
    <w:rsid w:val="00512C03"/>
    <w:rsid w:val="00512FB7"/>
    <w:rsid w:val="00513B4F"/>
    <w:rsid w:val="00514732"/>
    <w:rsid w:val="0051568D"/>
    <w:rsid w:val="00516BA1"/>
    <w:rsid w:val="00516F2F"/>
    <w:rsid w:val="00517070"/>
    <w:rsid w:val="00517244"/>
    <w:rsid w:val="0051725F"/>
    <w:rsid w:val="0051755D"/>
    <w:rsid w:val="00520265"/>
    <w:rsid w:val="005217EF"/>
    <w:rsid w:val="005223E8"/>
    <w:rsid w:val="00522A10"/>
    <w:rsid w:val="0052334E"/>
    <w:rsid w:val="00523B8F"/>
    <w:rsid w:val="00525BB2"/>
    <w:rsid w:val="005260BC"/>
    <w:rsid w:val="00526828"/>
    <w:rsid w:val="00526C83"/>
    <w:rsid w:val="005271A0"/>
    <w:rsid w:val="00527254"/>
    <w:rsid w:val="0052751B"/>
    <w:rsid w:val="00527CA6"/>
    <w:rsid w:val="00527D5D"/>
    <w:rsid w:val="005309DD"/>
    <w:rsid w:val="00530A58"/>
    <w:rsid w:val="00530C6F"/>
    <w:rsid w:val="005310EC"/>
    <w:rsid w:val="00531544"/>
    <w:rsid w:val="00531713"/>
    <w:rsid w:val="005328E8"/>
    <w:rsid w:val="00533401"/>
    <w:rsid w:val="005344C9"/>
    <w:rsid w:val="005345AB"/>
    <w:rsid w:val="005354A5"/>
    <w:rsid w:val="0053555B"/>
    <w:rsid w:val="005356EC"/>
    <w:rsid w:val="00535868"/>
    <w:rsid w:val="005363A0"/>
    <w:rsid w:val="005368A5"/>
    <w:rsid w:val="00536E96"/>
    <w:rsid w:val="00537033"/>
    <w:rsid w:val="0053741F"/>
    <w:rsid w:val="00537C28"/>
    <w:rsid w:val="005404A4"/>
    <w:rsid w:val="005413FB"/>
    <w:rsid w:val="00541514"/>
    <w:rsid w:val="005421BC"/>
    <w:rsid w:val="005425CF"/>
    <w:rsid w:val="0054440E"/>
    <w:rsid w:val="00544BAC"/>
    <w:rsid w:val="00544FE4"/>
    <w:rsid w:val="005455C1"/>
    <w:rsid w:val="00545A2A"/>
    <w:rsid w:val="00545E74"/>
    <w:rsid w:val="00546E79"/>
    <w:rsid w:val="00547818"/>
    <w:rsid w:val="0055061F"/>
    <w:rsid w:val="00551A73"/>
    <w:rsid w:val="0055346A"/>
    <w:rsid w:val="005548FC"/>
    <w:rsid w:val="00555229"/>
    <w:rsid w:val="005617EA"/>
    <w:rsid w:val="00561D4F"/>
    <w:rsid w:val="0056249D"/>
    <w:rsid w:val="0056269C"/>
    <w:rsid w:val="005626DF"/>
    <w:rsid w:val="00563932"/>
    <w:rsid w:val="00563DF6"/>
    <w:rsid w:val="00565053"/>
    <w:rsid w:val="00565203"/>
    <w:rsid w:val="00565838"/>
    <w:rsid w:val="00566792"/>
    <w:rsid w:val="00566B31"/>
    <w:rsid w:val="005674B1"/>
    <w:rsid w:val="005676D5"/>
    <w:rsid w:val="00567F3C"/>
    <w:rsid w:val="0057001E"/>
    <w:rsid w:val="005703A3"/>
    <w:rsid w:val="005709A3"/>
    <w:rsid w:val="00572937"/>
    <w:rsid w:val="005732F7"/>
    <w:rsid w:val="005743AA"/>
    <w:rsid w:val="005744B7"/>
    <w:rsid w:val="005745EB"/>
    <w:rsid w:val="00575393"/>
    <w:rsid w:val="005753E2"/>
    <w:rsid w:val="005754E7"/>
    <w:rsid w:val="00575A9E"/>
    <w:rsid w:val="00575C50"/>
    <w:rsid w:val="00577626"/>
    <w:rsid w:val="00577BAA"/>
    <w:rsid w:val="00577EE2"/>
    <w:rsid w:val="00580AA8"/>
    <w:rsid w:val="00582F12"/>
    <w:rsid w:val="005832C6"/>
    <w:rsid w:val="00583F46"/>
    <w:rsid w:val="0058418C"/>
    <w:rsid w:val="0058693E"/>
    <w:rsid w:val="00586A38"/>
    <w:rsid w:val="0058714C"/>
    <w:rsid w:val="005909AA"/>
    <w:rsid w:val="005919FF"/>
    <w:rsid w:val="00591E11"/>
    <w:rsid w:val="0059331F"/>
    <w:rsid w:val="00593390"/>
    <w:rsid w:val="00593513"/>
    <w:rsid w:val="0059384B"/>
    <w:rsid w:val="00593E94"/>
    <w:rsid w:val="005953A1"/>
    <w:rsid w:val="00595AAB"/>
    <w:rsid w:val="00595B1D"/>
    <w:rsid w:val="00596F94"/>
    <w:rsid w:val="005972C6"/>
    <w:rsid w:val="005A0306"/>
    <w:rsid w:val="005A05A8"/>
    <w:rsid w:val="005A0B0C"/>
    <w:rsid w:val="005A2571"/>
    <w:rsid w:val="005A3846"/>
    <w:rsid w:val="005A4F0E"/>
    <w:rsid w:val="005A53D1"/>
    <w:rsid w:val="005A59C3"/>
    <w:rsid w:val="005A5C52"/>
    <w:rsid w:val="005A5DDB"/>
    <w:rsid w:val="005A6911"/>
    <w:rsid w:val="005A7B38"/>
    <w:rsid w:val="005B0CF8"/>
    <w:rsid w:val="005B24A7"/>
    <w:rsid w:val="005B283D"/>
    <w:rsid w:val="005B298B"/>
    <w:rsid w:val="005B3044"/>
    <w:rsid w:val="005B3562"/>
    <w:rsid w:val="005B4872"/>
    <w:rsid w:val="005B4E53"/>
    <w:rsid w:val="005B5D74"/>
    <w:rsid w:val="005B5E54"/>
    <w:rsid w:val="005B628B"/>
    <w:rsid w:val="005B6F85"/>
    <w:rsid w:val="005B75F3"/>
    <w:rsid w:val="005C06D7"/>
    <w:rsid w:val="005C0E24"/>
    <w:rsid w:val="005C1915"/>
    <w:rsid w:val="005C2471"/>
    <w:rsid w:val="005C2FB7"/>
    <w:rsid w:val="005C574E"/>
    <w:rsid w:val="005C57A7"/>
    <w:rsid w:val="005C5C95"/>
    <w:rsid w:val="005C7486"/>
    <w:rsid w:val="005C7ECE"/>
    <w:rsid w:val="005D0B47"/>
    <w:rsid w:val="005D19CC"/>
    <w:rsid w:val="005D1A34"/>
    <w:rsid w:val="005D2036"/>
    <w:rsid w:val="005D2095"/>
    <w:rsid w:val="005D34FA"/>
    <w:rsid w:val="005D3601"/>
    <w:rsid w:val="005D3868"/>
    <w:rsid w:val="005D414C"/>
    <w:rsid w:val="005D4212"/>
    <w:rsid w:val="005D48E0"/>
    <w:rsid w:val="005D4D11"/>
    <w:rsid w:val="005D4E2B"/>
    <w:rsid w:val="005D566C"/>
    <w:rsid w:val="005D5E59"/>
    <w:rsid w:val="005D6735"/>
    <w:rsid w:val="005D7D39"/>
    <w:rsid w:val="005E0488"/>
    <w:rsid w:val="005E0961"/>
    <w:rsid w:val="005E0C97"/>
    <w:rsid w:val="005E0FA9"/>
    <w:rsid w:val="005E1A7F"/>
    <w:rsid w:val="005E2DF9"/>
    <w:rsid w:val="005E38EC"/>
    <w:rsid w:val="005E46CF"/>
    <w:rsid w:val="005E6BE4"/>
    <w:rsid w:val="005E79C1"/>
    <w:rsid w:val="005F00FE"/>
    <w:rsid w:val="005F21F2"/>
    <w:rsid w:val="005F24F1"/>
    <w:rsid w:val="005F2BCD"/>
    <w:rsid w:val="005F301C"/>
    <w:rsid w:val="005F358F"/>
    <w:rsid w:val="005F35BD"/>
    <w:rsid w:val="005F3950"/>
    <w:rsid w:val="005F3C9B"/>
    <w:rsid w:val="005F4458"/>
    <w:rsid w:val="005F4617"/>
    <w:rsid w:val="005F4B97"/>
    <w:rsid w:val="005F4EF4"/>
    <w:rsid w:val="005F61E1"/>
    <w:rsid w:val="005F72C2"/>
    <w:rsid w:val="005F757B"/>
    <w:rsid w:val="005F764F"/>
    <w:rsid w:val="005F7EDB"/>
    <w:rsid w:val="005F7FF9"/>
    <w:rsid w:val="00600937"/>
    <w:rsid w:val="006017B2"/>
    <w:rsid w:val="006026E6"/>
    <w:rsid w:val="0060300C"/>
    <w:rsid w:val="00603810"/>
    <w:rsid w:val="0060488A"/>
    <w:rsid w:val="00606082"/>
    <w:rsid w:val="006061AF"/>
    <w:rsid w:val="00607316"/>
    <w:rsid w:val="00610F5D"/>
    <w:rsid w:val="00611049"/>
    <w:rsid w:val="00611309"/>
    <w:rsid w:val="00611CDC"/>
    <w:rsid w:val="00612E46"/>
    <w:rsid w:val="0061365D"/>
    <w:rsid w:val="0061507F"/>
    <w:rsid w:val="00615757"/>
    <w:rsid w:val="00616596"/>
    <w:rsid w:val="00616DE9"/>
    <w:rsid w:val="00617A9C"/>
    <w:rsid w:val="006215F8"/>
    <w:rsid w:val="006225E0"/>
    <w:rsid w:val="00623497"/>
    <w:rsid w:val="00623678"/>
    <w:rsid w:val="0062504D"/>
    <w:rsid w:val="0062544F"/>
    <w:rsid w:val="00625F46"/>
    <w:rsid w:val="006269F2"/>
    <w:rsid w:val="00627C1B"/>
    <w:rsid w:val="006303DF"/>
    <w:rsid w:val="006317D7"/>
    <w:rsid w:val="00631ECD"/>
    <w:rsid w:val="006325B4"/>
    <w:rsid w:val="0063321E"/>
    <w:rsid w:val="00633425"/>
    <w:rsid w:val="00633606"/>
    <w:rsid w:val="006343DC"/>
    <w:rsid w:val="00634A88"/>
    <w:rsid w:val="00635BC6"/>
    <w:rsid w:val="00635D87"/>
    <w:rsid w:val="00636549"/>
    <w:rsid w:val="006365CA"/>
    <w:rsid w:val="0063667E"/>
    <w:rsid w:val="00636890"/>
    <w:rsid w:val="00636FB1"/>
    <w:rsid w:val="00640494"/>
    <w:rsid w:val="006409C6"/>
    <w:rsid w:val="006411C8"/>
    <w:rsid w:val="0064159D"/>
    <w:rsid w:val="006416BB"/>
    <w:rsid w:val="00642B70"/>
    <w:rsid w:val="00643884"/>
    <w:rsid w:val="00643EF9"/>
    <w:rsid w:val="00645700"/>
    <w:rsid w:val="006469DD"/>
    <w:rsid w:val="00647D60"/>
    <w:rsid w:val="00650D45"/>
    <w:rsid w:val="00650FBC"/>
    <w:rsid w:val="0065104D"/>
    <w:rsid w:val="006520C5"/>
    <w:rsid w:val="00652606"/>
    <w:rsid w:val="006532F3"/>
    <w:rsid w:val="00653912"/>
    <w:rsid w:val="0065404F"/>
    <w:rsid w:val="006554EE"/>
    <w:rsid w:val="00655FC5"/>
    <w:rsid w:val="006563F6"/>
    <w:rsid w:val="00656B4A"/>
    <w:rsid w:val="0066053C"/>
    <w:rsid w:val="006605C3"/>
    <w:rsid w:val="006630D0"/>
    <w:rsid w:val="0066375B"/>
    <w:rsid w:val="006638DC"/>
    <w:rsid w:val="00666652"/>
    <w:rsid w:val="006672A0"/>
    <w:rsid w:val="00667C4E"/>
    <w:rsid w:val="006702C3"/>
    <w:rsid w:val="00671044"/>
    <w:rsid w:val="0067356D"/>
    <w:rsid w:val="0067478D"/>
    <w:rsid w:val="00675FB3"/>
    <w:rsid w:val="00676F47"/>
    <w:rsid w:val="006773DA"/>
    <w:rsid w:val="00677448"/>
    <w:rsid w:val="00677F67"/>
    <w:rsid w:val="00680399"/>
    <w:rsid w:val="006808AC"/>
    <w:rsid w:val="00681798"/>
    <w:rsid w:val="006818A2"/>
    <w:rsid w:val="00681914"/>
    <w:rsid w:val="00681EE7"/>
    <w:rsid w:val="00682647"/>
    <w:rsid w:val="00682B48"/>
    <w:rsid w:val="00683118"/>
    <w:rsid w:val="00683709"/>
    <w:rsid w:val="0068377E"/>
    <w:rsid w:val="006843C2"/>
    <w:rsid w:val="00684582"/>
    <w:rsid w:val="006849D1"/>
    <w:rsid w:val="006875AD"/>
    <w:rsid w:val="00687CB7"/>
    <w:rsid w:val="00691256"/>
    <w:rsid w:val="00692E18"/>
    <w:rsid w:val="00692FE5"/>
    <w:rsid w:val="00693BF9"/>
    <w:rsid w:val="006943C1"/>
    <w:rsid w:val="006944C2"/>
    <w:rsid w:val="00695E58"/>
    <w:rsid w:val="00695FE2"/>
    <w:rsid w:val="00696022"/>
    <w:rsid w:val="00696513"/>
    <w:rsid w:val="006A0F67"/>
    <w:rsid w:val="006A2749"/>
    <w:rsid w:val="006A2A42"/>
    <w:rsid w:val="006A367F"/>
    <w:rsid w:val="006A3A55"/>
    <w:rsid w:val="006A3D67"/>
    <w:rsid w:val="006A4850"/>
    <w:rsid w:val="006A4956"/>
    <w:rsid w:val="006A4D1B"/>
    <w:rsid w:val="006A5182"/>
    <w:rsid w:val="006A5BA2"/>
    <w:rsid w:val="006A6011"/>
    <w:rsid w:val="006A6D55"/>
    <w:rsid w:val="006A70C9"/>
    <w:rsid w:val="006A7635"/>
    <w:rsid w:val="006A76B7"/>
    <w:rsid w:val="006A7DDA"/>
    <w:rsid w:val="006B02F5"/>
    <w:rsid w:val="006B0E09"/>
    <w:rsid w:val="006B11D8"/>
    <w:rsid w:val="006B13C8"/>
    <w:rsid w:val="006B148A"/>
    <w:rsid w:val="006B19A1"/>
    <w:rsid w:val="006B1B41"/>
    <w:rsid w:val="006B29BF"/>
    <w:rsid w:val="006B2CA9"/>
    <w:rsid w:val="006B3239"/>
    <w:rsid w:val="006B366C"/>
    <w:rsid w:val="006B367D"/>
    <w:rsid w:val="006B3D52"/>
    <w:rsid w:val="006B4665"/>
    <w:rsid w:val="006B56E3"/>
    <w:rsid w:val="006B624B"/>
    <w:rsid w:val="006B6284"/>
    <w:rsid w:val="006B6D52"/>
    <w:rsid w:val="006B79F8"/>
    <w:rsid w:val="006C0978"/>
    <w:rsid w:val="006C1542"/>
    <w:rsid w:val="006C1A10"/>
    <w:rsid w:val="006C1DCD"/>
    <w:rsid w:val="006C33B0"/>
    <w:rsid w:val="006C3FD2"/>
    <w:rsid w:val="006C4ADF"/>
    <w:rsid w:val="006C4C62"/>
    <w:rsid w:val="006C4EF6"/>
    <w:rsid w:val="006C6E9D"/>
    <w:rsid w:val="006C71B1"/>
    <w:rsid w:val="006C7CF5"/>
    <w:rsid w:val="006D01D0"/>
    <w:rsid w:val="006D0284"/>
    <w:rsid w:val="006D0EF2"/>
    <w:rsid w:val="006D1B2E"/>
    <w:rsid w:val="006D2266"/>
    <w:rsid w:val="006D257E"/>
    <w:rsid w:val="006D37C2"/>
    <w:rsid w:val="006D3921"/>
    <w:rsid w:val="006D398D"/>
    <w:rsid w:val="006D3E43"/>
    <w:rsid w:val="006D4DE9"/>
    <w:rsid w:val="006D51B5"/>
    <w:rsid w:val="006D55C0"/>
    <w:rsid w:val="006D5743"/>
    <w:rsid w:val="006D5E82"/>
    <w:rsid w:val="006D64F0"/>
    <w:rsid w:val="006D71BD"/>
    <w:rsid w:val="006D761C"/>
    <w:rsid w:val="006E02EF"/>
    <w:rsid w:val="006E0AB3"/>
    <w:rsid w:val="006E0CED"/>
    <w:rsid w:val="006E3088"/>
    <w:rsid w:val="006E35CC"/>
    <w:rsid w:val="006E4ABF"/>
    <w:rsid w:val="006E4DB9"/>
    <w:rsid w:val="006E501D"/>
    <w:rsid w:val="006E71B4"/>
    <w:rsid w:val="006F0438"/>
    <w:rsid w:val="006F0DF9"/>
    <w:rsid w:val="006F1E27"/>
    <w:rsid w:val="006F2513"/>
    <w:rsid w:val="006F3D67"/>
    <w:rsid w:val="006F4045"/>
    <w:rsid w:val="006F4E92"/>
    <w:rsid w:val="006F51A0"/>
    <w:rsid w:val="006F5582"/>
    <w:rsid w:val="006F581B"/>
    <w:rsid w:val="006F622B"/>
    <w:rsid w:val="006F6955"/>
    <w:rsid w:val="006F6C22"/>
    <w:rsid w:val="006F71B6"/>
    <w:rsid w:val="006F7A87"/>
    <w:rsid w:val="0070010A"/>
    <w:rsid w:val="0070019E"/>
    <w:rsid w:val="00700B96"/>
    <w:rsid w:val="00700F0C"/>
    <w:rsid w:val="00700F27"/>
    <w:rsid w:val="007014D0"/>
    <w:rsid w:val="0070245E"/>
    <w:rsid w:val="00702D53"/>
    <w:rsid w:val="00702E7D"/>
    <w:rsid w:val="00703506"/>
    <w:rsid w:val="00703EE6"/>
    <w:rsid w:val="0070413F"/>
    <w:rsid w:val="007045D9"/>
    <w:rsid w:val="00706209"/>
    <w:rsid w:val="00706C7C"/>
    <w:rsid w:val="007105D7"/>
    <w:rsid w:val="00710DAD"/>
    <w:rsid w:val="00710EC1"/>
    <w:rsid w:val="00710EC2"/>
    <w:rsid w:val="00710FB0"/>
    <w:rsid w:val="007114ED"/>
    <w:rsid w:val="007115D5"/>
    <w:rsid w:val="007119C2"/>
    <w:rsid w:val="00712DF8"/>
    <w:rsid w:val="00713A10"/>
    <w:rsid w:val="007145C5"/>
    <w:rsid w:val="007149B4"/>
    <w:rsid w:val="00714E08"/>
    <w:rsid w:val="00714F58"/>
    <w:rsid w:val="007151E8"/>
    <w:rsid w:val="00717D39"/>
    <w:rsid w:val="00717FBF"/>
    <w:rsid w:val="00717FF1"/>
    <w:rsid w:val="00721694"/>
    <w:rsid w:val="00722000"/>
    <w:rsid w:val="007259CD"/>
    <w:rsid w:val="0072671A"/>
    <w:rsid w:val="007273CC"/>
    <w:rsid w:val="00727ABA"/>
    <w:rsid w:val="00727FCF"/>
    <w:rsid w:val="0073096D"/>
    <w:rsid w:val="00730E92"/>
    <w:rsid w:val="00731191"/>
    <w:rsid w:val="007321A8"/>
    <w:rsid w:val="00732D5C"/>
    <w:rsid w:val="0073443C"/>
    <w:rsid w:val="00735E82"/>
    <w:rsid w:val="00736A08"/>
    <w:rsid w:val="0073723C"/>
    <w:rsid w:val="00737DB1"/>
    <w:rsid w:val="00741C15"/>
    <w:rsid w:val="007421E7"/>
    <w:rsid w:val="0074243E"/>
    <w:rsid w:val="00742CB1"/>
    <w:rsid w:val="00743DC6"/>
    <w:rsid w:val="00744800"/>
    <w:rsid w:val="00744CCB"/>
    <w:rsid w:val="00745228"/>
    <w:rsid w:val="007452EE"/>
    <w:rsid w:val="007460E2"/>
    <w:rsid w:val="00747369"/>
    <w:rsid w:val="007474C2"/>
    <w:rsid w:val="00747A14"/>
    <w:rsid w:val="00747E2E"/>
    <w:rsid w:val="00747F1D"/>
    <w:rsid w:val="00751E2A"/>
    <w:rsid w:val="00751F7B"/>
    <w:rsid w:val="0075231A"/>
    <w:rsid w:val="00753D2C"/>
    <w:rsid w:val="00753F4D"/>
    <w:rsid w:val="00754502"/>
    <w:rsid w:val="007551C3"/>
    <w:rsid w:val="007552CE"/>
    <w:rsid w:val="007555E4"/>
    <w:rsid w:val="00757F41"/>
    <w:rsid w:val="00761AB4"/>
    <w:rsid w:val="007629C1"/>
    <w:rsid w:val="00763C90"/>
    <w:rsid w:val="00763D81"/>
    <w:rsid w:val="00763FB6"/>
    <w:rsid w:val="007665CA"/>
    <w:rsid w:val="007666A0"/>
    <w:rsid w:val="00766773"/>
    <w:rsid w:val="00766B82"/>
    <w:rsid w:val="00766F34"/>
    <w:rsid w:val="00772FB5"/>
    <w:rsid w:val="00775317"/>
    <w:rsid w:val="0077775E"/>
    <w:rsid w:val="007777B6"/>
    <w:rsid w:val="007778D9"/>
    <w:rsid w:val="00780163"/>
    <w:rsid w:val="00780C65"/>
    <w:rsid w:val="007812D1"/>
    <w:rsid w:val="007815F4"/>
    <w:rsid w:val="00782C99"/>
    <w:rsid w:val="007834F7"/>
    <w:rsid w:val="007842EB"/>
    <w:rsid w:val="007855A8"/>
    <w:rsid w:val="00785D0E"/>
    <w:rsid w:val="007912C7"/>
    <w:rsid w:val="0079163E"/>
    <w:rsid w:val="0079193C"/>
    <w:rsid w:val="00793142"/>
    <w:rsid w:val="00793817"/>
    <w:rsid w:val="00794568"/>
    <w:rsid w:val="007950BA"/>
    <w:rsid w:val="00795104"/>
    <w:rsid w:val="00795A07"/>
    <w:rsid w:val="00796014"/>
    <w:rsid w:val="007A0D16"/>
    <w:rsid w:val="007A1193"/>
    <w:rsid w:val="007A14F9"/>
    <w:rsid w:val="007A19EF"/>
    <w:rsid w:val="007A2C5B"/>
    <w:rsid w:val="007A2D3C"/>
    <w:rsid w:val="007A3445"/>
    <w:rsid w:val="007A3538"/>
    <w:rsid w:val="007A430F"/>
    <w:rsid w:val="007A4B1E"/>
    <w:rsid w:val="007A59DD"/>
    <w:rsid w:val="007A5C6B"/>
    <w:rsid w:val="007A6011"/>
    <w:rsid w:val="007A74B5"/>
    <w:rsid w:val="007A7A46"/>
    <w:rsid w:val="007B001D"/>
    <w:rsid w:val="007B03C7"/>
    <w:rsid w:val="007B06E5"/>
    <w:rsid w:val="007B0D9D"/>
    <w:rsid w:val="007B105D"/>
    <w:rsid w:val="007B3672"/>
    <w:rsid w:val="007B39B1"/>
    <w:rsid w:val="007B44A1"/>
    <w:rsid w:val="007B4789"/>
    <w:rsid w:val="007B49F7"/>
    <w:rsid w:val="007B571F"/>
    <w:rsid w:val="007B5CF7"/>
    <w:rsid w:val="007B63B3"/>
    <w:rsid w:val="007B6D51"/>
    <w:rsid w:val="007C0019"/>
    <w:rsid w:val="007C0454"/>
    <w:rsid w:val="007C0478"/>
    <w:rsid w:val="007C0BF6"/>
    <w:rsid w:val="007C1ED5"/>
    <w:rsid w:val="007C2CB6"/>
    <w:rsid w:val="007C311B"/>
    <w:rsid w:val="007C5849"/>
    <w:rsid w:val="007C6448"/>
    <w:rsid w:val="007C6496"/>
    <w:rsid w:val="007C6DF2"/>
    <w:rsid w:val="007C77E0"/>
    <w:rsid w:val="007D11FF"/>
    <w:rsid w:val="007D23CB"/>
    <w:rsid w:val="007D2D3E"/>
    <w:rsid w:val="007D349D"/>
    <w:rsid w:val="007D3FAF"/>
    <w:rsid w:val="007D4387"/>
    <w:rsid w:val="007D53B9"/>
    <w:rsid w:val="007D6897"/>
    <w:rsid w:val="007D72C8"/>
    <w:rsid w:val="007D7388"/>
    <w:rsid w:val="007D7ED3"/>
    <w:rsid w:val="007E01B3"/>
    <w:rsid w:val="007E06AF"/>
    <w:rsid w:val="007E0A32"/>
    <w:rsid w:val="007E0D88"/>
    <w:rsid w:val="007E1652"/>
    <w:rsid w:val="007E2634"/>
    <w:rsid w:val="007E2DC5"/>
    <w:rsid w:val="007E46CF"/>
    <w:rsid w:val="007E48FD"/>
    <w:rsid w:val="007E4F96"/>
    <w:rsid w:val="007E54D7"/>
    <w:rsid w:val="007E61A3"/>
    <w:rsid w:val="007E6383"/>
    <w:rsid w:val="007E6546"/>
    <w:rsid w:val="007E6ADC"/>
    <w:rsid w:val="007E70F8"/>
    <w:rsid w:val="007E7842"/>
    <w:rsid w:val="007E796C"/>
    <w:rsid w:val="007E7FE7"/>
    <w:rsid w:val="007F022F"/>
    <w:rsid w:val="007F0586"/>
    <w:rsid w:val="007F191F"/>
    <w:rsid w:val="007F19B2"/>
    <w:rsid w:val="007F3026"/>
    <w:rsid w:val="007F310C"/>
    <w:rsid w:val="007F4A8F"/>
    <w:rsid w:val="007F560A"/>
    <w:rsid w:val="007F5D7C"/>
    <w:rsid w:val="007F63AE"/>
    <w:rsid w:val="007F6FFC"/>
    <w:rsid w:val="007F7C95"/>
    <w:rsid w:val="008018A5"/>
    <w:rsid w:val="00801FD2"/>
    <w:rsid w:val="008021B4"/>
    <w:rsid w:val="00803780"/>
    <w:rsid w:val="00803CBF"/>
    <w:rsid w:val="008042F4"/>
    <w:rsid w:val="00804E30"/>
    <w:rsid w:val="008056B4"/>
    <w:rsid w:val="00805F48"/>
    <w:rsid w:val="00805FC4"/>
    <w:rsid w:val="00806F6A"/>
    <w:rsid w:val="008109EA"/>
    <w:rsid w:val="00813BE1"/>
    <w:rsid w:val="00813CDF"/>
    <w:rsid w:val="0081423D"/>
    <w:rsid w:val="00814645"/>
    <w:rsid w:val="00814B98"/>
    <w:rsid w:val="00816D24"/>
    <w:rsid w:val="00817B50"/>
    <w:rsid w:val="00817BC2"/>
    <w:rsid w:val="00817C24"/>
    <w:rsid w:val="008205B8"/>
    <w:rsid w:val="00820631"/>
    <w:rsid w:val="00820D56"/>
    <w:rsid w:val="00820DE9"/>
    <w:rsid w:val="0082126C"/>
    <w:rsid w:val="0082150D"/>
    <w:rsid w:val="0082151E"/>
    <w:rsid w:val="0082160C"/>
    <w:rsid w:val="00821C49"/>
    <w:rsid w:val="00821F3E"/>
    <w:rsid w:val="00824AD7"/>
    <w:rsid w:val="00826500"/>
    <w:rsid w:val="0082661C"/>
    <w:rsid w:val="00826AFA"/>
    <w:rsid w:val="00826F9D"/>
    <w:rsid w:val="00830A68"/>
    <w:rsid w:val="00830B35"/>
    <w:rsid w:val="008317A6"/>
    <w:rsid w:val="00833658"/>
    <w:rsid w:val="00833666"/>
    <w:rsid w:val="00835679"/>
    <w:rsid w:val="008357E3"/>
    <w:rsid w:val="008359B0"/>
    <w:rsid w:val="00835D65"/>
    <w:rsid w:val="00835D83"/>
    <w:rsid w:val="0083603D"/>
    <w:rsid w:val="008368E7"/>
    <w:rsid w:val="00836DBC"/>
    <w:rsid w:val="008371E0"/>
    <w:rsid w:val="0083730E"/>
    <w:rsid w:val="00837B44"/>
    <w:rsid w:val="008403B9"/>
    <w:rsid w:val="008408D0"/>
    <w:rsid w:val="008421A5"/>
    <w:rsid w:val="0084232E"/>
    <w:rsid w:val="00844AB1"/>
    <w:rsid w:val="00844E64"/>
    <w:rsid w:val="0084676D"/>
    <w:rsid w:val="00846B91"/>
    <w:rsid w:val="00846F0C"/>
    <w:rsid w:val="00846F2A"/>
    <w:rsid w:val="00847A39"/>
    <w:rsid w:val="00847C43"/>
    <w:rsid w:val="00850329"/>
    <w:rsid w:val="0085098F"/>
    <w:rsid w:val="00850B4C"/>
    <w:rsid w:val="00850CF7"/>
    <w:rsid w:val="00850F42"/>
    <w:rsid w:val="008514D8"/>
    <w:rsid w:val="00851A63"/>
    <w:rsid w:val="0085293F"/>
    <w:rsid w:val="00852C4C"/>
    <w:rsid w:val="00852D17"/>
    <w:rsid w:val="00852DB8"/>
    <w:rsid w:val="00853325"/>
    <w:rsid w:val="00855240"/>
    <w:rsid w:val="00855575"/>
    <w:rsid w:val="008558F5"/>
    <w:rsid w:val="00856732"/>
    <w:rsid w:val="00856BD1"/>
    <w:rsid w:val="0085722C"/>
    <w:rsid w:val="008602C0"/>
    <w:rsid w:val="0086074D"/>
    <w:rsid w:val="00860884"/>
    <w:rsid w:val="008608F8"/>
    <w:rsid w:val="00860F41"/>
    <w:rsid w:val="008616CA"/>
    <w:rsid w:val="008620D3"/>
    <w:rsid w:val="008623B7"/>
    <w:rsid w:val="008626AF"/>
    <w:rsid w:val="008638AC"/>
    <w:rsid w:val="008638FB"/>
    <w:rsid w:val="008639B4"/>
    <w:rsid w:val="00863E2F"/>
    <w:rsid w:val="008640C0"/>
    <w:rsid w:val="00864288"/>
    <w:rsid w:val="00865C33"/>
    <w:rsid w:val="0086740F"/>
    <w:rsid w:val="008676B2"/>
    <w:rsid w:val="00867843"/>
    <w:rsid w:val="00870772"/>
    <w:rsid w:val="0087172E"/>
    <w:rsid w:val="00871CC0"/>
    <w:rsid w:val="0087201A"/>
    <w:rsid w:val="00872541"/>
    <w:rsid w:val="008726EA"/>
    <w:rsid w:val="0087307B"/>
    <w:rsid w:val="00875BC1"/>
    <w:rsid w:val="008770CA"/>
    <w:rsid w:val="00877D4B"/>
    <w:rsid w:val="00880229"/>
    <w:rsid w:val="00880D95"/>
    <w:rsid w:val="00882723"/>
    <w:rsid w:val="00882CCF"/>
    <w:rsid w:val="00884605"/>
    <w:rsid w:val="00884CB0"/>
    <w:rsid w:val="00884D43"/>
    <w:rsid w:val="00885936"/>
    <w:rsid w:val="008859CD"/>
    <w:rsid w:val="00885AFB"/>
    <w:rsid w:val="0088618F"/>
    <w:rsid w:val="00886636"/>
    <w:rsid w:val="00890273"/>
    <w:rsid w:val="00890ACA"/>
    <w:rsid w:val="00890CD0"/>
    <w:rsid w:val="00891B59"/>
    <w:rsid w:val="00891D22"/>
    <w:rsid w:val="008920F4"/>
    <w:rsid w:val="008931C6"/>
    <w:rsid w:val="00894748"/>
    <w:rsid w:val="00894FF1"/>
    <w:rsid w:val="00895303"/>
    <w:rsid w:val="00895536"/>
    <w:rsid w:val="00897B71"/>
    <w:rsid w:val="008A04D8"/>
    <w:rsid w:val="008A100F"/>
    <w:rsid w:val="008A1E81"/>
    <w:rsid w:val="008A1FD2"/>
    <w:rsid w:val="008A33F8"/>
    <w:rsid w:val="008A35B2"/>
    <w:rsid w:val="008A392E"/>
    <w:rsid w:val="008A3E58"/>
    <w:rsid w:val="008A3FAD"/>
    <w:rsid w:val="008A435F"/>
    <w:rsid w:val="008A4A76"/>
    <w:rsid w:val="008A561B"/>
    <w:rsid w:val="008A5CA1"/>
    <w:rsid w:val="008A604A"/>
    <w:rsid w:val="008B04B5"/>
    <w:rsid w:val="008B0F73"/>
    <w:rsid w:val="008B1C54"/>
    <w:rsid w:val="008B2FA0"/>
    <w:rsid w:val="008B4843"/>
    <w:rsid w:val="008B52FA"/>
    <w:rsid w:val="008B5517"/>
    <w:rsid w:val="008B55A8"/>
    <w:rsid w:val="008B591D"/>
    <w:rsid w:val="008B5DDC"/>
    <w:rsid w:val="008B633B"/>
    <w:rsid w:val="008B7A80"/>
    <w:rsid w:val="008C0505"/>
    <w:rsid w:val="008C137D"/>
    <w:rsid w:val="008C1398"/>
    <w:rsid w:val="008C1C8D"/>
    <w:rsid w:val="008C2A23"/>
    <w:rsid w:val="008C3173"/>
    <w:rsid w:val="008C3852"/>
    <w:rsid w:val="008C4A29"/>
    <w:rsid w:val="008C5730"/>
    <w:rsid w:val="008C57C3"/>
    <w:rsid w:val="008C7E94"/>
    <w:rsid w:val="008C7FFE"/>
    <w:rsid w:val="008D1336"/>
    <w:rsid w:val="008D18AF"/>
    <w:rsid w:val="008D190E"/>
    <w:rsid w:val="008D1D9F"/>
    <w:rsid w:val="008D218A"/>
    <w:rsid w:val="008D24D0"/>
    <w:rsid w:val="008D3926"/>
    <w:rsid w:val="008D4551"/>
    <w:rsid w:val="008D77DE"/>
    <w:rsid w:val="008D79E7"/>
    <w:rsid w:val="008E1608"/>
    <w:rsid w:val="008E21B6"/>
    <w:rsid w:val="008E2B50"/>
    <w:rsid w:val="008E2F71"/>
    <w:rsid w:val="008E3662"/>
    <w:rsid w:val="008E4DC2"/>
    <w:rsid w:val="008E5E2E"/>
    <w:rsid w:val="008E71B4"/>
    <w:rsid w:val="008E73F9"/>
    <w:rsid w:val="008F051F"/>
    <w:rsid w:val="008F1630"/>
    <w:rsid w:val="008F172B"/>
    <w:rsid w:val="008F1C0F"/>
    <w:rsid w:val="008F2804"/>
    <w:rsid w:val="008F5111"/>
    <w:rsid w:val="008F5C36"/>
    <w:rsid w:val="009004F0"/>
    <w:rsid w:val="00901665"/>
    <w:rsid w:val="00901A41"/>
    <w:rsid w:val="00903A05"/>
    <w:rsid w:val="0090409E"/>
    <w:rsid w:val="00904AE2"/>
    <w:rsid w:val="00905C84"/>
    <w:rsid w:val="00905FAC"/>
    <w:rsid w:val="00906C0E"/>
    <w:rsid w:val="009112C0"/>
    <w:rsid w:val="009118D9"/>
    <w:rsid w:val="009123D3"/>
    <w:rsid w:val="009135D1"/>
    <w:rsid w:val="00913F74"/>
    <w:rsid w:val="009147D1"/>
    <w:rsid w:val="00915A71"/>
    <w:rsid w:val="00916427"/>
    <w:rsid w:val="0091785E"/>
    <w:rsid w:val="009206E6"/>
    <w:rsid w:val="009206EC"/>
    <w:rsid w:val="009212BE"/>
    <w:rsid w:val="00922A55"/>
    <w:rsid w:val="009231D5"/>
    <w:rsid w:val="00923459"/>
    <w:rsid w:val="009240C9"/>
    <w:rsid w:val="009247E8"/>
    <w:rsid w:val="009250B3"/>
    <w:rsid w:val="00925699"/>
    <w:rsid w:val="00926E82"/>
    <w:rsid w:val="00927683"/>
    <w:rsid w:val="00931FDC"/>
    <w:rsid w:val="009327B0"/>
    <w:rsid w:val="00932D0F"/>
    <w:rsid w:val="00932D87"/>
    <w:rsid w:val="00932F6E"/>
    <w:rsid w:val="009334D3"/>
    <w:rsid w:val="00933AEF"/>
    <w:rsid w:val="00933D2F"/>
    <w:rsid w:val="009346ED"/>
    <w:rsid w:val="00935560"/>
    <w:rsid w:val="00935C15"/>
    <w:rsid w:val="0093625A"/>
    <w:rsid w:val="00936347"/>
    <w:rsid w:val="0093675E"/>
    <w:rsid w:val="009369C0"/>
    <w:rsid w:val="009371E5"/>
    <w:rsid w:val="00941273"/>
    <w:rsid w:val="009415EF"/>
    <w:rsid w:val="00941F76"/>
    <w:rsid w:val="0094294A"/>
    <w:rsid w:val="009435B9"/>
    <w:rsid w:val="009435C5"/>
    <w:rsid w:val="00943A22"/>
    <w:rsid w:val="00944007"/>
    <w:rsid w:val="00944C17"/>
    <w:rsid w:val="00944DDA"/>
    <w:rsid w:val="00945DB4"/>
    <w:rsid w:val="009467DA"/>
    <w:rsid w:val="009474A6"/>
    <w:rsid w:val="009474B4"/>
    <w:rsid w:val="00947D77"/>
    <w:rsid w:val="00950953"/>
    <w:rsid w:val="00950F60"/>
    <w:rsid w:val="009514B9"/>
    <w:rsid w:val="00952D8F"/>
    <w:rsid w:val="00954B12"/>
    <w:rsid w:val="009555C6"/>
    <w:rsid w:val="009556B9"/>
    <w:rsid w:val="00955AC8"/>
    <w:rsid w:val="00955EF0"/>
    <w:rsid w:val="0095716A"/>
    <w:rsid w:val="009579CD"/>
    <w:rsid w:val="00957A10"/>
    <w:rsid w:val="00957E00"/>
    <w:rsid w:val="009601DF"/>
    <w:rsid w:val="009611F9"/>
    <w:rsid w:val="00961CB1"/>
    <w:rsid w:val="00961FDF"/>
    <w:rsid w:val="00962D44"/>
    <w:rsid w:val="00962F60"/>
    <w:rsid w:val="00963F22"/>
    <w:rsid w:val="009642BF"/>
    <w:rsid w:val="0096492D"/>
    <w:rsid w:val="00965285"/>
    <w:rsid w:val="009652CE"/>
    <w:rsid w:val="0096586E"/>
    <w:rsid w:val="00965D27"/>
    <w:rsid w:val="0096627C"/>
    <w:rsid w:val="009670F1"/>
    <w:rsid w:val="00967730"/>
    <w:rsid w:val="00967CE9"/>
    <w:rsid w:val="0097122E"/>
    <w:rsid w:val="009718BD"/>
    <w:rsid w:val="00972794"/>
    <w:rsid w:val="00974958"/>
    <w:rsid w:val="009757A3"/>
    <w:rsid w:val="00975F24"/>
    <w:rsid w:val="00975F80"/>
    <w:rsid w:val="0097652C"/>
    <w:rsid w:val="00976BE3"/>
    <w:rsid w:val="0097745D"/>
    <w:rsid w:val="00977C4D"/>
    <w:rsid w:val="009814A0"/>
    <w:rsid w:val="00982300"/>
    <w:rsid w:val="00982724"/>
    <w:rsid w:val="00982AF5"/>
    <w:rsid w:val="00982FB4"/>
    <w:rsid w:val="00983D5C"/>
    <w:rsid w:val="009842BF"/>
    <w:rsid w:val="009848F5"/>
    <w:rsid w:val="009855EC"/>
    <w:rsid w:val="00986437"/>
    <w:rsid w:val="009876AE"/>
    <w:rsid w:val="0099032A"/>
    <w:rsid w:val="009906C6"/>
    <w:rsid w:val="009906FF"/>
    <w:rsid w:val="00990F21"/>
    <w:rsid w:val="00991099"/>
    <w:rsid w:val="009911D6"/>
    <w:rsid w:val="00991AAA"/>
    <w:rsid w:val="009925C4"/>
    <w:rsid w:val="009937A9"/>
    <w:rsid w:val="00993D7A"/>
    <w:rsid w:val="00993F81"/>
    <w:rsid w:val="0099593B"/>
    <w:rsid w:val="00995BC8"/>
    <w:rsid w:val="00995D41"/>
    <w:rsid w:val="00997ADC"/>
    <w:rsid w:val="009A004B"/>
    <w:rsid w:val="009A0CA0"/>
    <w:rsid w:val="009A1034"/>
    <w:rsid w:val="009A1E13"/>
    <w:rsid w:val="009A1F3C"/>
    <w:rsid w:val="009A31DC"/>
    <w:rsid w:val="009A3B6B"/>
    <w:rsid w:val="009A4ACD"/>
    <w:rsid w:val="009A4D3A"/>
    <w:rsid w:val="009A5532"/>
    <w:rsid w:val="009A58EE"/>
    <w:rsid w:val="009A5AB7"/>
    <w:rsid w:val="009A6C41"/>
    <w:rsid w:val="009A6F0D"/>
    <w:rsid w:val="009A7C33"/>
    <w:rsid w:val="009B04C3"/>
    <w:rsid w:val="009B0F04"/>
    <w:rsid w:val="009B3B1F"/>
    <w:rsid w:val="009B46A3"/>
    <w:rsid w:val="009B4B9C"/>
    <w:rsid w:val="009B5285"/>
    <w:rsid w:val="009B6155"/>
    <w:rsid w:val="009B7E67"/>
    <w:rsid w:val="009C00A0"/>
    <w:rsid w:val="009C0134"/>
    <w:rsid w:val="009C116D"/>
    <w:rsid w:val="009C19CB"/>
    <w:rsid w:val="009C1A36"/>
    <w:rsid w:val="009C32C6"/>
    <w:rsid w:val="009C3317"/>
    <w:rsid w:val="009C3D2F"/>
    <w:rsid w:val="009C439D"/>
    <w:rsid w:val="009C449C"/>
    <w:rsid w:val="009C5425"/>
    <w:rsid w:val="009C5BDD"/>
    <w:rsid w:val="009C5CE4"/>
    <w:rsid w:val="009C6975"/>
    <w:rsid w:val="009C6C86"/>
    <w:rsid w:val="009C7038"/>
    <w:rsid w:val="009D0A4A"/>
    <w:rsid w:val="009D11F2"/>
    <w:rsid w:val="009D1218"/>
    <w:rsid w:val="009D1238"/>
    <w:rsid w:val="009D155E"/>
    <w:rsid w:val="009D17CB"/>
    <w:rsid w:val="009D22A5"/>
    <w:rsid w:val="009D2A93"/>
    <w:rsid w:val="009D4798"/>
    <w:rsid w:val="009D4F4F"/>
    <w:rsid w:val="009D5B11"/>
    <w:rsid w:val="009D5EB7"/>
    <w:rsid w:val="009D60E5"/>
    <w:rsid w:val="009D629C"/>
    <w:rsid w:val="009D688E"/>
    <w:rsid w:val="009E00F0"/>
    <w:rsid w:val="009E17C6"/>
    <w:rsid w:val="009E20F5"/>
    <w:rsid w:val="009E2347"/>
    <w:rsid w:val="009E2670"/>
    <w:rsid w:val="009E28A9"/>
    <w:rsid w:val="009E28DC"/>
    <w:rsid w:val="009E2DC5"/>
    <w:rsid w:val="009E2FAF"/>
    <w:rsid w:val="009E38A2"/>
    <w:rsid w:val="009E44EF"/>
    <w:rsid w:val="009E6B5A"/>
    <w:rsid w:val="009E7408"/>
    <w:rsid w:val="009F1EA1"/>
    <w:rsid w:val="009F3638"/>
    <w:rsid w:val="009F36FE"/>
    <w:rsid w:val="009F4234"/>
    <w:rsid w:val="009F51EE"/>
    <w:rsid w:val="009F577B"/>
    <w:rsid w:val="009F5D19"/>
    <w:rsid w:val="009F6230"/>
    <w:rsid w:val="009F76FF"/>
    <w:rsid w:val="009F7B35"/>
    <w:rsid w:val="009F7E8D"/>
    <w:rsid w:val="00A011AA"/>
    <w:rsid w:val="00A026E9"/>
    <w:rsid w:val="00A027CF"/>
    <w:rsid w:val="00A04D6A"/>
    <w:rsid w:val="00A057C9"/>
    <w:rsid w:val="00A05C3D"/>
    <w:rsid w:val="00A05EB4"/>
    <w:rsid w:val="00A0699D"/>
    <w:rsid w:val="00A0721A"/>
    <w:rsid w:val="00A07566"/>
    <w:rsid w:val="00A07573"/>
    <w:rsid w:val="00A0761D"/>
    <w:rsid w:val="00A07A13"/>
    <w:rsid w:val="00A07D3F"/>
    <w:rsid w:val="00A1098F"/>
    <w:rsid w:val="00A10ACA"/>
    <w:rsid w:val="00A11E85"/>
    <w:rsid w:val="00A147F0"/>
    <w:rsid w:val="00A1535A"/>
    <w:rsid w:val="00A15B81"/>
    <w:rsid w:val="00A16B39"/>
    <w:rsid w:val="00A16B6D"/>
    <w:rsid w:val="00A17FCF"/>
    <w:rsid w:val="00A20185"/>
    <w:rsid w:val="00A20AB5"/>
    <w:rsid w:val="00A20C00"/>
    <w:rsid w:val="00A20DBC"/>
    <w:rsid w:val="00A20ED6"/>
    <w:rsid w:val="00A210B5"/>
    <w:rsid w:val="00A21C76"/>
    <w:rsid w:val="00A2256E"/>
    <w:rsid w:val="00A22687"/>
    <w:rsid w:val="00A22CD6"/>
    <w:rsid w:val="00A24707"/>
    <w:rsid w:val="00A25011"/>
    <w:rsid w:val="00A2594A"/>
    <w:rsid w:val="00A265E6"/>
    <w:rsid w:val="00A27176"/>
    <w:rsid w:val="00A2786F"/>
    <w:rsid w:val="00A278A6"/>
    <w:rsid w:val="00A2791D"/>
    <w:rsid w:val="00A3077C"/>
    <w:rsid w:val="00A30B34"/>
    <w:rsid w:val="00A31712"/>
    <w:rsid w:val="00A317EC"/>
    <w:rsid w:val="00A31A70"/>
    <w:rsid w:val="00A324EC"/>
    <w:rsid w:val="00A32682"/>
    <w:rsid w:val="00A32CFA"/>
    <w:rsid w:val="00A3326A"/>
    <w:rsid w:val="00A335A1"/>
    <w:rsid w:val="00A335C2"/>
    <w:rsid w:val="00A33D2B"/>
    <w:rsid w:val="00A3580C"/>
    <w:rsid w:val="00A3598B"/>
    <w:rsid w:val="00A35F68"/>
    <w:rsid w:val="00A36BFF"/>
    <w:rsid w:val="00A37418"/>
    <w:rsid w:val="00A40A03"/>
    <w:rsid w:val="00A42067"/>
    <w:rsid w:val="00A42271"/>
    <w:rsid w:val="00A42BAC"/>
    <w:rsid w:val="00A430DA"/>
    <w:rsid w:val="00A430E5"/>
    <w:rsid w:val="00A4366F"/>
    <w:rsid w:val="00A436D3"/>
    <w:rsid w:val="00A441B0"/>
    <w:rsid w:val="00A4459C"/>
    <w:rsid w:val="00A44D02"/>
    <w:rsid w:val="00A45A69"/>
    <w:rsid w:val="00A4686B"/>
    <w:rsid w:val="00A46B8A"/>
    <w:rsid w:val="00A47053"/>
    <w:rsid w:val="00A47C29"/>
    <w:rsid w:val="00A501A8"/>
    <w:rsid w:val="00A51725"/>
    <w:rsid w:val="00A52228"/>
    <w:rsid w:val="00A5318E"/>
    <w:rsid w:val="00A533D3"/>
    <w:rsid w:val="00A53D38"/>
    <w:rsid w:val="00A5518B"/>
    <w:rsid w:val="00A578B8"/>
    <w:rsid w:val="00A579F0"/>
    <w:rsid w:val="00A57A9E"/>
    <w:rsid w:val="00A57B24"/>
    <w:rsid w:val="00A57DE7"/>
    <w:rsid w:val="00A603C4"/>
    <w:rsid w:val="00A603E0"/>
    <w:rsid w:val="00A60CB2"/>
    <w:rsid w:val="00A60D2E"/>
    <w:rsid w:val="00A60E47"/>
    <w:rsid w:val="00A61BCF"/>
    <w:rsid w:val="00A6255A"/>
    <w:rsid w:val="00A62D98"/>
    <w:rsid w:val="00A63571"/>
    <w:rsid w:val="00A63990"/>
    <w:rsid w:val="00A64B7D"/>
    <w:rsid w:val="00A64CDD"/>
    <w:rsid w:val="00A66203"/>
    <w:rsid w:val="00A669C0"/>
    <w:rsid w:val="00A70C9E"/>
    <w:rsid w:val="00A719CB"/>
    <w:rsid w:val="00A725AE"/>
    <w:rsid w:val="00A725DF"/>
    <w:rsid w:val="00A72A01"/>
    <w:rsid w:val="00A7387D"/>
    <w:rsid w:val="00A739B9"/>
    <w:rsid w:val="00A74207"/>
    <w:rsid w:val="00A744AE"/>
    <w:rsid w:val="00A74DAA"/>
    <w:rsid w:val="00A75174"/>
    <w:rsid w:val="00A754F8"/>
    <w:rsid w:val="00A77041"/>
    <w:rsid w:val="00A774A0"/>
    <w:rsid w:val="00A774B6"/>
    <w:rsid w:val="00A77B6E"/>
    <w:rsid w:val="00A77D76"/>
    <w:rsid w:val="00A80C7D"/>
    <w:rsid w:val="00A81424"/>
    <w:rsid w:val="00A8167B"/>
    <w:rsid w:val="00A81737"/>
    <w:rsid w:val="00A8438D"/>
    <w:rsid w:val="00A84CE5"/>
    <w:rsid w:val="00A85045"/>
    <w:rsid w:val="00A8648C"/>
    <w:rsid w:val="00A8755C"/>
    <w:rsid w:val="00A909AC"/>
    <w:rsid w:val="00A9142E"/>
    <w:rsid w:val="00A915D7"/>
    <w:rsid w:val="00A9193F"/>
    <w:rsid w:val="00A932D1"/>
    <w:rsid w:val="00A93F60"/>
    <w:rsid w:val="00A944E6"/>
    <w:rsid w:val="00A94543"/>
    <w:rsid w:val="00A9558C"/>
    <w:rsid w:val="00A958CD"/>
    <w:rsid w:val="00A95A81"/>
    <w:rsid w:val="00A95E38"/>
    <w:rsid w:val="00A9635D"/>
    <w:rsid w:val="00A963FA"/>
    <w:rsid w:val="00A96F15"/>
    <w:rsid w:val="00A9722B"/>
    <w:rsid w:val="00A975CB"/>
    <w:rsid w:val="00AA0E02"/>
    <w:rsid w:val="00AA0E7F"/>
    <w:rsid w:val="00AA19ED"/>
    <w:rsid w:val="00AA20CA"/>
    <w:rsid w:val="00AA22FC"/>
    <w:rsid w:val="00AA2C88"/>
    <w:rsid w:val="00AA2F8C"/>
    <w:rsid w:val="00AA3095"/>
    <w:rsid w:val="00AA3209"/>
    <w:rsid w:val="00AA3C66"/>
    <w:rsid w:val="00AA4DDC"/>
    <w:rsid w:val="00AA5C83"/>
    <w:rsid w:val="00AA63C7"/>
    <w:rsid w:val="00AA6643"/>
    <w:rsid w:val="00AA679E"/>
    <w:rsid w:val="00AA6E17"/>
    <w:rsid w:val="00AB0417"/>
    <w:rsid w:val="00AB04B8"/>
    <w:rsid w:val="00AB2DE6"/>
    <w:rsid w:val="00AB35F6"/>
    <w:rsid w:val="00AB366D"/>
    <w:rsid w:val="00AB43E7"/>
    <w:rsid w:val="00AB49EE"/>
    <w:rsid w:val="00AB4E53"/>
    <w:rsid w:val="00AB6AD6"/>
    <w:rsid w:val="00AB711E"/>
    <w:rsid w:val="00AB7B22"/>
    <w:rsid w:val="00AC0D73"/>
    <w:rsid w:val="00AC13F4"/>
    <w:rsid w:val="00AC1410"/>
    <w:rsid w:val="00AC29FD"/>
    <w:rsid w:val="00AC2E6B"/>
    <w:rsid w:val="00AC356D"/>
    <w:rsid w:val="00AC5045"/>
    <w:rsid w:val="00AC7648"/>
    <w:rsid w:val="00AC796A"/>
    <w:rsid w:val="00AD0468"/>
    <w:rsid w:val="00AD119B"/>
    <w:rsid w:val="00AD191D"/>
    <w:rsid w:val="00AD1C72"/>
    <w:rsid w:val="00AD1CAC"/>
    <w:rsid w:val="00AD1D8B"/>
    <w:rsid w:val="00AD2AE4"/>
    <w:rsid w:val="00AD3168"/>
    <w:rsid w:val="00AD4305"/>
    <w:rsid w:val="00AD590C"/>
    <w:rsid w:val="00AD5B81"/>
    <w:rsid w:val="00AD5E42"/>
    <w:rsid w:val="00AD7B31"/>
    <w:rsid w:val="00AE044D"/>
    <w:rsid w:val="00AE0B22"/>
    <w:rsid w:val="00AE1F84"/>
    <w:rsid w:val="00AE213C"/>
    <w:rsid w:val="00AE250B"/>
    <w:rsid w:val="00AE4D06"/>
    <w:rsid w:val="00AE4E12"/>
    <w:rsid w:val="00AE57E1"/>
    <w:rsid w:val="00AE5FE3"/>
    <w:rsid w:val="00AE673E"/>
    <w:rsid w:val="00AE6A18"/>
    <w:rsid w:val="00AE6C22"/>
    <w:rsid w:val="00AE7183"/>
    <w:rsid w:val="00AE7202"/>
    <w:rsid w:val="00AF022B"/>
    <w:rsid w:val="00AF05A6"/>
    <w:rsid w:val="00AF12FF"/>
    <w:rsid w:val="00AF13EB"/>
    <w:rsid w:val="00AF2294"/>
    <w:rsid w:val="00AF3C07"/>
    <w:rsid w:val="00AF449E"/>
    <w:rsid w:val="00AF4A76"/>
    <w:rsid w:val="00AF4FC2"/>
    <w:rsid w:val="00AF5526"/>
    <w:rsid w:val="00AF5E4E"/>
    <w:rsid w:val="00AF6990"/>
    <w:rsid w:val="00AF7B47"/>
    <w:rsid w:val="00AF7E79"/>
    <w:rsid w:val="00B0113B"/>
    <w:rsid w:val="00B01F21"/>
    <w:rsid w:val="00B02524"/>
    <w:rsid w:val="00B04B93"/>
    <w:rsid w:val="00B058AE"/>
    <w:rsid w:val="00B06307"/>
    <w:rsid w:val="00B064CC"/>
    <w:rsid w:val="00B07633"/>
    <w:rsid w:val="00B07B31"/>
    <w:rsid w:val="00B10B47"/>
    <w:rsid w:val="00B10F1E"/>
    <w:rsid w:val="00B11144"/>
    <w:rsid w:val="00B1240C"/>
    <w:rsid w:val="00B13158"/>
    <w:rsid w:val="00B1380A"/>
    <w:rsid w:val="00B1435B"/>
    <w:rsid w:val="00B14982"/>
    <w:rsid w:val="00B1632A"/>
    <w:rsid w:val="00B16D45"/>
    <w:rsid w:val="00B16FFB"/>
    <w:rsid w:val="00B1712F"/>
    <w:rsid w:val="00B20300"/>
    <w:rsid w:val="00B20CC3"/>
    <w:rsid w:val="00B22060"/>
    <w:rsid w:val="00B22104"/>
    <w:rsid w:val="00B223AD"/>
    <w:rsid w:val="00B22617"/>
    <w:rsid w:val="00B23E94"/>
    <w:rsid w:val="00B25193"/>
    <w:rsid w:val="00B25D00"/>
    <w:rsid w:val="00B25F1E"/>
    <w:rsid w:val="00B26599"/>
    <w:rsid w:val="00B3022A"/>
    <w:rsid w:val="00B3040B"/>
    <w:rsid w:val="00B305B6"/>
    <w:rsid w:val="00B30655"/>
    <w:rsid w:val="00B3074B"/>
    <w:rsid w:val="00B3094F"/>
    <w:rsid w:val="00B31BFE"/>
    <w:rsid w:val="00B3216A"/>
    <w:rsid w:val="00B32204"/>
    <w:rsid w:val="00B33ADC"/>
    <w:rsid w:val="00B36C61"/>
    <w:rsid w:val="00B36F8D"/>
    <w:rsid w:val="00B40158"/>
    <w:rsid w:val="00B4040D"/>
    <w:rsid w:val="00B42137"/>
    <w:rsid w:val="00B423DB"/>
    <w:rsid w:val="00B42F2D"/>
    <w:rsid w:val="00B42FCC"/>
    <w:rsid w:val="00B437D7"/>
    <w:rsid w:val="00B43E1B"/>
    <w:rsid w:val="00B4483E"/>
    <w:rsid w:val="00B45939"/>
    <w:rsid w:val="00B4658A"/>
    <w:rsid w:val="00B478AE"/>
    <w:rsid w:val="00B47F88"/>
    <w:rsid w:val="00B50718"/>
    <w:rsid w:val="00B50C7B"/>
    <w:rsid w:val="00B50D1A"/>
    <w:rsid w:val="00B51788"/>
    <w:rsid w:val="00B537D7"/>
    <w:rsid w:val="00B53C7E"/>
    <w:rsid w:val="00B53D2C"/>
    <w:rsid w:val="00B53DA1"/>
    <w:rsid w:val="00B540E3"/>
    <w:rsid w:val="00B54A3E"/>
    <w:rsid w:val="00B555E0"/>
    <w:rsid w:val="00B56BEC"/>
    <w:rsid w:val="00B56EF8"/>
    <w:rsid w:val="00B57E73"/>
    <w:rsid w:val="00B612E2"/>
    <w:rsid w:val="00B62219"/>
    <w:rsid w:val="00B623E5"/>
    <w:rsid w:val="00B624E9"/>
    <w:rsid w:val="00B634C9"/>
    <w:rsid w:val="00B64E20"/>
    <w:rsid w:val="00B66AB3"/>
    <w:rsid w:val="00B67550"/>
    <w:rsid w:val="00B70033"/>
    <w:rsid w:val="00B7009E"/>
    <w:rsid w:val="00B70441"/>
    <w:rsid w:val="00B704FE"/>
    <w:rsid w:val="00B705F6"/>
    <w:rsid w:val="00B70794"/>
    <w:rsid w:val="00B70B34"/>
    <w:rsid w:val="00B70E12"/>
    <w:rsid w:val="00B71722"/>
    <w:rsid w:val="00B727B1"/>
    <w:rsid w:val="00B7371B"/>
    <w:rsid w:val="00B7377A"/>
    <w:rsid w:val="00B75F36"/>
    <w:rsid w:val="00B760E9"/>
    <w:rsid w:val="00B7667C"/>
    <w:rsid w:val="00B76B05"/>
    <w:rsid w:val="00B7729E"/>
    <w:rsid w:val="00B77960"/>
    <w:rsid w:val="00B779E2"/>
    <w:rsid w:val="00B80318"/>
    <w:rsid w:val="00B81A4B"/>
    <w:rsid w:val="00B825E0"/>
    <w:rsid w:val="00B82843"/>
    <w:rsid w:val="00B82DCE"/>
    <w:rsid w:val="00B83279"/>
    <w:rsid w:val="00B8466F"/>
    <w:rsid w:val="00B85087"/>
    <w:rsid w:val="00B853FA"/>
    <w:rsid w:val="00B855B0"/>
    <w:rsid w:val="00B8580C"/>
    <w:rsid w:val="00B85B10"/>
    <w:rsid w:val="00B85EC6"/>
    <w:rsid w:val="00B86592"/>
    <w:rsid w:val="00B87114"/>
    <w:rsid w:val="00B872AF"/>
    <w:rsid w:val="00B906CF"/>
    <w:rsid w:val="00B9181C"/>
    <w:rsid w:val="00B92DB5"/>
    <w:rsid w:val="00B93455"/>
    <w:rsid w:val="00B93990"/>
    <w:rsid w:val="00B9428C"/>
    <w:rsid w:val="00B942F3"/>
    <w:rsid w:val="00B94363"/>
    <w:rsid w:val="00B9506A"/>
    <w:rsid w:val="00B95B3F"/>
    <w:rsid w:val="00B96ABA"/>
    <w:rsid w:val="00BA00FB"/>
    <w:rsid w:val="00BA0409"/>
    <w:rsid w:val="00BA1243"/>
    <w:rsid w:val="00BA1E41"/>
    <w:rsid w:val="00BA27E4"/>
    <w:rsid w:val="00BA2AC7"/>
    <w:rsid w:val="00BA3CE0"/>
    <w:rsid w:val="00BA3D5E"/>
    <w:rsid w:val="00BA5126"/>
    <w:rsid w:val="00BA54E2"/>
    <w:rsid w:val="00BA6461"/>
    <w:rsid w:val="00BB01AE"/>
    <w:rsid w:val="00BB0DE7"/>
    <w:rsid w:val="00BB1E20"/>
    <w:rsid w:val="00BB2CA0"/>
    <w:rsid w:val="00BB3137"/>
    <w:rsid w:val="00BB52AA"/>
    <w:rsid w:val="00BB7147"/>
    <w:rsid w:val="00BB71DC"/>
    <w:rsid w:val="00BB797D"/>
    <w:rsid w:val="00BC0B88"/>
    <w:rsid w:val="00BC155A"/>
    <w:rsid w:val="00BC21C0"/>
    <w:rsid w:val="00BC2728"/>
    <w:rsid w:val="00BC3D30"/>
    <w:rsid w:val="00BC6243"/>
    <w:rsid w:val="00BD05B7"/>
    <w:rsid w:val="00BD0CFB"/>
    <w:rsid w:val="00BD1880"/>
    <w:rsid w:val="00BD2587"/>
    <w:rsid w:val="00BD265B"/>
    <w:rsid w:val="00BD26B4"/>
    <w:rsid w:val="00BD2D66"/>
    <w:rsid w:val="00BD2D84"/>
    <w:rsid w:val="00BD380F"/>
    <w:rsid w:val="00BD3F71"/>
    <w:rsid w:val="00BD43A5"/>
    <w:rsid w:val="00BD43A7"/>
    <w:rsid w:val="00BD44E1"/>
    <w:rsid w:val="00BD486F"/>
    <w:rsid w:val="00BD4A54"/>
    <w:rsid w:val="00BD4C6F"/>
    <w:rsid w:val="00BD5721"/>
    <w:rsid w:val="00BD606A"/>
    <w:rsid w:val="00BD7044"/>
    <w:rsid w:val="00BD7431"/>
    <w:rsid w:val="00BD79C8"/>
    <w:rsid w:val="00BE1466"/>
    <w:rsid w:val="00BE1CB2"/>
    <w:rsid w:val="00BE23C0"/>
    <w:rsid w:val="00BE30B2"/>
    <w:rsid w:val="00BE36E3"/>
    <w:rsid w:val="00BE3D5B"/>
    <w:rsid w:val="00BE414A"/>
    <w:rsid w:val="00BE4B1E"/>
    <w:rsid w:val="00BE4FBD"/>
    <w:rsid w:val="00BE5265"/>
    <w:rsid w:val="00BE606C"/>
    <w:rsid w:val="00BE6ACC"/>
    <w:rsid w:val="00BE6CEA"/>
    <w:rsid w:val="00BE6DE7"/>
    <w:rsid w:val="00BE7661"/>
    <w:rsid w:val="00BE7C31"/>
    <w:rsid w:val="00BE7D64"/>
    <w:rsid w:val="00BF0503"/>
    <w:rsid w:val="00BF1110"/>
    <w:rsid w:val="00BF4F45"/>
    <w:rsid w:val="00BF5DB0"/>
    <w:rsid w:val="00BF70DE"/>
    <w:rsid w:val="00BF7C49"/>
    <w:rsid w:val="00BF7FFC"/>
    <w:rsid w:val="00C0034E"/>
    <w:rsid w:val="00C004DC"/>
    <w:rsid w:val="00C00F9E"/>
    <w:rsid w:val="00C00FC7"/>
    <w:rsid w:val="00C017F4"/>
    <w:rsid w:val="00C02492"/>
    <w:rsid w:val="00C02502"/>
    <w:rsid w:val="00C025E7"/>
    <w:rsid w:val="00C02B38"/>
    <w:rsid w:val="00C04036"/>
    <w:rsid w:val="00C0426D"/>
    <w:rsid w:val="00C04FED"/>
    <w:rsid w:val="00C05B96"/>
    <w:rsid w:val="00C05D35"/>
    <w:rsid w:val="00C06836"/>
    <w:rsid w:val="00C070F8"/>
    <w:rsid w:val="00C10C5D"/>
    <w:rsid w:val="00C12B2E"/>
    <w:rsid w:val="00C12C46"/>
    <w:rsid w:val="00C12C7A"/>
    <w:rsid w:val="00C12ECE"/>
    <w:rsid w:val="00C13692"/>
    <w:rsid w:val="00C13766"/>
    <w:rsid w:val="00C1454D"/>
    <w:rsid w:val="00C15A85"/>
    <w:rsid w:val="00C1630E"/>
    <w:rsid w:val="00C1779A"/>
    <w:rsid w:val="00C226F6"/>
    <w:rsid w:val="00C22D05"/>
    <w:rsid w:val="00C237CD"/>
    <w:rsid w:val="00C2505A"/>
    <w:rsid w:val="00C25803"/>
    <w:rsid w:val="00C265F8"/>
    <w:rsid w:val="00C26911"/>
    <w:rsid w:val="00C278D8"/>
    <w:rsid w:val="00C309C5"/>
    <w:rsid w:val="00C30E31"/>
    <w:rsid w:val="00C32264"/>
    <w:rsid w:val="00C326D3"/>
    <w:rsid w:val="00C32853"/>
    <w:rsid w:val="00C33584"/>
    <w:rsid w:val="00C33954"/>
    <w:rsid w:val="00C339A0"/>
    <w:rsid w:val="00C33D83"/>
    <w:rsid w:val="00C34A36"/>
    <w:rsid w:val="00C34F87"/>
    <w:rsid w:val="00C356FE"/>
    <w:rsid w:val="00C35B82"/>
    <w:rsid w:val="00C362D5"/>
    <w:rsid w:val="00C3637D"/>
    <w:rsid w:val="00C376CA"/>
    <w:rsid w:val="00C37C9B"/>
    <w:rsid w:val="00C40322"/>
    <w:rsid w:val="00C40E25"/>
    <w:rsid w:val="00C40E2C"/>
    <w:rsid w:val="00C41AEE"/>
    <w:rsid w:val="00C41AFD"/>
    <w:rsid w:val="00C425AA"/>
    <w:rsid w:val="00C42D4C"/>
    <w:rsid w:val="00C44E3B"/>
    <w:rsid w:val="00C4599B"/>
    <w:rsid w:val="00C46905"/>
    <w:rsid w:val="00C46C50"/>
    <w:rsid w:val="00C46E36"/>
    <w:rsid w:val="00C500B0"/>
    <w:rsid w:val="00C51B8F"/>
    <w:rsid w:val="00C5231B"/>
    <w:rsid w:val="00C525A6"/>
    <w:rsid w:val="00C5263A"/>
    <w:rsid w:val="00C52B31"/>
    <w:rsid w:val="00C53E43"/>
    <w:rsid w:val="00C54057"/>
    <w:rsid w:val="00C55392"/>
    <w:rsid w:val="00C5564B"/>
    <w:rsid w:val="00C56042"/>
    <w:rsid w:val="00C56B47"/>
    <w:rsid w:val="00C5700B"/>
    <w:rsid w:val="00C574EF"/>
    <w:rsid w:val="00C5788A"/>
    <w:rsid w:val="00C579A2"/>
    <w:rsid w:val="00C60682"/>
    <w:rsid w:val="00C60E31"/>
    <w:rsid w:val="00C60FD6"/>
    <w:rsid w:val="00C635B5"/>
    <w:rsid w:val="00C6363F"/>
    <w:rsid w:val="00C636AA"/>
    <w:rsid w:val="00C63F6E"/>
    <w:rsid w:val="00C6450D"/>
    <w:rsid w:val="00C64ECA"/>
    <w:rsid w:val="00C6707C"/>
    <w:rsid w:val="00C671DA"/>
    <w:rsid w:val="00C67F9A"/>
    <w:rsid w:val="00C7044C"/>
    <w:rsid w:val="00C70805"/>
    <w:rsid w:val="00C72DC8"/>
    <w:rsid w:val="00C7302E"/>
    <w:rsid w:val="00C735BB"/>
    <w:rsid w:val="00C74F8C"/>
    <w:rsid w:val="00C74FA6"/>
    <w:rsid w:val="00C75C12"/>
    <w:rsid w:val="00C75CF5"/>
    <w:rsid w:val="00C77007"/>
    <w:rsid w:val="00C7721B"/>
    <w:rsid w:val="00C80362"/>
    <w:rsid w:val="00C8068C"/>
    <w:rsid w:val="00C81727"/>
    <w:rsid w:val="00C83496"/>
    <w:rsid w:val="00C83BFD"/>
    <w:rsid w:val="00C83DE2"/>
    <w:rsid w:val="00C845F4"/>
    <w:rsid w:val="00C848B8"/>
    <w:rsid w:val="00C84CE2"/>
    <w:rsid w:val="00C84FEF"/>
    <w:rsid w:val="00C866C5"/>
    <w:rsid w:val="00C87A03"/>
    <w:rsid w:val="00C908A3"/>
    <w:rsid w:val="00C90FA0"/>
    <w:rsid w:val="00C90FAA"/>
    <w:rsid w:val="00C91798"/>
    <w:rsid w:val="00C93D87"/>
    <w:rsid w:val="00C94237"/>
    <w:rsid w:val="00C96772"/>
    <w:rsid w:val="00C96CC7"/>
    <w:rsid w:val="00C97F64"/>
    <w:rsid w:val="00CA0862"/>
    <w:rsid w:val="00CA11B0"/>
    <w:rsid w:val="00CA3730"/>
    <w:rsid w:val="00CA49F5"/>
    <w:rsid w:val="00CA5F8E"/>
    <w:rsid w:val="00CA640B"/>
    <w:rsid w:val="00CA710E"/>
    <w:rsid w:val="00CA7401"/>
    <w:rsid w:val="00CA747E"/>
    <w:rsid w:val="00CA773F"/>
    <w:rsid w:val="00CA7B14"/>
    <w:rsid w:val="00CB055C"/>
    <w:rsid w:val="00CB13F7"/>
    <w:rsid w:val="00CB2781"/>
    <w:rsid w:val="00CB418D"/>
    <w:rsid w:val="00CB5CBF"/>
    <w:rsid w:val="00CB6151"/>
    <w:rsid w:val="00CB63F2"/>
    <w:rsid w:val="00CB71A2"/>
    <w:rsid w:val="00CB7885"/>
    <w:rsid w:val="00CC1345"/>
    <w:rsid w:val="00CC1ACD"/>
    <w:rsid w:val="00CC3A9B"/>
    <w:rsid w:val="00CC4641"/>
    <w:rsid w:val="00CC5491"/>
    <w:rsid w:val="00CC5AFE"/>
    <w:rsid w:val="00CC66B1"/>
    <w:rsid w:val="00CC66E2"/>
    <w:rsid w:val="00CC7048"/>
    <w:rsid w:val="00CD0628"/>
    <w:rsid w:val="00CD077B"/>
    <w:rsid w:val="00CD0BA9"/>
    <w:rsid w:val="00CD31B9"/>
    <w:rsid w:val="00CD48EF"/>
    <w:rsid w:val="00CD4C58"/>
    <w:rsid w:val="00CD67F4"/>
    <w:rsid w:val="00CD6916"/>
    <w:rsid w:val="00CD7C4A"/>
    <w:rsid w:val="00CD7F2B"/>
    <w:rsid w:val="00CE23D2"/>
    <w:rsid w:val="00CE27AA"/>
    <w:rsid w:val="00CE2CC9"/>
    <w:rsid w:val="00CE2DF6"/>
    <w:rsid w:val="00CE3796"/>
    <w:rsid w:val="00CE4709"/>
    <w:rsid w:val="00CE4C83"/>
    <w:rsid w:val="00CE5619"/>
    <w:rsid w:val="00CE5E3B"/>
    <w:rsid w:val="00CE6B34"/>
    <w:rsid w:val="00CF01A7"/>
    <w:rsid w:val="00CF07AF"/>
    <w:rsid w:val="00CF172F"/>
    <w:rsid w:val="00CF1F8A"/>
    <w:rsid w:val="00CF2E7C"/>
    <w:rsid w:val="00CF4E0E"/>
    <w:rsid w:val="00CF6303"/>
    <w:rsid w:val="00CF6826"/>
    <w:rsid w:val="00CF7312"/>
    <w:rsid w:val="00CF739E"/>
    <w:rsid w:val="00D01ACC"/>
    <w:rsid w:val="00D01BE8"/>
    <w:rsid w:val="00D028E3"/>
    <w:rsid w:val="00D038B3"/>
    <w:rsid w:val="00D03ADC"/>
    <w:rsid w:val="00D06ECA"/>
    <w:rsid w:val="00D075BE"/>
    <w:rsid w:val="00D113BF"/>
    <w:rsid w:val="00D113ED"/>
    <w:rsid w:val="00D1241A"/>
    <w:rsid w:val="00D12C54"/>
    <w:rsid w:val="00D138D2"/>
    <w:rsid w:val="00D13F27"/>
    <w:rsid w:val="00D14162"/>
    <w:rsid w:val="00D14209"/>
    <w:rsid w:val="00D147CD"/>
    <w:rsid w:val="00D148ED"/>
    <w:rsid w:val="00D15366"/>
    <w:rsid w:val="00D15E90"/>
    <w:rsid w:val="00D16192"/>
    <w:rsid w:val="00D17FC0"/>
    <w:rsid w:val="00D204A7"/>
    <w:rsid w:val="00D20D67"/>
    <w:rsid w:val="00D2209A"/>
    <w:rsid w:val="00D221BC"/>
    <w:rsid w:val="00D22276"/>
    <w:rsid w:val="00D22965"/>
    <w:rsid w:val="00D23F00"/>
    <w:rsid w:val="00D24444"/>
    <w:rsid w:val="00D24D1A"/>
    <w:rsid w:val="00D24E58"/>
    <w:rsid w:val="00D252B0"/>
    <w:rsid w:val="00D268A0"/>
    <w:rsid w:val="00D2736B"/>
    <w:rsid w:val="00D31B14"/>
    <w:rsid w:val="00D32847"/>
    <w:rsid w:val="00D32F13"/>
    <w:rsid w:val="00D33460"/>
    <w:rsid w:val="00D33750"/>
    <w:rsid w:val="00D3389C"/>
    <w:rsid w:val="00D3530F"/>
    <w:rsid w:val="00D35855"/>
    <w:rsid w:val="00D35948"/>
    <w:rsid w:val="00D363BD"/>
    <w:rsid w:val="00D36D53"/>
    <w:rsid w:val="00D36EB0"/>
    <w:rsid w:val="00D40700"/>
    <w:rsid w:val="00D40A5F"/>
    <w:rsid w:val="00D40F00"/>
    <w:rsid w:val="00D4108D"/>
    <w:rsid w:val="00D41341"/>
    <w:rsid w:val="00D41E36"/>
    <w:rsid w:val="00D42821"/>
    <w:rsid w:val="00D42835"/>
    <w:rsid w:val="00D42E8F"/>
    <w:rsid w:val="00D456D7"/>
    <w:rsid w:val="00D45B8E"/>
    <w:rsid w:val="00D45FC4"/>
    <w:rsid w:val="00D46DF4"/>
    <w:rsid w:val="00D507D6"/>
    <w:rsid w:val="00D51CE3"/>
    <w:rsid w:val="00D52151"/>
    <w:rsid w:val="00D53792"/>
    <w:rsid w:val="00D5387D"/>
    <w:rsid w:val="00D53EC9"/>
    <w:rsid w:val="00D54512"/>
    <w:rsid w:val="00D55875"/>
    <w:rsid w:val="00D563F1"/>
    <w:rsid w:val="00D56D37"/>
    <w:rsid w:val="00D5704D"/>
    <w:rsid w:val="00D61038"/>
    <w:rsid w:val="00D624C4"/>
    <w:rsid w:val="00D62820"/>
    <w:rsid w:val="00D63066"/>
    <w:rsid w:val="00D64185"/>
    <w:rsid w:val="00D648F3"/>
    <w:rsid w:val="00D649C6"/>
    <w:rsid w:val="00D64F32"/>
    <w:rsid w:val="00D66CB4"/>
    <w:rsid w:val="00D67222"/>
    <w:rsid w:val="00D70DC6"/>
    <w:rsid w:val="00D712F0"/>
    <w:rsid w:val="00D71E4E"/>
    <w:rsid w:val="00D7296B"/>
    <w:rsid w:val="00D74936"/>
    <w:rsid w:val="00D7494E"/>
    <w:rsid w:val="00D74997"/>
    <w:rsid w:val="00D74CD9"/>
    <w:rsid w:val="00D75A59"/>
    <w:rsid w:val="00D75F4D"/>
    <w:rsid w:val="00D76249"/>
    <w:rsid w:val="00D7649C"/>
    <w:rsid w:val="00D7683C"/>
    <w:rsid w:val="00D77047"/>
    <w:rsid w:val="00D7748C"/>
    <w:rsid w:val="00D77B04"/>
    <w:rsid w:val="00D77E7B"/>
    <w:rsid w:val="00D80444"/>
    <w:rsid w:val="00D8070B"/>
    <w:rsid w:val="00D81713"/>
    <w:rsid w:val="00D81DAD"/>
    <w:rsid w:val="00D82E10"/>
    <w:rsid w:val="00D8434D"/>
    <w:rsid w:val="00D846B2"/>
    <w:rsid w:val="00D853F5"/>
    <w:rsid w:val="00D8615A"/>
    <w:rsid w:val="00D8636E"/>
    <w:rsid w:val="00D86437"/>
    <w:rsid w:val="00D86990"/>
    <w:rsid w:val="00D87B14"/>
    <w:rsid w:val="00D90253"/>
    <w:rsid w:val="00D906C6"/>
    <w:rsid w:val="00D92947"/>
    <w:rsid w:val="00D92C3A"/>
    <w:rsid w:val="00D92EF2"/>
    <w:rsid w:val="00D9366E"/>
    <w:rsid w:val="00D93E18"/>
    <w:rsid w:val="00D95C38"/>
    <w:rsid w:val="00D9681C"/>
    <w:rsid w:val="00D96B2A"/>
    <w:rsid w:val="00D97316"/>
    <w:rsid w:val="00D97773"/>
    <w:rsid w:val="00D97CE8"/>
    <w:rsid w:val="00DA0745"/>
    <w:rsid w:val="00DA1329"/>
    <w:rsid w:val="00DA14AD"/>
    <w:rsid w:val="00DA1858"/>
    <w:rsid w:val="00DA20C2"/>
    <w:rsid w:val="00DA2325"/>
    <w:rsid w:val="00DA25F4"/>
    <w:rsid w:val="00DA33A1"/>
    <w:rsid w:val="00DA39CC"/>
    <w:rsid w:val="00DA3E40"/>
    <w:rsid w:val="00DA4146"/>
    <w:rsid w:val="00DA5777"/>
    <w:rsid w:val="00DA7495"/>
    <w:rsid w:val="00DB0153"/>
    <w:rsid w:val="00DB09D0"/>
    <w:rsid w:val="00DB0B51"/>
    <w:rsid w:val="00DB1EBA"/>
    <w:rsid w:val="00DB26E5"/>
    <w:rsid w:val="00DB282A"/>
    <w:rsid w:val="00DB2DCA"/>
    <w:rsid w:val="00DB2FA8"/>
    <w:rsid w:val="00DB2FB6"/>
    <w:rsid w:val="00DB3312"/>
    <w:rsid w:val="00DB56B1"/>
    <w:rsid w:val="00DB619F"/>
    <w:rsid w:val="00DB61B1"/>
    <w:rsid w:val="00DB72E2"/>
    <w:rsid w:val="00DB7808"/>
    <w:rsid w:val="00DC0101"/>
    <w:rsid w:val="00DC027C"/>
    <w:rsid w:val="00DC0EEA"/>
    <w:rsid w:val="00DC19FF"/>
    <w:rsid w:val="00DC1C67"/>
    <w:rsid w:val="00DC1CFF"/>
    <w:rsid w:val="00DC2678"/>
    <w:rsid w:val="00DC2853"/>
    <w:rsid w:val="00DC2E5C"/>
    <w:rsid w:val="00DC3119"/>
    <w:rsid w:val="00DC38F1"/>
    <w:rsid w:val="00DC3FA3"/>
    <w:rsid w:val="00DC3FB9"/>
    <w:rsid w:val="00DC5449"/>
    <w:rsid w:val="00DC5576"/>
    <w:rsid w:val="00DC62B2"/>
    <w:rsid w:val="00DC738E"/>
    <w:rsid w:val="00DC73D6"/>
    <w:rsid w:val="00DD0032"/>
    <w:rsid w:val="00DD1A3C"/>
    <w:rsid w:val="00DD1BC6"/>
    <w:rsid w:val="00DD218D"/>
    <w:rsid w:val="00DD2C5D"/>
    <w:rsid w:val="00DD3AA6"/>
    <w:rsid w:val="00DD3B9A"/>
    <w:rsid w:val="00DD3BB9"/>
    <w:rsid w:val="00DD403F"/>
    <w:rsid w:val="00DD4685"/>
    <w:rsid w:val="00DD4E93"/>
    <w:rsid w:val="00DD5E62"/>
    <w:rsid w:val="00DD68FF"/>
    <w:rsid w:val="00DD7AB4"/>
    <w:rsid w:val="00DE0602"/>
    <w:rsid w:val="00DE0605"/>
    <w:rsid w:val="00DE177D"/>
    <w:rsid w:val="00DE285F"/>
    <w:rsid w:val="00DE28D6"/>
    <w:rsid w:val="00DE2C8F"/>
    <w:rsid w:val="00DE2EA6"/>
    <w:rsid w:val="00DE3178"/>
    <w:rsid w:val="00DE3207"/>
    <w:rsid w:val="00DE3DD2"/>
    <w:rsid w:val="00DE4444"/>
    <w:rsid w:val="00DE4487"/>
    <w:rsid w:val="00DE4CA3"/>
    <w:rsid w:val="00DE627A"/>
    <w:rsid w:val="00DE71C8"/>
    <w:rsid w:val="00DE775B"/>
    <w:rsid w:val="00DE7A11"/>
    <w:rsid w:val="00DE7C42"/>
    <w:rsid w:val="00DE7CD7"/>
    <w:rsid w:val="00DE7FDE"/>
    <w:rsid w:val="00DF018B"/>
    <w:rsid w:val="00DF0886"/>
    <w:rsid w:val="00DF1373"/>
    <w:rsid w:val="00DF15EE"/>
    <w:rsid w:val="00DF1A55"/>
    <w:rsid w:val="00DF2C2E"/>
    <w:rsid w:val="00DF2FBB"/>
    <w:rsid w:val="00DF370B"/>
    <w:rsid w:val="00DF6042"/>
    <w:rsid w:val="00DF6152"/>
    <w:rsid w:val="00DF665F"/>
    <w:rsid w:val="00DF6A91"/>
    <w:rsid w:val="00DF6D9C"/>
    <w:rsid w:val="00DF7095"/>
    <w:rsid w:val="00E01403"/>
    <w:rsid w:val="00E018A1"/>
    <w:rsid w:val="00E01EBA"/>
    <w:rsid w:val="00E01FE5"/>
    <w:rsid w:val="00E0334F"/>
    <w:rsid w:val="00E03463"/>
    <w:rsid w:val="00E0355C"/>
    <w:rsid w:val="00E03767"/>
    <w:rsid w:val="00E03CFF"/>
    <w:rsid w:val="00E04499"/>
    <w:rsid w:val="00E04E61"/>
    <w:rsid w:val="00E055A0"/>
    <w:rsid w:val="00E05E2D"/>
    <w:rsid w:val="00E0631B"/>
    <w:rsid w:val="00E07326"/>
    <w:rsid w:val="00E0733E"/>
    <w:rsid w:val="00E076CA"/>
    <w:rsid w:val="00E07FC2"/>
    <w:rsid w:val="00E10AE4"/>
    <w:rsid w:val="00E10C42"/>
    <w:rsid w:val="00E11055"/>
    <w:rsid w:val="00E11E63"/>
    <w:rsid w:val="00E11F33"/>
    <w:rsid w:val="00E13216"/>
    <w:rsid w:val="00E132AA"/>
    <w:rsid w:val="00E14C9E"/>
    <w:rsid w:val="00E15FB0"/>
    <w:rsid w:val="00E16440"/>
    <w:rsid w:val="00E165D2"/>
    <w:rsid w:val="00E173E2"/>
    <w:rsid w:val="00E2006F"/>
    <w:rsid w:val="00E2153E"/>
    <w:rsid w:val="00E21914"/>
    <w:rsid w:val="00E2403E"/>
    <w:rsid w:val="00E245D2"/>
    <w:rsid w:val="00E249B7"/>
    <w:rsid w:val="00E24E84"/>
    <w:rsid w:val="00E254DF"/>
    <w:rsid w:val="00E25E42"/>
    <w:rsid w:val="00E27363"/>
    <w:rsid w:val="00E27680"/>
    <w:rsid w:val="00E27E10"/>
    <w:rsid w:val="00E31BB8"/>
    <w:rsid w:val="00E32129"/>
    <w:rsid w:val="00E32493"/>
    <w:rsid w:val="00E325C7"/>
    <w:rsid w:val="00E326B5"/>
    <w:rsid w:val="00E328E1"/>
    <w:rsid w:val="00E32EDB"/>
    <w:rsid w:val="00E33166"/>
    <w:rsid w:val="00E3416D"/>
    <w:rsid w:val="00E34C14"/>
    <w:rsid w:val="00E34E70"/>
    <w:rsid w:val="00E34E93"/>
    <w:rsid w:val="00E34ED8"/>
    <w:rsid w:val="00E34EDE"/>
    <w:rsid w:val="00E350DC"/>
    <w:rsid w:val="00E355F8"/>
    <w:rsid w:val="00E359F1"/>
    <w:rsid w:val="00E36718"/>
    <w:rsid w:val="00E367F9"/>
    <w:rsid w:val="00E375EE"/>
    <w:rsid w:val="00E4164F"/>
    <w:rsid w:val="00E425AC"/>
    <w:rsid w:val="00E42E09"/>
    <w:rsid w:val="00E42E62"/>
    <w:rsid w:val="00E4313B"/>
    <w:rsid w:val="00E435C6"/>
    <w:rsid w:val="00E44DC9"/>
    <w:rsid w:val="00E457A8"/>
    <w:rsid w:val="00E45E6B"/>
    <w:rsid w:val="00E46542"/>
    <w:rsid w:val="00E466BC"/>
    <w:rsid w:val="00E46AAE"/>
    <w:rsid w:val="00E46E8C"/>
    <w:rsid w:val="00E47432"/>
    <w:rsid w:val="00E51014"/>
    <w:rsid w:val="00E540E3"/>
    <w:rsid w:val="00E545DE"/>
    <w:rsid w:val="00E54F45"/>
    <w:rsid w:val="00E550A9"/>
    <w:rsid w:val="00E5580C"/>
    <w:rsid w:val="00E57150"/>
    <w:rsid w:val="00E572FB"/>
    <w:rsid w:val="00E57724"/>
    <w:rsid w:val="00E618A0"/>
    <w:rsid w:val="00E61CFC"/>
    <w:rsid w:val="00E63B1D"/>
    <w:rsid w:val="00E652E3"/>
    <w:rsid w:val="00E65669"/>
    <w:rsid w:val="00E65953"/>
    <w:rsid w:val="00E6597F"/>
    <w:rsid w:val="00E664AD"/>
    <w:rsid w:val="00E66B24"/>
    <w:rsid w:val="00E673AA"/>
    <w:rsid w:val="00E706A7"/>
    <w:rsid w:val="00E70950"/>
    <w:rsid w:val="00E70B8B"/>
    <w:rsid w:val="00E71474"/>
    <w:rsid w:val="00E71E64"/>
    <w:rsid w:val="00E729DC"/>
    <w:rsid w:val="00E72FCB"/>
    <w:rsid w:val="00E73944"/>
    <w:rsid w:val="00E749CF"/>
    <w:rsid w:val="00E749ED"/>
    <w:rsid w:val="00E74DEA"/>
    <w:rsid w:val="00E752FF"/>
    <w:rsid w:val="00E75ADA"/>
    <w:rsid w:val="00E773BD"/>
    <w:rsid w:val="00E7754B"/>
    <w:rsid w:val="00E7772D"/>
    <w:rsid w:val="00E80B4E"/>
    <w:rsid w:val="00E80F43"/>
    <w:rsid w:val="00E81259"/>
    <w:rsid w:val="00E81C5C"/>
    <w:rsid w:val="00E81E4E"/>
    <w:rsid w:val="00E82918"/>
    <w:rsid w:val="00E83200"/>
    <w:rsid w:val="00E833D9"/>
    <w:rsid w:val="00E83B57"/>
    <w:rsid w:val="00E850A0"/>
    <w:rsid w:val="00E850DB"/>
    <w:rsid w:val="00E86CA9"/>
    <w:rsid w:val="00E87D01"/>
    <w:rsid w:val="00E87E00"/>
    <w:rsid w:val="00E902BC"/>
    <w:rsid w:val="00E907F6"/>
    <w:rsid w:val="00E90C76"/>
    <w:rsid w:val="00E90DDC"/>
    <w:rsid w:val="00E90E81"/>
    <w:rsid w:val="00E9167A"/>
    <w:rsid w:val="00E91B73"/>
    <w:rsid w:val="00E93A8E"/>
    <w:rsid w:val="00E93EC2"/>
    <w:rsid w:val="00E940C7"/>
    <w:rsid w:val="00E9473D"/>
    <w:rsid w:val="00E952BC"/>
    <w:rsid w:val="00E95565"/>
    <w:rsid w:val="00E9594D"/>
    <w:rsid w:val="00E959A2"/>
    <w:rsid w:val="00E95A59"/>
    <w:rsid w:val="00E97B08"/>
    <w:rsid w:val="00E97DF1"/>
    <w:rsid w:val="00EA0A5C"/>
    <w:rsid w:val="00EA1A51"/>
    <w:rsid w:val="00EA1DBA"/>
    <w:rsid w:val="00EA2753"/>
    <w:rsid w:val="00EA275E"/>
    <w:rsid w:val="00EA2B6F"/>
    <w:rsid w:val="00EA2E37"/>
    <w:rsid w:val="00EA2F39"/>
    <w:rsid w:val="00EA2F7D"/>
    <w:rsid w:val="00EA3502"/>
    <w:rsid w:val="00EA3C0B"/>
    <w:rsid w:val="00EA6CAB"/>
    <w:rsid w:val="00EA7DBE"/>
    <w:rsid w:val="00EB002E"/>
    <w:rsid w:val="00EB1CC8"/>
    <w:rsid w:val="00EB1F74"/>
    <w:rsid w:val="00EB3BB6"/>
    <w:rsid w:val="00EB4539"/>
    <w:rsid w:val="00EB47FA"/>
    <w:rsid w:val="00EB494A"/>
    <w:rsid w:val="00EB4D83"/>
    <w:rsid w:val="00EB61A0"/>
    <w:rsid w:val="00EB7454"/>
    <w:rsid w:val="00EB772D"/>
    <w:rsid w:val="00EB7DC1"/>
    <w:rsid w:val="00EB7E26"/>
    <w:rsid w:val="00EC09C8"/>
    <w:rsid w:val="00EC2F19"/>
    <w:rsid w:val="00EC393C"/>
    <w:rsid w:val="00EC3BAC"/>
    <w:rsid w:val="00EC42BE"/>
    <w:rsid w:val="00EC45A6"/>
    <w:rsid w:val="00EC53E0"/>
    <w:rsid w:val="00EC5F78"/>
    <w:rsid w:val="00EC61F1"/>
    <w:rsid w:val="00EC7094"/>
    <w:rsid w:val="00EC7153"/>
    <w:rsid w:val="00ED1461"/>
    <w:rsid w:val="00ED234A"/>
    <w:rsid w:val="00ED37BC"/>
    <w:rsid w:val="00ED390D"/>
    <w:rsid w:val="00ED3E7C"/>
    <w:rsid w:val="00ED6E46"/>
    <w:rsid w:val="00EE0370"/>
    <w:rsid w:val="00EE120E"/>
    <w:rsid w:val="00EE180B"/>
    <w:rsid w:val="00EE28B8"/>
    <w:rsid w:val="00EE3394"/>
    <w:rsid w:val="00EE3C42"/>
    <w:rsid w:val="00EE3F58"/>
    <w:rsid w:val="00EE4501"/>
    <w:rsid w:val="00EE4DFA"/>
    <w:rsid w:val="00EE54FC"/>
    <w:rsid w:val="00EE55A6"/>
    <w:rsid w:val="00EE7813"/>
    <w:rsid w:val="00EE7D97"/>
    <w:rsid w:val="00EF09C3"/>
    <w:rsid w:val="00EF0AE9"/>
    <w:rsid w:val="00EF3A77"/>
    <w:rsid w:val="00EF3C3A"/>
    <w:rsid w:val="00EF4075"/>
    <w:rsid w:val="00EF4D0D"/>
    <w:rsid w:val="00EF525A"/>
    <w:rsid w:val="00EF5757"/>
    <w:rsid w:val="00EF662A"/>
    <w:rsid w:val="00EF6B6B"/>
    <w:rsid w:val="00EF703D"/>
    <w:rsid w:val="00F004C2"/>
    <w:rsid w:val="00F006F5"/>
    <w:rsid w:val="00F00864"/>
    <w:rsid w:val="00F00BEB"/>
    <w:rsid w:val="00F01590"/>
    <w:rsid w:val="00F02036"/>
    <w:rsid w:val="00F021DC"/>
    <w:rsid w:val="00F03E73"/>
    <w:rsid w:val="00F03E84"/>
    <w:rsid w:val="00F03FF4"/>
    <w:rsid w:val="00F040DD"/>
    <w:rsid w:val="00F04C83"/>
    <w:rsid w:val="00F05273"/>
    <w:rsid w:val="00F0694D"/>
    <w:rsid w:val="00F06B31"/>
    <w:rsid w:val="00F06CC6"/>
    <w:rsid w:val="00F07667"/>
    <w:rsid w:val="00F07CD8"/>
    <w:rsid w:val="00F07D63"/>
    <w:rsid w:val="00F07DF4"/>
    <w:rsid w:val="00F12F0A"/>
    <w:rsid w:val="00F134A2"/>
    <w:rsid w:val="00F14A72"/>
    <w:rsid w:val="00F14C12"/>
    <w:rsid w:val="00F14D22"/>
    <w:rsid w:val="00F14FD4"/>
    <w:rsid w:val="00F1520F"/>
    <w:rsid w:val="00F160D8"/>
    <w:rsid w:val="00F16DCC"/>
    <w:rsid w:val="00F1703C"/>
    <w:rsid w:val="00F17CAE"/>
    <w:rsid w:val="00F17FC1"/>
    <w:rsid w:val="00F204E4"/>
    <w:rsid w:val="00F208D2"/>
    <w:rsid w:val="00F20952"/>
    <w:rsid w:val="00F20C99"/>
    <w:rsid w:val="00F21271"/>
    <w:rsid w:val="00F21ED3"/>
    <w:rsid w:val="00F2207B"/>
    <w:rsid w:val="00F222C3"/>
    <w:rsid w:val="00F227ED"/>
    <w:rsid w:val="00F23633"/>
    <w:rsid w:val="00F240FF"/>
    <w:rsid w:val="00F24709"/>
    <w:rsid w:val="00F248AD"/>
    <w:rsid w:val="00F25114"/>
    <w:rsid w:val="00F25B29"/>
    <w:rsid w:val="00F266E9"/>
    <w:rsid w:val="00F269C0"/>
    <w:rsid w:val="00F26A2F"/>
    <w:rsid w:val="00F27281"/>
    <w:rsid w:val="00F276D1"/>
    <w:rsid w:val="00F27B9F"/>
    <w:rsid w:val="00F302B5"/>
    <w:rsid w:val="00F306D4"/>
    <w:rsid w:val="00F30DFC"/>
    <w:rsid w:val="00F31115"/>
    <w:rsid w:val="00F325F1"/>
    <w:rsid w:val="00F3361C"/>
    <w:rsid w:val="00F338BC"/>
    <w:rsid w:val="00F34553"/>
    <w:rsid w:val="00F34867"/>
    <w:rsid w:val="00F36433"/>
    <w:rsid w:val="00F36C7C"/>
    <w:rsid w:val="00F36ED1"/>
    <w:rsid w:val="00F36F53"/>
    <w:rsid w:val="00F4204E"/>
    <w:rsid w:val="00F427DB"/>
    <w:rsid w:val="00F428D1"/>
    <w:rsid w:val="00F4294C"/>
    <w:rsid w:val="00F4301C"/>
    <w:rsid w:val="00F4328F"/>
    <w:rsid w:val="00F43C11"/>
    <w:rsid w:val="00F46867"/>
    <w:rsid w:val="00F46B31"/>
    <w:rsid w:val="00F515C9"/>
    <w:rsid w:val="00F518E1"/>
    <w:rsid w:val="00F52410"/>
    <w:rsid w:val="00F53565"/>
    <w:rsid w:val="00F537B1"/>
    <w:rsid w:val="00F541A9"/>
    <w:rsid w:val="00F557D2"/>
    <w:rsid w:val="00F56C0E"/>
    <w:rsid w:val="00F56E82"/>
    <w:rsid w:val="00F57874"/>
    <w:rsid w:val="00F57B6D"/>
    <w:rsid w:val="00F60639"/>
    <w:rsid w:val="00F6098C"/>
    <w:rsid w:val="00F629D4"/>
    <w:rsid w:val="00F62CCC"/>
    <w:rsid w:val="00F62F3F"/>
    <w:rsid w:val="00F634B6"/>
    <w:rsid w:val="00F640F2"/>
    <w:rsid w:val="00F65557"/>
    <w:rsid w:val="00F659DA"/>
    <w:rsid w:val="00F67C36"/>
    <w:rsid w:val="00F70472"/>
    <w:rsid w:val="00F70C44"/>
    <w:rsid w:val="00F70E7D"/>
    <w:rsid w:val="00F72801"/>
    <w:rsid w:val="00F73DBA"/>
    <w:rsid w:val="00F73EE1"/>
    <w:rsid w:val="00F7417A"/>
    <w:rsid w:val="00F75AC5"/>
    <w:rsid w:val="00F76DAC"/>
    <w:rsid w:val="00F77BFD"/>
    <w:rsid w:val="00F8017D"/>
    <w:rsid w:val="00F80872"/>
    <w:rsid w:val="00F80A18"/>
    <w:rsid w:val="00F81D67"/>
    <w:rsid w:val="00F8303D"/>
    <w:rsid w:val="00F84CB8"/>
    <w:rsid w:val="00F85A70"/>
    <w:rsid w:val="00F86375"/>
    <w:rsid w:val="00F867C9"/>
    <w:rsid w:val="00F8706E"/>
    <w:rsid w:val="00F90AA4"/>
    <w:rsid w:val="00F90B89"/>
    <w:rsid w:val="00F9133E"/>
    <w:rsid w:val="00F924CA"/>
    <w:rsid w:val="00F92A46"/>
    <w:rsid w:val="00F92D08"/>
    <w:rsid w:val="00F934CD"/>
    <w:rsid w:val="00F93EC7"/>
    <w:rsid w:val="00F940F9"/>
    <w:rsid w:val="00F94945"/>
    <w:rsid w:val="00F94982"/>
    <w:rsid w:val="00F95D6F"/>
    <w:rsid w:val="00F97DF4"/>
    <w:rsid w:val="00F97F2A"/>
    <w:rsid w:val="00FA0047"/>
    <w:rsid w:val="00FA082F"/>
    <w:rsid w:val="00FA13D6"/>
    <w:rsid w:val="00FA1D61"/>
    <w:rsid w:val="00FA1FBA"/>
    <w:rsid w:val="00FA2418"/>
    <w:rsid w:val="00FA2527"/>
    <w:rsid w:val="00FA33A6"/>
    <w:rsid w:val="00FA3B8E"/>
    <w:rsid w:val="00FA3F95"/>
    <w:rsid w:val="00FA4474"/>
    <w:rsid w:val="00FA59F3"/>
    <w:rsid w:val="00FA6AE6"/>
    <w:rsid w:val="00FA6D3C"/>
    <w:rsid w:val="00FA7722"/>
    <w:rsid w:val="00FA7B11"/>
    <w:rsid w:val="00FB0CAA"/>
    <w:rsid w:val="00FB1DDD"/>
    <w:rsid w:val="00FB28BF"/>
    <w:rsid w:val="00FB2EEA"/>
    <w:rsid w:val="00FB33C3"/>
    <w:rsid w:val="00FB4CC7"/>
    <w:rsid w:val="00FB50E3"/>
    <w:rsid w:val="00FB561B"/>
    <w:rsid w:val="00FB57F2"/>
    <w:rsid w:val="00FB6011"/>
    <w:rsid w:val="00FB737C"/>
    <w:rsid w:val="00FC0BE0"/>
    <w:rsid w:val="00FC0DC9"/>
    <w:rsid w:val="00FC1626"/>
    <w:rsid w:val="00FC23E8"/>
    <w:rsid w:val="00FC28B1"/>
    <w:rsid w:val="00FC2CB8"/>
    <w:rsid w:val="00FC3BD4"/>
    <w:rsid w:val="00FC3CF4"/>
    <w:rsid w:val="00FC4074"/>
    <w:rsid w:val="00FC4FDE"/>
    <w:rsid w:val="00FC5713"/>
    <w:rsid w:val="00FC59BD"/>
    <w:rsid w:val="00FC70B9"/>
    <w:rsid w:val="00FC7C84"/>
    <w:rsid w:val="00FD0DCA"/>
    <w:rsid w:val="00FD0E82"/>
    <w:rsid w:val="00FD118A"/>
    <w:rsid w:val="00FD1544"/>
    <w:rsid w:val="00FD21E1"/>
    <w:rsid w:val="00FD3C39"/>
    <w:rsid w:val="00FD3CC8"/>
    <w:rsid w:val="00FD46B9"/>
    <w:rsid w:val="00FD4EBA"/>
    <w:rsid w:val="00FD50B2"/>
    <w:rsid w:val="00FD5399"/>
    <w:rsid w:val="00FD54DF"/>
    <w:rsid w:val="00FD5C4C"/>
    <w:rsid w:val="00FD66B7"/>
    <w:rsid w:val="00FD6EB8"/>
    <w:rsid w:val="00FD702C"/>
    <w:rsid w:val="00FD7323"/>
    <w:rsid w:val="00FD7D43"/>
    <w:rsid w:val="00FE1208"/>
    <w:rsid w:val="00FE3897"/>
    <w:rsid w:val="00FE460B"/>
    <w:rsid w:val="00FE4ACD"/>
    <w:rsid w:val="00FE5D1D"/>
    <w:rsid w:val="00FE6BDB"/>
    <w:rsid w:val="00FE6C94"/>
    <w:rsid w:val="00FE7608"/>
    <w:rsid w:val="00FE7CCE"/>
    <w:rsid w:val="00FE7D89"/>
    <w:rsid w:val="00FE7EAE"/>
    <w:rsid w:val="00FF0E67"/>
    <w:rsid w:val="00FF191B"/>
    <w:rsid w:val="00FF1C7F"/>
    <w:rsid w:val="00FF3593"/>
    <w:rsid w:val="00FF4F15"/>
    <w:rsid w:val="00FF5189"/>
    <w:rsid w:val="00FF62F7"/>
    <w:rsid w:val="00FF6559"/>
    <w:rsid w:val="00FF6E9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3CF424"/>
  <w15:docId w15:val="{0B151D9E-63CB-47B3-833E-55CF01C3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iPriority="0"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iPriority="0"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5C2"/>
    <w:pPr>
      <w:overflowPunct w:val="0"/>
      <w:autoSpaceDE w:val="0"/>
      <w:autoSpaceDN w:val="0"/>
      <w:adjustRightInd w:val="0"/>
      <w:spacing w:after="240"/>
      <w:jc w:val="both"/>
      <w:textAlignment w:val="baseline"/>
    </w:pPr>
    <w:rPr>
      <w:rFonts w:ascii="Arial" w:hAnsi="Arial" w:cs="Arial"/>
      <w:sz w:val="22"/>
      <w:szCs w:val="22"/>
      <w:lang w:eastAsia="en-US"/>
    </w:rPr>
  </w:style>
  <w:style w:type="paragraph" w:styleId="Heading1">
    <w:name w:val="heading 1"/>
    <w:aliases w:val="T&amp;Cs1"/>
    <w:basedOn w:val="Normal"/>
    <w:link w:val="Heading1Char"/>
    <w:qFormat/>
    <w:rsid w:val="00A335C2"/>
    <w:pPr>
      <w:numPr>
        <w:numId w:val="3"/>
      </w:numPr>
      <w:tabs>
        <w:tab w:val="left" w:pos="851"/>
      </w:tabs>
      <w:overflowPunct/>
      <w:autoSpaceDE/>
      <w:autoSpaceDN/>
      <w:textAlignment w:val="auto"/>
      <w:outlineLvl w:val="0"/>
    </w:pPr>
    <w:rPr>
      <w:rFonts w:eastAsia="STZhongsong"/>
      <w:b/>
      <w:lang w:eastAsia="zh-CN"/>
    </w:rPr>
  </w:style>
  <w:style w:type="paragraph" w:styleId="Heading2">
    <w:name w:val="heading 2"/>
    <w:aliases w:val="T&amp;Cs2,TSOL 2nd Level X"/>
    <w:basedOn w:val="Normal"/>
    <w:link w:val="Heading2Char"/>
    <w:qFormat/>
    <w:rsid w:val="00A335C2"/>
    <w:pPr>
      <w:numPr>
        <w:ilvl w:val="1"/>
        <w:numId w:val="3"/>
      </w:numPr>
      <w:tabs>
        <w:tab w:val="left" w:pos="1418"/>
      </w:tabs>
      <w:overflowPunct/>
      <w:autoSpaceDE/>
      <w:autoSpaceDN/>
      <w:textAlignment w:val="auto"/>
      <w:outlineLvl w:val="1"/>
    </w:pPr>
    <w:rPr>
      <w:lang w:eastAsia="zh-CN"/>
    </w:rPr>
  </w:style>
  <w:style w:type="paragraph" w:styleId="Heading3">
    <w:name w:val="heading 3"/>
    <w:aliases w:val="T&amp;Cs3,h3,heading3,heading3+,3,Numbered para,Minor,Level 1 - 1,Level 2.1,Oscar Faber 3,H3,Numbered - 3,HeadC,h31,h32,h33,Level 1 - 2,C Sub-Sub/Italic,h3 sub heading,Head 31,Head 32,C Sub-Sub/Italic1,h3 sub heading1,3m,GPH Heading 3,Sub-section"/>
    <w:basedOn w:val="Normal"/>
    <w:link w:val="Heading3Char"/>
    <w:uiPriority w:val="99"/>
    <w:qFormat/>
    <w:rsid w:val="00A335C2"/>
    <w:pPr>
      <w:numPr>
        <w:ilvl w:val="2"/>
        <w:numId w:val="3"/>
      </w:numPr>
      <w:tabs>
        <w:tab w:val="left" w:pos="1418"/>
        <w:tab w:val="left" w:pos="2127"/>
      </w:tabs>
      <w:overflowPunct/>
      <w:autoSpaceDE/>
      <w:autoSpaceDN/>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uiPriority w:val="9"/>
    <w:qFormat/>
    <w:rsid w:val="001D1079"/>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
    <w:basedOn w:val="Normal"/>
    <w:link w:val="Heading5Char"/>
    <w:qFormat/>
    <w:rsid w:val="00A335C2"/>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A335C2"/>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A335C2"/>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
    <w:basedOn w:val="Normal"/>
    <w:link w:val="Heading8Char"/>
    <w:qFormat/>
    <w:rsid w:val="00A335C2"/>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
    <w:basedOn w:val="Normal"/>
    <w:link w:val="Heading9Char"/>
    <w:rsid w:val="00A335C2"/>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
    <w:basedOn w:val="DefaultParagraphFont"/>
    <w:link w:val="Heading1"/>
    <w:locked/>
    <w:rsid w:val="005F358F"/>
    <w:rPr>
      <w:rFonts w:ascii="Arial" w:eastAsia="STZhongsong" w:hAnsi="Arial" w:cs="Arial"/>
      <w:b/>
      <w:sz w:val="22"/>
      <w:szCs w:val="22"/>
      <w:lang w:eastAsia="zh-CN"/>
    </w:rPr>
  </w:style>
  <w:style w:type="character" w:customStyle="1" w:styleId="Heading2Char">
    <w:name w:val="Heading 2 Char"/>
    <w:aliases w:val="T&amp;Cs2 Char,TSOL 2nd Level X Char"/>
    <w:basedOn w:val="DefaultParagraphFont"/>
    <w:link w:val="Heading2"/>
    <w:locked/>
    <w:rsid w:val="001D1079"/>
    <w:rPr>
      <w:rFonts w:ascii="Arial" w:hAnsi="Arial" w:cs="Arial"/>
      <w:sz w:val="22"/>
      <w:szCs w:val="22"/>
      <w:lang w:eastAsia="zh-CN"/>
    </w:rPr>
  </w:style>
  <w:style w:type="character" w:customStyle="1" w:styleId="Heading3Char">
    <w:name w:val="Heading 3 Char"/>
    <w:aliases w:val="T&amp;Cs3 Char,h3 Char,heading3 Char,heading3+ Char,3 Char,Numbered para Char,Minor Char,Level 1 - 1 Char,Level 2.1 Char,Oscar Faber 3 Char,H3 Char,Numbered - 3 Char,HeadC Char,h31 Char,h32 Char,h33 Char,Level 1 - 2 Char,C Sub-Sub/Italic Char"/>
    <w:basedOn w:val="DefaultParagraphFont"/>
    <w:link w:val="Heading3"/>
    <w:uiPriority w:val="99"/>
    <w:locked/>
    <w:rsid w:val="001F7A02"/>
    <w:rPr>
      <w:rFonts w:ascii="Arial" w:eastAsia="STZhongsong" w:hAnsi="Arial"/>
      <w:sz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basedOn w:val="DefaultParagraphFont"/>
    <w:link w:val="Heading4"/>
    <w:uiPriority w:val="9"/>
    <w:locked/>
    <w:rsid w:val="001D1079"/>
    <w:rPr>
      <w:rFonts w:ascii="Arial" w:eastAsia="STZhongsong" w:hAnsi="Arial"/>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basedOn w:val="DefaultParagraphFont"/>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rsid w:val="0091626C"/>
    <w:rPr>
      <w:rFonts w:ascii="Calibri" w:eastAsia="Times New Roman" w:hAnsi="Calibri" w:cs="Times New Roman"/>
      <w:b/>
      <w:bCs/>
      <w:lang w:val="en-GB" w:eastAsia="en-GB"/>
    </w:r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basedOn w:val="DefaultParagraphFont"/>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
    <w:basedOn w:val="DefaultParagraphFont"/>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locked/>
    <w:rsid w:val="00A16B39"/>
    <w:rPr>
      <w:sz w:val="22"/>
      <w:szCs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h6 Cha"/>
    <w:basedOn w:val="DefaultParagraphFont"/>
    <w:uiPriority w:val="99"/>
    <w:semiHidden/>
    <w:locked/>
    <w:rsid w:val="00236783"/>
    <w:rPr>
      <w:rFonts w:ascii="Calibri" w:hAnsi="Calibri" w:cs="Times New Roman"/>
      <w:b/>
      <w:bCs/>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basedOn w:val="DefaultParagraphFont"/>
    <w:uiPriority w:val="99"/>
    <w:semiHidden/>
    <w:locked/>
    <w:rsid w:val="00967CE9"/>
    <w:rPr>
      <w:rFonts w:ascii="Calibri" w:hAnsi="Calibri" w:cs="Times New Roman"/>
      <w:b/>
      <w:bCs/>
      <w:lang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basedOn w:val="DefaultParagraphFont"/>
    <w:uiPriority w:val="99"/>
    <w:semiHidden/>
    <w:locked/>
    <w:rsid w:val="00212DB5"/>
    <w:rPr>
      <w:rFonts w:ascii="Calibri" w:eastAsia="SimSun" w:hAnsi="Calibri" w:cs="Times New Roman"/>
      <w:b/>
      <w:bCs/>
      <w:lang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basedOn w:val="DefaultParagraphFont"/>
    <w:uiPriority w:val="99"/>
    <w:semiHidden/>
    <w:locked/>
    <w:rsid w:val="009C00A0"/>
    <w:rPr>
      <w:rFonts w:ascii="Calibri" w:eastAsia="SimSun" w:hAnsi="Calibri" w:cs="Times New Roman"/>
      <w:b/>
      <w:bCs/>
      <w:lang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basedOn w:val="DefaultParagraphFont"/>
    <w:uiPriority w:val="99"/>
    <w:semiHidden/>
    <w:locked/>
    <w:rsid w:val="00CB6151"/>
    <w:rPr>
      <w:rFonts w:ascii="Calibri" w:eastAsia="SimSun" w:hAnsi="Calibri" w:cs="Times New Roman"/>
      <w:b/>
      <w:bCs/>
      <w:lang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basedOn w:val="DefaultParagraphFont"/>
    <w:uiPriority w:val="99"/>
    <w:semiHidden/>
    <w:locked/>
    <w:rsid w:val="006C4C62"/>
    <w:rPr>
      <w:rFonts w:ascii="Calibri" w:eastAsia="SimSun" w:hAnsi="Calibri" w:cs="Times New Roman"/>
      <w:b/>
      <w:bCs/>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basedOn w:val="DefaultParagraphFont"/>
    <w:uiPriority w:val="99"/>
    <w:semiHidden/>
    <w:locked/>
    <w:rsid w:val="00B13158"/>
    <w:rPr>
      <w:rFonts w:ascii="Calibri" w:hAnsi="Calibri" w:cs="Times New Roman"/>
      <w:b/>
      <w:bCs/>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basedOn w:val="DefaultParagraphFont"/>
    <w:uiPriority w:val="99"/>
    <w:semiHidden/>
    <w:locked/>
    <w:rsid w:val="00F03FF4"/>
    <w:rPr>
      <w:rFonts w:ascii="Calibri" w:hAnsi="Calibri" w:cs="Times New Roman"/>
      <w:b/>
      <w:bCs/>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basedOn w:val="DefaultParagraphFont"/>
    <w:uiPriority w:val="99"/>
    <w:semiHidden/>
    <w:locked/>
    <w:rsid w:val="00465091"/>
    <w:rPr>
      <w:rFonts w:ascii="Calibri" w:hAnsi="Calibri" w:cs="Times New Roman"/>
      <w:b/>
      <w:bCs/>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basedOn w:val="DefaultParagraphFont"/>
    <w:uiPriority w:val="99"/>
    <w:semiHidden/>
    <w:locked/>
    <w:rsid w:val="005A6911"/>
    <w:rPr>
      <w:rFonts w:ascii="Calibri" w:hAnsi="Calibri" w:cs="Times New Roman"/>
      <w:b/>
      <w:bCs/>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basedOn w:val="DefaultParagraphFont"/>
    <w:uiPriority w:val="99"/>
    <w:semiHidden/>
    <w:locked/>
    <w:rsid w:val="00114340"/>
    <w:rPr>
      <w:rFonts w:ascii="Calibri" w:hAnsi="Calibri" w:cs="Times New Roman"/>
      <w:b/>
      <w:bCs/>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basedOn w:val="DefaultParagraphFont"/>
    <w:uiPriority w:val="99"/>
    <w:semiHidden/>
    <w:locked/>
    <w:rsid w:val="00E457A8"/>
    <w:rPr>
      <w:rFonts w:ascii="Calibri" w:hAnsi="Calibri" w:cs="Times New Roman"/>
      <w:b/>
      <w:bCs/>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basedOn w:val="DefaultParagraphFont"/>
    <w:uiPriority w:val="99"/>
    <w:semiHidden/>
    <w:locked/>
    <w:rsid w:val="001F5CB4"/>
    <w:rPr>
      <w:rFonts w:ascii="Calibri" w:hAnsi="Calibri" w:cs="Times New Roman"/>
      <w:b/>
      <w:bCs/>
      <w:lang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basedOn w:val="DefaultParagraphFont"/>
    <w:uiPriority w:val="99"/>
    <w:semiHidden/>
    <w:locked/>
    <w:rsid w:val="0014210C"/>
    <w:rPr>
      <w:rFonts w:ascii="Calibri" w:eastAsia="SimSun" w:hAnsi="Calibri" w:cs="Times New Roman"/>
      <w:b/>
      <w:bCs/>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basedOn w:val="DefaultParagraphFont"/>
    <w:uiPriority w:val="99"/>
    <w:semiHidden/>
    <w:locked/>
    <w:rsid w:val="00837B44"/>
    <w:rPr>
      <w:rFonts w:ascii="Calibri" w:hAnsi="Calibri" w:cs="Times New Roman"/>
      <w:b/>
      <w:bCs/>
      <w:lang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basedOn w:val="DefaultParagraphFont"/>
    <w:uiPriority w:val="99"/>
    <w:semiHidden/>
    <w:locked/>
    <w:rsid w:val="00215C67"/>
    <w:rPr>
      <w:rFonts w:ascii="Calibri" w:eastAsia="SimSun" w:hAnsi="Calibri" w:cs="Times New Roman"/>
      <w:b/>
      <w:bCs/>
      <w:lang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basedOn w:val="DefaultParagraphFont"/>
    <w:uiPriority w:val="99"/>
    <w:semiHidden/>
    <w:locked/>
    <w:rsid w:val="001C62F9"/>
    <w:rPr>
      <w:rFonts w:ascii="Calibri" w:eastAsia="SimSun" w:hAnsi="Calibri" w:cs="Times New Roman"/>
      <w:b/>
      <w:bCs/>
      <w:lang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basedOn w:val="DefaultParagraphFont"/>
    <w:uiPriority w:val="99"/>
    <w:semiHidden/>
    <w:locked/>
    <w:rsid w:val="00836DBC"/>
    <w:rPr>
      <w:rFonts w:ascii="Calibri" w:eastAsia="SimSun" w:hAnsi="Calibri" w:cs="Times New Roman"/>
      <w:b/>
      <w:bCs/>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basedOn w:val="DefaultParagraphFont"/>
    <w:link w:val="Heading6"/>
    <w:locked/>
    <w:rsid w:val="00A16B39"/>
    <w:rPr>
      <w:sz w:val="22"/>
      <w:szCs w:val="22"/>
      <w:lang w:eastAsia="zh-CN"/>
    </w:rPr>
  </w:style>
  <w:style w:type="paragraph" w:styleId="Header">
    <w:name w:val="header"/>
    <w:aliases w:val="h,H-PDID"/>
    <w:basedOn w:val="Normal"/>
    <w:link w:val="HeaderChar"/>
    <w:uiPriority w:val="99"/>
    <w:unhideWhenUsed/>
    <w:locked/>
    <w:rsid w:val="00A335C2"/>
    <w:pPr>
      <w:tabs>
        <w:tab w:val="center" w:pos="4513"/>
        <w:tab w:val="right" w:pos="9026"/>
      </w:tabs>
      <w:spacing w:after="0"/>
    </w:pPr>
  </w:style>
  <w:style w:type="character" w:customStyle="1" w:styleId="HeaderChar">
    <w:name w:val="Header Char"/>
    <w:aliases w:val="h Char,H-PDID Char"/>
    <w:basedOn w:val="DefaultParagraphFont"/>
    <w:link w:val="Header"/>
    <w:uiPriority w:val="99"/>
    <w:rsid w:val="00A335C2"/>
    <w:rPr>
      <w:rFonts w:ascii="Arial" w:hAnsi="Arial" w:cs="Arial"/>
      <w:sz w:val="22"/>
      <w:szCs w:val="22"/>
      <w:lang w:eastAsia="en-US"/>
    </w:rPr>
  </w:style>
  <w:style w:type="paragraph" w:styleId="Footer">
    <w:name w:val="footer"/>
    <w:basedOn w:val="Normal"/>
    <w:link w:val="FooterChar"/>
    <w:uiPriority w:val="99"/>
    <w:unhideWhenUsed/>
    <w:locked/>
    <w:rsid w:val="00A335C2"/>
    <w:pPr>
      <w:tabs>
        <w:tab w:val="center" w:pos="4513"/>
        <w:tab w:val="right" w:pos="9026"/>
      </w:tabs>
      <w:spacing w:after="0"/>
    </w:pPr>
  </w:style>
  <w:style w:type="character" w:customStyle="1" w:styleId="FooterChar">
    <w:name w:val="Footer Char"/>
    <w:basedOn w:val="DefaultParagraphFont"/>
    <w:link w:val="Footer"/>
    <w:uiPriority w:val="99"/>
    <w:rsid w:val="00A335C2"/>
    <w:rPr>
      <w:rFonts w:ascii="Arial" w:hAnsi="Arial" w:cs="Arial"/>
      <w:sz w:val="22"/>
      <w:szCs w:val="22"/>
      <w:lang w:eastAsia="en-US"/>
    </w:rPr>
  </w:style>
  <w:style w:type="character" w:styleId="Hyperlink">
    <w:name w:val="Hyperlink"/>
    <w:basedOn w:val="DefaultParagraphFont"/>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A335C2"/>
    <w:pPr>
      <w:spacing w:after="0"/>
    </w:pPr>
    <w:rPr>
      <w:rFonts w:ascii="Tahoma" w:hAnsi="Tahoma" w:cs="Tahoma"/>
      <w:sz w:val="16"/>
      <w:szCs w:val="16"/>
    </w:rPr>
  </w:style>
  <w:style w:type="paragraph" w:styleId="TOC1">
    <w:name w:val="toc 1"/>
    <w:basedOn w:val="Normal"/>
    <w:uiPriority w:val="39"/>
    <w:qFormat/>
    <w:rsid w:val="00044569"/>
    <w:pPr>
      <w:tabs>
        <w:tab w:val="left" w:pos="0"/>
        <w:tab w:val="right" w:leader="dot" w:pos="9019"/>
      </w:tabs>
      <w:spacing w:before="120" w:after="120"/>
    </w:pPr>
    <w:rPr>
      <w:b/>
      <w:bCs/>
      <w:caps/>
      <w:noProof/>
      <w:lang w:eastAsia="en-GB"/>
    </w:rPr>
  </w:style>
  <w:style w:type="paragraph" w:styleId="TOC2">
    <w:name w:val="toc 2"/>
    <w:basedOn w:val="Normal"/>
    <w:uiPriority w:val="39"/>
    <w:qFormat/>
    <w:rsid w:val="00044569"/>
    <w:pPr>
      <w:tabs>
        <w:tab w:val="left" w:pos="1418"/>
        <w:tab w:val="right" w:leader="dot" w:pos="9019"/>
      </w:tabs>
      <w:spacing w:after="0"/>
      <w:ind w:left="709"/>
    </w:pPr>
    <w:rPr>
      <w:b/>
      <w:bCs/>
      <w:noProof/>
    </w:rPr>
  </w:style>
  <w:style w:type="paragraph" w:styleId="TOC3">
    <w:name w:val="toc 3"/>
    <w:basedOn w:val="Normal"/>
    <w:uiPriority w:val="39"/>
    <w:qFormat/>
    <w:rsid w:val="001721A1"/>
    <w:pPr>
      <w:ind w:left="200"/>
    </w:pPr>
    <w:rPr>
      <w:rFonts w:ascii="Calibri" w:hAnsi="Calibri"/>
    </w:rPr>
  </w:style>
  <w:style w:type="paragraph" w:styleId="TOC4">
    <w:name w:val="toc 4"/>
    <w:basedOn w:val="Normal"/>
    <w:uiPriority w:val="39"/>
    <w:rsid w:val="001721A1"/>
    <w:pPr>
      <w:ind w:left="400"/>
    </w:pPr>
    <w:rPr>
      <w:rFonts w:ascii="Calibri" w:hAnsi="Calibri"/>
    </w:rPr>
  </w:style>
  <w:style w:type="paragraph" w:styleId="TOC5">
    <w:name w:val="toc 5"/>
    <w:basedOn w:val="Normal"/>
    <w:uiPriority w:val="39"/>
    <w:rsid w:val="001721A1"/>
    <w:pPr>
      <w:ind w:left="600"/>
    </w:pPr>
    <w:rPr>
      <w:rFonts w:ascii="Calibri" w:hAnsi="Calibri"/>
    </w:rPr>
  </w:style>
  <w:style w:type="paragraph" w:styleId="TOC6">
    <w:name w:val="toc 6"/>
    <w:basedOn w:val="Normal"/>
    <w:uiPriority w:val="39"/>
    <w:rsid w:val="001721A1"/>
    <w:pPr>
      <w:ind w:left="800"/>
    </w:pPr>
    <w:rPr>
      <w:rFonts w:ascii="Calibri" w:hAnsi="Calibri"/>
    </w:rPr>
  </w:style>
  <w:style w:type="paragraph" w:styleId="TOC7">
    <w:name w:val="toc 7"/>
    <w:basedOn w:val="Normal"/>
    <w:uiPriority w:val="39"/>
    <w:rsid w:val="001721A1"/>
    <w:pPr>
      <w:ind w:left="1000"/>
    </w:pPr>
    <w:rPr>
      <w:rFonts w:ascii="Calibri" w:hAnsi="Calibri"/>
    </w:rPr>
  </w:style>
  <w:style w:type="paragraph" w:styleId="TOC8">
    <w:name w:val="toc 8"/>
    <w:basedOn w:val="Normal"/>
    <w:uiPriority w:val="39"/>
    <w:rsid w:val="001721A1"/>
    <w:pPr>
      <w:ind w:left="1200"/>
    </w:pPr>
    <w:rPr>
      <w:rFonts w:ascii="Calibri" w:hAnsi="Calibri"/>
    </w:rPr>
  </w:style>
  <w:style w:type="paragraph" w:styleId="TOC9">
    <w:name w:val="toc 9"/>
    <w:basedOn w:val="Normal"/>
    <w:uiPriority w:val="39"/>
    <w:rsid w:val="001721A1"/>
    <w:pPr>
      <w:ind w:left="1400"/>
    </w:pPr>
    <w:rPr>
      <w:rFonts w:ascii="Calibri" w:hAnsi="Calibri"/>
    </w:rPr>
  </w:style>
  <w:style w:type="character" w:customStyle="1" w:styleId="DocumentMapChar">
    <w:name w:val="Document Map Char"/>
    <w:basedOn w:val="DefaultParagraphFont"/>
    <w:link w:val="DocumentMap"/>
    <w:uiPriority w:val="99"/>
    <w:semiHidden/>
    <w:rsid w:val="00A335C2"/>
    <w:rPr>
      <w:rFonts w:ascii="Tahoma" w:hAnsi="Tahoma" w:cs="Tahoma"/>
      <w:sz w:val="16"/>
      <w:szCs w:val="16"/>
      <w:lang w:eastAsia="en-US"/>
    </w:rPr>
  </w:style>
  <w:style w:type="paragraph" w:styleId="Index2">
    <w:name w:val="index 2"/>
    <w:basedOn w:val="Normal"/>
    <w:next w:val="Normal"/>
    <w:uiPriority w:val="99"/>
    <w:semiHidden/>
    <w:rsid w:val="001721A1"/>
    <w:pPr>
      <w:tabs>
        <w:tab w:val="right" w:leader="dot" w:pos="9360"/>
      </w:tabs>
      <w:suppressAutoHyphens/>
      <w:ind w:left="1440" w:right="720" w:hanging="720"/>
    </w:pPr>
  </w:style>
  <w:style w:type="paragraph" w:styleId="BalloonText">
    <w:name w:val="Balloon Text"/>
    <w:basedOn w:val="Normal"/>
    <w:link w:val="BalloonTextChar"/>
    <w:unhideWhenUsed/>
    <w:locked/>
    <w:rsid w:val="00A335C2"/>
    <w:pPr>
      <w:spacing w:after="0"/>
    </w:pPr>
    <w:rPr>
      <w:rFonts w:ascii="Tahoma" w:hAnsi="Tahoma" w:cs="Tahoma"/>
      <w:sz w:val="16"/>
      <w:szCs w:val="16"/>
    </w:rPr>
  </w:style>
  <w:style w:type="character" w:customStyle="1" w:styleId="BalloonTextChar">
    <w:name w:val="Balloon Text Char"/>
    <w:basedOn w:val="DefaultParagraphFont"/>
    <w:link w:val="BalloonText"/>
    <w:rsid w:val="00A335C2"/>
    <w:rPr>
      <w:rFonts w:ascii="Tahoma" w:hAnsi="Tahoma" w:cs="Tahoma"/>
      <w:sz w:val="16"/>
      <w:szCs w:val="16"/>
      <w:lang w:eastAsia="en-US"/>
    </w:rPr>
  </w:style>
  <w:style w:type="character" w:styleId="PageNumber">
    <w:name w:val="page number"/>
    <w:basedOn w:val="DefaultParagraphFont"/>
    <w:rsid w:val="001721A1"/>
    <w:rPr>
      <w:rFonts w:cs="Times New Roman"/>
      <w:sz w:val="22"/>
    </w:rPr>
  </w:style>
  <w:style w:type="paragraph" w:styleId="BodyText">
    <w:name w:val="Body Text"/>
    <w:basedOn w:val="Normal"/>
    <w:link w:val="BodyTextChar"/>
    <w:unhideWhenUsed/>
    <w:locked/>
    <w:rsid w:val="006D398D"/>
    <w:pPr>
      <w:spacing w:after="120"/>
    </w:pPr>
  </w:style>
  <w:style w:type="character" w:customStyle="1" w:styleId="BodyTextChar">
    <w:name w:val="Body Text Char"/>
    <w:basedOn w:val="DefaultParagraphFont"/>
    <w:link w:val="BodyText"/>
    <w:rsid w:val="006D398D"/>
    <w:rPr>
      <w:rFonts w:ascii="Arial" w:hAnsi="Arial" w:cs="Arial"/>
    </w:rPr>
  </w:style>
  <w:style w:type="paragraph" w:styleId="BodyTextIndent">
    <w:name w:val="Body Text Indent"/>
    <w:basedOn w:val="Normal"/>
    <w:link w:val="BodyTextIndentChar"/>
    <w:rsid w:val="00A335C2"/>
    <w:pPr>
      <w:numPr>
        <w:numId w:val="1"/>
      </w:numPr>
      <w:overflowPunct/>
      <w:autoSpaceDE/>
      <w:autoSpaceDN/>
      <w:textAlignment w:val="auto"/>
    </w:pPr>
    <w:rPr>
      <w:rFonts w:cs="Times New Roman"/>
      <w:lang w:eastAsia="zh-CN"/>
    </w:rPr>
  </w:style>
  <w:style w:type="character" w:customStyle="1" w:styleId="BodyTextIndentChar">
    <w:name w:val="Body Text Indent Char"/>
    <w:basedOn w:val="DefaultParagraphFont"/>
    <w:link w:val="BodyTextIndent"/>
    <w:locked/>
    <w:rsid w:val="001721A1"/>
    <w:rPr>
      <w:rFonts w:ascii="Arial" w:hAnsi="Arial"/>
      <w:sz w:val="22"/>
      <w:szCs w:val="22"/>
      <w:lang w:eastAsia="zh-CN"/>
    </w:rPr>
  </w:style>
  <w:style w:type="paragraph" w:customStyle="1" w:styleId="MarginText">
    <w:name w:val="Margin Text"/>
    <w:basedOn w:val="Normal"/>
    <w:link w:val="MarginTextChar"/>
    <w:rsid w:val="00D12C54"/>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D12C54"/>
    <w:rPr>
      <w:rFonts w:ascii="Arial" w:eastAsia="STZhongsong" w:hAnsi="Arial"/>
      <w:sz w:val="22"/>
      <w:szCs w:val="18"/>
      <w:lang w:eastAsia="zh-CN"/>
    </w:rPr>
  </w:style>
  <w:style w:type="paragraph" w:styleId="BlockText">
    <w:name w:val="Block Text"/>
    <w:basedOn w:val="Normal"/>
    <w:uiPriority w:val="99"/>
    <w:rsid w:val="001721A1"/>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rPr>
      <w:color w:val="00000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ColorfulList-Accent1">
    <w:name w:val="Colorful List Accent 1"/>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List-Accent2">
    <w:name w:val="Colorful List Accent 2"/>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ColorfulList-Accent3">
    <w:name w:val="Colorful List Accent 3"/>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4">
    <w:name w:val="Colorful List Accent 4"/>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ColorfulList-Accent5">
    <w:name w:val="Colorful List Accent 5"/>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ColorfulShading-Accent1">
    <w:name w:val="Colorful Shading Accent 1"/>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4">
    <w:name w:val="Colorful Shading Accent 4"/>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DarkList-Accent1">
    <w:name w:val="Dark List Accent 1"/>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1721A1"/>
    <w:rPr>
      <w:rFonts w:eastAsia="SimSun"/>
      <w:i/>
      <w:iCs/>
      <w:szCs w:val="24"/>
      <w:lang w:eastAsia="zh-CN"/>
    </w:rPr>
  </w:style>
  <w:style w:type="character" w:customStyle="1" w:styleId="HTMLAddressChar">
    <w:name w:val="HTML Address Char"/>
    <w:basedOn w:val="DefaultParagraphFont"/>
    <w:link w:val="HTMLAddress"/>
    <w:uiPriority w:val="99"/>
    <w:locked/>
    <w:rsid w:val="001721A1"/>
    <w:rPr>
      <w:rFonts w:eastAsia="SimSun" w:cs="Times New Roman"/>
      <w:i/>
      <w:sz w:val="24"/>
      <w:lang w:eastAsia="zh-CN"/>
    </w:rPr>
  </w:style>
  <w:style w:type="character" w:styleId="HTMLCite">
    <w:name w:val="HTML Cite"/>
    <w:basedOn w:val="DefaultParagraphFont"/>
    <w:uiPriority w:val="99"/>
    <w:rsid w:val="001721A1"/>
    <w:rPr>
      <w:rFonts w:cs="Times New Roman"/>
      <w:i/>
    </w:rPr>
  </w:style>
  <w:style w:type="character" w:styleId="HTMLCode">
    <w:name w:val="HTML Code"/>
    <w:basedOn w:val="DefaultParagraphFont"/>
    <w:uiPriority w:val="99"/>
    <w:rsid w:val="001721A1"/>
    <w:rPr>
      <w:rFonts w:ascii="Courier New" w:hAnsi="Courier New" w:cs="Times New Roman"/>
      <w:sz w:val="20"/>
    </w:rPr>
  </w:style>
  <w:style w:type="character" w:styleId="HTMLDefinition">
    <w:name w:val="HTML Definition"/>
    <w:basedOn w:val="DefaultParagraphFont"/>
    <w:uiPriority w:val="99"/>
    <w:rsid w:val="001721A1"/>
    <w:rPr>
      <w:rFonts w:cs="Times New Roman"/>
      <w:i/>
    </w:rPr>
  </w:style>
  <w:style w:type="character" w:styleId="HTMLKeyboard">
    <w:name w:val="HTML Keyboard"/>
    <w:basedOn w:val="DefaultParagraphFont"/>
    <w:uiPriority w:val="99"/>
    <w:rsid w:val="001721A1"/>
    <w:rPr>
      <w:rFonts w:ascii="Courier New" w:hAnsi="Courier New" w:cs="Times New Roman"/>
      <w:sz w:val="20"/>
    </w:rPr>
  </w:style>
  <w:style w:type="character" w:styleId="HTMLSample">
    <w:name w:val="HTML Sample"/>
    <w:basedOn w:val="DefaultParagraphFont"/>
    <w:uiPriority w:val="99"/>
    <w:rsid w:val="001721A1"/>
    <w:rPr>
      <w:rFonts w:ascii="Courier New" w:hAnsi="Courier New" w:cs="Times New Roman"/>
    </w:rPr>
  </w:style>
  <w:style w:type="character" w:styleId="HTMLTypewriter">
    <w:name w:val="HTML Typewriter"/>
    <w:basedOn w:val="DefaultParagraphFont"/>
    <w:uiPriority w:val="99"/>
    <w:rsid w:val="001721A1"/>
    <w:rPr>
      <w:rFonts w:ascii="Courier New" w:hAnsi="Courier New" w:cs="Times New Roman"/>
      <w:sz w:val="20"/>
    </w:rPr>
  </w:style>
  <w:style w:type="paragraph" w:styleId="Index3">
    <w:name w:val="index 3"/>
    <w:basedOn w:val="Normal"/>
    <w:next w:val="Normal"/>
    <w:autoRedefine/>
    <w:uiPriority w:val="99"/>
    <w:rsid w:val="001721A1"/>
    <w:pPr>
      <w:ind w:left="660" w:hanging="220"/>
    </w:pPr>
  </w:style>
  <w:style w:type="paragraph" w:styleId="Index4">
    <w:name w:val="index 4"/>
    <w:basedOn w:val="Normal"/>
    <w:next w:val="Normal"/>
    <w:autoRedefine/>
    <w:uiPriority w:val="99"/>
    <w:rsid w:val="001721A1"/>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Grid-Accent2">
    <w:name w:val="Light Grid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1721A1"/>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1">
    <w:name w:val="Medium Grid 1 Accent 1"/>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2">
    <w:name w:val="Medium Grid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1-Accent3">
    <w:name w:val="Medium Grid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4">
    <w:name w:val="Medium Grid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1-Accent5">
    <w:name w:val="Medium Grid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MediumGrid1-Accent6">
    <w:name w:val="Medium Grid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2-Accent1">
    <w:name w:val="Medium Grid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2-Accent2">
    <w:name w:val="Medium Grid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2-Accent3">
    <w:name w:val="Medium Grid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2-Accent4">
    <w:name w:val="Medium Grid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Grid2-Accent5">
    <w:name w:val="Medium Grid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MediumGrid2-Accent6">
    <w:name w:val="Medium Grid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3-Accent1">
    <w:name w:val="Medium Grid 3 Accent 1"/>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List1-Accent2">
    <w:name w:val="Medium List 1 Accent 2"/>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MediumList1-Accent3">
    <w:name w:val="Medium List 1 Accent 3"/>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List1-Accent4">
    <w:name w:val="Medium List 1 Accent 4"/>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MediumList1-Accent5">
    <w:name w:val="Medium List 1 Accent 5"/>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List1-Accent6">
    <w:name w:val="Medium List 1 Accent 6"/>
    <w:basedOn w:val="TableNormal"/>
    <w:uiPriority w:val="99"/>
    <w:rsid w:val="001721A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2-Accent1">
    <w:name w:val="Medium List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Shading2-Accent2">
    <w:name w:val="Medium Shading 2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1721A1"/>
    <w:pPr>
      <w:numPr>
        <w:numId w:val="0"/>
      </w:numPr>
      <w:adjustRightInd/>
      <w:spacing w:before="240" w:after="60"/>
      <w:jc w:val="left"/>
      <w:outlineLvl w:val="9"/>
    </w:pPr>
    <w:rPr>
      <w:rFonts w:ascii="Cambria" w:hAnsi="Cambria"/>
      <w:b w:val="0"/>
      <w:bCs/>
      <w:kern w:val="32"/>
      <w:sz w:val="32"/>
      <w:szCs w:val="32"/>
    </w:rPr>
  </w:style>
  <w:style w:type="paragraph" w:styleId="Revision">
    <w:name w:val="Revision"/>
    <w:hidden/>
    <w:uiPriority w:val="99"/>
    <w:semiHidden/>
    <w:rsid w:val="00A3326A"/>
  </w:style>
  <w:style w:type="paragraph" w:customStyle="1" w:styleId="Body">
    <w:name w:val="Body"/>
    <w:basedOn w:val="Normal"/>
    <w:rsid w:val="00835D65"/>
  </w:style>
  <w:style w:type="numbering" w:styleId="111111">
    <w:name w:val="Outline List 2"/>
    <w:basedOn w:val="NoList"/>
    <w:uiPriority w:val="99"/>
    <w:semiHidden/>
    <w:unhideWhenUsed/>
    <w:locked/>
    <w:rsid w:val="0091626C"/>
    <w:pPr>
      <w:numPr>
        <w:numId w:val="4"/>
      </w:numPr>
    </w:pPr>
  </w:style>
  <w:style w:type="paragraph" w:customStyle="1" w:styleId="GPSL1CLAUSEHEADING">
    <w:name w:val="GPS L1 CLAUSE HEADING"/>
    <w:basedOn w:val="Normal"/>
    <w:next w:val="Normal"/>
    <w:link w:val="GPSL1CLAUSEHEADINGChar"/>
    <w:qFormat/>
    <w:rsid w:val="00D82E10"/>
    <w:pPr>
      <w:numPr>
        <w:numId w:val="7"/>
      </w:numPr>
      <w:tabs>
        <w:tab w:val="left" w:pos="567"/>
      </w:tabs>
      <w:overflowPunct/>
      <w:autoSpaceDE/>
      <w:autoSpaceDN/>
      <w:spacing w:before="120"/>
      <w:ind w:left="924" w:hanging="567"/>
      <w:textAlignment w:val="auto"/>
      <w:outlineLvl w:val="1"/>
    </w:pPr>
    <w:rPr>
      <w:rFonts w:ascii="Arial Bold" w:eastAsia="STZhongsong" w:hAnsi="Arial Bold"/>
      <w:b/>
      <w:caps/>
      <w:lang w:eastAsia="zh-CN"/>
    </w:rPr>
  </w:style>
  <w:style w:type="paragraph" w:customStyle="1" w:styleId="GPSL3numberedclause">
    <w:name w:val="GPS L3 numbered clause"/>
    <w:basedOn w:val="Normal"/>
    <w:link w:val="GPSL3numberedclauseChar"/>
    <w:qFormat/>
    <w:rsid w:val="00D82E10"/>
    <w:pPr>
      <w:numPr>
        <w:ilvl w:val="2"/>
        <w:numId w:val="7"/>
      </w:numPr>
      <w:tabs>
        <w:tab w:val="left" w:pos="2127"/>
      </w:tabs>
      <w:overflowPunct/>
      <w:autoSpaceDE/>
      <w:autoSpaceDN/>
      <w:spacing w:before="120" w:after="120"/>
      <w:ind w:left="1854"/>
      <w:textAlignment w:val="auto"/>
    </w:pPr>
    <w:rPr>
      <w:lang w:eastAsia="zh-CN"/>
    </w:rPr>
  </w:style>
  <w:style w:type="paragraph" w:customStyle="1" w:styleId="GPSL4numberedclause">
    <w:name w:val="GPS L4 numbered clause"/>
    <w:basedOn w:val="GPSL3numberedclause"/>
    <w:link w:val="GPSL4numberedclauseChar"/>
    <w:qFormat/>
    <w:rsid w:val="006A4850"/>
    <w:pPr>
      <w:numPr>
        <w:ilvl w:val="3"/>
      </w:numPr>
      <w:tabs>
        <w:tab w:val="clear" w:pos="2127"/>
        <w:tab w:val="left" w:pos="3119"/>
      </w:tabs>
      <w:ind w:left="3101"/>
    </w:pPr>
  </w:style>
  <w:style w:type="character" w:customStyle="1" w:styleId="GPSL4numberedclauseChar">
    <w:name w:val="GPS L4 numbered clause Char"/>
    <w:basedOn w:val="DefaultParagraphFont"/>
    <w:link w:val="GPSL4numberedclause"/>
    <w:rsid w:val="006A4850"/>
    <w:rPr>
      <w:rFonts w:ascii="Arial" w:hAnsi="Arial" w:cs="Arial"/>
      <w:sz w:val="22"/>
      <w:szCs w:val="22"/>
      <w:lang w:eastAsia="zh-CN"/>
    </w:rPr>
  </w:style>
  <w:style w:type="paragraph" w:customStyle="1" w:styleId="GPSL5numberedclause">
    <w:name w:val="GPS L5 numbered clause"/>
    <w:basedOn w:val="GPSL4numberedclause"/>
    <w:link w:val="GPSL5numberedclauseChar"/>
    <w:qFormat/>
    <w:rsid w:val="007E2634"/>
    <w:pPr>
      <w:numPr>
        <w:ilvl w:val="4"/>
      </w:numPr>
      <w:ind w:left="3119" w:hanging="425"/>
    </w:pPr>
  </w:style>
  <w:style w:type="paragraph" w:customStyle="1" w:styleId="GPSL2NumberedBoldHeading">
    <w:name w:val="GPS L2 Numbered Bold Heading"/>
    <w:basedOn w:val="Normal"/>
    <w:link w:val="GPSL2NumberedBoldHeadingChar"/>
    <w:qFormat/>
    <w:rsid w:val="004065B6"/>
    <w:pPr>
      <w:numPr>
        <w:ilvl w:val="1"/>
        <w:numId w:val="7"/>
      </w:numPr>
      <w:tabs>
        <w:tab w:val="left" w:pos="1134"/>
      </w:tabs>
      <w:overflowPunct/>
      <w:autoSpaceDE/>
      <w:autoSpaceDN/>
      <w:spacing w:before="120" w:after="120"/>
      <w:ind w:left="786"/>
      <w:textAlignment w:val="auto"/>
    </w:pPr>
    <w:rPr>
      <w:b/>
      <w:lang w:eastAsia="zh-CN"/>
    </w:rPr>
  </w:style>
  <w:style w:type="paragraph" w:customStyle="1" w:styleId="GPSL6numbered">
    <w:name w:val="GPS L6 numbered"/>
    <w:basedOn w:val="GPSL5numberedclause"/>
    <w:qFormat/>
    <w:rsid w:val="007E2634"/>
    <w:pPr>
      <w:numPr>
        <w:ilvl w:val="5"/>
      </w:numPr>
      <w:tabs>
        <w:tab w:val="clear" w:pos="3119"/>
        <w:tab w:val="left" w:pos="3969"/>
      </w:tabs>
      <w:ind w:left="3969" w:hanging="850"/>
    </w:pPr>
  </w:style>
  <w:style w:type="character" w:customStyle="1" w:styleId="GPSL3numberedclauseChar">
    <w:name w:val="GPS L3 numbered clause Char"/>
    <w:basedOn w:val="DefaultParagraphFont"/>
    <w:link w:val="GPSL3numberedclause"/>
    <w:rsid w:val="00D82E10"/>
    <w:rPr>
      <w:rFonts w:ascii="Arial" w:hAnsi="Arial" w:cs="Arial"/>
      <w:sz w:val="22"/>
      <w:szCs w:val="22"/>
      <w:lang w:eastAsia="zh-CN"/>
    </w:rPr>
  </w:style>
  <w:style w:type="character" w:customStyle="1" w:styleId="GPSL5numberedclauseChar">
    <w:name w:val="GPS L5 numbered clause Char"/>
    <w:basedOn w:val="GPSL4numberedclauseChar"/>
    <w:link w:val="GPSL5numberedclause"/>
    <w:rsid w:val="007E2634"/>
    <w:rPr>
      <w:rFonts w:ascii="Arial" w:hAnsi="Arial" w:cs="Arial"/>
      <w:sz w:val="22"/>
      <w:szCs w:val="22"/>
      <w:lang w:eastAsia="zh-CN"/>
    </w:rPr>
  </w:style>
  <w:style w:type="character" w:customStyle="1" w:styleId="GPSL2NumberedBoldHeadingChar">
    <w:name w:val="GPS L2 Numbered Bold Heading Char"/>
    <w:basedOn w:val="DefaultParagraphFont"/>
    <w:link w:val="GPSL2NumberedBoldHeading"/>
    <w:rsid w:val="004065B6"/>
    <w:rPr>
      <w:rFonts w:ascii="Arial" w:hAnsi="Arial" w:cs="Arial"/>
      <w:b/>
      <w:sz w:val="22"/>
      <w:szCs w:val="22"/>
      <w:lang w:eastAsia="zh-CN"/>
    </w:rPr>
  </w:style>
  <w:style w:type="paragraph" w:customStyle="1" w:styleId="GPsDefinition">
    <w:name w:val="GPs Definition"/>
    <w:basedOn w:val="Normal"/>
    <w:qFormat/>
    <w:rsid w:val="00293635"/>
    <w:pPr>
      <w:numPr>
        <w:numId w:val="5"/>
      </w:numPr>
      <w:tabs>
        <w:tab w:val="left" w:pos="175"/>
      </w:tabs>
      <w:spacing w:after="120"/>
      <w:ind w:firstLine="5"/>
    </w:pPr>
  </w:style>
  <w:style w:type="paragraph" w:customStyle="1" w:styleId="GPSDefinitionL1Guidance">
    <w:name w:val="GPS Definition L1 Guidance"/>
    <w:basedOn w:val="GPsDefinition"/>
    <w:qFormat/>
    <w:rsid w:val="00531544"/>
    <w:rPr>
      <w:b/>
      <w:i/>
    </w:rPr>
  </w:style>
  <w:style w:type="paragraph" w:customStyle="1" w:styleId="GPSDefinitionL2">
    <w:name w:val="GPS Definition L2"/>
    <w:basedOn w:val="GPsDefinition"/>
    <w:link w:val="GPSDefinitionL2Char"/>
    <w:qFormat/>
    <w:rsid w:val="002E7CBD"/>
    <w:pPr>
      <w:numPr>
        <w:ilvl w:val="1"/>
      </w:numPr>
      <w:ind w:hanging="544"/>
    </w:pPr>
  </w:style>
  <w:style w:type="paragraph" w:customStyle="1" w:styleId="GPSDefinitionL2Guidance">
    <w:name w:val="GPS Definition L2 Guidance"/>
    <w:basedOn w:val="GPSDefinitionL2"/>
    <w:qFormat/>
    <w:rsid w:val="00220570"/>
    <w:pPr>
      <w:numPr>
        <w:ilvl w:val="0"/>
        <w:numId w:val="0"/>
      </w:numPr>
      <w:ind w:left="720"/>
    </w:pPr>
    <w:rPr>
      <w:b/>
      <w:i/>
    </w:rPr>
  </w:style>
  <w:style w:type="paragraph" w:customStyle="1" w:styleId="GPSDefinitionL3">
    <w:name w:val="GPS Definition L3"/>
    <w:basedOn w:val="GPSDefinitionL2"/>
    <w:link w:val="GPSDefinitionL3Char"/>
    <w:qFormat/>
    <w:rsid w:val="00220570"/>
    <w:pPr>
      <w:numPr>
        <w:ilvl w:val="2"/>
      </w:numPr>
    </w:pPr>
  </w:style>
  <w:style w:type="paragraph" w:customStyle="1" w:styleId="GPSDefinitionL4">
    <w:name w:val="GPS Definition L4"/>
    <w:basedOn w:val="GPSDefinitionL3"/>
    <w:qFormat/>
    <w:rsid w:val="00220570"/>
    <w:pPr>
      <w:numPr>
        <w:ilvl w:val="3"/>
      </w:numPr>
    </w:pPr>
  </w:style>
  <w:style w:type="paragraph" w:customStyle="1" w:styleId="GPSDefinitionTerm">
    <w:name w:val="GPS Definition Term"/>
    <w:basedOn w:val="Normal"/>
    <w:qFormat/>
    <w:rsid w:val="00293635"/>
    <w:pPr>
      <w:spacing w:after="120"/>
      <w:ind w:left="-108"/>
      <w:jc w:val="left"/>
    </w:pPr>
    <w:rPr>
      <w:b/>
    </w:rPr>
  </w:style>
  <w:style w:type="paragraph" w:customStyle="1" w:styleId="GPSFootnoteStyle">
    <w:name w:val="GPS Footnote Style"/>
    <w:qFormat/>
    <w:rsid w:val="00220570"/>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FC4074"/>
    <w:pPr>
      <w:spacing w:before="240" w:after="120"/>
      <w:ind w:left="567"/>
    </w:pPr>
    <w:rPr>
      <w:b/>
      <w:i/>
    </w:rPr>
  </w:style>
  <w:style w:type="paragraph" w:customStyle="1" w:styleId="GPSL1numberedclausenonbold">
    <w:name w:val="GPS L1 numbered clause non bold"/>
    <w:basedOn w:val="GPSL1CLAUSEHEADING"/>
    <w:qFormat/>
    <w:rsid w:val="00220570"/>
    <w:pPr>
      <w:numPr>
        <w:numId w:val="0"/>
      </w:numPr>
    </w:pPr>
    <w:rPr>
      <w:b w:val="0"/>
    </w:rPr>
  </w:style>
  <w:style w:type="paragraph" w:customStyle="1" w:styleId="GPSL1SCHEDULEHeading">
    <w:name w:val="GPS L1 SCHEDULE Heading"/>
    <w:basedOn w:val="GPSL1CLAUSEHEADING"/>
    <w:link w:val="GPSL1SCHEDULEHeadingChar"/>
    <w:qFormat/>
    <w:rsid w:val="00A31A70"/>
    <w:pPr>
      <w:outlineLvl w:val="9"/>
    </w:pPr>
  </w:style>
  <w:style w:type="paragraph" w:customStyle="1" w:styleId="GPSL2Guidance">
    <w:name w:val="GPS L2 Guidance"/>
    <w:basedOn w:val="Normal"/>
    <w:qFormat/>
    <w:rsid w:val="00FC4074"/>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qFormat/>
    <w:rsid w:val="00220570"/>
    <w:pPr>
      <w:numPr>
        <w:numId w:val="6"/>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qFormat/>
    <w:rsid w:val="00FC4074"/>
    <w:pPr>
      <w:spacing w:after="220"/>
      <w:ind w:left="1134"/>
    </w:pPr>
    <w:rPr>
      <w:szCs w:val="24"/>
    </w:rPr>
  </w:style>
  <w:style w:type="paragraph" w:customStyle="1" w:styleId="GPSL3Guidance">
    <w:name w:val="GPS L3 Guidance"/>
    <w:basedOn w:val="GPSL3numberedclause"/>
    <w:qFormat/>
    <w:rsid w:val="007E2634"/>
    <w:pPr>
      <w:numPr>
        <w:ilvl w:val="0"/>
        <w:numId w:val="0"/>
      </w:numPr>
      <w:ind w:left="2127"/>
    </w:pPr>
    <w:rPr>
      <w:b/>
      <w:i/>
    </w:rPr>
  </w:style>
  <w:style w:type="paragraph" w:customStyle="1" w:styleId="GPSL3Indent">
    <w:name w:val="GPS L3 Indent"/>
    <w:basedOn w:val="Normal"/>
    <w:link w:val="GPSL3IndentChar"/>
    <w:rsid w:val="007E2634"/>
    <w:pPr>
      <w:overflowPunct/>
      <w:autoSpaceDE/>
      <w:autoSpaceDN/>
      <w:spacing w:before="120" w:after="120"/>
      <w:ind w:left="2127"/>
      <w:textAlignment w:val="auto"/>
    </w:pPr>
    <w:rPr>
      <w:lang w:val="en-US" w:eastAsia="zh-CN"/>
    </w:rPr>
  </w:style>
  <w:style w:type="paragraph" w:customStyle="1" w:styleId="GPSL4indent">
    <w:name w:val="GPS L4 indent"/>
    <w:basedOn w:val="GPSL4numberedclause"/>
    <w:qFormat/>
    <w:rsid w:val="007E2634"/>
    <w:pPr>
      <w:numPr>
        <w:ilvl w:val="0"/>
        <w:numId w:val="0"/>
      </w:numPr>
      <w:ind w:left="2694"/>
    </w:pPr>
  </w:style>
  <w:style w:type="paragraph" w:customStyle="1" w:styleId="GPSL5Guidance">
    <w:name w:val="GPS L5 Guidance"/>
    <w:basedOn w:val="GPSL5numberedclause"/>
    <w:qFormat/>
    <w:rsid w:val="007E2634"/>
    <w:pPr>
      <w:numPr>
        <w:ilvl w:val="0"/>
        <w:numId w:val="0"/>
      </w:numPr>
      <w:tabs>
        <w:tab w:val="clear" w:pos="3119"/>
        <w:tab w:val="left" w:pos="2694"/>
      </w:tabs>
      <w:ind w:left="2694"/>
    </w:pPr>
    <w:rPr>
      <w:b/>
      <w:i/>
    </w:rPr>
  </w:style>
  <w:style w:type="paragraph" w:customStyle="1" w:styleId="GPSmacrorestart">
    <w:name w:val="GPS macro restart"/>
    <w:basedOn w:val="Normal"/>
    <w:qFormat/>
    <w:rsid w:val="0028338E"/>
    <w:pPr>
      <w:spacing w:after="0"/>
    </w:pPr>
    <w:rPr>
      <w:color w:val="FFFFFF"/>
      <w:sz w:val="16"/>
      <w:szCs w:val="16"/>
    </w:rPr>
  </w:style>
  <w:style w:type="paragraph" w:customStyle="1" w:styleId="GPSSchTitleandNumber">
    <w:name w:val="GPS Sch Title and Number"/>
    <w:basedOn w:val="Normal"/>
    <w:link w:val="GPSSchTitleandNumberChar"/>
    <w:qFormat/>
    <w:rsid w:val="00220570"/>
    <w:pPr>
      <w:keepNext/>
      <w:overflowPunct/>
      <w:autoSpaceDE/>
      <w:autoSpaceDN/>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qFormat/>
    <w:rsid w:val="00A335C2"/>
    <w:pPr>
      <w:outlineLvl w:val="1"/>
    </w:pPr>
  </w:style>
  <w:style w:type="paragraph" w:customStyle="1" w:styleId="GPSSchPart">
    <w:name w:val="GPS Sch Part"/>
    <w:basedOn w:val="GPSSchAnnexname"/>
    <w:qFormat/>
    <w:rsid w:val="0038239E"/>
    <w:pPr>
      <w:spacing w:before="240"/>
      <w:outlineLvl w:val="9"/>
    </w:pPr>
  </w:style>
  <w:style w:type="paragraph" w:customStyle="1" w:styleId="GPSSectionHeading">
    <w:name w:val="GPS Section Heading"/>
    <w:basedOn w:val="Normal"/>
    <w:qFormat/>
    <w:rsid w:val="004065B6"/>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20570"/>
    <w:pPr>
      <w:jc w:val="center"/>
    </w:pPr>
    <w:rPr>
      <w:rFonts w:ascii="Arial Bold" w:hAnsi="Arial Bold"/>
      <w:b/>
      <w:caps/>
    </w:rPr>
  </w:style>
  <w:style w:type="paragraph" w:customStyle="1" w:styleId="GPSRecitals">
    <w:name w:val="GPS Recitals"/>
    <w:basedOn w:val="Normal"/>
    <w:link w:val="GPSRecitalsChar"/>
    <w:qFormat/>
    <w:rsid w:val="00A335C2"/>
    <w:pPr>
      <w:numPr>
        <w:numId w:val="2"/>
      </w:numPr>
      <w:overflowPunct/>
      <w:autoSpaceDE/>
      <w:autoSpaceDN/>
      <w:textAlignment w:val="auto"/>
    </w:pPr>
    <w:rPr>
      <w:rFonts w:cs="Times New Roman"/>
      <w:lang w:eastAsia="zh-CN"/>
    </w:rPr>
  </w:style>
  <w:style w:type="paragraph" w:customStyle="1" w:styleId="GPSRecitalsguidance">
    <w:name w:val="GPS Recitals guidance"/>
    <w:basedOn w:val="Normal"/>
    <w:qFormat/>
    <w:rsid w:val="00A335C2"/>
    <w:pPr>
      <w:overflowPunct/>
      <w:autoSpaceDE/>
      <w:autoSpaceDN/>
      <w:spacing w:before="120" w:after="120"/>
      <w:ind w:left="709"/>
      <w:textAlignment w:val="auto"/>
    </w:pPr>
    <w:rPr>
      <w:b/>
      <w:i/>
      <w:lang w:eastAsia="zh-CN"/>
    </w:rPr>
  </w:style>
  <w:style w:type="character" w:customStyle="1" w:styleId="GPSRecitalsChar">
    <w:name w:val="GPS Recitals Char"/>
    <w:basedOn w:val="DefaultParagraphFont"/>
    <w:link w:val="GPSRecitals"/>
    <w:rsid w:val="00A335C2"/>
    <w:rPr>
      <w:rFonts w:ascii="Arial" w:hAnsi="Arial"/>
      <w:sz w:val="22"/>
      <w:szCs w:val="22"/>
      <w:lang w:eastAsia="zh-CN"/>
    </w:rPr>
  </w:style>
  <w:style w:type="paragraph" w:customStyle="1" w:styleId="GPSL2Numbered">
    <w:name w:val="GPS L2 Numbered"/>
    <w:basedOn w:val="GPSL2NumberedBoldHeading"/>
    <w:link w:val="GPSL2NumberedChar"/>
    <w:qFormat/>
    <w:rsid w:val="00D82E10"/>
    <w:pPr>
      <w:ind w:left="1134" w:hanging="708"/>
    </w:pPr>
    <w:rPr>
      <w:b w:val="0"/>
    </w:rPr>
  </w:style>
  <w:style w:type="character" w:customStyle="1" w:styleId="GPSL2NumberedChar">
    <w:name w:val="GPS L2 Numbered Char"/>
    <w:basedOn w:val="GPSL2NumberedBoldHeadingChar"/>
    <w:link w:val="GPSL2Numbered"/>
    <w:rsid w:val="00D82E10"/>
    <w:rPr>
      <w:rFonts w:ascii="Arial" w:hAnsi="Arial" w:cs="Arial"/>
      <w:b w:val="0"/>
      <w:sz w:val="22"/>
      <w:szCs w:val="22"/>
      <w:lang w:eastAsia="zh-CN"/>
    </w:rPr>
  </w:style>
  <w:style w:type="paragraph" w:customStyle="1" w:styleId="GPSL4Guidance">
    <w:name w:val="GPS L4 Guidance"/>
    <w:basedOn w:val="GPSL3Guidance"/>
    <w:link w:val="GPSL4GuidanceChar"/>
    <w:qFormat/>
    <w:rsid w:val="007E2634"/>
    <w:pPr>
      <w:tabs>
        <w:tab w:val="clear" w:pos="2127"/>
        <w:tab w:val="left" w:pos="2694"/>
      </w:tabs>
      <w:ind w:left="2694"/>
    </w:pPr>
  </w:style>
  <w:style w:type="paragraph" w:customStyle="1" w:styleId="GPSL3Boldnotnumbered">
    <w:name w:val="GPS L3 Bold not numbered"/>
    <w:basedOn w:val="GPSL3Indent"/>
    <w:link w:val="GPSL3BoldnotnumberedChar"/>
    <w:rsid w:val="00B16D45"/>
    <w:rPr>
      <w:b/>
    </w:rPr>
  </w:style>
  <w:style w:type="character" w:customStyle="1" w:styleId="GPSL4GuidanceChar">
    <w:name w:val="GPS L4 Guidance Char"/>
    <w:basedOn w:val="GPSL4numberedclauseChar"/>
    <w:link w:val="GPSL4Guidance"/>
    <w:rsid w:val="007E2634"/>
    <w:rPr>
      <w:rFonts w:ascii="Arial" w:hAnsi="Arial" w:cs="Arial"/>
      <w:b/>
      <w:i/>
      <w:sz w:val="22"/>
      <w:szCs w:val="22"/>
      <w:lang w:eastAsia="zh-CN"/>
    </w:rPr>
  </w:style>
  <w:style w:type="character" w:customStyle="1" w:styleId="GPSL3IndentChar">
    <w:name w:val="GPS L3 Indent Char"/>
    <w:basedOn w:val="DefaultParagraphFont"/>
    <w:link w:val="GPSL3Indent"/>
    <w:rsid w:val="007E2634"/>
    <w:rPr>
      <w:rFonts w:ascii="Arial" w:hAnsi="Arial" w:cs="Arial"/>
      <w:sz w:val="22"/>
      <w:szCs w:val="22"/>
      <w:lang w:val="en-US" w:eastAsia="zh-CN"/>
    </w:rPr>
  </w:style>
  <w:style w:type="character" w:customStyle="1" w:styleId="GPSL3BoldnotnumberedChar">
    <w:name w:val="GPS L3 Bold not numbered Char"/>
    <w:basedOn w:val="GPSL3IndentChar"/>
    <w:link w:val="GPSL3Boldnotnumber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B16D45"/>
    <w:pPr>
      <w:numPr>
        <w:numId w:val="9"/>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314C82"/>
    <w:pPr>
      <w:numPr>
        <w:ilvl w:val="0"/>
        <w:numId w:val="0"/>
      </w:numPr>
      <w:ind w:left="1134"/>
    </w:pPr>
  </w:style>
  <w:style w:type="character" w:customStyle="1" w:styleId="GPSL3BulletChar">
    <w:name w:val="GPS L3 Bullet Char"/>
    <w:basedOn w:val="GPSL3numberedclauseChar"/>
    <w:link w:val="GPSL3Bullet"/>
    <w:rsid w:val="00B16D45"/>
    <w:rPr>
      <w:rFonts w:ascii="Arial" w:hAnsi="Arial" w:cs="Arial"/>
      <w:sz w:val="22"/>
      <w:szCs w:val="22"/>
      <w:lang w:eastAsia="zh-CN"/>
    </w:rPr>
  </w:style>
  <w:style w:type="paragraph" w:customStyle="1" w:styleId="GPSL1Schedulenumbered">
    <w:name w:val="GPS L1 Schedule numbered"/>
    <w:basedOn w:val="Normal"/>
    <w:link w:val="GPSL1SchedulenumberedChar1"/>
    <w:qFormat/>
    <w:rsid w:val="002E7CBD"/>
    <w:pPr>
      <w:numPr>
        <w:numId w:val="17"/>
      </w:numPr>
      <w:tabs>
        <w:tab w:val="left" w:pos="993"/>
      </w:tabs>
    </w:pPr>
  </w:style>
  <w:style w:type="character" w:customStyle="1" w:styleId="GPSL2non-numberboldheadingChar">
    <w:name w:val="GPS L2 non-number bold heading Char"/>
    <w:basedOn w:val="GPSL2NumberedBoldHeadingChar"/>
    <w:link w:val="GPSL2non-numberboldheading"/>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B1632A"/>
    <w:pPr>
      <w:numPr>
        <w:numId w:val="0"/>
      </w:numPr>
      <w:ind w:left="709"/>
    </w:pPr>
  </w:style>
  <w:style w:type="character" w:customStyle="1" w:styleId="GPSL1CLAUSEHEADINGChar">
    <w:name w:val="GPS L1 CLAUSE HEADING Char"/>
    <w:basedOn w:val="DefaultParagraphFont"/>
    <w:link w:val="GPSL1CLAUSEHEADING"/>
    <w:rsid w:val="00D82E10"/>
    <w:rPr>
      <w:rFonts w:ascii="Arial Bold" w:eastAsia="STZhongsong" w:hAnsi="Arial Bold" w:cs="Arial"/>
      <w:b/>
      <w:caps/>
      <w:sz w:val="22"/>
      <w:szCs w:val="22"/>
      <w:lang w:eastAsia="zh-CN"/>
    </w:rPr>
  </w:style>
  <w:style w:type="character" w:customStyle="1" w:styleId="GPSL1SCHEDULEHeadingChar">
    <w:name w:val="GPS L1 SCHEDULE Heading Char"/>
    <w:basedOn w:val="GPSL1CLAUSEHEADINGChar"/>
    <w:link w:val="GPSL1SCHEDULEHeading"/>
    <w:rsid w:val="00A31A70"/>
    <w:rPr>
      <w:rFonts w:ascii="Arial Bold" w:eastAsia="STZhongsong" w:hAnsi="Arial Bold" w:cs="Arial"/>
      <w:b/>
      <w:caps/>
      <w:sz w:val="22"/>
      <w:szCs w:val="22"/>
      <w:lang w:eastAsia="zh-CN"/>
    </w:rPr>
  </w:style>
  <w:style w:type="character" w:customStyle="1" w:styleId="GPSL1SchedulenumberedChar">
    <w:name w:val="GPS L1 Schedule numbered Char"/>
    <w:basedOn w:val="GPSL1SCHEDULEHeadingChar"/>
    <w:rsid w:val="00D12C54"/>
    <w:rPr>
      <w:rFonts w:ascii="Arial Bold" w:eastAsia="STZhongsong" w:hAnsi="Arial Bold" w:cs="Arial"/>
      <w:b/>
      <w:caps/>
      <w:sz w:val="22"/>
      <w:szCs w:val="22"/>
      <w:lang w:eastAsia="zh-CN"/>
    </w:rPr>
  </w:style>
  <w:style w:type="character" w:customStyle="1" w:styleId="GPSL1SchedulenumberedChar1">
    <w:name w:val="GPS L1 Schedule numbered Char1"/>
    <w:basedOn w:val="DefaultParagraphFont"/>
    <w:link w:val="GPSL1Schedulenumbered"/>
    <w:rsid w:val="002E7CBD"/>
    <w:rPr>
      <w:rFonts w:ascii="Arial" w:hAnsi="Arial" w:cs="Arial"/>
      <w:sz w:val="22"/>
      <w:szCs w:val="22"/>
      <w:lang w:eastAsia="en-US"/>
    </w:rPr>
  </w:style>
  <w:style w:type="character" w:customStyle="1" w:styleId="GPSL1indentChar">
    <w:name w:val="GPS L1 indent Char"/>
    <w:basedOn w:val="GPSL1SchedulenumberedChar1"/>
    <w:link w:val="GPSL1indent"/>
    <w:rsid w:val="00B1632A"/>
    <w:rPr>
      <w:rFonts w:ascii="Arial" w:hAnsi="Arial" w:cs="Arial"/>
      <w:sz w:val="22"/>
      <w:szCs w:val="22"/>
      <w:lang w:eastAsia="en-US"/>
    </w:rPr>
  </w:style>
  <w:style w:type="paragraph" w:styleId="CommentText">
    <w:name w:val="annotation text"/>
    <w:basedOn w:val="Normal"/>
    <w:link w:val="CommentTextChar"/>
    <w:unhideWhenUsed/>
    <w:locked/>
    <w:rsid w:val="008770CA"/>
    <w:rPr>
      <w:sz w:val="20"/>
      <w:szCs w:val="20"/>
    </w:rPr>
  </w:style>
  <w:style w:type="character" w:customStyle="1" w:styleId="CommentTextChar">
    <w:name w:val="Comment Text Char"/>
    <w:basedOn w:val="DefaultParagraphFont"/>
    <w:link w:val="CommentText"/>
    <w:rsid w:val="008770CA"/>
    <w:rPr>
      <w:rFonts w:ascii="Arial" w:hAnsi="Arial" w:cs="Arial"/>
      <w:lang w:eastAsia="en-US"/>
    </w:rPr>
  </w:style>
  <w:style w:type="character" w:styleId="CommentReference">
    <w:name w:val="annotation reference"/>
    <w:basedOn w:val="DefaultParagraphFont"/>
    <w:uiPriority w:val="99"/>
    <w:unhideWhenUsed/>
    <w:locked/>
    <w:rsid w:val="008770CA"/>
    <w:rPr>
      <w:sz w:val="16"/>
      <w:szCs w:val="16"/>
    </w:rPr>
  </w:style>
  <w:style w:type="paragraph" w:styleId="CommentSubject">
    <w:name w:val="annotation subject"/>
    <w:basedOn w:val="CommentText"/>
    <w:next w:val="CommentText"/>
    <w:link w:val="CommentSubjectChar"/>
    <w:unhideWhenUsed/>
    <w:locked/>
    <w:rsid w:val="00AF5E4E"/>
    <w:rPr>
      <w:b/>
      <w:bCs/>
    </w:rPr>
  </w:style>
  <w:style w:type="character" w:customStyle="1" w:styleId="CommentSubjectChar">
    <w:name w:val="Comment Subject Char"/>
    <w:basedOn w:val="CommentTextChar"/>
    <w:link w:val="CommentSubject"/>
    <w:rsid w:val="00AF5E4E"/>
    <w:rPr>
      <w:rFonts w:ascii="Arial" w:hAnsi="Arial" w:cs="Arial"/>
      <w:b/>
      <w:bCs/>
      <w:lang w:eastAsia="en-US"/>
    </w:rPr>
  </w:style>
  <w:style w:type="character" w:styleId="FollowedHyperlink">
    <w:name w:val="FollowedHyperlink"/>
    <w:basedOn w:val="DefaultParagraphFont"/>
    <w:unhideWhenUsed/>
    <w:locked/>
    <w:rsid w:val="00F65557"/>
    <w:rPr>
      <w:color w:val="800080"/>
      <w:u w:val="single"/>
    </w:rPr>
  </w:style>
  <w:style w:type="character" w:customStyle="1" w:styleId="GPSDefinitionL2Char">
    <w:name w:val="GPS Definition L2 Char"/>
    <w:basedOn w:val="GPSL4numberedclauseChar"/>
    <w:link w:val="GPSDefinitionL2"/>
    <w:rsid w:val="002E7CBD"/>
    <w:rPr>
      <w:rFonts w:ascii="Arial" w:hAnsi="Arial" w:cs="Arial"/>
      <w:sz w:val="22"/>
      <w:szCs w:val="22"/>
      <w:lang w:eastAsia="en-US"/>
    </w:rPr>
  </w:style>
  <w:style w:type="character" w:customStyle="1" w:styleId="GPSDefinitionL3Char">
    <w:name w:val="GPS Definition L3 Char"/>
    <w:basedOn w:val="GPSDefinitionL2Char"/>
    <w:link w:val="GPSDefinitionL3"/>
    <w:rsid w:val="00F65557"/>
    <w:rPr>
      <w:rFonts w:ascii="Arial" w:hAnsi="Arial" w:cs="Arial"/>
      <w:sz w:val="22"/>
      <w:szCs w:val="22"/>
      <w:lang w:eastAsia="en-US"/>
    </w:rPr>
  </w:style>
  <w:style w:type="paragraph" w:customStyle="1" w:styleId="TableNormal1">
    <w:name w:val="Table Normal1"/>
    <w:basedOn w:val="Normal"/>
    <w:qFormat/>
    <w:rsid w:val="00002C1D"/>
    <w:pPr>
      <w:spacing w:after="120"/>
      <w:ind w:left="34"/>
    </w:pPr>
  </w:style>
  <w:style w:type="paragraph" w:customStyle="1" w:styleId="TSOLScheduleNormalLeft">
    <w:name w:val="TSOL Schedule Normal Left"/>
    <w:basedOn w:val="Normal"/>
    <w:qFormat/>
    <w:rsid w:val="00002C1D"/>
    <w:pPr>
      <w:ind w:left="142"/>
    </w:pPr>
  </w:style>
  <w:style w:type="character" w:customStyle="1" w:styleId="GPSL1GuidanceChar">
    <w:name w:val="GPS L1 Guidance Char"/>
    <w:basedOn w:val="DefaultParagraphFont"/>
    <w:link w:val="GPSL1Guidance"/>
    <w:rsid w:val="00FC4074"/>
    <w:rPr>
      <w:rFonts w:ascii="Arial" w:hAnsi="Arial" w:cs="Arial"/>
      <w:b/>
      <w:i/>
      <w:sz w:val="22"/>
      <w:szCs w:val="22"/>
      <w:lang w:eastAsia="en-US"/>
    </w:rPr>
  </w:style>
  <w:style w:type="character" w:customStyle="1" w:styleId="GPSSchTitleandNumberChar">
    <w:name w:val="GPS Sch Title and Number Char"/>
    <w:basedOn w:val="DefaultParagraphFont"/>
    <w:link w:val="GPSSchTitleandNumber"/>
    <w:rsid w:val="00002C1D"/>
    <w:rPr>
      <w:rFonts w:ascii="Arial Bold" w:eastAsia="STZhongsong" w:hAnsi="Arial Bold"/>
      <w:b/>
      <w:caps/>
      <w:sz w:val="22"/>
      <w:szCs w:val="22"/>
      <w:lang w:eastAsia="zh-CN"/>
    </w:rPr>
  </w:style>
  <w:style w:type="character" w:customStyle="1" w:styleId="GPSTITLESChar">
    <w:name w:val="GPS TITLES Char"/>
    <w:basedOn w:val="DefaultParagraphFont"/>
    <w:link w:val="GPSTITLES"/>
    <w:rsid w:val="0055061F"/>
    <w:rPr>
      <w:rFonts w:ascii="Arial Bold" w:hAnsi="Arial Bold" w:cs="Arial"/>
      <w:b/>
      <w:caps/>
      <w:sz w:val="22"/>
      <w:szCs w:val="22"/>
      <w:lang w:eastAsia="en-US"/>
    </w:rPr>
  </w:style>
  <w:style w:type="paragraph" w:customStyle="1" w:styleId="DecimalAligned">
    <w:name w:val="Decimal Aligned"/>
    <w:basedOn w:val="Normal"/>
    <w:uiPriority w:val="40"/>
    <w:qFormat/>
    <w:rsid w:val="007A2D3C"/>
    <w:pPr>
      <w:tabs>
        <w:tab w:val="decimal" w:pos="360"/>
      </w:tabs>
      <w:overflowPunct/>
      <w:autoSpaceDE/>
      <w:autoSpaceDN/>
      <w:adjustRightInd/>
      <w:spacing w:after="200" w:line="276" w:lineRule="auto"/>
      <w:jc w:val="left"/>
      <w:textAlignment w:val="auto"/>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locked/>
    <w:rsid w:val="007A2D3C"/>
    <w:pPr>
      <w:overflowPunct/>
      <w:autoSpaceDE/>
      <w:autoSpaceDN/>
      <w:adjustRightInd/>
      <w:spacing w:after="0"/>
      <w:jc w:val="left"/>
      <w:textAlignment w:val="auto"/>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7A2D3C"/>
    <w:rPr>
      <w:rFonts w:asciiTheme="minorHAnsi" w:eastAsiaTheme="minorEastAsia" w:hAnsiTheme="minorHAnsi" w:cstheme="minorBidi"/>
      <w:lang w:val="en-US" w:eastAsia="en-US"/>
    </w:rPr>
  </w:style>
  <w:style w:type="character" w:styleId="SubtleEmphasis">
    <w:name w:val="Subtle Emphasis"/>
    <w:basedOn w:val="DefaultParagraphFont"/>
    <w:uiPriority w:val="19"/>
    <w:qFormat/>
    <w:rsid w:val="007A2D3C"/>
    <w:rPr>
      <w:rFonts w:eastAsiaTheme="minorEastAsia" w:cstheme="minorBidi"/>
      <w:bCs w:val="0"/>
      <w:i/>
      <w:iCs/>
      <w:color w:val="808080" w:themeColor="text1" w:themeTint="7F"/>
      <w:szCs w:val="22"/>
      <w:lang w:val="en-US"/>
    </w:rPr>
  </w:style>
  <w:style w:type="table" w:customStyle="1" w:styleId="LightShading-Accent12">
    <w:name w:val="Light Shading - Accent 12"/>
    <w:basedOn w:val="TableNormal"/>
    <w:uiPriority w:val="60"/>
    <w:rsid w:val="007A2D3C"/>
    <w:rPr>
      <w:rFonts w:asciiTheme="minorHAnsi" w:eastAsiaTheme="minorEastAsia" w:hAnsiTheme="minorHAnsi" w:cstheme="minorBidi"/>
      <w:color w:val="365F91" w:themeColor="accent1" w:themeShade="BF"/>
      <w:sz w:val="22"/>
      <w:szCs w:val="22"/>
      <w:lang w:val="en-US" w:eastAsia="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GPSL2numberedclause">
    <w:name w:val="GPS L2 numbered clause"/>
    <w:basedOn w:val="Normal"/>
    <w:qFormat/>
    <w:rsid w:val="0029673F"/>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basedOn w:val="DefaultParagraphFont"/>
    <w:semiHidden/>
    <w:unhideWhenUsed/>
    <w:locked/>
    <w:rsid w:val="00714E08"/>
    <w:rPr>
      <w:vertAlign w:val="superscript"/>
    </w:rPr>
  </w:style>
  <w:style w:type="paragraph" w:styleId="ListParagraph">
    <w:name w:val="List Paragraph"/>
    <w:basedOn w:val="Normal"/>
    <w:uiPriority w:val="34"/>
    <w:qFormat/>
    <w:rsid w:val="00D54512"/>
    <w:pPr>
      <w:ind w:left="720"/>
      <w:contextualSpacing/>
    </w:pPr>
  </w:style>
  <w:style w:type="paragraph" w:customStyle="1" w:styleId="ScheduleL1">
    <w:name w:val="Schedule L1"/>
    <w:basedOn w:val="Normal"/>
    <w:link w:val="ScheduleL1Char"/>
    <w:uiPriority w:val="99"/>
    <w:rsid w:val="006D761C"/>
    <w:pPr>
      <w:tabs>
        <w:tab w:val="num" w:pos="720"/>
      </w:tabs>
      <w:overflowPunct/>
      <w:autoSpaceDE/>
      <w:autoSpaceDN/>
      <w:adjustRightInd/>
      <w:spacing w:before="240"/>
      <w:ind w:left="1134" w:hanging="1134"/>
      <w:textAlignment w:val="auto"/>
    </w:pPr>
    <w:rPr>
      <w:b/>
      <w:caps/>
      <w:szCs w:val="20"/>
    </w:rPr>
  </w:style>
  <w:style w:type="paragraph" w:customStyle="1" w:styleId="ScheduleL2">
    <w:name w:val="Schedule L2"/>
    <w:basedOn w:val="Normal"/>
    <w:link w:val="ScheduleL2Char"/>
    <w:rsid w:val="006D761C"/>
    <w:pPr>
      <w:tabs>
        <w:tab w:val="num" w:pos="1440"/>
      </w:tabs>
      <w:overflowPunct/>
      <w:autoSpaceDE/>
      <w:autoSpaceDN/>
      <w:adjustRightInd/>
      <w:spacing w:before="120" w:after="120"/>
      <w:ind w:left="1701" w:hanging="850"/>
      <w:textAlignment w:val="auto"/>
    </w:pPr>
    <w:rPr>
      <w:rFonts w:cs="Times New Roman"/>
    </w:rPr>
  </w:style>
  <w:style w:type="paragraph" w:customStyle="1" w:styleId="ScheduleL3">
    <w:name w:val="Schedule L3"/>
    <w:basedOn w:val="Normal"/>
    <w:link w:val="ScheduleL3Char"/>
    <w:uiPriority w:val="99"/>
    <w:rsid w:val="006D761C"/>
    <w:pPr>
      <w:tabs>
        <w:tab w:val="num" w:pos="2160"/>
      </w:tabs>
      <w:overflowPunct/>
      <w:autoSpaceDE/>
      <w:autoSpaceDN/>
      <w:adjustRightInd/>
      <w:spacing w:before="120" w:after="120"/>
      <w:ind w:left="2160" w:hanging="720"/>
      <w:textAlignment w:val="auto"/>
    </w:pPr>
  </w:style>
  <w:style w:type="character" w:customStyle="1" w:styleId="ScheduleL3Char">
    <w:name w:val="Schedule L3 Char"/>
    <w:basedOn w:val="DefaultParagraphFont"/>
    <w:link w:val="ScheduleL3"/>
    <w:uiPriority w:val="99"/>
    <w:rsid w:val="006D761C"/>
    <w:rPr>
      <w:rFonts w:ascii="Arial" w:hAnsi="Arial" w:cs="Arial"/>
      <w:sz w:val="22"/>
      <w:szCs w:val="22"/>
      <w:lang w:eastAsia="en-US"/>
    </w:rPr>
  </w:style>
  <w:style w:type="character" w:customStyle="1" w:styleId="bodypartyheadchar">
    <w:name w:val="body party head char"/>
    <w:uiPriority w:val="99"/>
    <w:rsid w:val="004C4959"/>
    <w:rPr>
      <w:rFonts w:ascii="Arial" w:eastAsia="SimSun" w:hAnsi="Arial"/>
      <w:b/>
      <w:caps/>
      <w:sz w:val="22"/>
      <w:lang w:val="en-GB" w:eastAsia="en-GB"/>
    </w:rPr>
  </w:style>
  <w:style w:type="paragraph" w:customStyle="1" w:styleId="TERMSHEADING3">
    <w:name w:val="TERMS HEADING 3"/>
    <w:basedOn w:val="Normal"/>
    <w:rsid w:val="008B52FA"/>
    <w:pPr>
      <w:tabs>
        <w:tab w:val="left" w:pos="1418"/>
      </w:tabs>
      <w:overflowPunct/>
      <w:autoSpaceDE/>
      <w:autoSpaceDN/>
      <w:ind w:left="1985" w:hanging="851"/>
      <w:textAlignment w:val="auto"/>
    </w:pPr>
    <w:rPr>
      <w:rFonts w:eastAsia="STZhongsong" w:cs="Times New Roman"/>
      <w:szCs w:val="20"/>
      <w:lang w:eastAsia="zh-CN"/>
    </w:rPr>
  </w:style>
  <w:style w:type="paragraph" w:customStyle="1" w:styleId="TCsL2">
    <w:name w:val="T&amp;Cs L2"/>
    <w:basedOn w:val="Heading2"/>
    <w:link w:val="TCsL2Char"/>
    <w:qFormat/>
    <w:rsid w:val="008B52FA"/>
    <w:pPr>
      <w:numPr>
        <w:ilvl w:val="0"/>
        <w:numId w:val="0"/>
      </w:numPr>
      <w:tabs>
        <w:tab w:val="num" w:pos="720"/>
      </w:tabs>
      <w:spacing w:before="120" w:after="120"/>
      <w:ind w:left="720" w:hanging="720"/>
      <w:outlineLvl w:val="9"/>
    </w:pPr>
  </w:style>
  <w:style w:type="character" w:customStyle="1" w:styleId="TCsL2Char">
    <w:name w:val="T&amp;Cs L2 Char"/>
    <w:basedOn w:val="DefaultParagraphFont"/>
    <w:link w:val="TCsL2"/>
    <w:rsid w:val="008B52FA"/>
    <w:rPr>
      <w:rFonts w:ascii="Arial" w:hAnsi="Arial" w:cs="Arial"/>
      <w:sz w:val="22"/>
      <w:szCs w:val="22"/>
      <w:lang w:eastAsia="zh-CN"/>
    </w:rPr>
  </w:style>
  <w:style w:type="paragraph" w:styleId="BodyTextIndent3">
    <w:name w:val="Body Text Indent 3"/>
    <w:basedOn w:val="Normal"/>
    <w:link w:val="BodyTextIndent3Char"/>
    <w:semiHidden/>
    <w:unhideWhenUsed/>
    <w:locked/>
    <w:rsid w:val="008357E3"/>
    <w:pPr>
      <w:spacing w:after="120"/>
      <w:ind w:left="283"/>
    </w:pPr>
    <w:rPr>
      <w:sz w:val="16"/>
      <w:szCs w:val="16"/>
    </w:rPr>
  </w:style>
  <w:style w:type="character" w:customStyle="1" w:styleId="BodyTextIndent3Char">
    <w:name w:val="Body Text Indent 3 Char"/>
    <w:basedOn w:val="DefaultParagraphFont"/>
    <w:link w:val="BodyTextIndent3"/>
    <w:semiHidden/>
    <w:rsid w:val="008357E3"/>
    <w:rPr>
      <w:rFonts w:ascii="Arial" w:hAnsi="Arial" w:cs="Arial"/>
      <w:sz w:val="16"/>
      <w:szCs w:val="16"/>
      <w:lang w:eastAsia="en-US"/>
    </w:rPr>
  </w:style>
  <w:style w:type="paragraph" w:customStyle="1" w:styleId="TCsL3">
    <w:name w:val="T&amp;Cs L3"/>
    <w:basedOn w:val="TERMSHEADING3"/>
    <w:link w:val="TCsL3Char"/>
    <w:qFormat/>
    <w:rsid w:val="008357E3"/>
    <w:pPr>
      <w:tabs>
        <w:tab w:val="clear" w:pos="1418"/>
        <w:tab w:val="num" w:pos="1800"/>
        <w:tab w:val="left" w:pos="2410"/>
      </w:tabs>
      <w:spacing w:before="120" w:after="120"/>
      <w:ind w:left="1800" w:hanging="1080"/>
    </w:pPr>
  </w:style>
  <w:style w:type="character" w:customStyle="1" w:styleId="TCsL3Char">
    <w:name w:val="T&amp;Cs L3 Char"/>
    <w:basedOn w:val="TCsL2Char"/>
    <w:link w:val="TCsL3"/>
    <w:rsid w:val="008357E3"/>
    <w:rPr>
      <w:rFonts w:ascii="Arial" w:eastAsia="STZhongsong" w:hAnsi="Arial" w:cs="Arial"/>
      <w:sz w:val="22"/>
      <w:szCs w:val="22"/>
      <w:lang w:eastAsia="zh-CN"/>
    </w:rPr>
  </w:style>
  <w:style w:type="paragraph" w:styleId="BodyTextIndent2">
    <w:name w:val="Body Text Indent 2"/>
    <w:basedOn w:val="Normal"/>
    <w:link w:val="BodyTextIndent2Char"/>
    <w:locked/>
    <w:rsid w:val="00C2505A"/>
    <w:pPr>
      <w:overflowPunct/>
      <w:autoSpaceDE/>
      <w:autoSpaceDN/>
      <w:adjustRightInd/>
      <w:spacing w:after="120" w:line="480" w:lineRule="auto"/>
      <w:ind w:left="283"/>
      <w:jc w:val="left"/>
      <w:textAlignment w:val="auto"/>
    </w:pPr>
    <w:rPr>
      <w:rFonts w:cs="Times New Roman"/>
      <w:szCs w:val="24"/>
    </w:rPr>
  </w:style>
  <w:style w:type="character" w:customStyle="1" w:styleId="BodyTextIndent2Char">
    <w:name w:val="Body Text Indent 2 Char"/>
    <w:basedOn w:val="DefaultParagraphFont"/>
    <w:link w:val="BodyTextIndent2"/>
    <w:rsid w:val="00C2505A"/>
    <w:rPr>
      <w:rFonts w:ascii="Arial" w:hAnsi="Arial"/>
      <w:sz w:val="22"/>
      <w:szCs w:val="24"/>
    </w:rPr>
  </w:style>
  <w:style w:type="paragraph" w:customStyle="1" w:styleId="Default">
    <w:name w:val="Default"/>
    <w:rsid w:val="00C2505A"/>
    <w:pPr>
      <w:autoSpaceDE w:val="0"/>
      <w:autoSpaceDN w:val="0"/>
      <w:adjustRightInd w:val="0"/>
    </w:pPr>
    <w:rPr>
      <w:rFonts w:ascii="Arial" w:hAnsi="Arial" w:cs="Arial"/>
      <w:color w:val="000000"/>
      <w:sz w:val="24"/>
      <w:szCs w:val="24"/>
    </w:rPr>
  </w:style>
  <w:style w:type="character" w:customStyle="1" w:styleId="msoins0">
    <w:name w:val="msoins"/>
    <w:basedOn w:val="DefaultParagraphFont"/>
    <w:rsid w:val="00C2505A"/>
  </w:style>
  <w:style w:type="paragraph" w:styleId="NormalIndent">
    <w:name w:val="Normal Indent"/>
    <w:basedOn w:val="Normal"/>
    <w:uiPriority w:val="99"/>
    <w:locked/>
    <w:rsid w:val="00C2505A"/>
    <w:pPr>
      <w:overflowPunct/>
      <w:autoSpaceDE/>
      <w:autoSpaceDN/>
      <w:adjustRightInd/>
      <w:spacing w:before="120" w:after="120"/>
      <w:ind w:left="720"/>
      <w:jc w:val="left"/>
      <w:textAlignment w:val="auto"/>
    </w:pPr>
    <w:rPr>
      <w:rFonts w:eastAsia="MS Mincho" w:cs="Times New Roman"/>
      <w:sz w:val="20"/>
      <w:szCs w:val="20"/>
      <w:lang w:eastAsia="zh-TW"/>
    </w:rPr>
  </w:style>
  <w:style w:type="paragraph" w:styleId="NoSpacing">
    <w:name w:val="No Spacing"/>
    <w:link w:val="NoSpacingChar"/>
    <w:uiPriority w:val="1"/>
    <w:qFormat/>
    <w:rsid w:val="00C2505A"/>
    <w:rPr>
      <w:rFonts w:ascii="Calibri" w:hAnsi="Calibri"/>
      <w:sz w:val="22"/>
      <w:szCs w:val="22"/>
      <w:lang w:val="en-US" w:eastAsia="en-US"/>
    </w:rPr>
  </w:style>
  <w:style w:type="character" w:customStyle="1" w:styleId="NoSpacingChar">
    <w:name w:val="No Spacing Char"/>
    <w:link w:val="NoSpacing"/>
    <w:uiPriority w:val="1"/>
    <w:rsid w:val="00C2505A"/>
    <w:rPr>
      <w:rFonts w:ascii="Calibri" w:hAnsi="Calibri"/>
      <w:sz w:val="22"/>
      <w:szCs w:val="22"/>
      <w:lang w:val="en-US" w:eastAsia="en-US"/>
    </w:rPr>
  </w:style>
  <w:style w:type="paragraph" w:customStyle="1" w:styleId="AgencyStdParagraph">
    <w:name w:val="Agency Std Paragraph"/>
    <w:rsid w:val="00C2505A"/>
    <w:pPr>
      <w:jc w:val="both"/>
    </w:pPr>
    <w:rPr>
      <w:sz w:val="24"/>
    </w:rPr>
  </w:style>
  <w:style w:type="character" w:styleId="Strong">
    <w:name w:val="Strong"/>
    <w:uiPriority w:val="22"/>
    <w:qFormat/>
    <w:locked/>
    <w:rsid w:val="00C2505A"/>
    <w:rPr>
      <w:b/>
      <w:bCs/>
    </w:rPr>
  </w:style>
  <w:style w:type="paragraph" w:customStyle="1" w:styleId="ScheduleL4">
    <w:name w:val="Schedule L4"/>
    <w:basedOn w:val="Normal"/>
    <w:link w:val="ScheduleL4Char"/>
    <w:rsid w:val="00C2505A"/>
    <w:pPr>
      <w:tabs>
        <w:tab w:val="num" w:pos="720"/>
        <w:tab w:val="num" w:pos="3969"/>
      </w:tabs>
      <w:overflowPunct/>
      <w:autoSpaceDE/>
      <w:autoSpaceDN/>
      <w:adjustRightInd/>
      <w:ind w:left="3969" w:hanging="1134"/>
      <w:textAlignment w:val="auto"/>
    </w:pPr>
    <w:rPr>
      <w:rFonts w:cs="Times New Roman"/>
    </w:rPr>
  </w:style>
  <w:style w:type="character" w:customStyle="1" w:styleId="ScheduleL4Char">
    <w:name w:val="Schedule L4 Char"/>
    <w:link w:val="ScheduleL4"/>
    <w:rsid w:val="00C2505A"/>
    <w:rPr>
      <w:rFonts w:ascii="Arial" w:hAnsi="Arial"/>
      <w:sz w:val="22"/>
      <w:szCs w:val="22"/>
      <w:lang w:eastAsia="en-US"/>
    </w:rPr>
  </w:style>
  <w:style w:type="character" w:styleId="Emphasis">
    <w:name w:val="Emphasis"/>
    <w:basedOn w:val="DefaultParagraphFont"/>
    <w:qFormat/>
    <w:locked/>
    <w:rsid w:val="00C2505A"/>
    <w:rPr>
      <w:i/>
      <w:iCs/>
    </w:rPr>
  </w:style>
  <w:style w:type="paragraph" w:customStyle="1" w:styleId="DefinitionNumbering1TCs1">
    <w:name w:val="Definition Numbering 1 T&amp;Cs1"/>
    <w:basedOn w:val="BodyTextIndent"/>
    <w:rsid w:val="00EE180B"/>
    <w:pPr>
      <w:numPr>
        <w:numId w:val="0"/>
      </w:numPr>
    </w:pPr>
  </w:style>
  <w:style w:type="character" w:customStyle="1" w:styleId="ScheduleL2Char">
    <w:name w:val="Schedule L2 Char"/>
    <w:link w:val="ScheduleL2"/>
    <w:rsid w:val="00A9142E"/>
    <w:rPr>
      <w:rFonts w:ascii="Arial" w:hAnsi="Arial"/>
      <w:sz w:val="22"/>
      <w:szCs w:val="22"/>
      <w:lang w:eastAsia="en-US"/>
    </w:rPr>
  </w:style>
  <w:style w:type="character" w:customStyle="1" w:styleId="ScheduleL1Char">
    <w:name w:val="Schedule L1 Char"/>
    <w:basedOn w:val="DefaultParagraphFont"/>
    <w:link w:val="ScheduleL1"/>
    <w:uiPriority w:val="99"/>
    <w:rsid w:val="00A9142E"/>
    <w:rPr>
      <w:rFonts w:ascii="Arial" w:hAnsi="Arial" w:cs="Arial"/>
      <w:b/>
      <w:caps/>
      <w:sz w:val="22"/>
      <w:lang w:eastAsia="en-US"/>
    </w:rPr>
  </w:style>
  <w:style w:type="paragraph" w:customStyle="1" w:styleId="ScheduleL1Guidance">
    <w:name w:val="Schedule L1 Guidance"/>
    <w:basedOn w:val="ScheduleL1"/>
    <w:link w:val="ScheduleL1GuidanceChar"/>
    <w:qFormat/>
    <w:rsid w:val="00A47053"/>
    <w:pPr>
      <w:tabs>
        <w:tab w:val="clear" w:pos="720"/>
      </w:tabs>
      <w:ind w:left="0" w:firstLine="0"/>
    </w:pPr>
    <w:rPr>
      <w:i/>
      <w:caps w:val="0"/>
    </w:rPr>
  </w:style>
  <w:style w:type="character" w:customStyle="1" w:styleId="ScheduleL1GuidanceChar">
    <w:name w:val="Schedule L1 Guidance Char"/>
    <w:basedOn w:val="ScheduleL1Char"/>
    <w:link w:val="ScheduleL1Guidance"/>
    <w:rsid w:val="00A47053"/>
    <w:rPr>
      <w:rFonts w:ascii="Arial" w:hAnsi="Arial" w:cs="Arial"/>
      <w:b/>
      <w:i/>
      <w:caps/>
      <w:sz w:val="22"/>
      <w:lang w:eastAsia="en-US"/>
    </w:rPr>
  </w:style>
  <w:style w:type="paragraph" w:styleId="ListBullet">
    <w:name w:val="List Bullet"/>
    <w:basedOn w:val="Normal"/>
    <w:unhideWhenUsed/>
    <w:locked/>
    <w:rsid w:val="00F70E7D"/>
    <w:pPr>
      <w:numPr>
        <w:numId w:val="19"/>
      </w:numPr>
      <w:contextualSpacing/>
    </w:pPr>
  </w:style>
  <w:style w:type="table" w:customStyle="1" w:styleId="31">
    <w:name w:val="31"/>
    <w:basedOn w:val="TableNormal"/>
    <w:rsid w:val="00890CD0"/>
    <w:pPr>
      <w:pBdr>
        <w:top w:val="nil"/>
        <w:left w:val="nil"/>
        <w:bottom w:val="nil"/>
        <w:right w:val="nil"/>
        <w:between w:val="nil"/>
      </w:pBdr>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475416034">
      <w:bodyDiv w:val="1"/>
      <w:marLeft w:val="0"/>
      <w:marRight w:val="0"/>
      <w:marTop w:val="0"/>
      <w:marBottom w:val="0"/>
      <w:divBdr>
        <w:top w:val="none" w:sz="0" w:space="0" w:color="auto"/>
        <w:left w:val="none" w:sz="0" w:space="0" w:color="auto"/>
        <w:bottom w:val="none" w:sz="0" w:space="0" w:color="auto"/>
        <w:right w:val="none" w:sz="0" w:space="0" w:color="auto"/>
      </w:divBdr>
    </w:div>
    <w:div w:id="58577033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173448412">
      <w:bodyDiv w:val="1"/>
      <w:marLeft w:val="0"/>
      <w:marRight w:val="0"/>
      <w:marTop w:val="0"/>
      <w:marBottom w:val="0"/>
      <w:divBdr>
        <w:top w:val="none" w:sz="0" w:space="0" w:color="auto"/>
        <w:left w:val="none" w:sz="0" w:space="0" w:color="auto"/>
        <w:bottom w:val="none" w:sz="0" w:space="0" w:color="auto"/>
        <w:right w:val="none" w:sz="0" w:space="0" w:color="auto"/>
      </w:divBdr>
    </w:div>
    <w:div w:id="1353023201">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03666630">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739203614">
      <w:bodyDiv w:val="1"/>
      <w:marLeft w:val="0"/>
      <w:marRight w:val="0"/>
      <w:marTop w:val="0"/>
      <w:marBottom w:val="0"/>
      <w:divBdr>
        <w:top w:val="none" w:sz="0" w:space="0" w:color="auto"/>
        <w:left w:val="none" w:sz="0" w:space="0" w:color="auto"/>
        <w:bottom w:val="none" w:sz="0" w:space="0" w:color="auto"/>
        <w:right w:val="none" w:sz="0" w:space="0" w:color="auto"/>
      </w:divBdr>
    </w:div>
    <w:div w:id="1791632943">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sigroup.com/en-GB/" TargetMode="External"/><Relationship Id="rId18" Type="http://schemas.openxmlformats.org/officeDocument/2006/relationships/hyperlink" Target="http://www.one3one.justice.gov.uk/" TargetMode="External"/><Relationship Id="rId26" Type="http://schemas.openxmlformats.org/officeDocument/2006/relationships/hyperlink" Target="https://www.gov.uk/environmental-regulations"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365113/CPET_Cat_A_Criteria_4th_Ed_Oct14.pdf"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environmental-regulations" TargetMode="External"/><Relationship Id="rId17" Type="http://schemas.openxmlformats.org/officeDocument/2006/relationships/hyperlink" Target="http://ec.europa.eu/environment/ecolabel/eu-ecolabel-for-businesses.html" TargetMode="External"/><Relationship Id="rId25" Type="http://schemas.openxmlformats.org/officeDocument/2006/relationships/hyperlink" Target="https://www.gov.uk/environmental-regulations" TargetMode="External"/><Relationship Id="rId33" Type="http://schemas.openxmlformats.org/officeDocument/2006/relationships/hyperlink" Target="http://www.one3one.justice.gov.uk/"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hse.gov.uk/reach/" TargetMode="External"/><Relationship Id="rId20" Type="http://schemas.openxmlformats.org/officeDocument/2006/relationships/hyperlink" Target="https://www.gov.uk/environmental-regulations" TargetMode="External"/><Relationship Id="rId29" Type="http://schemas.openxmlformats.org/officeDocument/2006/relationships/hyperlink" Target="http://www.iso.org/iso/home.htm"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so.ccs.cabinetoffice.gov.uk" TargetMode="External"/><Relationship Id="rId24" Type="http://schemas.openxmlformats.org/officeDocument/2006/relationships/hyperlink" Target="https://www.gov.uk/government/publications/framework-for-evaluating-category-b-evidence" TargetMode="External"/><Relationship Id="rId32" Type="http://schemas.openxmlformats.org/officeDocument/2006/relationships/hyperlink" Target="http://ec.europa.eu/environment/ecolabel/eu-ecolabel-for-businesses.html" TargetMode="External"/><Relationship Id="rId37" Type="http://schemas.openxmlformats.org/officeDocument/2006/relationships/footer" Target="footer2.xml"/><Relationship Id="rId40" Type="http://schemas.openxmlformats.org/officeDocument/2006/relationships/fontTable" Target="fontTable.xml"/><Relationship Id="rId45"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www.cpet.org.uk/uk-government-timber-procurement-policy" TargetMode="External"/><Relationship Id="rId23" Type="http://schemas.openxmlformats.org/officeDocument/2006/relationships/hyperlink" Target="https://www.gov.uk/government/publications/poster-to-check-validity-of-forest-certification-schemes" TargetMode="External"/><Relationship Id="rId28" Type="http://schemas.openxmlformats.org/officeDocument/2006/relationships/hyperlink" Target="http://www.bsigroup.com/en-GB/"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environmental-regulations" TargetMode="External"/><Relationship Id="rId31" Type="http://schemas.openxmlformats.org/officeDocument/2006/relationships/hyperlink" Target="http://www.hse.gov.uk/rea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so.org/iso/home.htm" TargetMode="External"/><Relationship Id="rId22" Type="http://schemas.openxmlformats.org/officeDocument/2006/relationships/hyperlink" Target="https://assets.publishing.service.gov.uk/government/uploads/system/uploads/attachment_data/file/320982/2013_05_08_-_CPET_Deft_Legal___Sustainable_5th_ed_-_Final.pdf" TargetMode="External"/><Relationship Id="rId27" Type="http://schemas.openxmlformats.org/officeDocument/2006/relationships/hyperlink" Target="https://www.gov.uk/environmental-regulations" TargetMode="External"/><Relationship Id="rId30" Type="http://schemas.openxmlformats.org/officeDocument/2006/relationships/hyperlink" Target="http://www.cpet.org.uk/uk-government-timber-procurement-policy"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B12469B868C24DBE0A9FE20C3A5E65" ma:contentTypeVersion="0" ma:contentTypeDescription="Create a new document." ma:contentTypeScope="" ma:versionID="08598183e4c0a7fe5301b9b1142f727c">
  <xsd:schema xmlns:xsd="http://www.w3.org/2001/XMLSchema" xmlns:xs="http://www.w3.org/2001/XMLSchema" xmlns:p="http://schemas.microsoft.com/office/2006/metadata/properties" targetNamespace="http://schemas.microsoft.com/office/2006/metadata/properties" ma:root="true" ma:fieldsID="977f2f1da9be9536b4db9b201f379ff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54E8E9-2A67-4D7E-996B-9C0183FD28B1}">
  <ds:schemaRefs>
    <ds:schemaRef ds:uri="http://schemas.microsoft.com/office/2006/metadata/properties"/>
  </ds:schemaRefs>
</ds:datastoreItem>
</file>

<file path=customXml/itemProps2.xml><?xml version="1.0" encoding="utf-8"?>
<ds:datastoreItem xmlns:ds="http://schemas.openxmlformats.org/officeDocument/2006/customXml" ds:itemID="{8FDA8703-ABF3-4327-84B3-617BE4E15C04}">
  <ds:schemaRefs>
    <ds:schemaRef ds:uri="http://schemas.microsoft.com/sharepoint/v3/contenttype/forms"/>
  </ds:schemaRefs>
</ds:datastoreItem>
</file>

<file path=customXml/itemProps3.xml><?xml version="1.0" encoding="utf-8"?>
<ds:datastoreItem xmlns:ds="http://schemas.openxmlformats.org/officeDocument/2006/customXml" ds:itemID="{39F1F86A-B3D3-4451-8498-343D12BF0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D32A484-74F0-440B-8C7C-9729145D0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58233</Words>
  <Characters>331932</Characters>
  <Application>Microsoft Office Word</Application>
  <DocSecurity>0</DocSecurity>
  <Lines>2766</Lines>
  <Paragraphs>778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389387</CharactersWithSpaces>
  <SharedDoc>false</SharedDoc>
  <HLinks>
    <vt:vector size="582" baseType="variant">
      <vt:variant>
        <vt:i4>196627</vt:i4>
      </vt:variant>
      <vt:variant>
        <vt:i4>1431</vt:i4>
      </vt:variant>
      <vt:variant>
        <vt:i4>0</vt:i4>
      </vt:variant>
      <vt:variant>
        <vt:i4>5</vt:i4>
      </vt:variant>
      <vt:variant>
        <vt:lpwstr>http://gps.cabinetoffice.gov.uk/about-government-procurement-service/operational-delivery/supplier-management</vt:lpwstr>
      </vt:variant>
      <vt:variant>
        <vt:lpwstr/>
      </vt:variant>
      <vt:variant>
        <vt:i4>8060985</vt:i4>
      </vt:variant>
      <vt:variant>
        <vt:i4>1221</vt:i4>
      </vt:variant>
      <vt:variant>
        <vt:i4>0</vt:i4>
      </vt:variant>
      <vt:variant>
        <vt:i4>5</vt:i4>
      </vt:variant>
      <vt:variant>
        <vt:lpwstr>https://www.gov.uk/government/publications/open-source-open-standards-and-re-use-government-action-plan</vt:lpwstr>
      </vt:variant>
      <vt:variant>
        <vt:lpwstr/>
      </vt:variant>
      <vt:variant>
        <vt:i4>6946854</vt:i4>
      </vt:variant>
      <vt:variant>
        <vt:i4>1218</vt:i4>
      </vt:variant>
      <vt:variant>
        <vt:i4>0</vt:i4>
      </vt:variant>
      <vt:variant>
        <vt:i4>5</vt:i4>
      </vt:variant>
      <vt:variant>
        <vt:lpwstr>https://www.gov.uk/government/publications/greening-government-ict-strategy</vt:lpwstr>
      </vt:variant>
      <vt:variant>
        <vt:lpwstr/>
      </vt:variant>
      <vt:variant>
        <vt:i4>6815787</vt:i4>
      </vt:variant>
      <vt:variant>
        <vt:i4>1215</vt:i4>
      </vt:variant>
      <vt:variant>
        <vt:i4>0</vt:i4>
      </vt:variant>
      <vt:variant>
        <vt:i4>5</vt:i4>
      </vt:variant>
      <vt:variant>
        <vt:lpwstr>https://www.gov.uk/public-services-network</vt:lpwstr>
      </vt:variant>
      <vt:variant>
        <vt:lpwstr>psn-standards</vt:lpwstr>
      </vt:variant>
      <vt:variant>
        <vt:i4>4194378</vt:i4>
      </vt:variant>
      <vt:variant>
        <vt:i4>1212</vt:i4>
      </vt:variant>
      <vt:variant>
        <vt:i4>0</vt:i4>
      </vt:variant>
      <vt:variant>
        <vt:i4>5</vt:i4>
      </vt:variant>
      <vt:variant>
        <vt:lpwstr>https://www.gov.uk/government/publications/open-standards-principles</vt:lpwstr>
      </vt:variant>
      <vt:variant>
        <vt:lpwstr/>
      </vt:variant>
      <vt:variant>
        <vt:i4>2162739</vt:i4>
      </vt:variant>
      <vt:variant>
        <vt:i4>1209</vt:i4>
      </vt:variant>
      <vt:variant>
        <vt:i4>0</vt:i4>
      </vt:variant>
      <vt:variant>
        <vt:i4>5</vt:i4>
      </vt:variant>
      <vt:variant>
        <vt:lpwstr>http://webarchive.nationalarchives.gov.uk/+/http://www.cabinetoffice.gov.uk/govtalk/schemasstandards/e-gif.aspx</vt:lpwstr>
      </vt:variant>
      <vt:variant>
        <vt:lpwstr/>
      </vt:variant>
      <vt:variant>
        <vt:i4>6160402</vt:i4>
      </vt:variant>
      <vt:variant>
        <vt:i4>1188</vt:i4>
      </vt:variant>
      <vt:variant>
        <vt:i4>0</vt:i4>
      </vt:variant>
      <vt:variant>
        <vt:i4>5</vt:i4>
      </vt:variant>
      <vt:variant>
        <vt:lpwstr>https://miso.buyingsolutions.gov.uk/</vt:lpwstr>
      </vt:variant>
      <vt:variant>
        <vt:lpwstr/>
      </vt:variant>
      <vt:variant>
        <vt:i4>4259863</vt:i4>
      </vt:variant>
      <vt:variant>
        <vt:i4>1155</vt:i4>
      </vt:variant>
      <vt:variant>
        <vt:i4>0</vt:i4>
      </vt:variant>
      <vt:variant>
        <vt:i4>5</vt:i4>
      </vt:variant>
      <vt:variant>
        <vt:lpwstr>http://www.statistics.gov.uk/instantfigures.asp)</vt:lpwstr>
      </vt:variant>
      <vt:variant>
        <vt:lpwstr/>
      </vt:variant>
      <vt:variant>
        <vt:i4>7602278</vt:i4>
      </vt:variant>
      <vt:variant>
        <vt:i4>1146</vt:i4>
      </vt:variant>
      <vt:variant>
        <vt:i4>0</vt:i4>
      </vt:variant>
      <vt:variant>
        <vt:i4>5</vt:i4>
      </vt:variant>
      <vt:variant>
        <vt:lpwstr>http://www.buyingsolutions.gov.uk/categories/brand</vt:lpwstr>
      </vt:variant>
      <vt:variant>
        <vt:lpwstr/>
      </vt:variant>
      <vt:variant>
        <vt:i4>7209016</vt:i4>
      </vt:variant>
      <vt:variant>
        <vt:i4>1140</vt:i4>
      </vt:variant>
      <vt:variant>
        <vt:i4>0</vt:i4>
      </vt:variant>
      <vt:variant>
        <vt:i4>5</vt:i4>
      </vt:variant>
      <vt:variant>
        <vt:lpwstr>http://gps.cabinetoffice.gov.uk/i-am-supplier/management-information/admin-fees</vt:lpwstr>
      </vt:variant>
      <vt:variant>
        <vt:lpwstr/>
      </vt:variant>
      <vt:variant>
        <vt:i4>3801114</vt:i4>
      </vt:variant>
      <vt:variant>
        <vt:i4>519</vt:i4>
      </vt:variant>
      <vt:variant>
        <vt:i4>0</vt:i4>
      </vt:variant>
      <vt:variant>
        <vt:i4>5</vt:i4>
      </vt:variant>
      <vt:variant>
        <vt:lpwstr>\\\framework</vt:lpwstr>
      </vt:variant>
      <vt:variant>
        <vt:lpwstr/>
      </vt:variant>
      <vt:variant>
        <vt:i4>1376307</vt:i4>
      </vt:variant>
      <vt:variant>
        <vt:i4>512</vt:i4>
      </vt:variant>
      <vt:variant>
        <vt:i4>0</vt:i4>
      </vt:variant>
      <vt:variant>
        <vt:i4>5</vt:i4>
      </vt:variant>
      <vt:variant>
        <vt:lpwstr/>
      </vt:variant>
      <vt:variant>
        <vt:lpwstr>_Toc366677150</vt:lpwstr>
      </vt:variant>
      <vt:variant>
        <vt:i4>1310771</vt:i4>
      </vt:variant>
      <vt:variant>
        <vt:i4>506</vt:i4>
      </vt:variant>
      <vt:variant>
        <vt:i4>0</vt:i4>
      </vt:variant>
      <vt:variant>
        <vt:i4>5</vt:i4>
      </vt:variant>
      <vt:variant>
        <vt:lpwstr/>
      </vt:variant>
      <vt:variant>
        <vt:lpwstr>_Toc366677149</vt:lpwstr>
      </vt:variant>
      <vt:variant>
        <vt:i4>1310771</vt:i4>
      </vt:variant>
      <vt:variant>
        <vt:i4>500</vt:i4>
      </vt:variant>
      <vt:variant>
        <vt:i4>0</vt:i4>
      </vt:variant>
      <vt:variant>
        <vt:i4>5</vt:i4>
      </vt:variant>
      <vt:variant>
        <vt:lpwstr/>
      </vt:variant>
      <vt:variant>
        <vt:lpwstr>_Toc366677148</vt:lpwstr>
      </vt:variant>
      <vt:variant>
        <vt:i4>1310771</vt:i4>
      </vt:variant>
      <vt:variant>
        <vt:i4>494</vt:i4>
      </vt:variant>
      <vt:variant>
        <vt:i4>0</vt:i4>
      </vt:variant>
      <vt:variant>
        <vt:i4>5</vt:i4>
      </vt:variant>
      <vt:variant>
        <vt:lpwstr/>
      </vt:variant>
      <vt:variant>
        <vt:lpwstr>_Toc366677147</vt:lpwstr>
      </vt:variant>
      <vt:variant>
        <vt:i4>1310771</vt:i4>
      </vt:variant>
      <vt:variant>
        <vt:i4>488</vt:i4>
      </vt:variant>
      <vt:variant>
        <vt:i4>0</vt:i4>
      </vt:variant>
      <vt:variant>
        <vt:i4>5</vt:i4>
      </vt:variant>
      <vt:variant>
        <vt:lpwstr/>
      </vt:variant>
      <vt:variant>
        <vt:lpwstr>_Toc366677146</vt:lpwstr>
      </vt:variant>
      <vt:variant>
        <vt:i4>1310771</vt:i4>
      </vt:variant>
      <vt:variant>
        <vt:i4>482</vt:i4>
      </vt:variant>
      <vt:variant>
        <vt:i4>0</vt:i4>
      </vt:variant>
      <vt:variant>
        <vt:i4>5</vt:i4>
      </vt:variant>
      <vt:variant>
        <vt:lpwstr/>
      </vt:variant>
      <vt:variant>
        <vt:lpwstr>_Toc366677145</vt:lpwstr>
      </vt:variant>
      <vt:variant>
        <vt:i4>1310771</vt:i4>
      </vt:variant>
      <vt:variant>
        <vt:i4>476</vt:i4>
      </vt:variant>
      <vt:variant>
        <vt:i4>0</vt:i4>
      </vt:variant>
      <vt:variant>
        <vt:i4>5</vt:i4>
      </vt:variant>
      <vt:variant>
        <vt:lpwstr/>
      </vt:variant>
      <vt:variant>
        <vt:lpwstr>_Toc366677144</vt:lpwstr>
      </vt:variant>
      <vt:variant>
        <vt:i4>1310771</vt:i4>
      </vt:variant>
      <vt:variant>
        <vt:i4>470</vt:i4>
      </vt:variant>
      <vt:variant>
        <vt:i4>0</vt:i4>
      </vt:variant>
      <vt:variant>
        <vt:i4>5</vt:i4>
      </vt:variant>
      <vt:variant>
        <vt:lpwstr/>
      </vt:variant>
      <vt:variant>
        <vt:lpwstr>_Toc366677143</vt:lpwstr>
      </vt:variant>
      <vt:variant>
        <vt:i4>1310771</vt:i4>
      </vt:variant>
      <vt:variant>
        <vt:i4>464</vt:i4>
      </vt:variant>
      <vt:variant>
        <vt:i4>0</vt:i4>
      </vt:variant>
      <vt:variant>
        <vt:i4>5</vt:i4>
      </vt:variant>
      <vt:variant>
        <vt:lpwstr/>
      </vt:variant>
      <vt:variant>
        <vt:lpwstr>_Toc366677142</vt:lpwstr>
      </vt:variant>
      <vt:variant>
        <vt:i4>1310771</vt:i4>
      </vt:variant>
      <vt:variant>
        <vt:i4>458</vt:i4>
      </vt:variant>
      <vt:variant>
        <vt:i4>0</vt:i4>
      </vt:variant>
      <vt:variant>
        <vt:i4>5</vt:i4>
      </vt:variant>
      <vt:variant>
        <vt:lpwstr/>
      </vt:variant>
      <vt:variant>
        <vt:lpwstr>_Toc366677141</vt:lpwstr>
      </vt:variant>
      <vt:variant>
        <vt:i4>1310771</vt:i4>
      </vt:variant>
      <vt:variant>
        <vt:i4>452</vt:i4>
      </vt:variant>
      <vt:variant>
        <vt:i4>0</vt:i4>
      </vt:variant>
      <vt:variant>
        <vt:i4>5</vt:i4>
      </vt:variant>
      <vt:variant>
        <vt:lpwstr/>
      </vt:variant>
      <vt:variant>
        <vt:lpwstr>_Toc366677140</vt:lpwstr>
      </vt:variant>
      <vt:variant>
        <vt:i4>1245235</vt:i4>
      </vt:variant>
      <vt:variant>
        <vt:i4>446</vt:i4>
      </vt:variant>
      <vt:variant>
        <vt:i4>0</vt:i4>
      </vt:variant>
      <vt:variant>
        <vt:i4>5</vt:i4>
      </vt:variant>
      <vt:variant>
        <vt:lpwstr/>
      </vt:variant>
      <vt:variant>
        <vt:lpwstr>_Toc366677139</vt:lpwstr>
      </vt:variant>
      <vt:variant>
        <vt:i4>1245235</vt:i4>
      </vt:variant>
      <vt:variant>
        <vt:i4>440</vt:i4>
      </vt:variant>
      <vt:variant>
        <vt:i4>0</vt:i4>
      </vt:variant>
      <vt:variant>
        <vt:i4>5</vt:i4>
      </vt:variant>
      <vt:variant>
        <vt:lpwstr/>
      </vt:variant>
      <vt:variant>
        <vt:lpwstr>_Toc366677138</vt:lpwstr>
      </vt:variant>
      <vt:variant>
        <vt:i4>1245235</vt:i4>
      </vt:variant>
      <vt:variant>
        <vt:i4>434</vt:i4>
      </vt:variant>
      <vt:variant>
        <vt:i4>0</vt:i4>
      </vt:variant>
      <vt:variant>
        <vt:i4>5</vt:i4>
      </vt:variant>
      <vt:variant>
        <vt:lpwstr/>
      </vt:variant>
      <vt:variant>
        <vt:lpwstr>_Toc366677137</vt:lpwstr>
      </vt:variant>
      <vt:variant>
        <vt:i4>1245235</vt:i4>
      </vt:variant>
      <vt:variant>
        <vt:i4>428</vt:i4>
      </vt:variant>
      <vt:variant>
        <vt:i4>0</vt:i4>
      </vt:variant>
      <vt:variant>
        <vt:i4>5</vt:i4>
      </vt:variant>
      <vt:variant>
        <vt:lpwstr/>
      </vt:variant>
      <vt:variant>
        <vt:lpwstr>_Toc366677136</vt:lpwstr>
      </vt:variant>
      <vt:variant>
        <vt:i4>1245235</vt:i4>
      </vt:variant>
      <vt:variant>
        <vt:i4>422</vt:i4>
      </vt:variant>
      <vt:variant>
        <vt:i4>0</vt:i4>
      </vt:variant>
      <vt:variant>
        <vt:i4>5</vt:i4>
      </vt:variant>
      <vt:variant>
        <vt:lpwstr/>
      </vt:variant>
      <vt:variant>
        <vt:lpwstr>_Toc366677135</vt:lpwstr>
      </vt:variant>
      <vt:variant>
        <vt:i4>1245235</vt:i4>
      </vt:variant>
      <vt:variant>
        <vt:i4>416</vt:i4>
      </vt:variant>
      <vt:variant>
        <vt:i4>0</vt:i4>
      </vt:variant>
      <vt:variant>
        <vt:i4>5</vt:i4>
      </vt:variant>
      <vt:variant>
        <vt:lpwstr/>
      </vt:variant>
      <vt:variant>
        <vt:lpwstr>_Toc366677134</vt:lpwstr>
      </vt:variant>
      <vt:variant>
        <vt:i4>1245235</vt:i4>
      </vt:variant>
      <vt:variant>
        <vt:i4>410</vt:i4>
      </vt:variant>
      <vt:variant>
        <vt:i4>0</vt:i4>
      </vt:variant>
      <vt:variant>
        <vt:i4>5</vt:i4>
      </vt:variant>
      <vt:variant>
        <vt:lpwstr/>
      </vt:variant>
      <vt:variant>
        <vt:lpwstr>_Toc366677133</vt:lpwstr>
      </vt:variant>
      <vt:variant>
        <vt:i4>1245235</vt:i4>
      </vt:variant>
      <vt:variant>
        <vt:i4>404</vt:i4>
      </vt:variant>
      <vt:variant>
        <vt:i4>0</vt:i4>
      </vt:variant>
      <vt:variant>
        <vt:i4>5</vt:i4>
      </vt:variant>
      <vt:variant>
        <vt:lpwstr/>
      </vt:variant>
      <vt:variant>
        <vt:lpwstr>_Toc366677132</vt:lpwstr>
      </vt:variant>
      <vt:variant>
        <vt:i4>1245235</vt:i4>
      </vt:variant>
      <vt:variant>
        <vt:i4>398</vt:i4>
      </vt:variant>
      <vt:variant>
        <vt:i4>0</vt:i4>
      </vt:variant>
      <vt:variant>
        <vt:i4>5</vt:i4>
      </vt:variant>
      <vt:variant>
        <vt:lpwstr/>
      </vt:variant>
      <vt:variant>
        <vt:lpwstr>_Toc366677131</vt:lpwstr>
      </vt:variant>
      <vt:variant>
        <vt:i4>1245235</vt:i4>
      </vt:variant>
      <vt:variant>
        <vt:i4>392</vt:i4>
      </vt:variant>
      <vt:variant>
        <vt:i4>0</vt:i4>
      </vt:variant>
      <vt:variant>
        <vt:i4>5</vt:i4>
      </vt:variant>
      <vt:variant>
        <vt:lpwstr/>
      </vt:variant>
      <vt:variant>
        <vt:lpwstr>_Toc366677130</vt:lpwstr>
      </vt:variant>
      <vt:variant>
        <vt:i4>1179699</vt:i4>
      </vt:variant>
      <vt:variant>
        <vt:i4>386</vt:i4>
      </vt:variant>
      <vt:variant>
        <vt:i4>0</vt:i4>
      </vt:variant>
      <vt:variant>
        <vt:i4>5</vt:i4>
      </vt:variant>
      <vt:variant>
        <vt:lpwstr/>
      </vt:variant>
      <vt:variant>
        <vt:lpwstr>_Toc366677129</vt:lpwstr>
      </vt:variant>
      <vt:variant>
        <vt:i4>1179699</vt:i4>
      </vt:variant>
      <vt:variant>
        <vt:i4>380</vt:i4>
      </vt:variant>
      <vt:variant>
        <vt:i4>0</vt:i4>
      </vt:variant>
      <vt:variant>
        <vt:i4>5</vt:i4>
      </vt:variant>
      <vt:variant>
        <vt:lpwstr/>
      </vt:variant>
      <vt:variant>
        <vt:lpwstr>_Toc366677128</vt:lpwstr>
      </vt:variant>
      <vt:variant>
        <vt:i4>1179699</vt:i4>
      </vt:variant>
      <vt:variant>
        <vt:i4>374</vt:i4>
      </vt:variant>
      <vt:variant>
        <vt:i4>0</vt:i4>
      </vt:variant>
      <vt:variant>
        <vt:i4>5</vt:i4>
      </vt:variant>
      <vt:variant>
        <vt:lpwstr/>
      </vt:variant>
      <vt:variant>
        <vt:lpwstr>_Toc366677127</vt:lpwstr>
      </vt:variant>
      <vt:variant>
        <vt:i4>1179699</vt:i4>
      </vt:variant>
      <vt:variant>
        <vt:i4>368</vt:i4>
      </vt:variant>
      <vt:variant>
        <vt:i4>0</vt:i4>
      </vt:variant>
      <vt:variant>
        <vt:i4>5</vt:i4>
      </vt:variant>
      <vt:variant>
        <vt:lpwstr/>
      </vt:variant>
      <vt:variant>
        <vt:lpwstr>_Toc366677126</vt:lpwstr>
      </vt:variant>
      <vt:variant>
        <vt:i4>1179699</vt:i4>
      </vt:variant>
      <vt:variant>
        <vt:i4>362</vt:i4>
      </vt:variant>
      <vt:variant>
        <vt:i4>0</vt:i4>
      </vt:variant>
      <vt:variant>
        <vt:i4>5</vt:i4>
      </vt:variant>
      <vt:variant>
        <vt:lpwstr/>
      </vt:variant>
      <vt:variant>
        <vt:lpwstr>_Toc366677125</vt:lpwstr>
      </vt:variant>
      <vt:variant>
        <vt:i4>1179699</vt:i4>
      </vt:variant>
      <vt:variant>
        <vt:i4>356</vt:i4>
      </vt:variant>
      <vt:variant>
        <vt:i4>0</vt:i4>
      </vt:variant>
      <vt:variant>
        <vt:i4>5</vt:i4>
      </vt:variant>
      <vt:variant>
        <vt:lpwstr/>
      </vt:variant>
      <vt:variant>
        <vt:lpwstr>_Toc366677124</vt:lpwstr>
      </vt:variant>
      <vt:variant>
        <vt:i4>1179699</vt:i4>
      </vt:variant>
      <vt:variant>
        <vt:i4>350</vt:i4>
      </vt:variant>
      <vt:variant>
        <vt:i4>0</vt:i4>
      </vt:variant>
      <vt:variant>
        <vt:i4>5</vt:i4>
      </vt:variant>
      <vt:variant>
        <vt:lpwstr/>
      </vt:variant>
      <vt:variant>
        <vt:lpwstr>_Toc366677123</vt:lpwstr>
      </vt:variant>
      <vt:variant>
        <vt:i4>1179699</vt:i4>
      </vt:variant>
      <vt:variant>
        <vt:i4>344</vt:i4>
      </vt:variant>
      <vt:variant>
        <vt:i4>0</vt:i4>
      </vt:variant>
      <vt:variant>
        <vt:i4>5</vt:i4>
      </vt:variant>
      <vt:variant>
        <vt:lpwstr/>
      </vt:variant>
      <vt:variant>
        <vt:lpwstr>_Toc366677122</vt:lpwstr>
      </vt:variant>
      <vt:variant>
        <vt:i4>1179699</vt:i4>
      </vt:variant>
      <vt:variant>
        <vt:i4>338</vt:i4>
      </vt:variant>
      <vt:variant>
        <vt:i4>0</vt:i4>
      </vt:variant>
      <vt:variant>
        <vt:i4>5</vt:i4>
      </vt:variant>
      <vt:variant>
        <vt:lpwstr/>
      </vt:variant>
      <vt:variant>
        <vt:lpwstr>_Toc366677121</vt:lpwstr>
      </vt:variant>
      <vt:variant>
        <vt:i4>1179699</vt:i4>
      </vt:variant>
      <vt:variant>
        <vt:i4>332</vt:i4>
      </vt:variant>
      <vt:variant>
        <vt:i4>0</vt:i4>
      </vt:variant>
      <vt:variant>
        <vt:i4>5</vt:i4>
      </vt:variant>
      <vt:variant>
        <vt:lpwstr/>
      </vt:variant>
      <vt:variant>
        <vt:lpwstr>_Toc366677120</vt:lpwstr>
      </vt:variant>
      <vt:variant>
        <vt:i4>1114163</vt:i4>
      </vt:variant>
      <vt:variant>
        <vt:i4>326</vt:i4>
      </vt:variant>
      <vt:variant>
        <vt:i4>0</vt:i4>
      </vt:variant>
      <vt:variant>
        <vt:i4>5</vt:i4>
      </vt:variant>
      <vt:variant>
        <vt:lpwstr/>
      </vt:variant>
      <vt:variant>
        <vt:lpwstr>_Toc366677119</vt:lpwstr>
      </vt:variant>
      <vt:variant>
        <vt:i4>1114163</vt:i4>
      </vt:variant>
      <vt:variant>
        <vt:i4>320</vt:i4>
      </vt:variant>
      <vt:variant>
        <vt:i4>0</vt:i4>
      </vt:variant>
      <vt:variant>
        <vt:i4>5</vt:i4>
      </vt:variant>
      <vt:variant>
        <vt:lpwstr/>
      </vt:variant>
      <vt:variant>
        <vt:lpwstr>_Toc366677118</vt:lpwstr>
      </vt:variant>
      <vt:variant>
        <vt:i4>1114163</vt:i4>
      </vt:variant>
      <vt:variant>
        <vt:i4>314</vt:i4>
      </vt:variant>
      <vt:variant>
        <vt:i4>0</vt:i4>
      </vt:variant>
      <vt:variant>
        <vt:i4>5</vt:i4>
      </vt:variant>
      <vt:variant>
        <vt:lpwstr/>
      </vt:variant>
      <vt:variant>
        <vt:lpwstr>_Toc366677117</vt:lpwstr>
      </vt:variant>
      <vt:variant>
        <vt:i4>1114163</vt:i4>
      </vt:variant>
      <vt:variant>
        <vt:i4>308</vt:i4>
      </vt:variant>
      <vt:variant>
        <vt:i4>0</vt:i4>
      </vt:variant>
      <vt:variant>
        <vt:i4>5</vt:i4>
      </vt:variant>
      <vt:variant>
        <vt:lpwstr/>
      </vt:variant>
      <vt:variant>
        <vt:lpwstr>_Toc366677116</vt:lpwstr>
      </vt:variant>
      <vt:variant>
        <vt:i4>1114163</vt:i4>
      </vt:variant>
      <vt:variant>
        <vt:i4>302</vt:i4>
      </vt:variant>
      <vt:variant>
        <vt:i4>0</vt:i4>
      </vt:variant>
      <vt:variant>
        <vt:i4>5</vt:i4>
      </vt:variant>
      <vt:variant>
        <vt:lpwstr/>
      </vt:variant>
      <vt:variant>
        <vt:lpwstr>_Toc366677115</vt:lpwstr>
      </vt:variant>
      <vt:variant>
        <vt:i4>1114163</vt:i4>
      </vt:variant>
      <vt:variant>
        <vt:i4>296</vt:i4>
      </vt:variant>
      <vt:variant>
        <vt:i4>0</vt:i4>
      </vt:variant>
      <vt:variant>
        <vt:i4>5</vt:i4>
      </vt:variant>
      <vt:variant>
        <vt:lpwstr/>
      </vt:variant>
      <vt:variant>
        <vt:lpwstr>_Toc366677114</vt:lpwstr>
      </vt:variant>
      <vt:variant>
        <vt:i4>1114163</vt:i4>
      </vt:variant>
      <vt:variant>
        <vt:i4>290</vt:i4>
      </vt:variant>
      <vt:variant>
        <vt:i4>0</vt:i4>
      </vt:variant>
      <vt:variant>
        <vt:i4>5</vt:i4>
      </vt:variant>
      <vt:variant>
        <vt:lpwstr/>
      </vt:variant>
      <vt:variant>
        <vt:lpwstr>_Toc366677113</vt:lpwstr>
      </vt:variant>
      <vt:variant>
        <vt:i4>1114163</vt:i4>
      </vt:variant>
      <vt:variant>
        <vt:i4>284</vt:i4>
      </vt:variant>
      <vt:variant>
        <vt:i4>0</vt:i4>
      </vt:variant>
      <vt:variant>
        <vt:i4>5</vt:i4>
      </vt:variant>
      <vt:variant>
        <vt:lpwstr/>
      </vt:variant>
      <vt:variant>
        <vt:lpwstr>_Toc366677112</vt:lpwstr>
      </vt:variant>
      <vt:variant>
        <vt:i4>1114163</vt:i4>
      </vt:variant>
      <vt:variant>
        <vt:i4>278</vt:i4>
      </vt:variant>
      <vt:variant>
        <vt:i4>0</vt:i4>
      </vt:variant>
      <vt:variant>
        <vt:i4>5</vt:i4>
      </vt:variant>
      <vt:variant>
        <vt:lpwstr/>
      </vt:variant>
      <vt:variant>
        <vt:lpwstr>_Toc366677111</vt:lpwstr>
      </vt:variant>
      <vt:variant>
        <vt:i4>1114163</vt:i4>
      </vt:variant>
      <vt:variant>
        <vt:i4>272</vt:i4>
      </vt:variant>
      <vt:variant>
        <vt:i4>0</vt:i4>
      </vt:variant>
      <vt:variant>
        <vt:i4>5</vt:i4>
      </vt:variant>
      <vt:variant>
        <vt:lpwstr/>
      </vt:variant>
      <vt:variant>
        <vt:lpwstr>_Toc366677110</vt:lpwstr>
      </vt:variant>
      <vt:variant>
        <vt:i4>1048627</vt:i4>
      </vt:variant>
      <vt:variant>
        <vt:i4>266</vt:i4>
      </vt:variant>
      <vt:variant>
        <vt:i4>0</vt:i4>
      </vt:variant>
      <vt:variant>
        <vt:i4>5</vt:i4>
      </vt:variant>
      <vt:variant>
        <vt:lpwstr/>
      </vt:variant>
      <vt:variant>
        <vt:lpwstr>_Toc366677109</vt:lpwstr>
      </vt:variant>
      <vt:variant>
        <vt:i4>1048627</vt:i4>
      </vt:variant>
      <vt:variant>
        <vt:i4>260</vt:i4>
      </vt:variant>
      <vt:variant>
        <vt:i4>0</vt:i4>
      </vt:variant>
      <vt:variant>
        <vt:i4>5</vt:i4>
      </vt:variant>
      <vt:variant>
        <vt:lpwstr/>
      </vt:variant>
      <vt:variant>
        <vt:lpwstr>_Toc366677108</vt:lpwstr>
      </vt:variant>
      <vt:variant>
        <vt:i4>1048627</vt:i4>
      </vt:variant>
      <vt:variant>
        <vt:i4>254</vt:i4>
      </vt:variant>
      <vt:variant>
        <vt:i4>0</vt:i4>
      </vt:variant>
      <vt:variant>
        <vt:i4>5</vt:i4>
      </vt:variant>
      <vt:variant>
        <vt:lpwstr/>
      </vt:variant>
      <vt:variant>
        <vt:lpwstr>_Toc366677107</vt:lpwstr>
      </vt:variant>
      <vt:variant>
        <vt:i4>1048627</vt:i4>
      </vt:variant>
      <vt:variant>
        <vt:i4>248</vt:i4>
      </vt:variant>
      <vt:variant>
        <vt:i4>0</vt:i4>
      </vt:variant>
      <vt:variant>
        <vt:i4>5</vt:i4>
      </vt:variant>
      <vt:variant>
        <vt:lpwstr/>
      </vt:variant>
      <vt:variant>
        <vt:lpwstr>_Toc366677106</vt:lpwstr>
      </vt:variant>
      <vt:variant>
        <vt:i4>1048627</vt:i4>
      </vt:variant>
      <vt:variant>
        <vt:i4>242</vt:i4>
      </vt:variant>
      <vt:variant>
        <vt:i4>0</vt:i4>
      </vt:variant>
      <vt:variant>
        <vt:i4>5</vt:i4>
      </vt:variant>
      <vt:variant>
        <vt:lpwstr/>
      </vt:variant>
      <vt:variant>
        <vt:lpwstr>_Toc366677105</vt:lpwstr>
      </vt:variant>
      <vt:variant>
        <vt:i4>1048627</vt:i4>
      </vt:variant>
      <vt:variant>
        <vt:i4>236</vt:i4>
      </vt:variant>
      <vt:variant>
        <vt:i4>0</vt:i4>
      </vt:variant>
      <vt:variant>
        <vt:i4>5</vt:i4>
      </vt:variant>
      <vt:variant>
        <vt:lpwstr/>
      </vt:variant>
      <vt:variant>
        <vt:lpwstr>_Toc366677104</vt:lpwstr>
      </vt:variant>
      <vt:variant>
        <vt:i4>1048627</vt:i4>
      </vt:variant>
      <vt:variant>
        <vt:i4>230</vt:i4>
      </vt:variant>
      <vt:variant>
        <vt:i4>0</vt:i4>
      </vt:variant>
      <vt:variant>
        <vt:i4>5</vt:i4>
      </vt:variant>
      <vt:variant>
        <vt:lpwstr/>
      </vt:variant>
      <vt:variant>
        <vt:lpwstr>_Toc366677103</vt:lpwstr>
      </vt:variant>
      <vt:variant>
        <vt:i4>1048627</vt:i4>
      </vt:variant>
      <vt:variant>
        <vt:i4>224</vt:i4>
      </vt:variant>
      <vt:variant>
        <vt:i4>0</vt:i4>
      </vt:variant>
      <vt:variant>
        <vt:i4>5</vt:i4>
      </vt:variant>
      <vt:variant>
        <vt:lpwstr/>
      </vt:variant>
      <vt:variant>
        <vt:lpwstr>_Toc366677102</vt:lpwstr>
      </vt:variant>
      <vt:variant>
        <vt:i4>1048627</vt:i4>
      </vt:variant>
      <vt:variant>
        <vt:i4>218</vt:i4>
      </vt:variant>
      <vt:variant>
        <vt:i4>0</vt:i4>
      </vt:variant>
      <vt:variant>
        <vt:i4>5</vt:i4>
      </vt:variant>
      <vt:variant>
        <vt:lpwstr/>
      </vt:variant>
      <vt:variant>
        <vt:lpwstr>_Toc366677101</vt:lpwstr>
      </vt:variant>
      <vt:variant>
        <vt:i4>1048627</vt:i4>
      </vt:variant>
      <vt:variant>
        <vt:i4>212</vt:i4>
      </vt:variant>
      <vt:variant>
        <vt:i4>0</vt:i4>
      </vt:variant>
      <vt:variant>
        <vt:i4>5</vt:i4>
      </vt:variant>
      <vt:variant>
        <vt:lpwstr/>
      </vt:variant>
      <vt:variant>
        <vt:lpwstr>_Toc366677100</vt:lpwstr>
      </vt:variant>
      <vt:variant>
        <vt:i4>1638450</vt:i4>
      </vt:variant>
      <vt:variant>
        <vt:i4>206</vt:i4>
      </vt:variant>
      <vt:variant>
        <vt:i4>0</vt:i4>
      </vt:variant>
      <vt:variant>
        <vt:i4>5</vt:i4>
      </vt:variant>
      <vt:variant>
        <vt:lpwstr/>
      </vt:variant>
      <vt:variant>
        <vt:lpwstr>_Toc366677099</vt:lpwstr>
      </vt:variant>
      <vt:variant>
        <vt:i4>1638450</vt:i4>
      </vt:variant>
      <vt:variant>
        <vt:i4>200</vt:i4>
      </vt:variant>
      <vt:variant>
        <vt:i4>0</vt:i4>
      </vt:variant>
      <vt:variant>
        <vt:i4>5</vt:i4>
      </vt:variant>
      <vt:variant>
        <vt:lpwstr/>
      </vt:variant>
      <vt:variant>
        <vt:lpwstr>_Toc366677098</vt:lpwstr>
      </vt:variant>
      <vt:variant>
        <vt:i4>1638450</vt:i4>
      </vt:variant>
      <vt:variant>
        <vt:i4>194</vt:i4>
      </vt:variant>
      <vt:variant>
        <vt:i4>0</vt:i4>
      </vt:variant>
      <vt:variant>
        <vt:i4>5</vt:i4>
      </vt:variant>
      <vt:variant>
        <vt:lpwstr/>
      </vt:variant>
      <vt:variant>
        <vt:lpwstr>_Toc366677097</vt:lpwstr>
      </vt:variant>
      <vt:variant>
        <vt:i4>1638450</vt:i4>
      </vt:variant>
      <vt:variant>
        <vt:i4>188</vt:i4>
      </vt:variant>
      <vt:variant>
        <vt:i4>0</vt:i4>
      </vt:variant>
      <vt:variant>
        <vt:i4>5</vt:i4>
      </vt:variant>
      <vt:variant>
        <vt:lpwstr/>
      </vt:variant>
      <vt:variant>
        <vt:lpwstr>_Toc366677096</vt:lpwstr>
      </vt:variant>
      <vt:variant>
        <vt:i4>1638450</vt:i4>
      </vt:variant>
      <vt:variant>
        <vt:i4>182</vt:i4>
      </vt:variant>
      <vt:variant>
        <vt:i4>0</vt:i4>
      </vt:variant>
      <vt:variant>
        <vt:i4>5</vt:i4>
      </vt:variant>
      <vt:variant>
        <vt:lpwstr/>
      </vt:variant>
      <vt:variant>
        <vt:lpwstr>_Toc366677095</vt:lpwstr>
      </vt:variant>
      <vt:variant>
        <vt:i4>1638450</vt:i4>
      </vt:variant>
      <vt:variant>
        <vt:i4>176</vt:i4>
      </vt:variant>
      <vt:variant>
        <vt:i4>0</vt:i4>
      </vt:variant>
      <vt:variant>
        <vt:i4>5</vt:i4>
      </vt:variant>
      <vt:variant>
        <vt:lpwstr/>
      </vt:variant>
      <vt:variant>
        <vt:lpwstr>_Toc366677094</vt:lpwstr>
      </vt:variant>
      <vt:variant>
        <vt:i4>1638450</vt:i4>
      </vt:variant>
      <vt:variant>
        <vt:i4>170</vt:i4>
      </vt:variant>
      <vt:variant>
        <vt:i4>0</vt:i4>
      </vt:variant>
      <vt:variant>
        <vt:i4>5</vt:i4>
      </vt:variant>
      <vt:variant>
        <vt:lpwstr/>
      </vt:variant>
      <vt:variant>
        <vt:lpwstr>_Toc366677093</vt:lpwstr>
      </vt:variant>
      <vt:variant>
        <vt:i4>1638450</vt:i4>
      </vt:variant>
      <vt:variant>
        <vt:i4>164</vt:i4>
      </vt:variant>
      <vt:variant>
        <vt:i4>0</vt:i4>
      </vt:variant>
      <vt:variant>
        <vt:i4>5</vt:i4>
      </vt:variant>
      <vt:variant>
        <vt:lpwstr/>
      </vt:variant>
      <vt:variant>
        <vt:lpwstr>_Toc366677092</vt:lpwstr>
      </vt:variant>
      <vt:variant>
        <vt:i4>1638450</vt:i4>
      </vt:variant>
      <vt:variant>
        <vt:i4>158</vt:i4>
      </vt:variant>
      <vt:variant>
        <vt:i4>0</vt:i4>
      </vt:variant>
      <vt:variant>
        <vt:i4>5</vt:i4>
      </vt:variant>
      <vt:variant>
        <vt:lpwstr/>
      </vt:variant>
      <vt:variant>
        <vt:lpwstr>_Toc366677091</vt:lpwstr>
      </vt:variant>
      <vt:variant>
        <vt:i4>1638450</vt:i4>
      </vt:variant>
      <vt:variant>
        <vt:i4>152</vt:i4>
      </vt:variant>
      <vt:variant>
        <vt:i4>0</vt:i4>
      </vt:variant>
      <vt:variant>
        <vt:i4>5</vt:i4>
      </vt:variant>
      <vt:variant>
        <vt:lpwstr/>
      </vt:variant>
      <vt:variant>
        <vt:lpwstr>_Toc366677090</vt:lpwstr>
      </vt:variant>
      <vt:variant>
        <vt:i4>1572914</vt:i4>
      </vt:variant>
      <vt:variant>
        <vt:i4>146</vt:i4>
      </vt:variant>
      <vt:variant>
        <vt:i4>0</vt:i4>
      </vt:variant>
      <vt:variant>
        <vt:i4>5</vt:i4>
      </vt:variant>
      <vt:variant>
        <vt:lpwstr/>
      </vt:variant>
      <vt:variant>
        <vt:lpwstr>_Toc366677089</vt:lpwstr>
      </vt:variant>
      <vt:variant>
        <vt:i4>1572914</vt:i4>
      </vt:variant>
      <vt:variant>
        <vt:i4>140</vt:i4>
      </vt:variant>
      <vt:variant>
        <vt:i4>0</vt:i4>
      </vt:variant>
      <vt:variant>
        <vt:i4>5</vt:i4>
      </vt:variant>
      <vt:variant>
        <vt:lpwstr/>
      </vt:variant>
      <vt:variant>
        <vt:lpwstr>_Toc366677088</vt:lpwstr>
      </vt:variant>
      <vt:variant>
        <vt:i4>1572914</vt:i4>
      </vt:variant>
      <vt:variant>
        <vt:i4>134</vt:i4>
      </vt:variant>
      <vt:variant>
        <vt:i4>0</vt:i4>
      </vt:variant>
      <vt:variant>
        <vt:i4>5</vt:i4>
      </vt:variant>
      <vt:variant>
        <vt:lpwstr/>
      </vt:variant>
      <vt:variant>
        <vt:lpwstr>_Toc366677087</vt:lpwstr>
      </vt:variant>
      <vt:variant>
        <vt:i4>1572914</vt:i4>
      </vt:variant>
      <vt:variant>
        <vt:i4>128</vt:i4>
      </vt:variant>
      <vt:variant>
        <vt:i4>0</vt:i4>
      </vt:variant>
      <vt:variant>
        <vt:i4>5</vt:i4>
      </vt:variant>
      <vt:variant>
        <vt:lpwstr/>
      </vt:variant>
      <vt:variant>
        <vt:lpwstr>_Toc366677086</vt:lpwstr>
      </vt:variant>
      <vt:variant>
        <vt:i4>1572914</vt:i4>
      </vt:variant>
      <vt:variant>
        <vt:i4>122</vt:i4>
      </vt:variant>
      <vt:variant>
        <vt:i4>0</vt:i4>
      </vt:variant>
      <vt:variant>
        <vt:i4>5</vt:i4>
      </vt:variant>
      <vt:variant>
        <vt:lpwstr/>
      </vt:variant>
      <vt:variant>
        <vt:lpwstr>_Toc366677085</vt:lpwstr>
      </vt:variant>
      <vt:variant>
        <vt:i4>1572914</vt:i4>
      </vt:variant>
      <vt:variant>
        <vt:i4>116</vt:i4>
      </vt:variant>
      <vt:variant>
        <vt:i4>0</vt:i4>
      </vt:variant>
      <vt:variant>
        <vt:i4>5</vt:i4>
      </vt:variant>
      <vt:variant>
        <vt:lpwstr/>
      </vt:variant>
      <vt:variant>
        <vt:lpwstr>_Toc366677084</vt:lpwstr>
      </vt:variant>
      <vt:variant>
        <vt:i4>1572914</vt:i4>
      </vt:variant>
      <vt:variant>
        <vt:i4>110</vt:i4>
      </vt:variant>
      <vt:variant>
        <vt:i4>0</vt:i4>
      </vt:variant>
      <vt:variant>
        <vt:i4>5</vt:i4>
      </vt:variant>
      <vt:variant>
        <vt:lpwstr/>
      </vt:variant>
      <vt:variant>
        <vt:lpwstr>_Toc366677083</vt:lpwstr>
      </vt:variant>
      <vt:variant>
        <vt:i4>1572914</vt:i4>
      </vt:variant>
      <vt:variant>
        <vt:i4>104</vt:i4>
      </vt:variant>
      <vt:variant>
        <vt:i4>0</vt:i4>
      </vt:variant>
      <vt:variant>
        <vt:i4>5</vt:i4>
      </vt:variant>
      <vt:variant>
        <vt:lpwstr/>
      </vt:variant>
      <vt:variant>
        <vt:lpwstr>_Toc366677082</vt:lpwstr>
      </vt:variant>
      <vt:variant>
        <vt:i4>1572914</vt:i4>
      </vt:variant>
      <vt:variant>
        <vt:i4>98</vt:i4>
      </vt:variant>
      <vt:variant>
        <vt:i4>0</vt:i4>
      </vt:variant>
      <vt:variant>
        <vt:i4>5</vt:i4>
      </vt:variant>
      <vt:variant>
        <vt:lpwstr/>
      </vt:variant>
      <vt:variant>
        <vt:lpwstr>_Toc366677081</vt:lpwstr>
      </vt:variant>
      <vt:variant>
        <vt:i4>1572914</vt:i4>
      </vt:variant>
      <vt:variant>
        <vt:i4>92</vt:i4>
      </vt:variant>
      <vt:variant>
        <vt:i4>0</vt:i4>
      </vt:variant>
      <vt:variant>
        <vt:i4>5</vt:i4>
      </vt:variant>
      <vt:variant>
        <vt:lpwstr/>
      </vt:variant>
      <vt:variant>
        <vt:lpwstr>_Toc366677080</vt:lpwstr>
      </vt:variant>
      <vt:variant>
        <vt:i4>1507378</vt:i4>
      </vt:variant>
      <vt:variant>
        <vt:i4>86</vt:i4>
      </vt:variant>
      <vt:variant>
        <vt:i4>0</vt:i4>
      </vt:variant>
      <vt:variant>
        <vt:i4>5</vt:i4>
      </vt:variant>
      <vt:variant>
        <vt:lpwstr/>
      </vt:variant>
      <vt:variant>
        <vt:lpwstr>_Toc366677079</vt:lpwstr>
      </vt:variant>
      <vt:variant>
        <vt:i4>1507378</vt:i4>
      </vt:variant>
      <vt:variant>
        <vt:i4>80</vt:i4>
      </vt:variant>
      <vt:variant>
        <vt:i4>0</vt:i4>
      </vt:variant>
      <vt:variant>
        <vt:i4>5</vt:i4>
      </vt:variant>
      <vt:variant>
        <vt:lpwstr/>
      </vt:variant>
      <vt:variant>
        <vt:lpwstr>_Toc366677078</vt:lpwstr>
      </vt:variant>
      <vt:variant>
        <vt:i4>1507378</vt:i4>
      </vt:variant>
      <vt:variant>
        <vt:i4>74</vt:i4>
      </vt:variant>
      <vt:variant>
        <vt:i4>0</vt:i4>
      </vt:variant>
      <vt:variant>
        <vt:i4>5</vt:i4>
      </vt:variant>
      <vt:variant>
        <vt:lpwstr/>
      </vt:variant>
      <vt:variant>
        <vt:lpwstr>_Toc366677077</vt:lpwstr>
      </vt:variant>
      <vt:variant>
        <vt:i4>1507378</vt:i4>
      </vt:variant>
      <vt:variant>
        <vt:i4>68</vt:i4>
      </vt:variant>
      <vt:variant>
        <vt:i4>0</vt:i4>
      </vt:variant>
      <vt:variant>
        <vt:i4>5</vt:i4>
      </vt:variant>
      <vt:variant>
        <vt:lpwstr/>
      </vt:variant>
      <vt:variant>
        <vt:lpwstr>_Toc366677076</vt:lpwstr>
      </vt:variant>
      <vt:variant>
        <vt:i4>1507378</vt:i4>
      </vt:variant>
      <vt:variant>
        <vt:i4>62</vt:i4>
      </vt:variant>
      <vt:variant>
        <vt:i4>0</vt:i4>
      </vt:variant>
      <vt:variant>
        <vt:i4>5</vt:i4>
      </vt:variant>
      <vt:variant>
        <vt:lpwstr/>
      </vt:variant>
      <vt:variant>
        <vt:lpwstr>_Toc366677075</vt:lpwstr>
      </vt:variant>
      <vt:variant>
        <vt:i4>1507378</vt:i4>
      </vt:variant>
      <vt:variant>
        <vt:i4>56</vt:i4>
      </vt:variant>
      <vt:variant>
        <vt:i4>0</vt:i4>
      </vt:variant>
      <vt:variant>
        <vt:i4>5</vt:i4>
      </vt:variant>
      <vt:variant>
        <vt:lpwstr/>
      </vt:variant>
      <vt:variant>
        <vt:lpwstr>_Toc366677074</vt:lpwstr>
      </vt:variant>
      <vt:variant>
        <vt:i4>1507378</vt:i4>
      </vt:variant>
      <vt:variant>
        <vt:i4>50</vt:i4>
      </vt:variant>
      <vt:variant>
        <vt:i4>0</vt:i4>
      </vt:variant>
      <vt:variant>
        <vt:i4>5</vt:i4>
      </vt:variant>
      <vt:variant>
        <vt:lpwstr/>
      </vt:variant>
      <vt:variant>
        <vt:lpwstr>_Toc366677073</vt:lpwstr>
      </vt:variant>
      <vt:variant>
        <vt:i4>1507378</vt:i4>
      </vt:variant>
      <vt:variant>
        <vt:i4>44</vt:i4>
      </vt:variant>
      <vt:variant>
        <vt:i4>0</vt:i4>
      </vt:variant>
      <vt:variant>
        <vt:i4>5</vt:i4>
      </vt:variant>
      <vt:variant>
        <vt:lpwstr/>
      </vt:variant>
      <vt:variant>
        <vt:lpwstr>_Toc366677072</vt:lpwstr>
      </vt:variant>
      <vt:variant>
        <vt:i4>1507378</vt:i4>
      </vt:variant>
      <vt:variant>
        <vt:i4>38</vt:i4>
      </vt:variant>
      <vt:variant>
        <vt:i4>0</vt:i4>
      </vt:variant>
      <vt:variant>
        <vt:i4>5</vt:i4>
      </vt:variant>
      <vt:variant>
        <vt:lpwstr/>
      </vt:variant>
      <vt:variant>
        <vt:lpwstr>_Toc366677071</vt:lpwstr>
      </vt:variant>
      <vt:variant>
        <vt:i4>1507378</vt:i4>
      </vt:variant>
      <vt:variant>
        <vt:i4>32</vt:i4>
      </vt:variant>
      <vt:variant>
        <vt:i4>0</vt:i4>
      </vt:variant>
      <vt:variant>
        <vt:i4>5</vt:i4>
      </vt:variant>
      <vt:variant>
        <vt:lpwstr/>
      </vt:variant>
      <vt:variant>
        <vt:lpwstr>_Toc366677070</vt:lpwstr>
      </vt:variant>
      <vt:variant>
        <vt:i4>1441842</vt:i4>
      </vt:variant>
      <vt:variant>
        <vt:i4>26</vt:i4>
      </vt:variant>
      <vt:variant>
        <vt:i4>0</vt:i4>
      </vt:variant>
      <vt:variant>
        <vt:i4>5</vt:i4>
      </vt:variant>
      <vt:variant>
        <vt:lpwstr/>
      </vt:variant>
      <vt:variant>
        <vt:lpwstr>_Toc366677069</vt:lpwstr>
      </vt:variant>
      <vt:variant>
        <vt:i4>1441842</vt:i4>
      </vt:variant>
      <vt:variant>
        <vt:i4>20</vt:i4>
      </vt:variant>
      <vt:variant>
        <vt:i4>0</vt:i4>
      </vt:variant>
      <vt:variant>
        <vt:i4>5</vt:i4>
      </vt:variant>
      <vt:variant>
        <vt:lpwstr/>
      </vt:variant>
      <vt:variant>
        <vt:lpwstr>_Toc366677068</vt:lpwstr>
      </vt:variant>
      <vt:variant>
        <vt:i4>1441842</vt:i4>
      </vt:variant>
      <vt:variant>
        <vt:i4>14</vt:i4>
      </vt:variant>
      <vt:variant>
        <vt:i4>0</vt:i4>
      </vt:variant>
      <vt:variant>
        <vt:i4>5</vt:i4>
      </vt:variant>
      <vt:variant>
        <vt:lpwstr/>
      </vt:variant>
      <vt:variant>
        <vt:lpwstr>_Toc366677067</vt:lpwstr>
      </vt:variant>
      <vt:variant>
        <vt:i4>1441842</vt:i4>
      </vt:variant>
      <vt:variant>
        <vt:i4>8</vt:i4>
      </vt:variant>
      <vt:variant>
        <vt:i4>0</vt:i4>
      </vt:variant>
      <vt:variant>
        <vt:i4>5</vt:i4>
      </vt:variant>
      <vt:variant>
        <vt:lpwstr/>
      </vt:variant>
      <vt:variant>
        <vt:lpwstr>_Toc366677066</vt:lpwstr>
      </vt:variant>
      <vt:variant>
        <vt:i4>1441842</vt:i4>
      </vt:variant>
      <vt:variant>
        <vt:i4>2</vt:i4>
      </vt:variant>
      <vt:variant>
        <vt:i4>0</vt:i4>
      </vt:variant>
      <vt:variant>
        <vt:i4>5</vt:i4>
      </vt:variant>
      <vt:variant>
        <vt:lpwstr/>
      </vt:variant>
      <vt:variant>
        <vt:lpwstr>_Toc366677065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Matthew</dc:creator>
  <cp:lastModifiedBy>Jordan Hill</cp:lastModifiedBy>
  <cp:revision>5</cp:revision>
  <cp:lastPrinted>2019-04-11T08:51:00Z</cp:lastPrinted>
  <dcterms:created xsi:type="dcterms:W3CDTF">2019-04-15T12:59:00Z</dcterms:created>
  <dcterms:modified xsi:type="dcterms:W3CDTF">2019-05-21T10:13:00Z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14 December 2011 D1V1</vt:lpwstr>
  </property>
  <property fmtid="{D5CDD505-2E9C-101B-9397-08002B2CF9AE}" pid="8" name="tikitDocRef">
    <vt:lpwstr>Legal01#23719566v4[HJC3]/[GSW]</vt:lpwstr>
  </property>
  <property fmtid="{D5CDD505-2E9C-101B-9397-08002B2CF9AE}" pid="9" name="tikitDocNumber">
    <vt:lpwstr>23719566</vt:lpwstr>
  </property>
  <property fmtid="{D5CDD505-2E9C-101B-9397-08002B2CF9AE}" pid="10" name="tikitVersionNumber">
    <vt:lpwstr>4</vt:lpwstr>
  </property>
  <property fmtid="{D5CDD505-2E9C-101B-9397-08002B2CF9AE}" pid="11" name="tikitDocDescription">
    <vt:lpwstr>GPS Services Framework  Agreement - W&amp;Co mark up 13th September 2012</vt:lpwstr>
  </property>
  <property fmtid="{D5CDD505-2E9C-101B-9397-08002B2CF9AE}" pid="12" name="tikitAuthorID">
    <vt:lpwstr>HJC3</vt:lpwstr>
  </property>
  <property fmtid="{D5CDD505-2E9C-101B-9397-08002B2CF9AE}" pid="13" name="tikitAuthor">
    <vt:lpwstr>Hannah Coad</vt:lpwstr>
  </property>
  <property fmtid="{D5CDD505-2E9C-101B-9397-08002B2CF9AE}" pid="14" name="tikitTypistID">
    <vt:lpwstr>GSW</vt:lpwstr>
  </property>
  <property fmtid="{D5CDD505-2E9C-101B-9397-08002B2CF9AE}" pid="15" name="tikitClientID">
    <vt:lpwstr>589331</vt:lpwstr>
  </property>
  <property fmtid="{D5CDD505-2E9C-101B-9397-08002B2CF9AE}" pid="16" name="tikitClientDescription">
    <vt:lpwstr>Government Procurement Service</vt:lpwstr>
  </property>
  <property fmtid="{D5CDD505-2E9C-101B-9397-08002B2CF9AE}" pid="17" name="tikitMatterDescription">
    <vt:lpwstr>Electricity Frameworks</vt:lpwstr>
  </property>
  <property fmtid="{D5CDD505-2E9C-101B-9397-08002B2CF9AE}" pid="18" name="tikitMatterID">
    <vt:lpwstr>2069567</vt:lpwstr>
  </property>
  <property fmtid="{D5CDD505-2E9C-101B-9397-08002B2CF9AE}" pid="19" name="BASEPRECID">
    <vt:i4>17</vt:i4>
  </property>
  <property fmtid="{D5CDD505-2E9C-101B-9397-08002B2CF9AE}" pid="20" name="BASEPRECTYPE">
    <vt:lpwstr>BLANK</vt:lpwstr>
  </property>
  <property fmtid="{D5CDD505-2E9C-101B-9397-08002B2CF9AE}" pid="21" name="COMPANYID">
    <vt:i4>2122615613</vt:i4>
  </property>
  <property fmtid="{D5CDD505-2E9C-101B-9397-08002B2CF9AE}" pid="22" name="SERIALNO">
    <vt:i4>11311</vt:i4>
  </property>
  <property fmtid="{D5CDD505-2E9C-101B-9397-08002B2CF9AE}" pid="23" name="EDITION">
    <vt:lpwstr>FM</vt:lpwstr>
  </property>
  <property fmtid="{D5CDD505-2E9C-101B-9397-08002B2CF9AE}" pid="24" name="CLIENTID">
    <vt:i4>2427</vt:i4>
  </property>
  <property fmtid="{D5CDD505-2E9C-101B-9397-08002B2CF9AE}" pid="25" name="FILEID">
    <vt:i4>95150</vt:i4>
  </property>
  <property fmtid="{D5CDD505-2E9C-101B-9397-08002B2CF9AE}" pid="26" name="ASSOCID">
    <vt:i4>440361</vt:i4>
  </property>
  <property fmtid="{D5CDD505-2E9C-101B-9397-08002B2CF9AE}" pid="27" name="DOCID">
    <vt:i4>3177311</vt:i4>
  </property>
  <property fmtid="{D5CDD505-2E9C-101B-9397-08002B2CF9AE}" pid="28" name="DOCIDEX">
    <vt:lpwstr> </vt:lpwstr>
  </property>
  <property fmtid="{D5CDD505-2E9C-101B-9397-08002B2CF9AE}" pid="29" name="VERSIONID">
    <vt:lpwstr>ae78847e-4d59-475f-abfc-e06249be46d4</vt:lpwstr>
  </property>
  <property fmtid="{D5CDD505-2E9C-101B-9397-08002B2CF9AE}" pid="30" name="VERSIONLABEL">
    <vt:lpwstr>1</vt:lpwstr>
  </property>
  <property fmtid="{D5CDD505-2E9C-101B-9397-08002B2CF9AE}" pid="31" name="ContentTypeId">
    <vt:lpwstr>0x010100C6B12469B868C24DBE0A9FE20C3A5E65</vt:lpwstr>
  </property>
</Properties>
</file>