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1E0" w:firstRow="1" w:lastRow="1" w:firstColumn="1" w:lastColumn="1" w:noHBand="0" w:noVBand="0"/>
      </w:tblPr>
      <w:tblGrid>
        <w:gridCol w:w="1804"/>
        <w:gridCol w:w="598"/>
        <w:gridCol w:w="1138"/>
        <w:gridCol w:w="2850"/>
        <w:gridCol w:w="288"/>
        <w:gridCol w:w="2392"/>
      </w:tblGrid>
      <w:tr w:rsidR="008C7008" w:rsidRPr="00B8277A" w14:paraId="6AF47BEC" w14:textId="77777777">
        <w:tc>
          <w:tcPr>
            <w:tcW w:w="9639" w:type="dxa"/>
            <w:gridSpan w:val="6"/>
          </w:tcPr>
          <w:p w14:paraId="51999200" w14:textId="0E98FE5E" w:rsidR="008C7008" w:rsidRPr="00B8277A" w:rsidRDefault="005B663F" w:rsidP="008C7008">
            <w:pPr>
              <w:jc w:val="center"/>
              <w:rPr>
                <w:rFonts w:cs="Arial"/>
                <w:color w:val="808080"/>
                <w:sz w:val="24"/>
              </w:rPr>
            </w:pPr>
            <w:r>
              <w:rPr>
                <w:rFonts w:cs="Arial"/>
                <w:color w:val="808080"/>
                <w:sz w:val="24"/>
              </w:rPr>
              <w:t>OFFICIAL SENSITIVE COMMERCIAL</w:t>
            </w:r>
          </w:p>
          <w:p w14:paraId="0B82F2C1" w14:textId="77777777" w:rsidR="008C7008" w:rsidRPr="008C3B05" w:rsidRDefault="008C7008" w:rsidP="008C7008">
            <w:pPr>
              <w:jc w:val="right"/>
              <w:rPr>
                <w:rFonts w:cs="Arial"/>
                <w:b/>
                <w:color w:val="808080"/>
                <w:sz w:val="24"/>
              </w:rPr>
            </w:pPr>
            <w:r w:rsidRPr="008C3B05">
              <w:rPr>
                <w:rFonts w:cs="Arial"/>
                <w:b/>
                <w:color w:val="808080"/>
                <w:sz w:val="24"/>
              </w:rPr>
              <w:t>DEFFORM 1</w:t>
            </w:r>
            <w:r w:rsidR="000F3A7B" w:rsidRPr="008C3B05">
              <w:rPr>
                <w:rFonts w:cs="Arial"/>
                <w:b/>
                <w:color w:val="808080"/>
                <w:sz w:val="24"/>
              </w:rPr>
              <w:t>58B</w:t>
            </w:r>
          </w:p>
          <w:p w14:paraId="39A7870B" w14:textId="77777777" w:rsidR="008C7008" w:rsidRPr="00B8277A" w:rsidRDefault="008C7008" w:rsidP="008C7008">
            <w:pPr>
              <w:jc w:val="right"/>
              <w:rPr>
                <w:rFonts w:cs="Arial"/>
                <w:sz w:val="24"/>
              </w:rPr>
            </w:pPr>
            <w:r w:rsidRPr="008C3B05">
              <w:rPr>
                <w:rFonts w:cs="Arial"/>
                <w:b/>
                <w:color w:val="808080"/>
                <w:sz w:val="24"/>
              </w:rPr>
              <w:t xml:space="preserve">(Edn </w:t>
            </w:r>
            <w:r w:rsidR="00887518">
              <w:rPr>
                <w:rFonts w:cs="Arial"/>
                <w:b/>
                <w:color w:val="808080"/>
                <w:sz w:val="24"/>
              </w:rPr>
              <w:t>07</w:t>
            </w:r>
            <w:r w:rsidRPr="008C3B05">
              <w:rPr>
                <w:rFonts w:cs="Arial"/>
                <w:b/>
                <w:color w:val="808080"/>
                <w:sz w:val="24"/>
              </w:rPr>
              <w:t>/</w:t>
            </w:r>
            <w:r w:rsidR="005E4CF6">
              <w:rPr>
                <w:rFonts w:cs="Arial"/>
                <w:b/>
                <w:color w:val="808080"/>
                <w:sz w:val="24"/>
              </w:rPr>
              <w:t>18</w:t>
            </w:r>
            <w:r w:rsidRPr="008C3B05">
              <w:rPr>
                <w:rFonts w:cs="Arial"/>
                <w:b/>
                <w:color w:val="808080"/>
                <w:sz w:val="24"/>
              </w:rPr>
              <w:t>)</w:t>
            </w:r>
          </w:p>
        </w:tc>
      </w:tr>
      <w:tr w:rsidR="008C7008" w:rsidRPr="00B8277A" w14:paraId="72D4C0DE" w14:textId="77777777">
        <w:trPr>
          <w:trHeight w:hRule="exact" w:val="198"/>
        </w:trPr>
        <w:tc>
          <w:tcPr>
            <w:tcW w:w="2552" w:type="dxa"/>
            <w:gridSpan w:val="2"/>
            <w:vMerge w:val="restart"/>
          </w:tcPr>
          <w:p w14:paraId="4042FF26" w14:textId="1D5E4006" w:rsidR="008C7008" w:rsidRPr="00B8277A" w:rsidRDefault="00766E25" w:rsidP="008C7008">
            <w:pPr>
              <w:rPr>
                <w:rFonts w:cs="Arial"/>
                <w:sz w:val="24"/>
              </w:rPr>
            </w:pPr>
            <w:r w:rsidRPr="00B8277A">
              <w:rPr>
                <w:rFonts w:cs="Arial"/>
                <w:noProof/>
                <w:sz w:val="24"/>
              </w:rPr>
              <w:drawing>
                <wp:inline distT="0" distB="0" distL="0" distR="0" wp14:anchorId="2CA484A8" wp14:editId="54174FD3">
                  <wp:extent cx="1257300" cy="1036320"/>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36320"/>
                          </a:xfrm>
                          <a:prstGeom prst="rect">
                            <a:avLst/>
                          </a:prstGeom>
                          <a:noFill/>
                          <a:ln>
                            <a:noFill/>
                          </a:ln>
                        </pic:spPr>
                      </pic:pic>
                    </a:graphicData>
                  </a:graphic>
                </wp:inline>
              </w:drawing>
            </w:r>
          </w:p>
        </w:tc>
        <w:tc>
          <w:tcPr>
            <w:tcW w:w="4545" w:type="dxa"/>
            <w:gridSpan w:val="3"/>
          </w:tcPr>
          <w:p w14:paraId="65433CBA" w14:textId="77777777" w:rsidR="008C7008" w:rsidRPr="00B8277A" w:rsidRDefault="008C7008" w:rsidP="008C7008">
            <w:pPr>
              <w:rPr>
                <w:rFonts w:cs="Arial"/>
                <w:sz w:val="24"/>
              </w:rPr>
            </w:pPr>
          </w:p>
        </w:tc>
        <w:tc>
          <w:tcPr>
            <w:tcW w:w="2542" w:type="dxa"/>
            <w:vMerge w:val="restart"/>
            <w:shd w:val="clear" w:color="auto" w:fill="auto"/>
          </w:tcPr>
          <w:p w14:paraId="5F7DA94C" w14:textId="77777777" w:rsidR="008C7008" w:rsidRPr="00B8277A" w:rsidRDefault="008C7008" w:rsidP="008C7008">
            <w:pPr>
              <w:tabs>
                <w:tab w:val="num" w:pos="720"/>
              </w:tabs>
              <w:ind w:left="360"/>
              <w:rPr>
                <w:rFonts w:cs="Arial"/>
                <w:sz w:val="24"/>
              </w:rPr>
            </w:pPr>
            <w:bookmarkStart w:id="0" w:name="sublogo"/>
            <w:bookmarkEnd w:id="0"/>
            <w:r w:rsidRPr="00B8277A">
              <w:rPr>
                <w:rFonts w:cs="Arial"/>
                <w:sz w:val="24"/>
              </w:rPr>
              <w:tab/>
            </w:r>
          </w:p>
        </w:tc>
      </w:tr>
      <w:tr w:rsidR="008C7008" w:rsidRPr="00B8277A" w14:paraId="42DAE97C" w14:textId="77777777">
        <w:tc>
          <w:tcPr>
            <w:tcW w:w="2552" w:type="dxa"/>
            <w:gridSpan w:val="2"/>
            <w:vMerge/>
          </w:tcPr>
          <w:p w14:paraId="66F7F2F1" w14:textId="77777777" w:rsidR="008C7008" w:rsidRPr="00B8277A" w:rsidRDefault="008C7008" w:rsidP="008C7008">
            <w:pPr>
              <w:rPr>
                <w:rFonts w:cs="Arial"/>
                <w:sz w:val="24"/>
              </w:rPr>
            </w:pPr>
          </w:p>
        </w:tc>
        <w:tc>
          <w:tcPr>
            <w:tcW w:w="4240" w:type="dxa"/>
            <w:gridSpan w:val="2"/>
          </w:tcPr>
          <w:p w14:paraId="512FEFC6" w14:textId="582D198C" w:rsidR="008C7008" w:rsidRPr="00B8277A" w:rsidRDefault="00363EC8" w:rsidP="008C7008">
            <w:pPr>
              <w:rPr>
                <w:rFonts w:cs="Arial"/>
                <w:b/>
                <w:noProof/>
                <w:sz w:val="24"/>
              </w:rPr>
            </w:pPr>
            <w:r>
              <w:rPr>
                <w:rFonts w:cs="Arial"/>
                <w:b/>
                <w:noProof/>
                <w:sz w:val="24"/>
              </w:rPr>
              <w:t>Mr Tinashe B Tshuma</w:t>
            </w:r>
          </w:p>
        </w:tc>
        <w:tc>
          <w:tcPr>
            <w:tcW w:w="305" w:type="dxa"/>
            <w:shd w:val="clear" w:color="auto" w:fill="auto"/>
          </w:tcPr>
          <w:p w14:paraId="370E722C" w14:textId="77777777" w:rsidR="008C7008" w:rsidRPr="00B8277A" w:rsidRDefault="008C7008" w:rsidP="008C7008">
            <w:pPr>
              <w:rPr>
                <w:rFonts w:cs="Arial"/>
                <w:sz w:val="24"/>
              </w:rPr>
            </w:pPr>
          </w:p>
        </w:tc>
        <w:tc>
          <w:tcPr>
            <w:tcW w:w="2542" w:type="dxa"/>
            <w:vMerge/>
            <w:shd w:val="clear" w:color="auto" w:fill="auto"/>
          </w:tcPr>
          <w:p w14:paraId="403EC366" w14:textId="77777777" w:rsidR="008C7008" w:rsidRPr="00B8277A" w:rsidRDefault="008C7008" w:rsidP="008C7008">
            <w:pPr>
              <w:rPr>
                <w:rFonts w:cs="Arial"/>
                <w:sz w:val="24"/>
              </w:rPr>
            </w:pPr>
          </w:p>
        </w:tc>
      </w:tr>
      <w:tr w:rsidR="008C7008" w:rsidRPr="00B8277A" w14:paraId="20C43D80" w14:textId="77777777">
        <w:tc>
          <w:tcPr>
            <w:tcW w:w="2552" w:type="dxa"/>
            <w:gridSpan w:val="2"/>
            <w:vMerge/>
          </w:tcPr>
          <w:p w14:paraId="633C142F" w14:textId="77777777" w:rsidR="008C7008" w:rsidRPr="00B8277A" w:rsidRDefault="008C7008" w:rsidP="008C7008">
            <w:pPr>
              <w:rPr>
                <w:rFonts w:cs="Arial"/>
                <w:sz w:val="24"/>
              </w:rPr>
            </w:pPr>
          </w:p>
        </w:tc>
        <w:tc>
          <w:tcPr>
            <w:tcW w:w="4240" w:type="dxa"/>
            <w:gridSpan w:val="2"/>
          </w:tcPr>
          <w:p w14:paraId="12DF3C9F" w14:textId="7839C0A3" w:rsidR="008C7008" w:rsidRPr="00B8277A" w:rsidRDefault="00363EC8" w:rsidP="008C7008">
            <w:pPr>
              <w:rPr>
                <w:rFonts w:cs="Arial"/>
                <w:noProof/>
                <w:sz w:val="24"/>
              </w:rPr>
            </w:pPr>
            <w:r>
              <w:rPr>
                <w:rFonts w:cs="Arial"/>
                <w:noProof/>
                <w:sz w:val="24"/>
              </w:rPr>
              <w:t>Army Commercial Officer- Sourcing</w:t>
            </w:r>
          </w:p>
        </w:tc>
        <w:tc>
          <w:tcPr>
            <w:tcW w:w="305" w:type="dxa"/>
            <w:shd w:val="clear" w:color="auto" w:fill="auto"/>
          </w:tcPr>
          <w:p w14:paraId="192568AB" w14:textId="77777777" w:rsidR="008C7008" w:rsidRPr="00B8277A" w:rsidRDefault="008C7008" w:rsidP="008C7008">
            <w:pPr>
              <w:rPr>
                <w:rFonts w:cs="Arial"/>
                <w:sz w:val="24"/>
              </w:rPr>
            </w:pPr>
          </w:p>
        </w:tc>
        <w:tc>
          <w:tcPr>
            <w:tcW w:w="2542" w:type="dxa"/>
            <w:vMerge/>
            <w:shd w:val="clear" w:color="auto" w:fill="auto"/>
          </w:tcPr>
          <w:p w14:paraId="4B2D37D8" w14:textId="77777777" w:rsidR="008C7008" w:rsidRPr="00B8277A" w:rsidRDefault="008C7008" w:rsidP="008C7008">
            <w:pPr>
              <w:rPr>
                <w:rFonts w:cs="Arial"/>
                <w:sz w:val="24"/>
              </w:rPr>
            </w:pPr>
          </w:p>
        </w:tc>
      </w:tr>
      <w:tr w:rsidR="008C7008" w:rsidRPr="00B8277A" w14:paraId="2DB3046B" w14:textId="77777777">
        <w:tc>
          <w:tcPr>
            <w:tcW w:w="2552" w:type="dxa"/>
            <w:gridSpan w:val="2"/>
            <w:vMerge/>
          </w:tcPr>
          <w:p w14:paraId="23781DC9" w14:textId="77777777" w:rsidR="008C7008" w:rsidRPr="00B8277A" w:rsidRDefault="008C7008" w:rsidP="008C7008">
            <w:pPr>
              <w:rPr>
                <w:rFonts w:cs="Arial"/>
                <w:sz w:val="24"/>
              </w:rPr>
            </w:pPr>
          </w:p>
        </w:tc>
        <w:tc>
          <w:tcPr>
            <w:tcW w:w="4240" w:type="dxa"/>
            <w:gridSpan w:val="2"/>
          </w:tcPr>
          <w:p w14:paraId="521B6A08" w14:textId="77777777" w:rsidR="008C7008" w:rsidRPr="00B8277A" w:rsidRDefault="008C7008" w:rsidP="008C7008">
            <w:pPr>
              <w:rPr>
                <w:rFonts w:cs="Arial"/>
                <w:sz w:val="24"/>
              </w:rPr>
            </w:pPr>
          </w:p>
        </w:tc>
        <w:tc>
          <w:tcPr>
            <w:tcW w:w="305" w:type="dxa"/>
            <w:shd w:val="clear" w:color="auto" w:fill="auto"/>
          </w:tcPr>
          <w:p w14:paraId="00BF8FB9" w14:textId="77777777" w:rsidR="008C7008" w:rsidRPr="00B8277A" w:rsidRDefault="008C7008" w:rsidP="008C7008">
            <w:pPr>
              <w:rPr>
                <w:rFonts w:cs="Arial"/>
                <w:sz w:val="24"/>
              </w:rPr>
            </w:pPr>
          </w:p>
        </w:tc>
        <w:tc>
          <w:tcPr>
            <w:tcW w:w="2542" w:type="dxa"/>
            <w:vMerge/>
            <w:shd w:val="clear" w:color="auto" w:fill="auto"/>
          </w:tcPr>
          <w:p w14:paraId="4FF96560" w14:textId="77777777" w:rsidR="008C7008" w:rsidRPr="00B8277A" w:rsidRDefault="008C7008" w:rsidP="008C7008">
            <w:pPr>
              <w:rPr>
                <w:rFonts w:cs="Arial"/>
                <w:sz w:val="24"/>
              </w:rPr>
            </w:pPr>
          </w:p>
        </w:tc>
      </w:tr>
      <w:tr w:rsidR="008C7008" w:rsidRPr="00B8277A" w14:paraId="02030A8F" w14:textId="77777777">
        <w:trPr>
          <w:trHeight w:val="974"/>
        </w:trPr>
        <w:tc>
          <w:tcPr>
            <w:tcW w:w="2552" w:type="dxa"/>
            <w:gridSpan w:val="2"/>
            <w:vMerge/>
          </w:tcPr>
          <w:p w14:paraId="47BD5B6E" w14:textId="77777777" w:rsidR="008C7008" w:rsidRPr="00B8277A" w:rsidRDefault="008C7008" w:rsidP="008C7008">
            <w:pPr>
              <w:rPr>
                <w:rFonts w:cs="Arial"/>
                <w:sz w:val="24"/>
              </w:rPr>
            </w:pPr>
          </w:p>
        </w:tc>
        <w:tc>
          <w:tcPr>
            <w:tcW w:w="4240" w:type="dxa"/>
            <w:gridSpan w:val="2"/>
          </w:tcPr>
          <w:p w14:paraId="70B0DC7A" w14:textId="77777777" w:rsidR="00363EC8" w:rsidRDefault="00363EC8" w:rsidP="00363EC8">
            <w:pPr>
              <w:rPr>
                <w:rFonts w:cs="Arial"/>
                <w:noProof/>
                <w:sz w:val="24"/>
              </w:rPr>
            </w:pPr>
            <w:r>
              <w:rPr>
                <w:rFonts w:cs="Arial"/>
                <w:noProof/>
                <w:sz w:val="24"/>
              </w:rPr>
              <w:t>Army Commercial, Zone 8 (IDL 437),</w:t>
            </w:r>
          </w:p>
          <w:p w14:paraId="4C072277" w14:textId="77777777" w:rsidR="00363EC8" w:rsidRDefault="00363EC8" w:rsidP="00363EC8">
            <w:pPr>
              <w:rPr>
                <w:rFonts w:cs="Arial"/>
                <w:noProof/>
                <w:sz w:val="24"/>
              </w:rPr>
            </w:pPr>
            <w:r>
              <w:rPr>
                <w:rFonts w:cs="Arial"/>
                <w:noProof/>
                <w:sz w:val="24"/>
              </w:rPr>
              <w:t>2</w:t>
            </w:r>
            <w:r w:rsidRPr="0034789C">
              <w:rPr>
                <w:rFonts w:cs="Arial"/>
                <w:noProof/>
                <w:sz w:val="24"/>
                <w:vertAlign w:val="superscript"/>
              </w:rPr>
              <w:t>nd</w:t>
            </w:r>
            <w:r>
              <w:rPr>
                <w:rFonts w:cs="Arial"/>
                <w:noProof/>
                <w:sz w:val="24"/>
              </w:rPr>
              <w:t xml:space="preserve"> Floor, Ramillies Building,</w:t>
            </w:r>
          </w:p>
          <w:p w14:paraId="48C209AB" w14:textId="77777777" w:rsidR="00363EC8" w:rsidRDefault="00363EC8" w:rsidP="00363EC8">
            <w:pPr>
              <w:rPr>
                <w:rFonts w:cs="Arial"/>
                <w:noProof/>
                <w:sz w:val="24"/>
              </w:rPr>
            </w:pPr>
            <w:r>
              <w:rPr>
                <w:rFonts w:cs="Arial"/>
                <w:noProof/>
                <w:sz w:val="24"/>
              </w:rPr>
              <w:t>Marlborough Line,</w:t>
            </w:r>
          </w:p>
          <w:p w14:paraId="56F9C82D" w14:textId="77777777" w:rsidR="00363EC8" w:rsidRDefault="00363EC8" w:rsidP="00363EC8">
            <w:pPr>
              <w:rPr>
                <w:rFonts w:cs="Arial"/>
                <w:noProof/>
                <w:sz w:val="24"/>
              </w:rPr>
            </w:pPr>
            <w:r>
              <w:rPr>
                <w:rFonts w:cs="Arial"/>
                <w:noProof/>
                <w:sz w:val="24"/>
              </w:rPr>
              <w:t>Monxton Road.</w:t>
            </w:r>
          </w:p>
          <w:p w14:paraId="47814522" w14:textId="77777777" w:rsidR="00363EC8" w:rsidRPr="00B8277A" w:rsidRDefault="00363EC8" w:rsidP="00363EC8">
            <w:pPr>
              <w:rPr>
                <w:rFonts w:cs="Arial"/>
                <w:noProof/>
                <w:sz w:val="24"/>
              </w:rPr>
            </w:pPr>
            <w:r>
              <w:rPr>
                <w:rFonts w:cs="Arial"/>
                <w:noProof/>
                <w:sz w:val="24"/>
              </w:rPr>
              <w:t>Andover, SP11 8HJ</w:t>
            </w:r>
          </w:p>
          <w:p w14:paraId="43205388" w14:textId="77777777" w:rsidR="008C7008" w:rsidRPr="00B8277A" w:rsidRDefault="008C7008" w:rsidP="008C7008">
            <w:pPr>
              <w:tabs>
                <w:tab w:val="left" w:pos="1985"/>
                <w:tab w:val="right" w:pos="6804"/>
              </w:tabs>
              <w:spacing w:line="146" w:lineRule="atLeast"/>
              <w:rPr>
                <w:rFonts w:cs="Arial"/>
                <w:noProof/>
                <w:sz w:val="24"/>
              </w:rPr>
            </w:pPr>
          </w:p>
          <w:p w14:paraId="4A315AC1" w14:textId="7FE2D720" w:rsidR="008C7008" w:rsidRPr="00B8277A" w:rsidRDefault="008C7008" w:rsidP="008C7008">
            <w:pPr>
              <w:tabs>
                <w:tab w:val="left" w:pos="1985"/>
                <w:tab w:val="right" w:pos="6804"/>
              </w:tabs>
              <w:spacing w:line="146" w:lineRule="atLeast"/>
              <w:rPr>
                <w:rFonts w:cs="Arial"/>
                <w:noProof/>
                <w:sz w:val="24"/>
              </w:rPr>
            </w:pPr>
            <w:r w:rsidRPr="00B8277A">
              <w:rPr>
                <w:rFonts w:cs="Arial"/>
                <w:noProof/>
                <w:sz w:val="24"/>
              </w:rPr>
              <w:t xml:space="preserve">Tel: </w:t>
            </w:r>
            <w:r w:rsidR="00363EC8">
              <w:rPr>
                <w:rFonts w:cs="Arial"/>
                <w:noProof/>
                <w:sz w:val="24"/>
              </w:rPr>
              <w:t>+443001682675</w:t>
            </w:r>
          </w:p>
        </w:tc>
        <w:tc>
          <w:tcPr>
            <w:tcW w:w="305" w:type="dxa"/>
            <w:vMerge w:val="restart"/>
            <w:shd w:val="clear" w:color="auto" w:fill="auto"/>
          </w:tcPr>
          <w:p w14:paraId="6273697D" w14:textId="77777777" w:rsidR="008C7008" w:rsidRPr="00B8277A" w:rsidRDefault="008C7008" w:rsidP="008C7008">
            <w:pPr>
              <w:rPr>
                <w:rFonts w:cs="Arial"/>
                <w:sz w:val="24"/>
              </w:rPr>
            </w:pPr>
          </w:p>
        </w:tc>
        <w:tc>
          <w:tcPr>
            <w:tcW w:w="2542" w:type="dxa"/>
            <w:vMerge/>
            <w:shd w:val="clear" w:color="auto" w:fill="auto"/>
          </w:tcPr>
          <w:p w14:paraId="00A2D647" w14:textId="77777777" w:rsidR="008C7008" w:rsidRPr="00B8277A" w:rsidRDefault="008C7008" w:rsidP="008C7008">
            <w:pPr>
              <w:rPr>
                <w:rFonts w:cs="Arial"/>
                <w:sz w:val="24"/>
              </w:rPr>
            </w:pPr>
          </w:p>
        </w:tc>
      </w:tr>
      <w:tr w:rsidR="008C7008" w:rsidRPr="00B8277A" w14:paraId="399041E6" w14:textId="77777777">
        <w:trPr>
          <w:trHeight w:val="141"/>
        </w:trPr>
        <w:tc>
          <w:tcPr>
            <w:tcW w:w="2552" w:type="dxa"/>
            <w:gridSpan w:val="2"/>
            <w:vMerge/>
          </w:tcPr>
          <w:p w14:paraId="49B8BC3C" w14:textId="77777777" w:rsidR="008C7008" w:rsidRPr="00B8277A" w:rsidRDefault="008C7008" w:rsidP="008C7008">
            <w:pPr>
              <w:rPr>
                <w:rFonts w:cs="Arial"/>
                <w:sz w:val="24"/>
              </w:rPr>
            </w:pPr>
          </w:p>
        </w:tc>
        <w:tc>
          <w:tcPr>
            <w:tcW w:w="4240" w:type="dxa"/>
            <w:gridSpan w:val="2"/>
          </w:tcPr>
          <w:p w14:paraId="4F1A162F" w14:textId="155648CD" w:rsidR="008C7008" w:rsidRPr="00B8277A" w:rsidRDefault="008C7008" w:rsidP="008C7008">
            <w:pPr>
              <w:tabs>
                <w:tab w:val="left" w:pos="1985"/>
                <w:tab w:val="right" w:pos="6804"/>
              </w:tabs>
              <w:spacing w:line="146" w:lineRule="atLeast"/>
              <w:rPr>
                <w:rFonts w:cs="Arial"/>
                <w:sz w:val="24"/>
              </w:rPr>
            </w:pPr>
            <w:r w:rsidRPr="00B8277A">
              <w:rPr>
                <w:rFonts w:cs="Arial"/>
                <w:sz w:val="24"/>
              </w:rPr>
              <w:t xml:space="preserve">Email: </w:t>
            </w:r>
            <w:r w:rsidR="00363EC8">
              <w:rPr>
                <w:rFonts w:cs="Arial"/>
                <w:sz w:val="24"/>
              </w:rPr>
              <w:t>Tinashe.Tshuma100@mod.gov.uk</w:t>
            </w:r>
          </w:p>
        </w:tc>
        <w:tc>
          <w:tcPr>
            <w:tcW w:w="305" w:type="dxa"/>
            <w:vMerge/>
            <w:shd w:val="clear" w:color="auto" w:fill="auto"/>
          </w:tcPr>
          <w:p w14:paraId="36D1E623" w14:textId="77777777" w:rsidR="008C7008" w:rsidRPr="00B8277A" w:rsidRDefault="008C7008" w:rsidP="008C7008">
            <w:pPr>
              <w:rPr>
                <w:rFonts w:cs="Arial"/>
                <w:sz w:val="24"/>
              </w:rPr>
            </w:pPr>
          </w:p>
        </w:tc>
        <w:tc>
          <w:tcPr>
            <w:tcW w:w="2542" w:type="dxa"/>
            <w:vMerge/>
            <w:shd w:val="clear" w:color="auto" w:fill="auto"/>
          </w:tcPr>
          <w:p w14:paraId="2D76971F" w14:textId="77777777" w:rsidR="008C7008" w:rsidRPr="00B8277A" w:rsidRDefault="008C7008" w:rsidP="008C7008">
            <w:pPr>
              <w:rPr>
                <w:rFonts w:cs="Arial"/>
                <w:sz w:val="24"/>
              </w:rPr>
            </w:pPr>
          </w:p>
        </w:tc>
      </w:tr>
      <w:tr w:rsidR="008C7008" w:rsidRPr="00B8277A" w14:paraId="055CE014" w14:textId="77777777">
        <w:trPr>
          <w:cantSplit/>
          <w:trHeight w:hRule="exact" w:val="318"/>
        </w:trPr>
        <w:tc>
          <w:tcPr>
            <w:tcW w:w="2552" w:type="dxa"/>
            <w:gridSpan w:val="2"/>
            <w:tcBorders>
              <w:bottom w:val="single" w:sz="4" w:space="0" w:color="auto"/>
            </w:tcBorders>
          </w:tcPr>
          <w:p w14:paraId="6E3CF2E3" w14:textId="77777777" w:rsidR="008C7008" w:rsidRPr="00B8277A" w:rsidRDefault="008C7008" w:rsidP="008C7008">
            <w:pPr>
              <w:rPr>
                <w:rFonts w:cs="Arial"/>
                <w:sz w:val="24"/>
              </w:rPr>
            </w:pPr>
          </w:p>
        </w:tc>
        <w:tc>
          <w:tcPr>
            <w:tcW w:w="4240" w:type="dxa"/>
            <w:gridSpan w:val="2"/>
            <w:tcBorders>
              <w:bottom w:val="single" w:sz="4" w:space="0" w:color="auto"/>
            </w:tcBorders>
          </w:tcPr>
          <w:p w14:paraId="333EE29B" w14:textId="77777777" w:rsidR="008C7008" w:rsidRPr="00B8277A" w:rsidRDefault="008C7008" w:rsidP="008C7008">
            <w:pPr>
              <w:jc w:val="right"/>
              <w:rPr>
                <w:rFonts w:cs="Arial"/>
                <w:sz w:val="24"/>
              </w:rPr>
            </w:pPr>
          </w:p>
        </w:tc>
        <w:tc>
          <w:tcPr>
            <w:tcW w:w="305" w:type="dxa"/>
            <w:tcBorders>
              <w:bottom w:val="single" w:sz="4" w:space="0" w:color="auto"/>
            </w:tcBorders>
            <w:shd w:val="clear" w:color="auto" w:fill="auto"/>
          </w:tcPr>
          <w:p w14:paraId="0E881CC5" w14:textId="77777777" w:rsidR="008C7008" w:rsidRPr="00B8277A" w:rsidRDefault="008C7008" w:rsidP="008C7008">
            <w:pPr>
              <w:rPr>
                <w:rFonts w:cs="Arial"/>
                <w:sz w:val="24"/>
              </w:rPr>
            </w:pPr>
          </w:p>
        </w:tc>
        <w:tc>
          <w:tcPr>
            <w:tcW w:w="2542" w:type="dxa"/>
            <w:tcBorders>
              <w:bottom w:val="single" w:sz="4" w:space="0" w:color="auto"/>
            </w:tcBorders>
            <w:shd w:val="clear" w:color="auto" w:fill="auto"/>
          </w:tcPr>
          <w:p w14:paraId="16C4577C" w14:textId="77777777" w:rsidR="008C7008" w:rsidRPr="00B8277A" w:rsidRDefault="008C7008" w:rsidP="008C7008">
            <w:pPr>
              <w:rPr>
                <w:rFonts w:cs="Arial"/>
                <w:sz w:val="24"/>
              </w:rPr>
            </w:pPr>
          </w:p>
        </w:tc>
      </w:tr>
      <w:tr w:rsidR="008C7008" w:rsidRPr="00B8277A" w14:paraId="3424FA5D" w14:textId="77777777">
        <w:tc>
          <w:tcPr>
            <w:tcW w:w="2552" w:type="dxa"/>
            <w:gridSpan w:val="2"/>
            <w:tcBorders>
              <w:top w:val="single" w:sz="4" w:space="0" w:color="auto"/>
            </w:tcBorders>
          </w:tcPr>
          <w:p w14:paraId="570D234D" w14:textId="77777777" w:rsidR="008C7008" w:rsidRPr="00B8277A" w:rsidRDefault="008C7008" w:rsidP="008C7008">
            <w:pPr>
              <w:rPr>
                <w:rFonts w:cs="Arial"/>
                <w:sz w:val="24"/>
              </w:rPr>
            </w:pPr>
          </w:p>
        </w:tc>
        <w:tc>
          <w:tcPr>
            <w:tcW w:w="4240" w:type="dxa"/>
            <w:gridSpan w:val="2"/>
            <w:tcBorders>
              <w:top w:val="single" w:sz="4" w:space="0" w:color="auto"/>
            </w:tcBorders>
          </w:tcPr>
          <w:p w14:paraId="2E10181E" w14:textId="77777777" w:rsidR="008C7008" w:rsidRPr="00B8277A" w:rsidRDefault="008C7008" w:rsidP="008C7008">
            <w:pPr>
              <w:jc w:val="right"/>
              <w:rPr>
                <w:rFonts w:cs="Arial"/>
                <w:sz w:val="24"/>
              </w:rPr>
            </w:pPr>
          </w:p>
        </w:tc>
        <w:tc>
          <w:tcPr>
            <w:tcW w:w="305" w:type="dxa"/>
            <w:tcBorders>
              <w:top w:val="single" w:sz="4" w:space="0" w:color="auto"/>
            </w:tcBorders>
            <w:shd w:val="clear" w:color="auto" w:fill="auto"/>
          </w:tcPr>
          <w:p w14:paraId="3A79F3E4" w14:textId="77777777" w:rsidR="008C7008" w:rsidRPr="00B8277A" w:rsidRDefault="008C7008" w:rsidP="008C7008">
            <w:pPr>
              <w:rPr>
                <w:rFonts w:cs="Arial"/>
                <w:sz w:val="24"/>
              </w:rPr>
            </w:pPr>
          </w:p>
        </w:tc>
        <w:tc>
          <w:tcPr>
            <w:tcW w:w="2542" w:type="dxa"/>
            <w:tcBorders>
              <w:top w:val="single" w:sz="4" w:space="0" w:color="auto"/>
            </w:tcBorders>
            <w:shd w:val="clear" w:color="auto" w:fill="auto"/>
          </w:tcPr>
          <w:p w14:paraId="738E461F" w14:textId="77777777" w:rsidR="008C7008" w:rsidRPr="00B8277A" w:rsidRDefault="008C7008" w:rsidP="008C7008">
            <w:pPr>
              <w:rPr>
                <w:rFonts w:cs="Arial"/>
                <w:sz w:val="24"/>
              </w:rPr>
            </w:pPr>
          </w:p>
        </w:tc>
      </w:tr>
      <w:tr w:rsidR="008C7008" w:rsidRPr="00B8277A" w14:paraId="64DDDF43" w14:textId="77777777">
        <w:tc>
          <w:tcPr>
            <w:tcW w:w="3762" w:type="dxa"/>
            <w:gridSpan w:val="3"/>
            <w:vMerge w:val="restart"/>
          </w:tcPr>
          <w:p w14:paraId="09A5993B" w14:textId="43B778F1" w:rsidR="008C7008" w:rsidRPr="00B8277A" w:rsidRDefault="00363EC8" w:rsidP="008C7008">
            <w:pPr>
              <w:rPr>
                <w:rFonts w:cs="Arial"/>
                <w:sz w:val="24"/>
              </w:rPr>
            </w:pPr>
            <w:r>
              <w:rPr>
                <w:rFonts w:cs="Arial"/>
                <w:sz w:val="24"/>
              </w:rPr>
              <w:t>Exerpod Limited (trading as BlazePod UK)</w:t>
            </w:r>
          </w:p>
          <w:p w14:paraId="30F41EF0" w14:textId="22C0BA9D" w:rsidR="008C7008" w:rsidRPr="00B8277A" w:rsidRDefault="00363EC8" w:rsidP="008C7008">
            <w:pPr>
              <w:rPr>
                <w:rFonts w:cs="Arial"/>
                <w:sz w:val="24"/>
              </w:rPr>
            </w:pPr>
            <w:r>
              <w:rPr>
                <w:rFonts w:cs="Arial"/>
                <w:sz w:val="24"/>
              </w:rPr>
              <w:t>1a Rutland Road</w:t>
            </w:r>
          </w:p>
          <w:p w14:paraId="2053A100" w14:textId="78BC271E" w:rsidR="008C7008" w:rsidRPr="00B8277A" w:rsidRDefault="00363EC8" w:rsidP="008C7008">
            <w:pPr>
              <w:rPr>
                <w:rFonts w:cs="Arial"/>
                <w:sz w:val="24"/>
              </w:rPr>
            </w:pPr>
            <w:r>
              <w:rPr>
                <w:rFonts w:cs="Arial"/>
                <w:sz w:val="24"/>
              </w:rPr>
              <w:t>Twickenham</w:t>
            </w:r>
          </w:p>
          <w:p w14:paraId="43543F3D" w14:textId="210ACE16" w:rsidR="008C7008" w:rsidRPr="00B8277A" w:rsidRDefault="00363EC8" w:rsidP="008C7008">
            <w:pPr>
              <w:rPr>
                <w:rFonts w:cs="Arial"/>
                <w:sz w:val="24"/>
              </w:rPr>
            </w:pPr>
            <w:r>
              <w:rPr>
                <w:rFonts w:cs="Arial"/>
                <w:sz w:val="24"/>
              </w:rPr>
              <w:t>Middlesex</w:t>
            </w:r>
          </w:p>
          <w:p w14:paraId="120AD085" w14:textId="1768AC7C" w:rsidR="008C7008" w:rsidRDefault="00363EC8" w:rsidP="008C7008">
            <w:pPr>
              <w:rPr>
                <w:rFonts w:cs="Arial"/>
                <w:sz w:val="24"/>
              </w:rPr>
            </w:pPr>
            <w:r>
              <w:rPr>
                <w:rFonts w:cs="Arial"/>
                <w:sz w:val="24"/>
              </w:rPr>
              <w:t>TW2 5ER</w:t>
            </w:r>
          </w:p>
          <w:p w14:paraId="43EE2B20" w14:textId="350B6312" w:rsidR="00426D89" w:rsidRPr="00B8277A" w:rsidRDefault="00363EC8" w:rsidP="008C7008">
            <w:pPr>
              <w:rPr>
                <w:rFonts w:cs="Arial"/>
                <w:sz w:val="24"/>
              </w:rPr>
            </w:pPr>
            <w:r>
              <w:rPr>
                <w:rFonts w:cs="Arial"/>
                <w:sz w:val="24"/>
              </w:rPr>
              <w:t>United Kingdom</w:t>
            </w:r>
          </w:p>
        </w:tc>
        <w:tc>
          <w:tcPr>
            <w:tcW w:w="3030" w:type="dxa"/>
            <w:vMerge w:val="restart"/>
          </w:tcPr>
          <w:p w14:paraId="22F935EE" w14:textId="77777777" w:rsidR="008C7008" w:rsidRPr="00B8277A" w:rsidRDefault="008C7008" w:rsidP="008C7008">
            <w:pPr>
              <w:jc w:val="right"/>
              <w:rPr>
                <w:rFonts w:cs="Arial"/>
                <w:sz w:val="24"/>
              </w:rPr>
            </w:pPr>
          </w:p>
        </w:tc>
        <w:tc>
          <w:tcPr>
            <w:tcW w:w="305" w:type="dxa"/>
            <w:shd w:val="clear" w:color="auto" w:fill="auto"/>
          </w:tcPr>
          <w:p w14:paraId="4D96B3FE" w14:textId="77777777" w:rsidR="008C7008" w:rsidRPr="00B8277A" w:rsidRDefault="008C7008" w:rsidP="008C7008">
            <w:pPr>
              <w:rPr>
                <w:rFonts w:cs="Arial"/>
                <w:sz w:val="24"/>
              </w:rPr>
            </w:pPr>
          </w:p>
        </w:tc>
        <w:tc>
          <w:tcPr>
            <w:tcW w:w="2542" w:type="dxa"/>
            <w:vMerge w:val="restart"/>
            <w:shd w:val="clear" w:color="auto" w:fill="auto"/>
          </w:tcPr>
          <w:p w14:paraId="2983EA85" w14:textId="77777777" w:rsidR="008C7008" w:rsidRPr="00B8277A" w:rsidRDefault="008C7008" w:rsidP="008C7008">
            <w:pPr>
              <w:rPr>
                <w:rFonts w:cs="Arial"/>
                <w:sz w:val="24"/>
              </w:rPr>
            </w:pPr>
            <w:r w:rsidRPr="00B8277A">
              <w:rPr>
                <w:rFonts w:cs="Arial"/>
                <w:sz w:val="24"/>
              </w:rPr>
              <w:t xml:space="preserve">Your Reference: </w:t>
            </w:r>
          </w:p>
          <w:p w14:paraId="44C8C296" w14:textId="77777777" w:rsidR="008C7008" w:rsidRPr="00B8277A" w:rsidRDefault="008C7008" w:rsidP="008C7008">
            <w:pPr>
              <w:rPr>
                <w:rFonts w:cs="Arial"/>
                <w:sz w:val="24"/>
              </w:rPr>
            </w:pPr>
          </w:p>
        </w:tc>
      </w:tr>
      <w:tr w:rsidR="008C7008" w:rsidRPr="00B8277A" w14:paraId="5F47768D" w14:textId="77777777">
        <w:tc>
          <w:tcPr>
            <w:tcW w:w="3762" w:type="dxa"/>
            <w:gridSpan w:val="3"/>
            <w:vMerge/>
          </w:tcPr>
          <w:p w14:paraId="2ECB0753" w14:textId="77777777" w:rsidR="008C7008" w:rsidRPr="00B8277A" w:rsidRDefault="008C7008" w:rsidP="008C7008">
            <w:pPr>
              <w:rPr>
                <w:rFonts w:cs="Arial"/>
                <w:sz w:val="24"/>
              </w:rPr>
            </w:pPr>
          </w:p>
        </w:tc>
        <w:tc>
          <w:tcPr>
            <w:tcW w:w="3030" w:type="dxa"/>
            <w:vMerge/>
          </w:tcPr>
          <w:p w14:paraId="3DE4C9E7" w14:textId="77777777" w:rsidR="008C7008" w:rsidRPr="00B8277A" w:rsidRDefault="008C7008" w:rsidP="008C7008">
            <w:pPr>
              <w:jc w:val="right"/>
              <w:rPr>
                <w:rFonts w:cs="Arial"/>
                <w:sz w:val="24"/>
              </w:rPr>
            </w:pPr>
          </w:p>
        </w:tc>
        <w:tc>
          <w:tcPr>
            <w:tcW w:w="305" w:type="dxa"/>
            <w:shd w:val="clear" w:color="auto" w:fill="auto"/>
          </w:tcPr>
          <w:p w14:paraId="0D227917" w14:textId="77777777" w:rsidR="008C7008" w:rsidRPr="00B8277A" w:rsidRDefault="008C7008" w:rsidP="008C7008">
            <w:pPr>
              <w:rPr>
                <w:rFonts w:cs="Arial"/>
                <w:sz w:val="24"/>
              </w:rPr>
            </w:pPr>
          </w:p>
        </w:tc>
        <w:tc>
          <w:tcPr>
            <w:tcW w:w="2542" w:type="dxa"/>
            <w:vMerge/>
            <w:shd w:val="clear" w:color="auto" w:fill="auto"/>
          </w:tcPr>
          <w:p w14:paraId="7E8C167B" w14:textId="77777777" w:rsidR="008C7008" w:rsidRPr="00B8277A" w:rsidRDefault="008C7008" w:rsidP="008C7008">
            <w:pPr>
              <w:rPr>
                <w:rFonts w:cs="Arial"/>
                <w:sz w:val="24"/>
              </w:rPr>
            </w:pPr>
          </w:p>
        </w:tc>
      </w:tr>
      <w:tr w:rsidR="008C7008" w:rsidRPr="00B8277A" w14:paraId="7DA8EE56" w14:textId="77777777">
        <w:tc>
          <w:tcPr>
            <w:tcW w:w="3762" w:type="dxa"/>
            <w:gridSpan w:val="3"/>
            <w:vMerge/>
          </w:tcPr>
          <w:p w14:paraId="539BE174" w14:textId="77777777" w:rsidR="008C7008" w:rsidRPr="00B8277A" w:rsidRDefault="008C7008" w:rsidP="008C7008">
            <w:pPr>
              <w:rPr>
                <w:rFonts w:cs="Arial"/>
                <w:sz w:val="24"/>
              </w:rPr>
            </w:pPr>
          </w:p>
        </w:tc>
        <w:tc>
          <w:tcPr>
            <w:tcW w:w="3030" w:type="dxa"/>
            <w:vMerge/>
          </w:tcPr>
          <w:p w14:paraId="1E24FE01" w14:textId="77777777" w:rsidR="008C7008" w:rsidRPr="00B8277A" w:rsidRDefault="008C7008" w:rsidP="008C7008">
            <w:pPr>
              <w:jc w:val="right"/>
              <w:rPr>
                <w:rFonts w:cs="Arial"/>
                <w:sz w:val="24"/>
              </w:rPr>
            </w:pPr>
          </w:p>
        </w:tc>
        <w:tc>
          <w:tcPr>
            <w:tcW w:w="305" w:type="dxa"/>
            <w:shd w:val="clear" w:color="auto" w:fill="auto"/>
          </w:tcPr>
          <w:p w14:paraId="0C311E32" w14:textId="77777777" w:rsidR="008C7008" w:rsidRPr="00B8277A" w:rsidRDefault="008C7008" w:rsidP="008C7008">
            <w:pPr>
              <w:rPr>
                <w:rFonts w:cs="Arial"/>
                <w:sz w:val="24"/>
              </w:rPr>
            </w:pPr>
          </w:p>
        </w:tc>
        <w:tc>
          <w:tcPr>
            <w:tcW w:w="2542" w:type="dxa"/>
            <w:vMerge w:val="restart"/>
            <w:shd w:val="clear" w:color="auto" w:fill="auto"/>
          </w:tcPr>
          <w:p w14:paraId="53600F9F" w14:textId="02E70C0C" w:rsidR="008C7008" w:rsidRPr="00B8277A" w:rsidRDefault="008C7008" w:rsidP="008C7008">
            <w:pPr>
              <w:rPr>
                <w:rFonts w:cs="Arial"/>
                <w:sz w:val="24"/>
              </w:rPr>
            </w:pPr>
            <w:r w:rsidRPr="00B8277A">
              <w:rPr>
                <w:rFonts w:cs="Arial"/>
                <w:sz w:val="24"/>
              </w:rPr>
              <w:t xml:space="preserve">Our Reference: </w:t>
            </w:r>
            <w:r w:rsidR="00363EC8" w:rsidRPr="0034789C">
              <w:rPr>
                <w:rFonts w:cs="Arial"/>
                <w:sz w:val="24"/>
              </w:rPr>
              <w:t>700887368</w:t>
            </w:r>
          </w:p>
          <w:p w14:paraId="27442E17" w14:textId="77777777" w:rsidR="008C7008" w:rsidRPr="00B8277A" w:rsidRDefault="008C7008" w:rsidP="008C7008">
            <w:pPr>
              <w:rPr>
                <w:rFonts w:cs="Arial"/>
                <w:sz w:val="24"/>
              </w:rPr>
            </w:pPr>
          </w:p>
        </w:tc>
      </w:tr>
      <w:tr w:rsidR="008C7008" w:rsidRPr="00B8277A" w14:paraId="11DCC34B" w14:textId="77777777">
        <w:tc>
          <w:tcPr>
            <w:tcW w:w="3762" w:type="dxa"/>
            <w:gridSpan w:val="3"/>
            <w:vMerge/>
          </w:tcPr>
          <w:p w14:paraId="54CC4C1B" w14:textId="77777777" w:rsidR="008C7008" w:rsidRPr="00B8277A" w:rsidRDefault="008C7008" w:rsidP="008C7008">
            <w:pPr>
              <w:rPr>
                <w:rFonts w:cs="Arial"/>
                <w:sz w:val="24"/>
              </w:rPr>
            </w:pPr>
          </w:p>
        </w:tc>
        <w:tc>
          <w:tcPr>
            <w:tcW w:w="3030" w:type="dxa"/>
            <w:vMerge/>
          </w:tcPr>
          <w:p w14:paraId="3C90932E" w14:textId="77777777" w:rsidR="008C7008" w:rsidRPr="00B8277A" w:rsidRDefault="008C7008" w:rsidP="008C7008">
            <w:pPr>
              <w:jc w:val="right"/>
              <w:rPr>
                <w:rFonts w:cs="Arial"/>
                <w:sz w:val="24"/>
              </w:rPr>
            </w:pPr>
          </w:p>
        </w:tc>
        <w:tc>
          <w:tcPr>
            <w:tcW w:w="305" w:type="dxa"/>
            <w:shd w:val="clear" w:color="auto" w:fill="auto"/>
          </w:tcPr>
          <w:p w14:paraId="116B30B8" w14:textId="77777777" w:rsidR="008C7008" w:rsidRPr="00B8277A" w:rsidRDefault="008C7008" w:rsidP="008C7008">
            <w:pPr>
              <w:rPr>
                <w:rFonts w:cs="Arial"/>
                <w:sz w:val="24"/>
              </w:rPr>
            </w:pPr>
          </w:p>
        </w:tc>
        <w:tc>
          <w:tcPr>
            <w:tcW w:w="2542" w:type="dxa"/>
            <w:vMerge/>
            <w:shd w:val="clear" w:color="auto" w:fill="auto"/>
          </w:tcPr>
          <w:p w14:paraId="5838B0A0" w14:textId="77777777" w:rsidR="008C7008" w:rsidRPr="00B8277A" w:rsidRDefault="008C7008" w:rsidP="008C7008">
            <w:pPr>
              <w:rPr>
                <w:rFonts w:cs="Arial"/>
                <w:sz w:val="24"/>
              </w:rPr>
            </w:pPr>
          </w:p>
        </w:tc>
      </w:tr>
      <w:tr w:rsidR="008C7008" w:rsidRPr="00B8277A" w14:paraId="1AEC563D" w14:textId="77777777">
        <w:tc>
          <w:tcPr>
            <w:tcW w:w="3762" w:type="dxa"/>
            <w:gridSpan w:val="3"/>
            <w:vMerge/>
          </w:tcPr>
          <w:p w14:paraId="5D3CCD91" w14:textId="77777777" w:rsidR="008C7008" w:rsidRPr="00B8277A" w:rsidRDefault="008C7008" w:rsidP="008C7008">
            <w:pPr>
              <w:rPr>
                <w:rFonts w:cs="Arial"/>
                <w:sz w:val="24"/>
              </w:rPr>
            </w:pPr>
          </w:p>
        </w:tc>
        <w:tc>
          <w:tcPr>
            <w:tcW w:w="3030" w:type="dxa"/>
            <w:vMerge/>
          </w:tcPr>
          <w:p w14:paraId="00A70BCC" w14:textId="77777777" w:rsidR="008C7008" w:rsidRPr="00B8277A" w:rsidRDefault="008C7008" w:rsidP="008C7008">
            <w:pPr>
              <w:jc w:val="right"/>
              <w:rPr>
                <w:rFonts w:cs="Arial"/>
                <w:sz w:val="24"/>
              </w:rPr>
            </w:pPr>
          </w:p>
        </w:tc>
        <w:tc>
          <w:tcPr>
            <w:tcW w:w="305" w:type="dxa"/>
            <w:shd w:val="clear" w:color="auto" w:fill="auto"/>
          </w:tcPr>
          <w:p w14:paraId="237C359A" w14:textId="77777777" w:rsidR="008C7008" w:rsidRPr="00B8277A" w:rsidRDefault="008C7008" w:rsidP="008C7008">
            <w:pPr>
              <w:rPr>
                <w:rFonts w:cs="Arial"/>
                <w:sz w:val="24"/>
              </w:rPr>
            </w:pPr>
          </w:p>
        </w:tc>
        <w:tc>
          <w:tcPr>
            <w:tcW w:w="2542" w:type="dxa"/>
            <w:shd w:val="clear" w:color="auto" w:fill="auto"/>
          </w:tcPr>
          <w:p w14:paraId="6F211A07" w14:textId="0E633306" w:rsidR="008C7008" w:rsidRPr="00B8277A" w:rsidRDefault="008C7008" w:rsidP="008C7008">
            <w:pPr>
              <w:rPr>
                <w:rFonts w:cs="Arial"/>
                <w:sz w:val="24"/>
              </w:rPr>
            </w:pPr>
            <w:r w:rsidRPr="00B8277A">
              <w:rPr>
                <w:rFonts w:cs="Arial"/>
                <w:sz w:val="24"/>
              </w:rPr>
              <w:t xml:space="preserve">Date: </w:t>
            </w:r>
            <w:r w:rsidR="00693B8E">
              <w:rPr>
                <w:rFonts w:cs="Arial"/>
                <w:sz w:val="24"/>
              </w:rPr>
              <w:t>02</w:t>
            </w:r>
            <w:r w:rsidR="00363EC8">
              <w:rPr>
                <w:rFonts w:cs="Arial"/>
                <w:sz w:val="24"/>
              </w:rPr>
              <w:t>/0</w:t>
            </w:r>
            <w:r w:rsidR="00693B8E">
              <w:rPr>
                <w:rFonts w:cs="Arial"/>
                <w:sz w:val="24"/>
              </w:rPr>
              <w:t>2</w:t>
            </w:r>
            <w:r w:rsidR="00363EC8">
              <w:rPr>
                <w:rFonts w:cs="Arial"/>
                <w:sz w:val="24"/>
              </w:rPr>
              <w:t>/2021</w:t>
            </w:r>
          </w:p>
          <w:p w14:paraId="63F07604" w14:textId="77777777" w:rsidR="008C7008" w:rsidRPr="00B8277A" w:rsidRDefault="008C7008" w:rsidP="008C7008">
            <w:pPr>
              <w:rPr>
                <w:rFonts w:cs="Arial"/>
                <w:sz w:val="24"/>
              </w:rPr>
            </w:pPr>
          </w:p>
        </w:tc>
      </w:tr>
      <w:tr w:rsidR="008C7008" w:rsidRPr="00B8277A" w14:paraId="3A76D506" w14:textId="77777777">
        <w:tc>
          <w:tcPr>
            <w:tcW w:w="3762" w:type="dxa"/>
            <w:gridSpan w:val="3"/>
            <w:vMerge/>
            <w:tcBorders>
              <w:bottom w:val="single" w:sz="4" w:space="0" w:color="auto"/>
            </w:tcBorders>
          </w:tcPr>
          <w:p w14:paraId="77B53361" w14:textId="77777777" w:rsidR="008C7008" w:rsidRPr="00B8277A" w:rsidRDefault="008C7008" w:rsidP="008C7008">
            <w:pPr>
              <w:rPr>
                <w:rFonts w:cs="Arial"/>
                <w:sz w:val="24"/>
              </w:rPr>
            </w:pPr>
          </w:p>
        </w:tc>
        <w:tc>
          <w:tcPr>
            <w:tcW w:w="3030" w:type="dxa"/>
            <w:vMerge/>
            <w:tcBorders>
              <w:bottom w:val="single" w:sz="4" w:space="0" w:color="auto"/>
            </w:tcBorders>
          </w:tcPr>
          <w:p w14:paraId="7D810C8A" w14:textId="77777777" w:rsidR="008C7008" w:rsidRPr="00B8277A" w:rsidRDefault="008C7008" w:rsidP="008C7008">
            <w:pPr>
              <w:jc w:val="right"/>
              <w:rPr>
                <w:rFonts w:cs="Arial"/>
                <w:sz w:val="24"/>
              </w:rPr>
            </w:pPr>
          </w:p>
        </w:tc>
        <w:tc>
          <w:tcPr>
            <w:tcW w:w="305" w:type="dxa"/>
            <w:tcBorders>
              <w:bottom w:val="single" w:sz="4" w:space="0" w:color="auto"/>
            </w:tcBorders>
            <w:shd w:val="clear" w:color="auto" w:fill="auto"/>
          </w:tcPr>
          <w:p w14:paraId="5ACB1785" w14:textId="77777777" w:rsidR="008C7008" w:rsidRPr="00B8277A" w:rsidRDefault="008C7008" w:rsidP="008C7008">
            <w:pPr>
              <w:rPr>
                <w:rFonts w:cs="Arial"/>
                <w:sz w:val="24"/>
              </w:rPr>
            </w:pPr>
          </w:p>
        </w:tc>
        <w:tc>
          <w:tcPr>
            <w:tcW w:w="2542" w:type="dxa"/>
            <w:tcBorders>
              <w:bottom w:val="single" w:sz="4" w:space="0" w:color="auto"/>
            </w:tcBorders>
            <w:shd w:val="clear" w:color="auto" w:fill="auto"/>
          </w:tcPr>
          <w:p w14:paraId="3C52403A" w14:textId="77777777" w:rsidR="008C7008" w:rsidRPr="00B8277A" w:rsidRDefault="008C7008" w:rsidP="008C7008">
            <w:pPr>
              <w:rPr>
                <w:rFonts w:cs="Arial"/>
                <w:sz w:val="24"/>
              </w:rPr>
            </w:pPr>
          </w:p>
        </w:tc>
      </w:tr>
      <w:tr w:rsidR="008C7008" w:rsidRPr="00B8277A" w14:paraId="65487DD9" w14:textId="77777777">
        <w:tc>
          <w:tcPr>
            <w:tcW w:w="1917" w:type="dxa"/>
            <w:tcBorders>
              <w:top w:val="single" w:sz="4" w:space="0" w:color="auto"/>
            </w:tcBorders>
          </w:tcPr>
          <w:p w14:paraId="7BD72CDB" w14:textId="77777777" w:rsidR="008C7008" w:rsidRPr="00B8277A" w:rsidRDefault="008C7008" w:rsidP="008C7008">
            <w:pPr>
              <w:rPr>
                <w:rFonts w:cs="Arial"/>
                <w:sz w:val="24"/>
              </w:rPr>
            </w:pPr>
          </w:p>
        </w:tc>
        <w:tc>
          <w:tcPr>
            <w:tcW w:w="1845" w:type="dxa"/>
            <w:gridSpan w:val="2"/>
            <w:tcBorders>
              <w:top w:val="single" w:sz="4" w:space="0" w:color="auto"/>
            </w:tcBorders>
          </w:tcPr>
          <w:p w14:paraId="08E0BA0F" w14:textId="77777777" w:rsidR="008C7008" w:rsidRPr="00B8277A" w:rsidRDefault="008C7008" w:rsidP="008C7008">
            <w:pPr>
              <w:rPr>
                <w:rFonts w:cs="Arial"/>
                <w:sz w:val="24"/>
              </w:rPr>
            </w:pPr>
          </w:p>
        </w:tc>
        <w:tc>
          <w:tcPr>
            <w:tcW w:w="3030" w:type="dxa"/>
            <w:tcBorders>
              <w:top w:val="single" w:sz="4" w:space="0" w:color="auto"/>
            </w:tcBorders>
          </w:tcPr>
          <w:p w14:paraId="304E8587" w14:textId="77777777" w:rsidR="008C7008" w:rsidRPr="00B8277A" w:rsidRDefault="008C7008" w:rsidP="008C7008">
            <w:pPr>
              <w:jc w:val="right"/>
              <w:rPr>
                <w:rFonts w:cs="Arial"/>
                <w:sz w:val="24"/>
              </w:rPr>
            </w:pPr>
          </w:p>
        </w:tc>
        <w:tc>
          <w:tcPr>
            <w:tcW w:w="305" w:type="dxa"/>
            <w:tcBorders>
              <w:top w:val="single" w:sz="4" w:space="0" w:color="auto"/>
            </w:tcBorders>
            <w:shd w:val="clear" w:color="auto" w:fill="auto"/>
          </w:tcPr>
          <w:p w14:paraId="4F6548BC" w14:textId="77777777" w:rsidR="008C7008" w:rsidRPr="00B8277A" w:rsidRDefault="008C7008" w:rsidP="008C7008">
            <w:pPr>
              <w:rPr>
                <w:rFonts w:cs="Arial"/>
                <w:sz w:val="24"/>
              </w:rPr>
            </w:pPr>
          </w:p>
        </w:tc>
        <w:tc>
          <w:tcPr>
            <w:tcW w:w="2542" w:type="dxa"/>
            <w:tcBorders>
              <w:top w:val="single" w:sz="4" w:space="0" w:color="auto"/>
            </w:tcBorders>
            <w:shd w:val="clear" w:color="auto" w:fill="auto"/>
          </w:tcPr>
          <w:p w14:paraId="7BA43314" w14:textId="77777777" w:rsidR="008C7008" w:rsidRPr="00B8277A" w:rsidRDefault="008C7008" w:rsidP="008C7008">
            <w:pPr>
              <w:rPr>
                <w:rFonts w:cs="Arial"/>
                <w:sz w:val="24"/>
              </w:rPr>
            </w:pPr>
          </w:p>
        </w:tc>
      </w:tr>
    </w:tbl>
    <w:p w14:paraId="2910EA24" w14:textId="77777777" w:rsidR="008C7008" w:rsidRPr="00B8277A" w:rsidRDefault="008C7008" w:rsidP="008C7008">
      <w:pPr>
        <w:pStyle w:val="Header"/>
        <w:rPr>
          <w:rFonts w:cs="Arial"/>
          <w:sz w:val="24"/>
        </w:rPr>
      </w:pPr>
    </w:p>
    <w:p w14:paraId="08F327AC" w14:textId="3D505CBB" w:rsidR="0041674C" w:rsidRPr="00B8277A" w:rsidRDefault="0041674C" w:rsidP="0041674C">
      <w:pPr>
        <w:rPr>
          <w:rFonts w:cs="Arial"/>
          <w:sz w:val="24"/>
        </w:rPr>
      </w:pPr>
      <w:r w:rsidRPr="00B8277A">
        <w:rPr>
          <w:rFonts w:cs="Arial"/>
          <w:sz w:val="24"/>
        </w:rPr>
        <w:t xml:space="preserve">Dear </w:t>
      </w:r>
      <w:r w:rsidR="00914050">
        <w:rPr>
          <w:rFonts w:cs="Arial"/>
          <w:sz w:val="24"/>
        </w:rPr>
        <w:t>Joseph Icarangal</w:t>
      </w:r>
      <w:r w:rsidRPr="00B8277A">
        <w:rPr>
          <w:rFonts w:cs="Arial"/>
          <w:sz w:val="24"/>
        </w:rPr>
        <w:t xml:space="preserve">, </w:t>
      </w:r>
    </w:p>
    <w:p w14:paraId="7345949F" w14:textId="77777777" w:rsidR="00B8277A" w:rsidRPr="00B8277A" w:rsidRDefault="00B8277A" w:rsidP="00B8277A">
      <w:pPr>
        <w:pStyle w:val="Heading2"/>
        <w:rPr>
          <w:rFonts w:cs="Arial"/>
          <w:i w:val="0"/>
          <w:sz w:val="24"/>
          <w:szCs w:val="24"/>
        </w:rPr>
      </w:pPr>
      <w:r w:rsidRPr="00B8277A">
        <w:rPr>
          <w:rFonts w:cs="Arial"/>
          <w:i w:val="0"/>
          <w:sz w:val="24"/>
          <w:szCs w:val="24"/>
        </w:rPr>
        <w:t xml:space="preserve">Standard Notice of Contract Award Decision </w:t>
      </w:r>
      <w:r w:rsidR="0041674C">
        <w:rPr>
          <w:rFonts w:cs="Arial"/>
          <w:i w:val="0"/>
          <w:sz w:val="24"/>
          <w:szCs w:val="24"/>
        </w:rPr>
        <w:t xml:space="preserve">- </w:t>
      </w:r>
      <w:r w:rsidRPr="00B8277A">
        <w:rPr>
          <w:rFonts w:cs="Arial"/>
          <w:i w:val="0"/>
          <w:sz w:val="24"/>
          <w:szCs w:val="24"/>
        </w:rPr>
        <w:t>Unsuccessful tenderers</w:t>
      </w:r>
    </w:p>
    <w:p w14:paraId="4F639F3B" w14:textId="00BAB6A8" w:rsidR="00B8277A" w:rsidRPr="00B8277A" w:rsidRDefault="00B8277A" w:rsidP="00064B84">
      <w:pPr>
        <w:numPr>
          <w:ilvl w:val="0"/>
          <w:numId w:val="1"/>
        </w:numPr>
        <w:tabs>
          <w:tab w:val="clear" w:pos="720"/>
        </w:tabs>
        <w:spacing w:before="240" w:after="240"/>
        <w:ind w:left="0" w:firstLine="0"/>
        <w:rPr>
          <w:rFonts w:cs="Arial"/>
          <w:sz w:val="24"/>
        </w:rPr>
      </w:pPr>
      <w:r w:rsidRPr="00B8277A">
        <w:rPr>
          <w:rFonts w:cs="Arial"/>
          <w:sz w:val="24"/>
        </w:rPr>
        <w:t xml:space="preserve">Thank you for your Tender </w:t>
      </w:r>
      <w:r w:rsidRPr="00BF7434">
        <w:rPr>
          <w:rFonts w:cs="Arial"/>
          <w:sz w:val="24"/>
        </w:rPr>
        <w:t>dated</w:t>
      </w:r>
      <w:r w:rsidR="0041674C" w:rsidRPr="00BF7434">
        <w:rPr>
          <w:rFonts w:cs="Arial"/>
          <w:sz w:val="24"/>
        </w:rPr>
        <w:t xml:space="preserve"> </w:t>
      </w:r>
      <w:r w:rsidR="00514B1F" w:rsidRPr="00514B1F">
        <w:rPr>
          <w:rFonts w:cs="Arial"/>
          <w:b/>
          <w:sz w:val="24"/>
        </w:rPr>
        <w:t xml:space="preserve">16/10/2020 </w:t>
      </w:r>
      <w:r w:rsidRPr="00B8277A">
        <w:rPr>
          <w:rFonts w:cs="Arial"/>
          <w:sz w:val="24"/>
        </w:rPr>
        <w:t>as clarified by</w:t>
      </w:r>
      <w:r w:rsidR="005C2C50" w:rsidRPr="005C2C50">
        <w:rPr>
          <w:rFonts w:cs="Arial"/>
          <w:sz w:val="24"/>
        </w:rPr>
        <w:t xml:space="preserve"> the Request fo</w:t>
      </w:r>
      <w:bookmarkStart w:id="1" w:name="_GoBack"/>
      <w:bookmarkEnd w:id="1"/>
      <w:r w:rsidR="005C2C50" w:rsidRPr="005C2C50">
        <w:rPr>
          <w:rFonts w:cs="Arial"/>
          <w:sz w:val="24"/>
        </w:rPr>
        <w:t xml:space="preserve">r Quotation Letter dated </w:t>
      </w:r>
      <w:r w:rsidR="00514B1F">
        <w:rPr>
          <w:rFonts w:cs="Arial"/>
          <w:sz w:val="24"/>
        </w:rPr>
        <w:t>07/10/2020</w:t>
      </w:r>
      <w:r w:rsidR="005C2C50" w:rsidRPr="005C2C50">
        <w:rPr>
          <w:rFonts w:cs="Arial"/>
          <w:sz w:val="24"/>
        </w:rPr>
        <w:t xml:space="preserve"> for the Provision of </w:t>
      </w:r>
      <w:r w:rsidR="00514B1F">
        <w:rPr>
          <w:rFonts w:cs="Arial"/>
          <w:sz w:val="24"/>
        </w:rPr>
        <w:t>22</w:t>
      </w:r>
      <w:r w:rsidR="005C2C50" w:rsidRPr="005C2C50">
        <w:rPr>
          <w:rFonts w:cs="Arial"/>
          <w:sz w:val="24"/>
        </w:rPr>
        <w:t xml:space="preserve"> Reaction</w:t>
      </w:r>
      <w:r w:rsidR="005C2C50">
        <w:rPr>
          <w:rFonts w:cs="Arial"/>
          <w:sz w:val="24"/>
        </w:rPr>
        <w:t xml:space="preserve"> for the Regional Engagement Team (RETS)</w:t>
      </w:r>
      <w:r w:rsidRPr="00B8277A">
        <w:rPr>
          <w:rFonts w:cs="Arial"/>
          <w:sz w:val="24"/>
        </w:rPr>
        <w:t xml:space="preserve">. </w:t>
      </w:r>
    </w:p>
    <w:p w14:paraId="3BE083DC" w14:textId="2BA2FB52" w:rsidR="00B8277A" w:rsidRPr="00B8277A" w:rsidRDefault="00B8277A" w:rsidP="00064B84">
      <w:pPr>
        <w:numPr>
          <w:ilvl w:val="0"/>
          <w:numId w:val="1"/>
        </w:numPr>
        <w:tabs>
          <w:tab w:val="clear" w:pos="720"/>
        </w:tabs>
        <w:spacing w:before="240" w:after="240"/>
        <w:ind w:left="0" w:firstLine="0"/>
        <w:rPr>
          <w:rFonts w:cs="Arial"/>
          <w:sz w:val="24"/>
        </w:rPr>
      </w:pPr>
      <w:r w:rsidRPr="00B8277A">
        <w:rPr>
          <w:rFonts w:cs="Arial"/>
          <w:sz w:val="24"/>
        </w:rPr>
        <w:t xml:space="preserve">This letter notifies you of the </w:t>
      </w:r>
      <w:r w:rsidR="000A07EA" w:rsidRPr="000E45AB">
        <w:rPr>
          <w:rFonts w:cs="Arial"/>
          <w:sz w:val="24"/>
          <w:highlight w:val="white"/>
          <w:shd w:val="clear" w:color="auto" w:fill="FFFFFF"/>
        </w:rPr>
        <w:t>Authority</w:t>
      </w:r>
      <w:r w:rsidRPr="000E45AB">
        <w:rPr>
          <w:rFonts w:cs="Arial"/>
          <w:sz w:val="24"/>
          <w:highlight w:val="white"/>
          <w:shd w:val="clear" w:color="auto" w:fill="FFFFFF"/>
        </w:rPr>
        <w:t>’s</w:t>
      </w:r>
      <w:r w:rsidRPr="00B8277A">
        <w:rPr>
          <w:rFonts w:cs="Arial"/>
          <w:sz w:val="24"/>
        </w:rPr>
        <w:t xml:space="preserve"> decision to award the </w:t>
      </w:r>
      <w:r w:rsidR="005C2C50">
        <w:rPr>
          <w:rFonts w:cs="Arial"/>
          <w:sz w:val="24"/>
        </w:rPr>
        <w:t>contract</w:t>
      </w:r>
      <w:r w:rsidRPr="00B8277A">
        <w:rPr>
          <w:rFonts w:cs="Arial"/>
          <w:sz w:val="24"/>
        </w:rPr>
        <w:t xml:space="preserve"> to</w:t>
      </w:r>
      <w:r w:rsidR="005C2C50">
        <w:rPr>
          <w:rFonts w:cs="Arial"/>
          <w:sz w:val="24"/>
        </w:rPr>
        <w:t xml:space="preserve"> DN Publications Limited</w:t>
      </w:r>
      <w:r w:rsidRPr="00B8277A">
        <w:rPr>
          <w:rFonts w:cs="Arial"/>
          <w:sz w:val="24"/>
        </w:rPr>
        <w:t xml:space="preserve">  (the “Winning Tenderer”).</w:t>
      </w:r>
    </w:p>
    <w:p w14:paraId="2F2F5834" w14:textId="3A1C293C" w:rsidR="00B8277A" w:rsidRPr="00B8277A" w:rsidRDefault="00B8277A" w:rsidP="00064B84">
      <w:pPr>
        <w:numPr>
          <w:ilvl w:val="0"/>
          <w:numId w:val="2"/>
        </w:numPr>
        <w:tabs>
          <w:tab w:val="clear" w:pos="720"/>
        </w:tabs>
        <w:spacing w:before="240" w:after="240"/>
        <w:ind w:left="0" w:firstLine="0"/>
        <w:rPr>
          <w:rFonts w:cs="Arial"/>
          <w:sz w:val="24"/>
        </w:rPr>
      </w:pPr>
      <w:r w:rsidRPr="00B8277A">
        <w:rPr>
          <w:rFonts w:cs="Arial"/>
          <w:sz w:val="24"/>
        </w:rPr>
        <w:t>The criteria used to</w:t>
      </w:r>
      <w:r w:rsidR="005C2C50">
        <w:rPr>
          <w:rFonts w:cs="Arial"/>
          <w:sz w:val="24"/>
        </w:rPr>
        <w:t xml:space="preserve"> award the contract</w:t>
      </w:r>
      <w:r w:rsidRPr="00B8277A">
        <w:rPr>
          <w:rFonts w:cs="Arial"/>
          <w:sz w:val="24"/>
        </w:rPr>
        <w:t xml:space="preserve"> are set out below:</w:t>
      </w:r>
    </w:p>
    <w:p w14:paraId="46578F18" w14:textId="0CA32291" w:rsidR="00B8277A" w:rsidRPr="00533F50" w:rsidRDefault="00533F50" w:rsidP="00533F50">
      <w:pPr>
        <w:pStyle w:val="ListParagraph"/>
        <w:numPr>
          <w:ilvl w:val="0"/>
          <w:numId w:val="4"/>
        </w:numPr>
        <w:spacing w:before="240" w:after="240"/>
        <w:rPr>
          <w:rFonts w:cs="Arial"/>
          <w:sz w:val="24"/>
        </w:rPr>
      </w:pPr>
      <w:r w:rsidRPr="00533F50">
        <w:rPr>
          <w:rFonts w:cs="Arial"/>
          <w:b/>
          <w:sz w:val="24"/>
        </w:rPr>
        <w:t>The successful tender was evaluated using the ‘Value for Money Index’ and it was deemed to be commercially and technically compliant</w:t>
      </w:r>
    </w:p>
    <w:p w14:paraId="28195B25" w14:textId="7EBFD4F6" w:rsidR="00B8277A" w:rsidRPr="00B8277A" w:rsidRDefault="00B8277A" w:rsidP="00064B84">
      <w:pPr>
        <w:numPr>
          <w:ilvl w:val="0"/>
          <w:numId w:val="2"/>
        </w:numPr>
        <w:tabs>
          <w:tab w:val="clear" w:pos="720"/>
        </w:tabs>
        <w:spacing w:before="240" w:after="240"/>
        <w:ind w:left="0" w:firstLine="0"/>
        <w:rPr>
          <w:rFonts w:cs="Arial"/>
          <w:sz w:val="24"/>
        </w:rPr>
      </w:pPr>
      <w:r w:rsidRPr="00B8277A">
        <w:rPr>
          <w:rFonts w:cs="Arial"/>
          <w:sz w:val="24"/>
        </w:rPr>
        <w:t xml:space="preserve">The score the Winning Tenderer obtained against the criteria for contract award was </w:t>
      </w:r>
      <w:r w:rsidR="00693B8E">
        <w:rPr>
          <w:rFonts w:cs="Arial"/>
          <w:bCs/>
          <w:sz w:val="24"/>
        </w:rPr>
        <w:t>4.50</w:t>
      </w:r>
      <w:r w:rsidR="00BF7434">
        <w:rPr>
          <w:rFonts w:cs="Arial"/>
          <w:sz w:val="24"/>
        </w:rPr>
        <w:t>.</w:t>
      </w:r>
      <w:r w:rsidRPr="00B8277A">
        <w:rPr>
          <w:rFonts w:cs="Arial"/>
          <w:sz w:val="24"/>
        </w:rPr>
        <w:t xml:space="preserve">  </w:t>
      </w:r>
    </w:p>
    <w:p w14:paraId="6FCA6298" w14:textId="7C8A6F0F" w:rsidR="00B8277A" w:rsidRPr="00B8277A" w:rsidRDefault="00B8277A" w:rsidP="00064B84">
      <w:pPr>
        <w:numPr>
          <w:ilvl w:val="0"/>
          <w:numId w:val="2"/>
        </w:numPr>
        <w:tabs>
          <w:tab w:val="clear" w:pos="720"/>
        </w:tabs>
        <w:spacing w:before="240" w:after="240"/>
        <w:ind w:left="0" w:firstLine="0"/>
        <w:rPr>
          <w:rFonts w:cs="Arial"/>
          <w:sz w:val="24"/>
        </w:rPr>
      </w:pPr>
      <w:r w:rsidRPr="00B8277A">
        <w:rPr>
          <w:rFonts w:cs="Arial"/>
          <w:sz w:val="24"/>
        </w:rPr>
        <w:t>The score you obtained against the criteria for contract award was</w:t>
      </w:r>
      <w:r w:rsidR="00533F50">
        <w:rPr>
          <w:rFonts w:cs="Arial"/>
          <w:sz w:val="24"/>
        </w:rPr>
        <w:t xml:space="preserve"> 0.00325.</w:t>
      </w:r>
      <w:r w:rsidRPr="00B8277A">
        <w:rPr>
          <w:rFonts w:cs="Arial"/>
          <w:sz w:val="24"/>
        </w:rPr>
        <w:t xml:space="preserve"> </w:t>
      </w:r>
    </w:p>
    <w:p w14:paraId="42355E59" w14:textId="1A971D0F" w:rsidR="00B8277A" w:rsidRPr="00B8277A" w:rsidRDefault="00B8277A" w:rsidP="00064B84">
      <w:pPr>
        <w:numPr>
          <w:ilvl w:val="0"/>
          <w:numId w:val="2"/>
        </w:numPr>
        <w:tabs>
          <w:tab w:val="clear" w:pos="720"/>
        </w:tabs>
        <w:spacing w:before="240" w:after="240"/>
        <w:ind w:left="0" w:firstLine="0"/>
        <w:rPr>
          <w:rFonts w:cs="Arial"/>
          <w:sz w:val="24"/>
        </w:rPr>
      </w:pPr>
      <w:r w:rsidRPr="00B8277A">
        <w:rPr>
          <w:rFonts w:cs="Arial"/>
          <w:sz w:val="24"/>
        </w:rPr>
        <w:t xml:space="preserve"> The reasons for the decision are set out in Annex A attached</w:t>
      </w:r>
      <w:r w:rsidR="0052527C">
        <w:rPr>
          <w:rFonts w:cs="Arial"/>
          <w:sz w:val="24"/>
        </w:rPr>
        <w:t>.</w:t>
      </w:r>
      <w:r w:rsidRPr="00B8277A">
        <w:rPr>
          <w:rFonts w:cs="Arial"/>
          <w:sz w:val="24"/>
        </w:rPr>
        <w:t xml:space="preserve"> </w:t>
      </w:r>
    </w:p>
    <w:p w14:paraId="1471635D" w14:textId="77777777" w:rsidR="00B8277A" w:rsidRPr="00B8277A" w:rsidRDefault="00B8277A" w:rsidP="00064B84">
      <w:pPr>
        <w:spacing w:before="240" w:after="240"/>
        <w:rPr>
          <w:rFonts w:cs="Arial"/>
          <w:sz w:val="24"/>
        </w:rPr>
      </w:pPr>
    </w:p>
    <w:p w14:paraId="5CFD90E5" w14:textId="77777777" w:rsidR="00B8277A" w:rsidRPr="00B8277A" w:rsidRDefault="00C43E0B" w:rsidP="00064B84">
      <w:pPr>
        <w:numPr>
          <w:ilvl w:val="0"/>
          <w:numId w:val="2"/>
        </w:numPr>
        <w:tabs>
          <w:tab w:val="clear" w:pos="720"/>
        </w:tabs>
        <w:spacing w:before="240" w:after="240"/>
        <w:ind w:left="0" w:firstLine="0"/>
        <w:rPr>
          <w:rFonts w:cs="Arial"/>
          <w:sz w:val="24"/>
        </w:rPr>
      </w:pPr>
      <w:r>
        <w:rPr>
          <w:rFonts w:cs="Arial"/>
          <w:sz w:val="24"/>
        </w:rPr>
        <w:lastRenderedPageBreak/>
        <w:t>T</w:t>
      </w:r>
      <w:r w:rsidR="00B8277A" w:rsidRPr="00B8277A">
        <w:rPr>
          <w:rFonts w:cs="Arial"/>
          <w:sz w:val="24"/>
        </w:rPr>
        <w:t xml:space="preserve">he </w:t>
      </w:r>
      <w:r w:rsidR="000A07EA" w:rsidRPr="000E45AB">
        <w:rPr>
          <w:rFonts w:cs="Arial"/>
          <w:sz w:val="24"/>
          <w:highlight w:val="white"/>
          <w:shd w:val="clear" w:color="auto" w:fill="FFFFFF"/>
        </w:rPr>
        <w:t>Authority</w:t>
      </w:r>
      <w:r w:rsidR="00B8277A" w:rsidRPr="00B8277A">
        <w:rPr>
          <w:rFonts w:cs="Arial"/>
          <w:sz w:val="24"/>
        </w:rPr>
        <w:t xml:space="preserve"> is</w:t>
      </w:r>
      <w:r>
        <w:rPr>
          <w:rFonts w:cs="Arial"/>
          <w:sz w:val="24"/>
        </w:rPr>
        <w:t xml:space="preserve"> invoking</w:t>
      </w:r>
      <w:r w:rsidR="00B8277A" w:rsidRPr="00B8277A">
        <w:rPr>
          <w:rFonts w:cs="Arial"/>
          <w:sz w:val="24"/>
        </w:rPr>
        <w:t xml:space="preserve"> a standstill period</w:t>
      </w:r>
      <w:r>
        <w:rPr>
          <w:rFonts w:cs="Arial"/>
          <w:sz w:val="24"/>
        </w:rPr>
        <w:t xml:space="preserve">.  This period requires </w:t>
      </w:r>
      <w:r w:rsidR="00B8277A" w:rsidRPr="00B8277A">
        <w:rPr>
          <w:rFonts w:cs="Arial"/>
          <w:sz w:val="24"/>
        </w:rPr>
        <w:t>at least 10 calendar days to elapse between the announcement of the contract award decision and the date of contract award.</w:t>
      </w:r>
    </w:p>
    <w:p w14:paraId="06AC7E2E" w14:textId="710C6EA8" w:rsidR="00B8277A" w:rsidRPr="00B8277A" w:rsidRDefault="00B8277A" w:rsidP="00064B84">
      <w:pPr>
        <w:numPr>
          <w:ilvl w:val="0"/>
          <w:numId w:val="2"/>
        </w:numPr>
        <w:tabs>
          <w:tab w:val="clear" w:pos="720"/>
        </w:tabs>
        <w:spacing w:before="240" w:after="240"/>
        <w:ind w:left="0" w:firstLine="0"/>
        <w:rPr>
          <w:rFonts w:cs="Arial"/>
          <w:sz w:val="24"/>
        </w:rPr>
      </w:pPr>
      <w:r w:rsidRPr="00B8277A">
        <w:rPr>
          <w:rFonts w:cs="Arial"/>
          <w:sz w:val="24"/>
        </w:rPr>
        <w:t xml:space="preserve">The standstill period starts </w:t>
      </w:r>
      <w:r w:rsidR="009648CA" w:rsidRPr="009222CD">
        <w:rPr>
          <w:rFonts w:cs="Arial"/>
          <w:sz w:val="24"/>
        </w:rPr>
        <w:t>the day after the date</w:t>
      </w:r>
      <w:r w:rsidRPr="00B8277A">
        <w:rPr>
          <w:rFonts w:cs="Arial"/>
          <w:sz w:val="24"/>
        </w:rPr>
        <w:t xml:space="preserve"> of issue of this letter and is expected to end at midnight at the end of </w:t>
      </w:r>
      <w:r w:rsidR="00693B8E">
        <w:rPr>
          <w:rFonts w:cs="Arial"/>
          <w:sz w:val="24"/>
        </w:rPr>
        <w:t xml:space="preserve">12/02/2021. </w:t>
      </w:r>
      <w:r w:rsidRPr="00B8277A">
        <w:rPr>
          <w:rFonts w:cs="Arial"/>
          <w:sz w:val="24"/>
        </w:rPr>
        <w:t xml:space="preserve">Should the </w:t>
      </w:r>
      <w:r w:rsidR="000A07EA" w:rsidRPr="000E45AB">
        <w:rPr>
          <w:rFonts w:cs="Arial"/>
          <w:sz w:val="24"/>
          <w:highlight w:val="white"/>
          <w:shd w:val="clear" w:color="auto" w:fill="FFFFFF"/>
        </w:rPr>
        <w:t>Authority</w:t>
      </w:r>
      <w:r w:rsidRPr="00B8277A">
        <w:rPr>
          <w:rFonts w:cs="Arial"/>
          <w:sz w:val="24"/>
        </w:rPr>
        <w:t xml:space="preserve"> be required to extend the standstill period, you will immediately be notified of when the revised period ends.     </w:t>
      </w:r>
    </w:p>
    <w:p w14:paraId="22716E26" w14:textId="77777777" w:rsidR="00B8277A" w:rsidRPr="00B8277A" w:rsidRDefault="00B8277A" w:rsidP="00B8277A">
      <w:pPr>
        <w:rPr>
          <w:rFonts w:cs="Arial"/>
          <w:sz w:val="24"/>
        </w:rPr>
      </w:pPr>
    </w:p>
    <w:p w14:paraId="749B6D8F" w14:textId="77777777" w:rsidR="00B8277A" w:rsidRPr="00B8277A" w:rsidRDefault="00B8277A" w:rsidP="00B8277A">
      <w:pPr>
        <w:rPr>
          <w:rFonts w:cs="Arial"/>
          <w:sz w:val="24"/>
        </w:rPr>
      </w:pPr>
    </w:p>
    <w:p w14:paraId="09C70B47" w14:textId="0054C65A" w:rsidR="00B8277A" w:rsidRDefault="00B8277A" w:rsidP="00B8277A">
      <w:pPr>
        <w:rPr>
          <w:rFonts w:cs="Arial"/>
          <w:sz w:val="24"/>
        </w:rPr>
      </w:pPr>
      <w:r w:rsidRPr="00B8277A">
        <w:rPr>
          <w:rFonts w:cs="Arial"/>
          <w:sz w:val="24"/>
        </w:rPr>
        <w:t xml:space="preserve">Yours </w:t>
      </w:r>
      <w:r w:rsidR="00C43E0B">
        <w:rPr>
          <w:rFonts w:cs="Arial"/>
          <w:sz w:val="24"/>
        </w:rPr>
        <w:t>sincerely</w:t>
      </w:r>
      <w:r w:rsidR="00533F50">
        <w:rPr>
          <w:rFonts w:cs="Arial"/>
          <w:sz w:val="24"/>
        </w:rPr>
        <w:t>,</w:t>
      </w:r>
    </w:p>
    <w:p w14:paraId="4F4A2A62" w14:textId="04320E4F" w:rsidR="00533F50" w:rsidRPr="00B8277A" w:rsidRDefault="00533F50" w:rsidP="00B8277A">
      <w:pPr>
        <w:rPr>
          <w:rFonts w:cs="Arial"/>
          <w:sz w:val="24"/>
        </w:rPr>
      </w:pPr>
      <w:r>
        <w:rPr>
          <w:rFonts w:cs="Arial"/>
          <w:sz w:val="24"/>
        </w:rPr>
        <w:t>Tinashe B Tshuma</w:t>
      </w:r>
    </w:p>
    <w:p w14:paraId="34084DE1" w14:textId="77777777" w:rsidR="00B8277A" w:rsidRPr="00B8277A" w:rsidRDefault="00B8277A" w:rsidP="00B8277A">
      <w:pPr>
        <w:rPr>
          <w:rFonts w:cs="Arial"/>
          <w:sz w:val="24"/>
        </w:rPr>
      </w:pPr>
    </w:p>
    <w:p w14:paraId="3DA07539" w14:textId="77777777" w:rsidR="00B2217F" w:rsidRDefault="00B2217F" w:rsidP="00B8277A">
      <w:pPr>
        <w:jc w:val="right"/>
        <w:rPr>
          <w:rFonts w:cs="Arial"/>
          <w:sz w:val="24"/>
        </w:rPr>
        <w:sectPr w:rsidR="00B2217F" w:rsidSect="00064B84">
          <w:pgSz w:w="11906" w:h="16838"/>
          <w:pgMar w:top="902" w:right="1418" w:bottom="1440" w:left="1418" w:header="709" w:footer="709" w:gutter="0"/>
          <w:cols w:space="708"/>
          <w:docGrid w:linePitch="360"/>
        </w:sectPr>
      </w:pPr>
    </w:p>
    <w:p w14:paraId="4FBDE64B" w14:textId="77777777" w:rsidR="00B8277A" w:rsidRPr="00B8277A" w:rsidRDefault="00B8277A" w:rsidP="00B8277A">
      <w:pPr>
        <w:jc w:val="right"/>
        <w:rPr>
          <w:rFonts w:cs="Arial"/>
          <w:sz w:val="24"/>
        </w:rPr>
      </w:pPr>
      <w:r w:rsidRPr="00B8277A">
        <w:rPr>
          <w:rFonts w:cs="Arial"/>
          <w:sz w:val="24"/>
        </w:rPr>
        <w:lastRenderedPageBreak/>
        <w:t xml:space="preserve"> </w:t>
      </w:r>
      <w:r w:rsidRPr="008C3B05">
        <w:rPr>
          <w:rFonts w:cs="Arial"/>
          <w:b/>
          <w:sz w:val="24"/>
        </w:rPr>
        <w:t>DEFFORM 1</w:t>
      </w:r>
      <w:r w:rsidR="008C3B05" w:rsidRPr="008C3B05">
        <w:rPr>
          <w:rFonts w:cs="Arial"/>
          <w:b/>
          <w:sz w:val="24"/>
        </w:rPr>
        <w:t>58B</w:t>
      </w:r>
      <w:r w:rsidRPr="008C3B05">
        <w:rPr>
          <w:rFonts w:cs="Arial"/>
          <w:b/>
          <w:sz w:val="24"/>
        </w:rPr>
        <w:t xml:space="preserve"> (Edn </w:t>
      </w:r>
      <w:r w:rsidR="00C32709">
        <w:rPr>
          <w:rFonts w:cs="Arial"/>
          <w:b/>
          <w:sz w:val="24"/>
        </w:rPr>
        <w:t>07/18</w:t>
      </w:r>
      <w:r w:rsidRPr="008C3B05">
        <w:rPr>
          <w:rFonts w:cs="Arial"/>
          <w:b/>
          <w:sz w:val="24"/>
        </w:rPr>
        <w:t>)</w:t>
      </w:r>
      <w:r w:rsidRPr="00B8277A">
        <w:rPr>
          <w:rFonts w:cs="Arial"/>
          <w:sz w:val="24"/>
        </w:rPr>
        <w:t xml:space="preserve"> </w:t>
      </w:r>
    </w:p>
    <w:p w14:paraId="4338BC3D" w14:textId="77777777" w:rsidR="008C3B05" w:rsidRDefault="008C3B05" w:rsidP="00B8277A">
      <w:pPr>
        <w:jc w:val="right"/>
        <w:rPr>
          <w:rFonts w:cs="Arial"/>
          <w:sz w:val="24"/>
        </w:rPr>
      </w:pPr>
      <w:r w:rsidRPr="00B8277A">
        <w:rPr>
          <w:rFonts w:cs="Arial"/>
          <w:sz w:val="24"/>
        </w:rPr>
        <w:t>ANNEX A</w:t>
      </w:r>
    </w:p>
    <w:p w14:paraId="2397395D" w14:textId="58F70BDA" w:rsidR="00B8277A" w:rsidRPr="00B8277A" w:rsidRDefault="00B8277A" w:rsidP="009E7936">
      <w:pPr>
        <w:jc w:val="right"/>
        <w:rPr>
          <w:rFonts w:cs="Arial"/>
          <w:sz w:val="24"/>
        </w:rPr>
      </w:pPr>
      <w:r w:rsidRPr="00B8277A">
        <w:rPr>
          <w:rFonts w:cs="Arial"/>
          <w:sz w:val="24"/>
        </w:rPr>
        <w:t>Reference</w:t>
      </w:r>
      <w:r w:rsidR="009E7936">
        <w:rPr>
          <w:rFonts w:cs="Arial"/>
          <w:sz w:val="24"/>
        </w:rPr>
        <w:t>: 700887368</w:t>
      </w:r>
      <w:r w:rsidRPr="00B8277A">
        <w:rPr>
          <w:rFonts w:cs="Arial"/>
          <w:sz w:val="24"/>
        </w:rPr>
        <w:t>, dated</w:t>
      </w:r>
      <w:r w:rsidR="009E7936">
        <w:rPr>
          <w:rFonts w:cs="Arial"/>
          <w:sz w:val="24"/>
        </w:rPr>
        <w:t>:02/02/2021</w:t>
      </w:r>
    </w:p>
    <w:p w14:paraId="7B8073D5" w14:textId="77777777" w:rsidR="00B8277A" w:rsidRPr="00B8277A" w:rsidRDefault="00B8277A" w:rsidP="00B8277A">
      <w:pPr>
        <w:pStyle w:val="Heading3"/>
        <w:rPr>
          <w:rFonts w:cs="Arial"/>
          <w:sz w:val="24"/>
          <w:szCs w:val="24"/>
        </w:rPr>
      </w:pPr>
      <w:r w:rsidRPr="00B8277A">
        <w:rPr>
          <w:rFonts w:cs="Arial"/>
          <w:sz w:val="24"/>
          <w:szCs w:val="24"/>
        </w:rPr>
        <w:t>Evaluation report</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824"/>
        <w:gridCol w:w="1377"/>
        <w:gridCol w:w="4641"/>
        <w:gridCol w:w="1897"/>
        <w:gridCol w:w="4741"/>
      </w:tblGrid>
      <w:tr w:rsidR="009E7936" w:rsidRPr="009E7936" w14:paraId="3CF6FE5E" w14:textId="77777777" w:rsidTr="00E82724">
        <w:trPr>
          <w:tblCellSpacing w:w="20" w:type="dxa"/>
        </w:trPr>
        <w:tc>
          <w:tcPr>
            <w:tcW w:w="0" w:type="auto"/>
            <w:shd w:val="clear" w:color="auto" w:fill="auto"/>
            <w:vAlign w:val="center"/>
          </w:tcPr>
          <w:p w14:paraId="09E8A46C" w14:textId="77777777" w:rsidR="00B8277A" w:rsidRPr="009E7936" w:rsidRDefault="00B8277A" w:rsidP="00E82724">
            <w:pPr>
              <w:pStyle w:val="NormalWeb"/>
              <w:jc w:val="center"/>
              <w:rPr>
                <w:rFonts w:ascii="Arial" w:hAnsi="Arial" w:cs="Arial"/>
                <w:b/>
                <w:color w:val="000000"/>
                <w:sz w:val="20"/>
                <w:szCs w:val="20"/>
              </w:rPr>
            </w:pPr>
            <w:r w:rsidRPr="009E7936">
              <w:rPr>
                <w:rFonts w:ascii="Arial" w:hAnsi="Arial" w:cs="Arial"/>
                <w:b/>
                <w:color w:val="000000"/>
                <w:sz w:val="20"/>
                <w:szCs w:val="20"/>
              </w:rPr>
              <w:t>Criteria</w:t>
            </w:r>
            <w:r w:rsidR="008C3B05" w:rsidRPr="009E7936">
              <w:rPr>
                <w:rFonts w:ascii="Arial" w:hAnsi="Arial" w:cs="Arial"/>
                <w:b/>
                <w:color w:val="000000"/>
                <w:sz w:val="20"/>
                <w:szCs w:val="20"/>
              </w:rPr>
              <w:t xml:space="preserve"> </w:t>
            </w:r>
            <w:r w:rsidRPr="009E7936">
              <w:rPr>
                <w:rFonts w:ascii="Arial" w:hAnsi="Arial" w:cs="Arial"/>
                <w:b/>
                <w:color w:val="000000"/>
                <w:sz w:val="20"/>
                <w:szCs w:val="20"/>
              </w:rPr>
              <w:t>/</w:t>
            </w:r>
            <w:r w:rsidR="008C3B05" w:rsidRPr="009E7936">
              <w:rPr>
                <w:rFonts w:ascii="Arial" w:hAnsi="Arial" w:cs="Arial"/>
                <w:b/>
                <w:color w:val="000000"/>
                <w:sz w:val="20"/>
                <w:szCs w:val="20"/>
              </w:rPr>
              <w:t xml:space="preserve"> </w:t>
            </w:r>
            <w:r w:rsidRPr="009E7936">
              <w:rPr>
                <w:rFonts w:ascii="Arial" w:hAnsi="Arial" w:cs="Arial"/>
                <w:b/>
                <w:color w:val="000000"/>
                <w:sz w:val="20"/>
                <w:szCs w:val="20"/>
              </w:rPr>
              <w:t>Sub-Criteria</w:t>
            </w:r>
          </w:p>
        </w:tc>
        <w:tc>
          <w:tcPr>
            <w:tcW w:w="0" w:type="auto"/>
            <w:shd w:val="clear" w:color="auto" w:fill="auto"/>
            <w:vAlign w:val="center"/>
          </w:tcPr>
          <w:p w14:paraId="3CF88865" w14:textId="7A91D3AE" w:rsidR="00B8277A" w:rsidRPr="009E7936" w:rsidRDefault="00B8277A" w:rsidP="00E82724">
            <w:pPr>
              <w:pStyle w:val="NormalWeb"/>
              <w:jc w:val="center"/>
              <w:rPr>
                <w:rFonts w:ascii="Arial" w:hAnsi="Arial" w:cs="Arial"/>
                <w:b/>
                <w:color w:val="000000"/>
                <w:sz w:val="20"/>
                <w:szCs w:val="20"/>
              </w:rPr>
            </w:pPr>
            <w:r w:rsidRPr="009E7936">
              <w:rPr>
                <w:rFonts w:ascii="Arial" w:hAnsi="Arial" w:cs="Arial"/>
                <w:b/>
                <w:color w:val="000000"/>
                <w:sz w:val="20"/>
                <w:szCs w:val="20"/>
              </w:rPr>
              <w:t xml:space="preserve">Score obtained by </w:t>
            </w:r>
            <w:r w:rsidR="009E7936" w:rsidRPr="009E7936">
              <w:rPr>
                <w:rFonts w:ascii="Arial" w:hAnsi="Arial" w:cs="Arial"/>
                <w:b/>
                <w:color w:val="000000"/>
                <w:sz w:val="20"/>
                <w:szCs w:val="20"/>
              </w:rPr>
              <w:t>Exerpod Limited</w:t>
            </w:r>
          </w:p>
        </w:tc>
        <w:tc>
          <w:tcPr>
            <w:tcW w:w="0" w:type="auto"/>
            <w:shd w:val="clear" w:color="auto" w:fill="auto"/>
            <w:vAlign w:val="center"/>
          </w:tcPr>
          <w:p w14:paraId="25955745" w14:textId="77777777" w:rsidR="00B8277A" w:rsidRPr="009E7936" w:rsidRDefault="00B8277A" w:rsidP="00E82724">
            <w:pPr>
              <w:pStyle w:val="NormalWeb"/>
              <w:jc w:val="center"/>
              <w:rPr>
                <w:rFonts w:ascii="Arial" w:hAnsi="Arial" w:cs="Arial"/>
                <w:b/>
                <w:color w:val="000000"/>
                <w:sz w:val="20"/>
                <w:szCs w:val="20"/>
              </w:rPr>
            </w:pPr>
            <w:r w:rsidRPr="009E7936">
              <w:rPr>
                <w:rFonts w:ascii="Arial" w:hAnsi="Arial" w:cs="Arial"/>
                <w:b/>
                <w:color w:val="000000"/>
                <w:sz w:val="20"/>
                <w:szCs w:val="20"/>
              </w:rPr>
              <w:t>Reasons for award of score</w:t>
            </w:r>
          </w:p>
        </w:tc>
        <w:tc>
          <w:tcPr>
            <w:tcW w:w="0" w:type="auto"/>
            <w:shd w:val="clear" w:color="auto" w:fill="auto"/>
            <w:vAlign w:val="center"/>
          </w:tcPr>
          <w:p w14:paraId="6D41BDF7" w14:textId="299FFF1D" w:rsidR="00B8277A" w:rsidRPr="009E7936" w:rsidRDefault="00B8277A" w:rsidP="00E82724">
            <w:pPr>
              <w:pStyle w:val="NormalWeb"/>
              <w:jc w:val="center"/>
              <w:rPr>
                <w:rFonts w:ascii="Arial" w:hAnsi="Arial" w:cs="Arial"/>
                <w:b/>
                <w:color w:val="000000"/>
                <w:sz w:val="20"/>
                <w:szCs w:val="20"/>
              </w:rPr>
            </w:pPr>
            <w:r w:rsidRPr="009E7936">
              <w:rPr>
                <w:rFonts w:ascii="Arial" w:hAnsi="Arial" w:cs="Arial"/>
                <w:b/>
                <w:color w:val="000000"/>
                <w:sz w:val="20"/>
                <w:szCs w:val="20"/>
              </w:rPr>
              <w:t>Score obtained by successful tenderer</w:t>
            </w:r>
            <w:r w:rsidR="009E7936" w:rsidRPr="009E7936">
              <w:rPr>
                <w:rFonts w:ascii="Arial" w:hAnsi="Arial" w:cs="Arial"/>
                <w:b/>
                <w:color w:val="000000"/>
                <w:sz w:val="20"/>
                <w:szCs w:val="20"/>
              </w:rPr>
              <w:t>- DN Publications</w:t>
            </w:r>
          </w:p>
        </w:tc>
        <w:tc>
          <w:tcPr>
            <w:tcW w:w="0" w:type="auto"/>
            <w:shd w:val="clear" w:color="auto" w:fill="auto"/>
            <w:vAlign w:val="center"/>
          </w:tcPr>
          <w:p w14:paraId="0E21AD03" w14:textId="77777777" w:rsidR="00B8277A" w:rsidRPr="009E7936" w:rsidRDefault="00B8277A" w:rsidP="00E82724">
            <w:pPr>
              <w:pStyle w:val="NormalWeb"/>
              <w:jc w:val="center"/>
              <w:rPr>
                <w:rFonts w:ascii="Arial" w:hAnsi="Arial" w:cs="Arial"/>
                <w:b/>
                <w:color w:val="000000"/>
                <w:sz w:val="20"/>
                <w:szCs w:val="20"/>
              </w:rPr>
            </w:pPr>
            <w:r w:rsidRPr="009E7936">
              <w:rPr>
                <w:rFonts w:ascii="Arial" w:hAnsi="Arial" w:cs="Arial"/>
                <w:b/>
                <w:color w:val="000000"/>
                <w:sz w:val="20"/>
                <w:szCs w:val="20"/>
              </w:rPr>
              <w:t>Reasons for award of score</w:t>
            </w:r>
          </w:p>
        </w:tc>
      </w:tr>
      <w:tr w:rsidR="009E7936" w:rsidRPr="009E7936" w14:paraId="42335C35" w14:textId="77777777" w:rsidTr="00E82724">
        <w:trPr>
          <w:tblCellSpacing w:w="20" w:type="dxa"/>
        </w:trPr>
        <w:tc>
          <w:tcPr>
            <w:tcW w:w="0" w:type="auto"/>
            <w:shd w:val="clear" w:color="auto" w:fill="auto"/>
          </w:tcPr>
          <w:p w14:paraId="63961487" w14:textId="2EF3BDC2"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Technical Support</w:t>
            </w:r>
          </w:p>
          <w:p w14:paraId="0F9E79DB" w14:textId="77777777"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w:t>
            </w:r>
          </w:p>
        </w:tc>
        <w:tc>
          <w:tcPr>
            <w:tcW w:w="0" w:type="auto"/>
            <w:shd w:val="clear" w:color="auto" w:fill="auto"/>
          </w:tcPr>
          <w:p w14:paraId="71BCE113" w14:textId="77777777" w:rsidR="009E7936" w:rsidRPr="009E7936" w:rsidRDefault="009E7936" w:rsidP="009E7936">
            <w:pPr>
              <w:pStyle w:val="NormalWeb"/>
              <w:spacing w:line="384" w:lineRule="atLeast"/>
              <w:rPr>
                <w:rFonts w:ascii="Arial" w:hAnsi="Arial" w:cs="Arial"/>
                <w:color w:val="000000"/>
                <w:sz w:val="20"/>
                <w:szCs w:val="20"/>
                <w:lang w:eastAsia="en-US"/>
              </w:rPr>
            </w:pPr>
            <w:r w:rsidRPr="009E7936">
              <w:rPr>
                <w:rFonts w:ascii="Arial" w:hAnsi="Arial" w:cs="Arial"/>
                <w:color w:val="000000"/>
                <w:sz w:val="20"/>
                <w:szCs w:val="20"/>
                <w:lang w:eastAsia="en-US"/>
              </w:rPr>
              <w:t xml:space="preserve">4 </w:t>
            </w:r>
          </w:p>
          <w:p w14:paraId="446B3036" w14:textId="76139367"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 </w:t>
            </w:r>
          </w:p>
        </w:tc>
        <w:tc>
          <w:tcPr>
            <w:tcW w:w="0" w:type="auto"/>
            <w:shd w:val="clear" w:color="auto" w:fill="auto"/>
          </w:tcPr>
          <w:p w14:paraId="380FF791" w14:textId="7C01D535"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Description of support to installation and setting up of the equipment referred to face to face and on-line options but did not reference any user guide or manual that would be supplied with the equipment. This was deemed essential for remote operation of the equipment by users who may not have had access to the initial in-person training and who cannot connect to Zoom on the day in question.</w:t>
            </w:r>
          </w:p>
        </w:tc>
        <w:tc>
          <w:tcPr>
            <w:tcW w:w="0" w:type="auto"/>
            <w:shd w:val="clear" w:color="auto" w:fill="auto"/>
          </w:tcPr>
          <w:p w14:paraId="57993510" w14:textId="50143642"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6</w:t>
            </w:r>
          </w:p>
          <w:p w14:paraId="2B959A47" w14:textId="77777777"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w:t>
            </w:r>
          </w:p>
        </w:tc>
        <w:tc>
          <w:tcPr>
            <w:tcW w:w="0" w:type="auto"/>
            <w:shd w:val="clear" w:color="auto" w:fill="auto"/>
          </w:tcPr>
          <w:p w14:paraId="7FDC5199" w14:textId="5DED6203"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Tender provided descriptions of alternative written and downloadable technical support in setting up and operation of the equipment that could be pre-prepared. </w:t>
            </w:r>
          </w:p>
        </w:tc>
      </w:tr>
      <w:tr w:rsidR="009E7936" w:rsidRPr="009E7936" w14:paraId="5BF80B59" w14:textId="77777777" w:rsidTr="00E82724">
        <w:trPr>
          <w:tblCellSpacing w:w="20" w:type="dxa"/>
        </w:trPr>
        <w:tc>
          <w:tcPr>
            <w:tcW w:w="0" w:type="auto"/>
            <w:shd w:val="clear" w:color="auto" w:fill="auto"/>
          </w:tcPr>
          <w:p w14:paraId="47654062" w14:textId="77777777"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w:t>
            </w:r>
          </w:p>
          <w:p w14:paraId="1263D55B" w14:textId="74A482AC"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xml:space="preserve"> Full 2 Year warranty of package (including </w:t>
            </w:r>
            <w:r w:rsidRPr="009E7936">
              <w:rPr>
                <w:rFonts w:ascii="Arial" w:hAnsi="Arial" w:cs="Arial"/>
                <w:color w:val="000000"/>
                <w:sz w:val="20"/>
                <w:szCs w:val="20"/>
              </w:rPr>
              <w:lastRenderedPageBreak/>
              <w:t>provision of spare parts)</w:t>
            </w:r>
          </w:p>
        </w:tc>
        <w:tc>
          <w:tcPr>
            <w:tcW w:w="0" w:type="auto"/>
            <w:shd w:val="clear" w:color="auto" w:fill="auto"/>
          </w:tcPr>
          <w:p w14:paraId="6FF0E836" w14:textId="680AE035"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lastRenderedPageBreak/>
              <w:t xml:space="preserve">6 </w:t>
            </w:r>
          </w:p>
        </w:tc>
        <w:tc>
          <w:tcPr>
            <w:tcW w:w="0" w:type="auto"/>
            <w:shd w:val="clear" w:color="auto" w:fill="auto"/>
          </w:tcPr>
          <w:p w14:paraId="665DFEB2" w14:textId="6D5D403F"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Two-year warranty period- replaces faulty or damaged items. Clarification would be needed on what constitutes covered items / exclusions and what is free of charge.</w:t>
            </w:r>
          </w:p>
        </w:tc>
        <w:tc>
          <w:tcPr>
            <w:tcW w:w="0" w:type="auto"/>
            <w:shd w:val="clear" w:color="auto" w:fill="auto"/>
          </w:tcPr>
          <w:p w14:paraId="3F00DC9D" w14:textId="77777777"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w:t>
            </w:r>
          </w:p>
          <w:p w14:paraId="1F1C46BB" w14:textId="3272596B"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4</w:t>
            </w:r>
          </w:p>
        </w:tc>
        <w:tc>
          <w:tcPr>
            <w:tcW w:w="0" w:type="auto"/>
            <w:shd w:val="clear" w:color="auto" w:fill="auto"/>
          </w:tcPr>
          <w:p w14:paraId="10605DB8" w14:textId="7650A72A"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 xml:space="preserve"> One-year warranty period- replaces faulty or damaged items. Clear stipulation of non-covered items that would be chargeable. </w:t>
            </w:r>
          </w:p>
        </w:tc>
      </w:tr>
      <w:tr w:rsidR="009E7936" w:rsidRPr="009E7936" w14:paraId="4BA7EA63" w14:textId="77777777" w:rsidTr="00E82724">
        <w:trPr>
          <w:tblCellSpacing w:w="20" w:type="dxa"/>
        </w:trPr>
        <w:tc>
          <w:tcPr>
            <w:tcW w:w="0" w:type="auto"/>
            <w:shd w:val="clear" w:color="auto" w:fill="auto"/>
          </w:tcPr>
          <w:p w14:paraId="55D83550" w14:textId="4A5166E8"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Size, Weight and durability</w:t>
            </w:r>
          </w:p>
          <w:p w14:paraId="6282320D" w14:textId="77777777"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w:t>
            </w:r>
          </w:p>
        </w:tc>
        <w:tc>
          <w:tcPr>
            <w:tcW w:w="0" w:type="auto"/>
            <w:shd w:val="clear" w:color="auto" w:fill="auto"/>
          </w:tcPr>
          <w:p w14:paraId="67F63816" w14:textId="044852F5"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 xml:space="preserve">6 </w:t>
            </w:r>
          </w:p>
        </w:tc>
        <w:tc>
          <w:tcPr>
            <w:tcW w:w="0" w:type="auto"/>
            <w:shd w:val="clear" w:color="auto" w:fill="auto"/>
          </w:tcPr>
          <w:p w14:paraId="05CD5F12" w14:textId="2D76A39A"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The kit was impressive and would have significant utility in a controlled environment. However, the size and floor-level positioning of the items would not suit operations in an uncontrolled area at public events where large numbers of people would pass by and be free to roam un-channelled. The equipment would require constant overwatch in such an environment and be vulnerable to loss, misplacement, theft and possibly damage. </w:t>
            </w:r>
          </w:p>
        </w:tc>
        <w:tc>
          <w:tcPr>
            <w:tcW w:w="0" w:type="auto"/>
            <w:shd w:val="clear" w:color="auto" w:fill="auto"/>
          </w:tcPr>
          <w:p w14:paraId="32C4F036" w14:textId="77777777"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w:t>
            </w:r>
          </w:p>
          <w:p w14:paraId="484003B6" w14:textId="2C89B479"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15</w:t>
            </w:r>
          </w:p>
        </w:tc>
        <w:tc>
          <w:tcPr>
            <w:tcW w:w="0" w:type="auto"/>
            <w:shd w:val="clear" w:color="auto" w:fill="auto"/>
          </w:tcPr>
          <w:p w14:paraId="306AFC97" w14:textId="77777777" w:rsidR="009E7936" w:rsidRPr="009E7936" w:rsidRDefault="009E7936" w:rsidP="009E7936">
            <w:pPr>
              <w:pStyle w:val="NormalWeb"/>
              <w:spacing w:line="384" w:lineRule="atLeast"/>
              <w:rPr>
                <w:rFonts w:ascii="Arial" w:hAnsi="Arial" w:cs="Arial"/>
                <w:color w:val="000000"/>
                <w:sz w:val="20"/>
                <w:szCs w:val="20"/>
                <w:lang w:eastAsia="en-US"/>
              </w:rPr>
            </w:pPr>
            <w:r w:rsidRPr="009E7936">
              <w:rPr>
                <w:rFonts w:ascii="Arial" w:hAnsi="Arial" w:cs="Arial"/>
                <w:color w:val="000000"/>
                <w:sz w:val="20"/>
                <w:szCs w:val="20"/>
                <w:lang w:eastAsia="en-US"/>
              </w:rPr>
              <w:t> The size, weight, and durability of the equipment was deemed compatible with the end user requirement. In particular the use of strong polished stainless-steel frame plus stabilising weights to provide a visible and robust structure that is still light enough to be easily carried in component parts. The frame can be wall mounted or free-standing using support legs. Once in place the unit could be safely left and would not get damaged or moved for lack of visibility.</w:t>
            </w:r>
          </w:p>
          <w:p w14:paraId="1368FF5B" w14:textId="77777777" w:rsidR="009E7936" w:rsidRPr="009E7936" w:rsidRDefault="009E7936" w:rsidP="009E7936">
            <w:pPr>
              <w:spacing w:line="256" w:lineRule="auto"/>
              <w:rPr>
                <w:rFonts w:cs="Arial"/>
                <w:lang w:eastAsia="en-GB"/>
              </w:rPr>
            </w:pPr>
          </w:p>
          <w:p w14:paraId="3E18F903" w14:textId="77777777" w:rsidR="009E7936" w:rsidRPr="009E7936" w:rsidRDefault="009E7936" w:rsidP="009E7936">
            <w:pPr>
              <w:pStyle w:val="NormalWeb"/>
              <w:spacing w:line="384" w:lineRule="atLeast"/>
              <w:rPr>
                <w:rFonts w:ascii="Arial" w:hAnsi="Arial" w:cs="Arial"/>
                <w:color w:val="000000"/>
                <w:sz w:val="20"/>
                <w:szCs w:val="20"/>
                <w:lang w:eastAsia="en-US"/>
              </w:rPr>
            </w:pPr>
          </w:p>
          <w:p w14:paraId="24FAFC25" w14:textId="5F15AF58"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 </w:t>
            </w:r>
          </w:p>
        </w:tc>
      </w:tr>
      <w:tr w:rsidR="009E7936" w:rsidRPr="009E7936" w14:paraId="7997654D" w14:textId="77777777" w:rsidTr="00E82724">
        <w:trPr>
          <w:tblCellSpacing w:w="20" w:type="dxa"/>
        </w:trPr>
        <w:tc>
          <w:tcPr>
            <w:tcW w:w="0" w:type="auto"/>
            <w:shd w:val="clear" w:color="auto" w:fill="auto"/>
          </w:tcPr>
          <w:p w14:paraId="03D7B4BB" w14:textId="77777777"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w:t>
            </w:r>
          </w:p>
          <w:p w14:paraId="053D1878" w14:textId="700D6F04"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Equipment</w:t>
            </w:r>
          </w:p>
        </w:tc>
        <w:tc>
          <w:tcPr>
            <w:tcW w:w="0" w:type="auto"/>
            <w:shd w:val="clear" w:color="auto" w:fill="auto"/>
          </w:tcPr>
          <w:p w14:paraId="21B6DC89" w14:textId="65A34496"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 xml:space="preserve">3 </w:t>
            </w:r>
          </w:p>
        </w:tc>
        <w:tc>
          <w:tcPr>
            <w:tcW w:w="0" w:type="auto"/>
            <w:shd w:val="clear" w:color="auto" w:fill="auto"/>
          </w:tcPr>
          <w:p w14:paraId="3B6F2862" w14:textId="77777777" w:rsidR="009E7936" w:rsidRPr="009E7936" w:rsidRDefault="009E7936" w:rsidP="009E7936">
            <w:pPr>
              <w:pStyle w:val="NormalWeb"/>
              <w:spacing w:line="384" w:lineRule="atLeast"/>
              <w:rPr>
                <w:rFonts w:ascii="Arial" w:hAnsi="Arial" w:cs="Arial"/>
                <w:color w:val="000000"/>
                <w:sz w:val="20"/>
                <w:szCs w:val="20"/>
                <w:lang w:eastAsia="en-US"/>
              </w:rPr>
            </w:pPr>
            <w:r w:rsidRPr="009E7936">
              <w:rPr>
                <w:rFonts w:ascii="Arial" w:hAnsi="Arial" w:cs="Arial"/>
                <w:color w:val="000000"/>
                <w:sz w:val="20"/>
                <w:szCs w:val="20"/>
                <w:lang w:eastAsia="en-US"/>
              </w:rPr>
              <w:t>Equipment requires additional hardware (portable device with connectivity) and software in order to operate, the procurement of which is not included. Additional support therefore required from Army to</w:t>
            </w:r>
          </w:p>
          <w:p w14:paraId="02370A12" w14:textId="326CFE7C"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meet requirement. </w:t>
            </w:r>
          </w:p>
        </w:tc>
        <w:tc>
          <w:tcPr>
            <w:tcW w:w="0" w:type="auto"/>
            <w:shd w:val="clear" w:color="auto" w:fill="auto"/>
          </w:tcPr>
          <w:p w14:paraId="148A0B77" w14:textId="77777777"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w:t>
            </w:r>
          </w:p>
          <w:p w14:paraId="0EE68D2E" w14:textId="79276F84"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 15</w:t>
            </w:r>
          </w:p>
        </w:tc>
        <w:tc>
          <w:tcPr>
            <w:tcW w:w="0" w:type="auto"/>
            <w:shd w:val="clear" w:color="auto" w:fill="auto"/>
          </w:tcPr>
          <w:p w14:paraId="3DC2E9FD" w14:textId="1F7E4F4E"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 The equipment is completely stand-alone/self-sufficient. It does not require WIFI, Bluetooth or a mobile phone network to operate. Operated by a built-in microcomputer.  Single unit, but of a size and design that can deliver crowd attraction.</w:t>
            </w:r>
          </w:p>
        </w:tc>
      </w:tr>
      <w:tr w:rsidR="009E7936" w:rsidRPr="009E7936" w14:paraId="1ADDF4CD" w14:textId="77777777" w:rsidTr="00E82724">
        <w:trPr>
          <w:tblCellSpacing w:w="20" w:type="dxa"/>
        </w:trPr>
        <w:tc>
          <w:tcPr>
            <w:tcW w:w="0" w:type="auto"/>
            <w:shd w:val="clear" w:color="auto" w:fill="auto"/>
          </w:tcPr>
          <w:p w14:paraId="1012C6B2" w14:textId="623D2CD4"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lastRenderedPageBreak/>
              <w:t>Power</w:t>
            </w:r>
          </w:p>
        </w:tc>
        <w:tc>
          <w:tcPr>
            <w:tcW w:w="0" w:type="auto"/>
            <w:shd w:val="clear" w:color="auto" w:fill="auto"/>
          </w:tcPr>
          <w:p w14:paraId="3B5D660B" w14:textId="438B288D"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 xml:space="preserve">9 </w:t>
            </w:r>
          </w:p>
        </w:tc>
        <w:tc>
          <w:tcPr>
            <w:tcW w:w="0" w:type="auto"/>
            <w:shd w:val="clear" w:color="auto" w:fill="auto"/>
          </w:tcPr>
          <w:p w14:paraId="09208380" w14:textId="1A6BAE72"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Equipment is fit for purpose. Note requirement for 12v vehicle batteries for remote operation.</w:t>
            </w:r>
          </w:p>
        </w:tc>
        <w:tc>
          <w:tcPr>
            <w:tcW w:w="0" w:type="auto"/>
            <w:shd w:val="clear" w:color="auto" w:fill="auto"/>
          </w:tcPr>
          <w:p w14:paraId="3F616E43" w14:textId="78EE147C"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9</w:t>
            </w:r>
          </w:p>
        </w:tc>
        <w:tc>
          <w:tcPr>
            <w:tcW w:w="0" w:type="auto"/>
            <w:shd w:val="clear" w:color="auto" w:fill="auto"/>
          </w:tcPr>
          <w:p w14:paraId="17CFD2FD" w14:textId="1B0DC07F"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lang w:eastAsia="en-US"/>
              </w:rPr>
              <w:t xml:space="preserve">Equipment is fit for purpose. Note requirement for 12v vehicle batteries for remote operation. </w:t>
            </w:r>
          </w:p>
        </w:tc>
      </w:tr>
      <w:tr w:rsidR="009E7936" w:rsidRPr="009E7936" w14:paraId="7CDD774F" w14:textId="77777777" w:rsidTr="00E82724">
        <w:trPr>
          <w:tblCellSpacing w:w="20" w:type="dxa"/>
        </w:trPr>
        <w:tc>
          <w:tcPr>
            <w:tcW w:w="0" w:type="auto"/>
            <w:shd w:val="clear" w:color="auto" w:fill="auto"/>
          </w:tcPr>
          <w:p w14:paraId="5D54CCFB" w14:textId="7D00C1C9"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Total Score</w:t>
            </w:r>
          </w:p>
        </w:tc>
        <w:tc>
          <w:tcPr>
            <w:tcW w:w="0" w:type="auto"/>
            <w:shd w:val="clear" w:color="auto" w:fill="auto"/>
          </w:tcPr>
          <w:p w14:paraId="19489054" w14:textId="76913E6B"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28</w:t>
            </w:r>
          </w:p>
        </w:tc>
        <w:tc>
          <w:tcPr>
            <w:tcW w:w="0" w:type="auto"/>
            <w:shd w:val="clear" w:color="auto" w:fill="auto"/>
          </w:tcPr>
          <w:p w14:paraId="30100543" w14:textId="77777777" w:rsidR="009E7936" w:rsidRPr="009E7936" w:rsidRDefault="009E7936" w:rsidP="009E7936">
            <w:pPr>
              <w:pStyle w:val="Default"/>
              <w:spacing w:line="256" w:lineRule="auto"/>
              <w:rPr>
                <w:sz w:val="20"/>
                <w:szCs w:val="20"/>
              </w:rPr>
            </w:pPr>
            <w:r w:rsidRPr="009E7936">
              <w:rPr>
                <w:sz w:val="20"/>
                <w:szCs w:val="20"/>
              </w:rPr>
              <w:t xml:space="preserve">Technically non-compliant. </w:t>
            </w:r>
          </w:p>
          <w:p w14:paraId="0FD5A383" w14:textId="77777777" w:rsidR="009E7936" w:rsidRPr="009E7936" w:rsidRDefault="009E7936" w:rsidP="009E7936">
            <w:pPr>
              <w:pStyle w:val="NormalWeb"/>
              <w:spacing w:line="384" w:lineRule="atLeast"/>
              <w:rPr>
                <w:rFonts w:ascii="Arial" w:hAnsi="Arial" w:cs="Arial"/>
                <w:color w:val="000000"/>
                <w:sz w:val="20"/>
                <w:szCs w:val="20"/>
              </w:rPr>
            </w:pPr>
          </w:p>
        </w:tc>
        <w:tc>
          <w:tcPr>
            <w:tcW w:w="0" w:type="auto"/>
            <w:shd w:val="clear" w:color="auto" w:fill="auto"/>
          </w:tcPr>
          <w:p w14:paraId="11EE8686" w14:textId="473756D4"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color w:val="000000"/>
                <w:sz w:val="20"/>
                <w:szCs w:val="20"/>
              </w:rPr>
              <w:t>49</w:t>
            </w:r>
          </w:p>
        </w:tc>
        <w:tc>
          <w:tcPr>
            <w:tcW w:w="0" w:type="auto"/>
            <w:shd w:val="clear" w:color="auto" w:fill="auto"/>
          </w:tcPr>
          <w:p w14:paraId="06AB836C" w14:textId="799E759D" w:rsidR="009E7936" w:rsidRPr="009E7936" w:rsidRDefault="009E7936" w:rsidP="009E7936">
            <w:pPr>
              <w:pStyle w:val="NormalWeb"/>
              <w:spacing w:line="384" w:lineRule="atLeast"/>
              <w:rPr>
                <w:rFonts w:ascii="Arial" w:hAnsi="Arial" w:cs="Arial"/>
                <w:color w:val="000000"/>
                <w:sz w:val="20"/>
                <w:szCs w:val="20"/>
              </w:rPr>
            </w:pPr>
            <w:r w:rsidRPr="009E7936">
              <w:rPr>
                <w:rFonts w:ascii="Arial" w:hAnsi="Arial" w:cs="Arial"/>
                <w:sz w:val="20"/>
                <w:szCs w:val="20"/>
              </w:rPr>
              <w:t xml:space="preserve">Technically compliant. </w:t>
            </w:r>
          </w:p>
        </w:tc>
      </w:tr>
    </w:tbl>
    <w:p w14:paraId="4016255F" w14:textId="77777777" w:rsidR="008C7008" w:rsidRPr="00B8277A" w:rsidRDefault="008C7008" w:rsidP="001114DB"/>
    <w:sectPr w:rsidR="008C7008" w:rsidRPr="00B8277A" w:rsidSect="00B2217F">
      <w:pgSz w:w="16838" w:h="11906" w:orient="landscape"/>
      <w:pgMar w:top="1797" w:right="902"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D4E15" w14:textId="77777777" w:rsidR="00B41C23" w:rsidRDefault="00B41C23">
      <w:r>
        <w:separator/>
      </w:r>
    </w:p>
  </w:endnote>
  <w:endnote w:type="continuationSeparator" w:id="0">
    <w:p w14:paraId="1644FD33" w14:textId="77777777" w:rsidR="00B41C23" w:rsidRDefault="00B4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EE9D" w14:textId="77777777" w:rsidR="00B41C23" w:rsidRDefault="00B41C23">
      <w:r>
        <w:separator/>
      </w:r>
    </w:p>
  </w:footnote>
  <w:footnote w:type="continuationSeparator" w:id="0">
    <w:p w14:paraId="5CC7B538" w14:textId="77777777" w:rsidR="00B41C23" w:rsidRDefault="00B41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4855"/>
    <w:multiLevelType w:val="hybridMultilevel"/>
    <w:tmpl w:val="52C6E5B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135B84"/>
    <w:multiLevelType w:val="hybridMultilevel"/>
    <w:tmpl w:val="003C5026"/>
    <w:lvl w:ilvl="0" w:tplc="0809000F">
      <w:start w:val="1"/>
      <w:numFmt w:val="decimal"/>
      <w:lvlText w:val="%1."/>
      <w:lvlJc w:val="left"/>
      <w:pPr>
        <w:tabs>
          <w:tab w:val="num" w:pos="720"/>
        </w:tabs>
        <w:ind w:left="720" w:hanging="360"/>
      </w:pPr>
    </w:lvl>
    <w:lvl w:ilvl="1" w:tplc="E4647A2C">
      <w:start w:val="2"/>
      <w:numFmt w:val="lowerRoman"/>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F714310"/>
    <w:multiLevelType w:val="hybridMultilevel"/>
    <w:tmpl w:val="5C5CB710"/>
    <w:lvl w:ilvl="0" w:tplc="8ACE8246">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B9135F7"/>
    <w:multiLevelType w:val="hybridMultilevel"/>
    <w:tmpl w:val="0654157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577D7"/>
    <w:rsid w:val="00064B84"/>
    <w:rsid w:val="000974FC"/>
    <w:rsid w:val="000A07EA"/>
    <w:rsid w:val="000A2192"/>
    <w:rsid w:val="000E45AB"/>
    <w:rsid w:val="000E6033"/>
    <w:rsid w:val="000F3A7B"/>
    <w:rsid w:val="001114DB"/>
    <w:rsid w:val="00123C77"/>
    <w:rsid w:val="001479A7"/>
    <w:rsid w:val="00152265"/>
    <w:rsid w:val="002B7950"/>
    <w:rsid w:val="00311B22"/>
    <w:rsid w:val="00322E39"/>
    <w:rsid w:val="00363EC8"/>
    <w:rsid w:val="003705EF"/>
    <w:rsid w:val="003E6D3E"/>
    <w:rsid w:val="0041674C"/>
    <w:rsid w:val="00424126"/>
    <w:rsid w:val="00426D89"/>
    <w:rsid w:val="00436456"/>
    <w:rsid w:val="00446867"/>
    <w:rsid w:val="004569B4"/>
    <w:rsid w:val="00461AD3"/>
    <w:rsid w:val="004A4BFA"/>
    <w:rsid w:val="004B55DE"/>
    <w:rsid w:val="004B6263"/>
    <w:rsid w:val="004C0BF1"/>
    <w:rsid w:val="00514B1F"/>
    <w:rsid w:val="0052527C"/>
    <w:rsid w:val="00533F50"/>
    <w:rsid w:val="00597A7D"/>
    <w:rsid w:val="005A1366"/>
    <w:rsid w:val="005A7A02"/>
    <w:rsid w:val="005B1964"/>
    <w:rsid w:val="005B663F"/>
    <w:rsid w:val="005C2204"/>
    <w:rsid w:val="005C2C50"/>
    <w:rsid w:val="005E4CF6"/>
    <w:rsid w:val="006060B6"/>
    <w:rsid w:val="00630DF1"/>
    <w:rsid w:val="00693B8E"/>
    <w:rsid w:val="006D37D9"/>
    <w:rsid w:val="00766E25"/>
    <w:rsid w:val="00770A46"/>
    <w:rsid w:val="00774BCC"/>
    <w:rsid w:val="007F3E2F"/>
    <w:rsid w:val="0081473F"/>
    <w:rsid w:val="00843402"/>
    <w:rsid w:val="008762D4"/>
    <w:rsid w:val="00876E24"/>
    <w:rsid w:val="00880FA1"/>
    <w:rsid w:val="00887518"/>
    <w:rsid w:val="008C3B05"/>
    <w:rsid w:val="008C7008"/>
    <w:rsid w:val="008E1268"/>
    <w:rsid w:val="00914050"/>
    <w:rsid w:val="009648CA"/>
    <w:rsid w:val="009674CF"/>
    <w:rsid w:val="009C7951"/>
    <w:rsid w:val="009E7936"/>
    <w:rsid w:val="009F0E28"/>
    <w:rsid w:val="00A37C23"/>
    <w:rsid w:val="00A81851"/>
    <w:rsid w:val="00AC5F46"/>
    <w:rsid w:val="00B2217F"/>
    <w:rsid w:val="00B41C23"/>
    <w:rsid w:val="00B8277A"/>
    <w:rsid w:val="00BC6BCB"/>
    <w:rsid w:val="00BF7434"/>
    <w:rsid w:val="00C061BB"/>
    <w:rsid w:val="00C32709"/>
    <w:rsid w:val="00C43E0B"/>
    <w:rsid w:val="00C4745D"/>
    <w:rsid w:val="00C6300D"/>
    <w:rsid w:val="00CC11C1"/>
    <w:rsid w:val="00D55820"/>
    <w:rsid w:val="00DF32DD"/>
    <w:rsid w:val="00E2332D"/>
    <w:rsid w:val="00E51179"/>
    <w:rsid w:val="00E772FC"/>
    <w:rsid w:val="00E82724"/>
    <w:rsid w:val="00FA448B"/>
    <w:rsid w:val="00FA483A"/>
    <w:rsid w:val="00FB7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40203"/>
  <w15:chartTrackingRefBased/>
  <w15:docId w15:val="{2757C174-255F-4D9D-B542-512CD147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7008"/>
    <w:rPr>
      <w:rFonts w:ascii="Arial" w:hAnsi="Arial"/>
      <w:sz w:val="22"/>
      <w:szCs w:val="24"/>
      <w:lang w:eastAsia="en-US"/>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paragraph" w:styleId="DocumentMap">
    <w:name w:val="Document Map"/>
    <w:basedOn w:val="Normal"/>
    <w:semiHidden/>
    <w:rsid w:val="00843402"/>
    <w:pPr>
      <w:shd w:val="clear" w:color="auto" w:fill="000080"/>
    </w:pPr>
    <w:rPr>
      <w:rFonts w:ascii="Tahoma" w:hAnsi="Tahoma" w:cs="Tahoma"/>
      <w:sz w:val="20"/>
      <w:szCs w:val="20"/>
    </w:rPr>
  </w:style>
  <w:style w:type="character" w:styleId="CommentReference">
    <w:name w:val="annotation reference"/>
    <w:semiHidden/>
    <w:rsid w:val="00843402"/>
    <w:rPr>
      <w:sz w:val="16"/>
      <w:szCs w:val="16"/>
    </w:rPr>
  </w:style>
  <w:style w:type="paragraph" w:styleId="CommentText">
    <w:name w:val="annotation text"/>
    <w:basedOn w:val="Normal"/>
    <w:semiHidden/>
    <w:rsid w:val="00843402"/>
    <w:rPr>
      <w:sz w:val="20"/>
      <w:szCs w:val="20"/>
    </w:rPr>
  </w:style>
  <w:style w:type="paragraph" w:styleId="CommentSubject">
    <w:name w:val="annotation subject"/>
    <w:basedOn w:val="CommentText"/>
    <w:next w:val="CommentText"/>
    <w:semiHidden/>
    <w:rsid w:val="00843402"/>
    <w:rPr>
      <w:b/>
      <w:bCs/>
    </w:rPr>
  </w:style>
  <w:style w:type="paragraph" w:styleId="BalloonText">
    <w:name w:val="Balloon Text"/>
    <w:basedOn w:val="Normal"/>
    <w:semiHidden/>
    <w:rsid w:val="00843402"/>
    <w:rPr>
      <w:rFonts w:ascii="Tahoma" w:hAnsi="Tahoma" w:cs="Tahoma"/>
      <w:sz w:val="16"/>
      <w:szCs w:val="16"/>
    </w:rPr>
  </w:style>
  <w:style w:type="table" w:styleId="TableWeb1">
    <w:name w:val="Table Web 1"/>
    <w:basedOn w:val="TableNormal"/>
    <w:rsid w:val="008C3B0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er">
    <w:name w:val="footer"/>
    <w:basedOn w:val="Normal"/>
    <w:rsid w:val="007F3E2F"/>
    <w:pPr>
      <w:tabs>
        <w:tab w:val="center" w:pos="4153"/>
        <w:tab w:val="right" w:pos="8306"/>
      </w:tabs>
    </w:pPr>
  </w:style>
  <w:style w:type="paragraph" w:styleId="ListParagraph">
    <w:name w:val="List Paragraph"/>
    <w:basedOn w:val="Normal"/>
    <w:uiPriority w:val="34"/>
    <w:qFormat/>
    <w:rsid w:val="005C2C50"/>
    <w:pPr>
      <w:ind w:left="720"/>
      <w:contextualSpacing/>
    </w:pPr>
  </w:style>
  <w:style w:type="paragraph" w:customStyle="1" w:styleId="Default">
    <w:name w:val="Default"/>
    <w:rsid w:val="009E793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3764-0D4D-47F3-A8FC-D7AAF386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DEFFORM 158B - Commercial Toolkit - KiD</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158B - Commercial Toolkit - KiD</dc:title>
  <dc:subject/>
  <dc:creator>Lucy Bailey</dc:creator>
  <cp:keywords>Acquisition, Commercial</cp:keywords>
  <dc:description/>
  <cp:lastModifiedBy>Tshuma, Tinashe D (Army Comrcl-Procure HC T1c-D)</cp:lastModifiedBy>
  <cp:revision>20</cp:revision>
  <dcterms:created xsi:type="dcterms:W3CDTF">2021-01-12T13:55:00Z</dcterms:created>
  <dcterms:modified xsi:type="dcterms:W3CDTF">2021-02-02T14:30:00Z</dcterms:modified>
  <cp:category>AOF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NOT PROTECTIVELY MARKED</vt:lpwstr>
  </property>
  <property fmtid="{D5CDD505-2E9C-101B-9397-08002B2CF9AE}" pid="5" name="AuthorOriginator">
    <vt:lpwstr>Priscott, Tamsin Mrs</vt:lpwstr>
  </property>
  <property fmtid="{D5CDD505-2E9C-101B-9397-08002B2CF9AE}" pid="6" name="Subject CategoryOOB">
    <vt:lpwstr>COMMERCIAL GUIDANCE</vt:lpwstr>
  </property>
  <property fmtid="{D5CDD505-2E9C-101B-9397-08002B2CF9AE}" pid="7" name="Subject KeywordsOOB">
    <vt:lpwstr>Commercial guidance</vt:lpwstr>
  </property>
  <property fmtid="{D5CDD505-2E9C-101B-9397-08002B2CF9AE}" pid="8" name="Local KeywordsOOB">
    <vt:lpwstr>DEFFORM</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Final</vt:lpwstr>
  </property>
  <property fmtid="{D5CDD505-2E9C-101B-9397-08002B2CF9AE}" pid="14" name="CreatedOriginated">
    <vt:lpwstr>2013-06-21T00:00:00Z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FOIPublicationDate">
    <vt:lpwstr/>
  </property>
  <property fmtid="{D5CDD505-2E9C-101B-9397-08002B2CF9AE}" pid="33" name="MODImageCleaning">
    <vt:lpwstr/>
  </property>
  <property fmtid="{D5CDD505-2E9C-101B-9397-08002B2CF9AE}" pid="34" name="MODNumberOfPagesScanned">
    <vt:lpwstr/>
  </property>
  <property fmtid="{D5CDD505-2E9C-101B-9397-08002B2CF9AE}" pid="35" name="MODScanStandard">
    <vt:lpwstr/>
  </property>
  <property fmtid="{D5CDD505-2E9C-101B-9397-08002B2CF9AE}" pid="36" name="MODScanVerified">
    <vt:lpwstr>Pending</vt:lpwstr>
  </property>
</Properties>
</file>