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ackground w:color="FFFFFF" w:themeColor="background1"/>
  <w:body>
    <w:p w:rsidRPr="00EE5DDC" w:rsidR="002C0369" w:rsidP="003D3031" w:rsidRDefault="00F83810" w14:paraId="6865C977" w14:textId="03309B2F">
      <w:pPr>
        <w:spacing w:before="40" w:beforeAutospacing="0" w:after="40" w:afterAutospacing="0" w:line="300" w:lineRule="auto"/>
        <w:jc w:val="center"/>
        <w:rPr>
          <w:rFonts w:cs="Arial"/>
          <w:b/>
          <w:sz w:val="18"/>
        </w:rPr>
      </w:pPr>
      <w:r w:rsidRPr="00EE5DDC">
        <w:rPr>
          <w:rFonts w:cs="Arial"/>
          <w:b/>
          <w:noProof/>
          <w:sz w:val="18"/>
        </w:rPr>
        <w:drawing>
          <wp:inline distT="0" distB="0" distL="0" distR="0" wp14:anchorId="7ABDF99E" wp14:editId="0D6EB196">
            <wp:extent cx="3688080" cy="1474823"/>
            <wp:effectExtent l="0" t="0" r="762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28824" cy="1491116"/>
                    </a:xfrm>
                    <a:prstGeom prst="rect">
                      <a:avLst/>
                    </a:prstGeom>
                  </pic:spPr>
                </pic:pic>
              </a:graphicData>
            </a:graphic>
          </wp:inline>
        </w:drawing>
      </w:r>
    </w:p>
    <w:p w:rsidR="00F657EC" w:rsidP="00F657EC" w:rsidRDefault="00F657EC" w14:paraId="792FCEC8" w14:textId="5E86E355">
      <w:pPr>
        <w:spacing w:before="40" w:beforeAutospacing="0" w:after="40" w:afterAutospacing="0" w:line="300" w:lineRule="auto"/>
        <w:jc w:val="left"/>
        <w:rPr>
          <w:rFonts w:cs="Arial"/>
          <w:sz w:val="18"/>
        </w:rPr>
      </w:pPr>
    </w:p>
    <w:p w:rsidRPr="00EE5DDC" w:rsidR="00316B62" w:rsidP="00F657EC" w:rsidRDefault="00316B62" w14:paraId="77CC1BCD" w14:textId="77777777">
      <w:pPr>
        <w:spacing w:before="40" w:beforeAutospacing="0" w:after="40" w:afterAutospacing="0" w:line="300" w:lineRule="auto"/>
        <w:jc w:val="left"/>
        <w:rPr>
          <w:rFonts w:cs="Arial"/>
          <w:sz w:val="18"/>
        </w:rPr>
      </w:pPr>
    </w:p>
    <w:p w:rsidRPr="00EE5DDC" w:rsidR="002C0369" w:rsidP="002B5F47" w:rsidRDefault="002C0369" w14:paraId="7D24AC15" w14:textId="7253156E">
      <w:pPr>
        <w:pStyle w:val="NormalWeb"/>
        <w:spacing w:line="300" w:lineRule="atLeast"/>
        <w:jc w:val="center"/>
        <w:rPr>
          <w:rFonts w:ascii="Arial" w:hAnsi="Arial" w:cs="Arial"/>
          <w:b/>
          <w:color w:val="DD0079" w:themeColor="accent2"/>
          <w:sz w:val="34"/>
          <w:szCs w:val="32"/>
          <w:lang w:val="en"/>
        </w:rPr>
      </w:pPr>
      <w:r w:rsidRPr="00EE5DDC">
        <w:rPr>
          <w:rFonts w:ascii="Arial" w:hAnsi="Arial" w:cs="Arial"/>
          <w:b/>
          <w:color w:val="DD0079" w:themeColor="accent2"/>
          <w:sz w:val="34"/>
          <w:szCs w:val="32"/>
          <w:lang w:val="en"/>
        </w:rPr>
        <w:t>“</w:t>
      </w:r>
      <w:r w:rsidRPr="00EE5DDC" w:rsidR="002B5F47">
        <w:rPr>
          <w:rFonts w:ascii="Arial" w:hAnsi="Arial" w:cs="Arial"/>
          <w:b/>
          <w:color w:val="DD0079" w:themeColor="accent2"/>
          <w:sz w:val="34"/>
          <w:szCs w:val="32"/>
          <w:lang w:val="en"/>
        </w:rPr>
        <w:t>Building better lives</w:t>
      </w:r>
      <w:r w:rsidRPr="00EE5DDC">
        <w:rPr>
          <w:rFonts w:ascii="Arial" w:hAnsi="Arial" w:cs="Arial"/>
          <w:b/>
          <w:color w:val="DD0079" w:themeColor="accent2"/>
          <w:sz w:val="34"/>
          <w:szCs w:val="32"/>
          <w:lang w:val="en"/>
        </w:rPr>
        <w:t>”</w:t>
      </w:r>
    </w:p>
    <w:p w:rsidR="009F2E1B" w:rsidP="00F657EC" w:rsidRDefault="009F2E1B" w14:paraId="3C0BD096" w14:textId="2C4DE96E">
      <w:pPr>
        <w:spacing w:before="40" w:beforeAutospacing="0" w:after="40" w:afterAutospacing="0" w:line="300" w:lineRule="auto"/>
        <w:jc w:val="left"/>
        <w:rPr>
          <w:rFonts w:cs="Arial"/>
          <w:sz w:val="18"/>
        </w:rPr>
      </w:pPr>
    </w:p>
    <w:p w:rsidRPr="00D24CC0" w:rsidR="002F7F02" w:rsidP="00AD33E5" w:rsidRDefault="00105362" w14:paraId="2C960DF2" w14:textId="173D45F0">
      <w:pPr>
        <w:spacing w:before="40" w:beforeAutospacing="0" w:after="40" w:afterAutospacing="0" w:line="300" w:lineRule="auto"/>
        <w:jc w:val="center"/>
        <w:rPr>
          <w:rFonts w:cs="Arial"/>
          <w:b/>
          <w:bCs/>
          <w:sz w:val="44"/>
          <w:szCs w:val="44"/>
        </w:rPr>
      </w:pPr>
      <w:r>
        <w:rPr>
          <w:rFonts w:cs="Arial"/>
          <w:b/>
          <w:bCs/>
          <w:sz w:val="44"/>
          <w:szCs w:val="44"/>
        </w:rPr>
        <w:t xml:space="preserve">GSA </w:t>
      </w:r>
      <w:r w:rsidRPr="00D24CC0" w:rsidR="00A74474">
        <w:rPr>
          <w:rFonts w:cs="Arial"/>
          <w:b/>
          <w:bCs/>
          <w:sz w:val="44"/>
          <w:szCs w:val="44"/>
        </w:rPr>
        <w:t>Background Information</w:t>
      </w:r>
    </w:p>
    <w:p w:rsidR="00AD33E5" w:rsidP="00AD33E5" w:rsidRDefault="00AD33E5" w14:paraId="1F333366" w14:textId="3940AE2B">
      <w:pPr>
        <w:spacing w:before="40" w:beforeAutospacing="0" w:after="40" w:afterAutospacing="0" w:line="300" w:lineRule="auto"/>
        <w:jc w:val="center"/>
        <w:rPr>
          <w:rFonts w:cs="Arial"/>
          <w:b/>
          <w:bCs/>
          <w:sz w:val="32"/>
          <w:szCs w:val="32"/>
        </w:rPr>
      </w:pPr>
    </w:p>
    <w:sdt>
      <w:sdtPr>
        <w:id w:val="666983306"/>
        <w:docPartObj>
          <w:docPartGallery w:val="Table of Contents"/>
          <w:docPartUnique/>
        </w:docPartObj>
      </w:sdtPr>
      <w:sdtEndPr>
        <w:rPr>
          <w:rFonts w:ascii="Arial" w:hAnsi="Arial" w:eastAsia="Arial" w:cs="" w:eastAsiaTheme="minorAscii" w:cstheme="minorBidi"/>
          <w:b w:val="1"/>
          <w:bCs w:val="1"/>
          <w:noProof/>
          <w:color w:val="auto"/>
          <w:sz w:val="20"/>
          <w:szCs w:val="20"/>
          <w:lang w:val="en-GB"/>
        </w:rPr>
      </w:sdtEndPr>
      <w:sdtContent>
        <w:p w:rsidR="00C0776D" w:rsidRDefault="00C0776D" w14:paraId="4194400D" w14:textId="2005A6E7">
          <w:pPr>
            <w:pStyle w:val="TOCHeading"/>
          </w:pPr>
          <w:r>
            <w:t>Contents</w:t>
          </w:r>
        </w:p>
        <w:p w:rsidR="003A0A3B" w:rsidRDefault="00C0776D" w14:paraId="77D6ECB1" w14:textId="4F8A13D2">
          <w:pPr>
            <w:pStyle w:val="TOC1"/>
            <w:tabs>
              <w:tab w:val="right" w:leader="dot" w:pos="9010"/>
            </w:tabs>
            <w:rPr>
              <w:rFonts w:asciiTheme="minorHAnsi" w:hAnsiTheme="minorHAnsi" w:eastAsiaTheme="minorEastAsia"/>
              <w:noProof/>
              <w:kern w:val="2"/>
              <w:sz w:val="22"/>
              <w:lang w:eastAsia="en-GB"/>
              <w14:ligatures w14:val="standardContextual"/>
            </w:rPr>
          </w:pPr>
          <w:r>
            <w:fldChar w:fldCharType="begin"/>
          </w:r>
          <w:r>
            <w:instrText xml:space="preserve"> TOC \o "1-3" \h \z \u </w:instrText>
          </w:r>
          <w:r>
            <w:fldChar w:fldCharType="separate"/>
          </w:r>
          <w:hyperlink w:history="1" w:anchor="_Toc137459248">
            <w:r w:rsidRPr="00A47EEB" w:rsidR="003A0A3B">
              <w:rPr>
                <w:rStyle w:val="Hyperlink"/>
                <w:rFonts w:cs="Arial"/>
                <w:noProof/>
              </w:rPr>
              <w:t>About GreenSquareAccord</w:t>
            </w:r>
            <w:r w:rsidR="003A0A3B">
              <w:rPr>
                <w:noProof/>
                <w:webHidden/>
              </w:rPr>
              <w:tab/>
            </w:r>
            <w:r w:rsidR="003A0A3B">
              <w:rPr>
                <w:noProof/>
                <w:webHidden/>
              </w:rPr>
              <w:fldChar w:fldCharType="begin"/>
            </w:r>
            <w:r w:rsidR="003A0A3B">
              <w:rPr>
                <w:noProof/>
                <w:webHidden/>
              </w:rPr>
              <w:instrText xml:space="preserve"> PAGEREF _Toc137459248 \h </w:instrText>
            </w:r>
            <w:r w:rsidR="003A0A3B">
              <w:rPr>
                <w:noProof/>
                <w:webHidden/>
              </w:rPr>
            </w:r>
            <w:r w:rsidR="003A0A3B">
              <w:rPr>
                <w:noProof/>
                <w:webHidden/>
              </w:rPr>
              <w:fldChar w:fldCharType="separate"/>
            </w:r>
            <w:r w:rsidR="003A0A3B">
              <w:rPr>
                <w:noProof/>
                <w:webHidden/>
              </w:rPr>
              <w:t>1</w:t>
            </w:r>
            <w:r w:rsidR="003A0A3B">
              <w:rPr>
                <w:noProof/>
                <w:webHidden/>
              </w:rPr>
              <w:fldChar w:fldCharType="end"/>
            </w:r>
          </w:hyperlink>
        </w:p>
        <w:p w:rsidR="003A0A3B" w:rsidRDefault="003A0A3B" w14:paraId="0B4341D5" w14:textId="21A7578E">
          <w:pPr>
            <w:pStyle w:val="TOC1"/>
            <w:tabs>
              <w:tab w:val="right" w:leader="dot" w:pos="9010"/>
            </w:tabs>
            <w:rPr>
              <w:rFonts w:asciiTheme="minorHAnsi" w:hAnsiTheme="minorHAnsi" w:eastAsiaTheme="minorEastAsia"/>
              <w:noProof/>
              <w:kern w:val="2"/>
              <w:sz w:val="22"/>
              <w:lang w:eastAsia="en-GB"/>
              <w14:ligatures w14:val="standardContextual"/>
            </w:rPr>
          </w:pPr>
          <w:hyperlink w:history="1" w:anchor="_Toc137459249">
            <w:r w:rsidRPr="00A47EEB">
              <w:rPr>
                <w:rStyle w:val="Hyperlink"/>
                <w:rFonts w:cs="Arial"/>
                <w:noProof/>
              </w:rPr>
              <w:t>Our Strategy</w:t>
            </w:r>
            <w:r>
              <w:rPr>
                <w:noProof/>
                <w:webHidden/>
              </w:rPr>
              <w:tab/>
            </w:r>
            <w:r>
              <w:rPr>
                <w:noProof/>
                <w:webHidden/>
              </w:rPr>
              <w:fldChar w:fldCharType="begin"/>
            </w:r>
            <w:r>
              <w:rPr>
                <w:noProof/>
                <w:webHidden/>
              </w:rPr>
              <w:instrText xml:space="preserve"> PAGEREF _Toc137459249 \h </w:instrText>
            </w:r>
            <w:r>
              <w:rPr>
                <w:noProof/>
                <w:webHidden/>
              </w:rPr>
            </w:r>
            <w:r>
              <w:rPr>
                <w:noProof/>
                <w:webHidden/>
              </w:rPr>
              <w:fldChar w:fldCharType="separate"/>
            </w:r>
            <w:r>
              <w:rPr>
                <w:noProof/>
                <w:webHidden/>
              </w:rPr>
              <w:t>2</w:t>
            </w:r>
            <w:r>
              <w:rPr>
                <w:noProof/>
                <w:webHidden/>
              </w:rPr>
              <w:fldChar w:fldCharType="end"/>
            </w:r>
          </w:hyperlink>
        </w:p>
        <w:p w:rsidR="003A0A3B" w:rsidRDefault="003A0A3B" w14:paraId="2E4141DA" w14:textId="651C14E4">
          <w:pPr>
            <w:pStyle w:val="TOC1"/>
            <w:tabs>
              <w:tab w:val="right" w:leader="dot" w:pos="9010"/>
            </w:tabs>
            <w:rPr>
              <w:rFonts w:asciiTheme="minorHAnsi" w:hAnsiTheme="minorHAnsi" w:eastAsiaTheme="minorEastAsia"/>
              <w:noProof/>
              <w:kern w:val="2"/>
              <w:sz w:val="22"/>
              <w:lang w:eastAsia="en-GB"/>
              <w14:ligatures w14:val="standardContextual"/>
            </w:rPr>
          </w:pPr>
          <w:hyperlink w:history="1" w:anchor="_Toc137459250">
            <w:r w:rsidRPr="00A47EEB">
              <w:rPr>
                <w:rStyle w:val="Hyperlink"/>
                <w:rFonts w:cs="Arial"/>
                <w:noProof/>
              </w:rPr>
              <w:t>Locality Model: our approach to delivering our strategy</w:t>
            </w:r>
            <w:r>
              <w:rPr>
                <w:noProof/>
                <w:webHidden/>
              </w:rPr>
              <w:tab/>
            </w:r>
            <w:r>
              <w:rPr>
                <w:noProof/>
                <w:webHidden/>
              </w:rPr>
              <w:fldChar w:fldCharType="begin"/>
            </w:r>
            <w:r>
              <w:rPr>
                <w:noProof/>
                <w:webHidden/>
              </w:rPr>
              <w:instrText xml:space="preserve"> PAGEREF _Toc137459250 \h </w:instrText>
            </w:r>
            <w:r>
              <w:rPr>
                <w:noProof/>
                <w:webHidden/>
              </w:rPr>
            </w:r>
            <w:r>
              <w:rPr>
                <w:noProof/>
                <w:webHidden/>
              </w:rPr>
              <w:fldChar w:fldCharType="separate"/>
            </w:r>
            <w:r>
              <w:rPr>
                <w:noProof/>
                <w:webHidden/>
              </w:rPr>
              <w:t>3</w:t>
            </w:r>
            <w:r>
              <w:rPr>
                <w:noProof/>
                <w:webHidden/>
              </w:rPr>
              <w:fldChar w:fldCharType="end"/>
            </w:r>
          </w:hyperlink>
        </w:p>
        <w:p w:rsidR="003A0A3B" w:rsidRDefault="003A0A3B" w14:paraId="188807E3" w14:textId="04E99D04">
          <w:pPr>
            <w:pStyle w:val="TOC1"/>
            <w:tabs>
              <w:tab w:val="right" w:leader="dot" w:pos="9010"/>
            </w:tabs>
            <w:rPr>
              <w:rFonts w:asciiTheme="minorHAnsi" w:hAnsiTheme="minorHAnsi" w:eastAsiaTheme="minorEastAsia"/>
              <w:noProof/>
              <w:kern w:val="2"/>
              <w:sz w:val="22"/>
              <w:lang w:eastAsia="en-GB"/>
              <w14:ligatures w14:val="standardContextual"/>
            </w:rPr>
          </w:pPr>
          <w:hyperlink w:history="1" w:anchor="_Toc137459251">
            <w:r w:rsidRPr="00A47EEB">
              <w:rPr>
                <w:rStyle w:val="Hyperlink"/>
                <w:rFonts w:cs="Arial"/>
                <w:noProof/>
              </w:rPr>
              <w:t>Value for Money</w:t>
            </w:r>
            <w:r>
              <w:rPr>
                <w:noProof/>
                <w:webHidden/>
              </w:rPr>
              <w:tab/>
            </w:r>
            <w:r>
              <w:rPr>
                <w:noProof/>
                <w:webHidden/>
              </w:rPr>
              <w:fldChar w:fldCharType="begin"/>
            </w:r>
            <w:r>
              <w:rPr>
                <w:noProof/>
                <w:webHidden/>
              </w:rPr>
              <w:instrText xml:space="preserve"> PAGEREF _Toc137459251 \h </w:instrText>
            </w:r>
            <w:r>
              <w:rPr>
                <w:noProof/>
                <w:webHidden/>
              </w:rPr>
            </w:r>
            <w:r>
              <w:rPr>
                <w:noProof/>
                <w:webHidden/>
              </w:rPr>
              <w:fldChar w:fldCharType="separate"/>
            </w:r>
            <w:r>
              <w:rPr>
                <w:noProof/>
                <w:webHidden/>
              </w:rPr>
              <w:t>5</w:t>
            </w:r>
            <w:r>
              <w:rPr>
                <w:noProof/>
                <w:webHidden/>
              </w:rPr>
              <w:fldChar w:fldCharType="end"/>
            </w:r>
          </w:hyperlink>
        </w:p>
        <w:p w:rsidR="003A0A3B" w:rsidRDefault="003A0A3B" w14:paraId="35A35214" w14:textId="5CC289BC">
          <w:pPr>
            <w:pStyle w:val="TOC1"/>
            <w:tabs>
              <w:tab w:val="right" w:leader="dot" w:pos="9010"/>
            </w:tabs>
            <w:rPr>
              <w:rFonts w:asciiTheme="minorHAnsi" w:hAnsiTheme="minorHAnsi" w:eastAsiaTheme="minorEastAsia"/>
              <w:noProof/>
              <w:kern w:val="2"/>
              <w:sz w:val="22"/>
              <w:lang w:eastAsia="en-GB"/>
              <w14:ligatures w14:val="standardContextual"/>
            </w:rPr>
          </w:pPr>
          <w:hyperlink w:history="1" w:anchor="_Toc137459252">
            <w:r w:rsidRPr="00A47EEB">
              <w:rPr>
                <w:rStyle w:val="Hyperlink"/>
                <w:rFonts w:cs="Arial"/>
                <w:noProof/>
              </w:rPr>
              <w:t>Social Value</w:t>
            </w:r>
            <w:r>
              <w:rPr>
                <w:noProof/>
                <w:webHidden/>
              </w:rPr>
              <w:tab/>
            </w:r>
            <w:r>
              <w:rPr>
                <w:noProof/>
                <w:webHidden/>
              </w:rPr>
              <w:fldChar w:fldCharType="begin"/>
            </w:r>
            <w:r>
              <w:rPr>
                <w:noProof/>
                <w:webHidden/>
              </w:rPr>
              <w:instrText xml:space="preserve"> PAGEREF _Toc137459252 \h </w:instrText>
            </w:r>
            <w:r>
              <w:rPr>
                <w:noProof/>
                <w:webHidden/>
              </w:rPr>
            </w:r>
            <w:r>
              <w:rPr>
                <w:noProof/>
                <w:webHidden/>
              </w:rPr>
              <w:fldChar w:fldCharType="separate"/>
            </w:r>
            <w:r>
              <w:rPr>
                <w:noProof/>
                <w:webHidden/>
              </w:rPr>
              <w:t>5</w:t>
            </w:r>
            <w:r>
              <w:rPr>
                <w:noProof/>
                <w:webHidden/>
              </w:rPr>
              <w:fldChar w:fldCharType="end"/>
            </w:r>
          </w:hyperlink>
        </w:p>
        <w:p w:rsidR="003A0A3B" w:rsidRDefault="003A0A3B" w14:paraId="55908F19" w14:textId="3E9BEAF3">
          <w:pPr>
            <w:pStyle w:val="TOC1"/>
            <w:tabs>
              <w:tab w:val="right" w:leader="dot" w:pos="9010"/>
            </w:tabs>
            <w:rPr>
              <w:rFonts w:asciiTheme="minorHAnsi" w:hAnsiTheme="minorHAnsi" w:eastAsiaTheme="minorEastAsia"/>
              <w:noProof/>
              <w:kern w:val="2"/>
              <w:sz w:val="22"/>
              <w:lang w:eastAsia="en-GB"/>
              <w14:ligatures w14:val="standardContextual"/>
            </w:rPr>
          </w:pPr>
          <w:hyperlink w:history="1" w:anchor="_Toc137459253">
            <w:r w:rsidRPr="00A47EEB">
              <w:rPr>
                <w:rStyle w:val="Hyperlink"/>
                <w:rFonts w:cs="Arial"/>
                <w:noProof/>
              </w:rPr>
              <w:t>Sustainability</w:t>
            </w:r>
            <w:r>
              <w:rPr>
                <w:noProof/>
                <w:webHidden/>
              </w:rPr>
              <w:tab/>
            </w:r>
            <w:r>
              <w:rPr>
                <w:noProof/>
                <w:webHidden/>
              </w:rPr>
              <w:fldChar w:fldCharType="begin"/>
            </w:r>
            <w:r>
              <w:rPr>
                <w:noProof/>
                <w:webHidden/>
              </w:rPr>
              <w:instrText xml:space="preserve"> PAGEREF _Toc137459253 \h </w:instrText>
            </w:r>
            <w:r>
              <w:rPr>
                <w:noProof/>
                <w:webHidden/>
              </w:rPr>
            </w:r>
            <w:r>
              <w:rPr>
                <w:noProof/>
                <w:webHidden/>
              </w:rPr>
              <w:fldChar w:fldCharType="separate"/>
            </w:r>
            <w:r>
              <w:rPr>
                <w:noProof/>
                <w:webHidden/>
              </w:rPr>
              <w:t>6</w:t>
            </w:r>
            <w:r>
              <w:rPr>
                <w:noProof/>
                <w:webHidden/>
              </w:rPr>
              <w:fldChar w:fldCharType="end"/>
            </w:r>
          </w:hyperlink>
        </w:p>
        <w:p w:rsidR="003A0A3B" w:rsidRDefault="003A0A3B" w14:paraId="25CE9703" w14:textId="26D9D776">
          <w:pPr>
            <w:pStyle w:val="TOC1"/>
            <w:tabs>
              <w:tab w:val="right" w:leader="dot" w:pos="9010"/>
            </w:tabs>
            <w:rPr>
              <w:rFonts w:asciiTheme="minorHAnsi" w:hAnsiTheme="minorHAnsi" w:eastAsiaTheme="minorEastAsia"/>
              <w:noProof/>
              <w:kern w:val="2"/>
              <w:sz w:val="22"/>
              <w:lang w:eastAsia="en-GB"/>
              <w14:ligatures w14:val="standardContextual"/>
            </w:rPr>
          </w:pPr>
          <w:hyperlink w:history="1" w:anchor="_Toc137459254">
            <w:r w:rsidRPr="00A47EEB">
              <w:rPr>
                <w:rStyle w:val="Hyperlink"/>
                <w:rFonts w:cstheme="minorHAnsi"/>
                <w:noProof/>
              </w:rPr>
              <w:t>Historic Performance</w:t>
            </w:r>
            <w:r>
              <w:rPr>
                <w:noProof/>
                <w:webHidden/>
              </w:rPr>
              <w:tab/>
            </w:r>
            <w:r>
              <w:rPr>
                <w:noProof/>
                <w:webHidden/>
              </w:rPr>
              <w:fldChar w:fldCharType="begin"/>
            </w:r>
            <w:r>
              <w:rPr>
                <w:noProof/>
                <w:webHidden/>
              </w:rPr>
              <w:instrText xml:space="preserve"> PAGEREF _Toc137459254 \h </w:instrText>
            </w:r>
            <w:r>
              <w:rPr>
                <w:noProof/>
                <w:webHidden/>
              </w:rPr>
            </w:r>
            <w:r>
              <w:rPr>
                <w:noProof/>
                <w:webHidden/>
              </w:rPr>
              <w:fldChar w:fldCharType="separate"/>
            </w:r>
            <w:r>
              <w:rPr>
                <w:noProof/>
                <w:webHidden/>
              </w:rPr>
              <w:t>7</w:t>
            </w:r>
            <w:r>
              <w:rPr>
                <w:noProof/>
                <w:webHidden/>
              </w:rPr>
              <w:fldChar w:fldCharType="end"/>
            </w:r>
          </w:hyperlink>
        </w:p>
        <w:p w:rsidR="003A0A3B" w:rsidRDefault="003A0A3B" w14:paraId="01841B45" w14:textId="35ED2536">
          <w:pPr>
            <w:pStyle w:val="TOC1"/>
            <w:tabs>
              <w:tab w:val="right" w:leader="dot" w:pos="9010"/>
            </w:tabs>
            <w:rPr>
              <w:rFonts w:asciiTheme="minorHAnsi" w:hAnsiTheme="minorHAnsi" w:eastAsiaTheme="minorEastAsia"/>
              <w:noProof/>
              <w:kern w:val="2"/>
              <w:sz w:val="22"/>
              <w:lang w:eastAsia="en-GB"/>
              <w14:ligatures w14:val="standardContextual"/>
            </w:rPr>
          </w:pPr>
          <w:hyperlink w:history="1" w:anchor="_Toc137459255">
            <w:r w:rsidRPr="00A47EEB">
              <w:rPr>
                <w:rStyle w:val="Hyperlink"/>
                <w:rFonts w:cstheme="minorHAnsi"/>
                <w:noProof/>
              </w:rPr>
              <w:t>Group Structure</w:t>
            </w:r>
            <w:r>
              <w:rPr>
                <w:noProof/>
                <w:webHidden/>
              </w:rPr>
              <w:tab/>
            </w:r>
            <w:r>
              <w:rPr>
                <w:noProof/>
                <w:webHidden/>
              </w:rPr>
              <w:fldChar w:fldCharType="begin"/>
            </w:r>
            <w:r>
              <w:rPr>
                <w:noProof/>
                <w:webHidden/>
              </w:rPr>
              <w:instrText xml:space="preserve"> PAGEREF _Toc137459255 \h </w:instrText>
            </w:r>
            <w:r>
              <w:rPr>
                <w:noProof/>
                <w:webHidden/>
              </w:rPr>
            </w:r>
            <w:r>
              <w:rPr>
                <w:noProof/>
                <w:webHidden/>
              </w:rPr>
              <w:fldChar w:fldCharType="separate"/>
            </w:r>
            <w:r>
              <w:rPr>
                <w:noProof/>
                <w:webHidden/>
              </w:rPr>
              <w:t>8</w:t>
            </w:r>
            <w:r>
              <w:rPr>
                <w:noProof/>
                <w:webHidden/>
              </w:rPr>
              <w:fldChar w:fldCharType="end"/>
            </w:r>
          </w:hyperlink>
        </w:p>
        <w:p w:rsidR="003A0A3B" w:rsidP="003A0A3B" w:rsidRDefault="00C0776D" w14:paraId="599BFD35" w14:textId="77777777">
          <w:pPr>
            <w:rPr>
              <w:b/>
              <w:bCs/>
              <w:noProof/>
            </w:rPr>
          </w:pPr>
          <w:r>
            <w:rPr>
              <w:b/>
              <w:bCs/>
              <w:noProof/>
            </w:rPr>
            <w:fldChar w:fldCharType="end"/>
          </w:r>
        </w:p>
      </w:sdtContent>
    </w:sdt>
    <w:bookmarkStart w:name="_Toc137459248" w:displacedByCustomXml="prev" w:id="0"/>
    <w:bookmarkStart w:name="_Toc520445523" w:displacedByCustomXml="prev" w:id="1"/>
    <w:p w:rsidRPr="00EA0A59" w:rsidR="00F3084A" w:rsidP="001C27A8" w:rsidRDefault="002E0194" w14:paraId="3F5A2871" w14:textId="341D0D82">
      <w:pPr>
        <w:pStyle w:val="Heading1"/>
        <w:numPr>
          <w:ilvl w:val="0"/>
          <w:numId w:val="0"/>
        </w:numPr>
        <w:spacing w:before="40" w:beforeAutospacing="0" w:after="40" w:afterAutospacing="0" w:line="300" w:lineRule="auto"/>
        <w:ind w:left="432" w:hanging="432"/>
        <w:jc w:val="left"/>
        <w:rPr>
          <w:rFonts w:cs="Arial"/>
          <w:color w:val="auto"/>
          <w:sz w:val="20"/>
          <w:szCs w:val="20"/>
        </w:rPr>
      </w:pPr>
      <w:r w:rsidRPr="00EA0A59">
        <w:rPr>
          <w:rFonts w:cs="Arial"/>
          <w:color w:val="auto"/>
          <w:sz w:val="20"/>
          <w:szCs w:val="20"/>
        </w:rPr>
        <w:t>A</w:t>
      </w:r>
      <w:r w:rsidRPr="00EA0A59" w:rsidR="00070425">
        <w:rPr>
          <w:rFonts w:cs="Arial"/>
          <w:color w:val="auto"/>
          <w:sz w:val="20"/>
          <w:szCs w:val="20"/>
        </w:rPr>
        <w:t>bout</w:t>
      </w:r>
      <w:r w:rsidRPr="00EA0A59">
        <w:rPr>
          <w:rFonts w:cs="Arial"/>
          <w:color w:val="auto"/>
          <w:sz w:val="20"/>
          <w:szCs w:val="20"/>
        </w:rPr>
        <w:t xml:space="preserve"> </w:t>
      </w:r>
      <w:r w:rsidRPr="00EA0A59" w:rsidR="00070425">
        <w:rPr>
          <w:rFonts w:cs="Arial"/>
          <w:color w:val="auto"/>
          <w:sz w:val="20"/>
          <w:szCs w:val="20"/>
        </w:rPr>
        <w:t>GreenSquareAccord</w:t>
      </w:r>
      <w:bookmarkEnd w:id="0"/>
    </w:p>
    <w:p w:rsidRPr="00EA0A59" w:rsidR="007F3A23" w:rsidP="002E0194" w:rsidRDefault="00A673AB" w14:paraId="1D409F4F" w14:textId="422916F9">
      <w:pPr>
        <w:spacing w:before="40" w:beforeAutospacing="0" w:after="40" w:afterAutospacing="0" w:line="300" w:lineRule="auto"/>
        <w:jc w:val="left"/>
        <w:rPr>
          <w:rFonts w:cs="Arial"/>
          <w:szCs w:val="20"/>
        </w:rPr>
      </w:pPr>
      <w:r w:rsidRPr="00EA0A59">
        <w:rPr>
          <w:rFonts w:cs="Arial"/>
          <w:szCs w:val="20"/>
          <w:lang w:eastAsia="en-GB"/>
        </w:rPr>
        <w:t xml:space="preserve">GreenSquareAccord Limited (GSA), </w:t>
      </w:r>
      <w:r w:rsidRPr="00EA0A59" w:rsidR="00F3084A">
        <w:rPr>
          <w:rFonts w:cs="Arial"/>
          <w:szCs w:val="20"/>
        </w:rPr>
        <w:t xml:space="preserve">is a leading developer and provider of </w:t>
      </w:r>
      <w:r w:rsidRPr="00EA0A59" w:rsidR="00F0681E">
        <w:rPr>
          <w:rFonts w:cs="Arial"/>
          <w:szCs w:val="20"/>
        </w:rPr>
        <w:t>high-quality</w:t>
      </w:r>
      <w:r w:rsidRPr="00EA0A59" w:rsidR="00F3084A">
        <w:rPr>
          <w:rFonts w:cs="Arial"/>
          <w:szCs w:val="20"/>
        </w:rPr>
        <w:t xml:space="preserve"> housing, care and support across </w:t>
      </w:r>
      <w:r w:rsidRPr="00EA0A59" w:rsidR="008E052C">
        <w:rPr>
          <w:rFonts w:cs="Arial"/>
          <w:szCs w:val="20"/>
        </w:rPr>
        <w:t xml:space="preserve">the Midlands and </w:t>
      </w:r>
      <w:r w:rsidRPr="00EA0A59" w:rsidR="006A5A57">
        <w:rPr>
          <w:rFonts w:cs="Arial"/>
          <w:szCs w:val="20"/>
        </w:rPr>
        <w:t>Southwest</w:t>
      </w:r>
      <w:r w:rsidRPr="00EA0A59" w:rsidR="00513E64">
        <w:rPr>
          <w:rFonts w:cs="Arial"/>
          <w:szCs w:val="20"/>
        </w:rPr>
        <w:t xml:space="preserve"> of England</w:t>
      </w:r>
      <w:r w:rsidRPr="00EA0A59" w:rsidR="002E0194">
        <w:rPr>
          <w:rFonts w:cs="Arial"/>
          <w:szCs w:val="20"/>
        </w:rPr>
        <w:t>. We manage</w:t>
      </w:r>
      <w:r w:rsidRPr="00EA0A59" w:rsidR="00F3084A">
        <w:rPr>
          <w:rFonts w:cs="Arial"/>
          <w:szCs w:val="20"/>
        </w:rPr>
        <w:t xml:space="preserve"> over </w:t>
      </w:r>
      <w:r w:rsidRPr="00EA0A59" w:rsidR="007F3A23">
        <w:rPr>
          <w:rFonts w:cs="Arial"/>
          <w:szCs w:val="20"/>
        </w:rPr>
        <w:t>2</w:t>
      </w:r>
      <w:r w:rsidRPr="00EA0A59" w:rsidR="006A5A57">
        <w:rPr>
          <w:rFonts w:cs="Arial"/>
          <w:szCs w:val="20"/>
        </w:rPr>
        <w:t>6</w:t>
      </w:r>
      <w:r w:rsidRPr="00EA0A59" w:rsidR="00F3084A">
        <w:rPr>
          <w:rFonts w:cs="Arial"/>
          <w:szCs w:val="20"/>
        </w:rPr>
        <w:t xml:space="preserve">,000 homes </w:t>
      </w:r>
      <w:r w:rsidRPr="00EA0A59" w:rsidR="007F3A23">
        <w:rPr>
          <w:rFonts w:cs="Arial"/>
          <w:szCs w:val="20"/>
        </w:rPr>
        <w:t>across our area of operation</w:t>
      </w:r>
      <w:r w:rsidRPr="00EA0A59" w:rsidR="00F3084A">
        <w:rPr>
          <w:rFonts w:cs="Arial"/>
          <w:szCs w:val="20"/>
        </w:rPr>
        <w:t xml:space="preserve"> and provide</w:t>
      </w:r>
      <w:r w:rsidRPr="00EA0A59" w:rsidR="007F3A23">
        <w:rPr>
          <w:rFonts w:cs="Arial"/>
          <w:szCs w:val="20"/>
        </w:rPr>
        <w:t xml:space="preserve"> </w:t>
      </w:r>
      <w:r w:rsidRPr="00EA0A59" w:rsidR="00F3084A">
        <w:rPr>
          <w:rFonts w:cs="Arial"/>
          <w:szCs w:val="20"/>
        </w:rPr>
        <w:t>care and support services to</w:t>
      </w:r>
      <w:r w:rsidRPr="00EA0A59" w:rsidR="00655BFE">
        <w:rPr>
          <w:rFonts w:cs="Arial"/>
          <w:szCs w:val="20"/>
        </w:rPr>
        <w:t xml:space="preserve"> many of our customers</w:t>
      </w:r>
      <w:r w:rsidRPr="00EA0A59" w:rsidR="002E0194">
        <w:rPr>
          <w:rFonts w:cs="Arial"/>
          <w:szCs w:val="20"/>
        </w:rPr>
        <w:t xml:space="preserve">.  </w:t>
      </w:r>
    </w:p>
    <w:p w:rsidRPr="00EA0A59" w:rsidR="007F3A23" w:rsidP="002E0194" w:rsidRDefault="007F3A23" w14:paraId="6773D3AE" w14:textId="77777777">
      <w:pPr>
        <w:spacing w:before="40" w:beforeAutospacing="0" w:after="40" w:afterAutospacing="0" w:line="300" w:lineRule="auto"/>
        <w:jc w:val="left"/>
        <w:rPr>
          <w:rFonts w:cs="Arial"/>
          <w:szCs w:val="20"/>
          <w:highlight w:val="yellow"/>
        </w:rPr>
      </w:pPr>
    </w:p>
    <w:p w:rsidRPr="00EA0A59" w:rsidR="00F3084A" w:rsidP="002E0194" w:rsidRDefault="00E57D07" w14:paraId="00CE3FE3" w14:textId="2F8DC8A8">
      <w:pPr>
        <w:spacing w:before="40" w:beforeAutospacing="0" w:after="40" w:afterAutospacing="0" w:line="300" w:lineRule="auto"/>
        <w:jc w:val="left"/>
        <w:rPr>
          <w:rFonts w:cs="Arial"/>
          <w:szCs w:val="20"/>
        </w:rPr>
      </w:pPr>
      <w:r w:rsidRPr="00EA0A59">
        <w:rPr>
          <w:rFonts w:cs="Arial"/>
          <w:szCs w:val="20"/>
        </w:rPr>
        <w:t xml:space="preserve">In addition to the </w:t>
      </w:r>
      <w:r w:rsidRPr="00EA0A59" w:rsidR="003B3497">
        <w:rPr>
          <w:rFonts w:cs="Arial"/>
          <w:szCs w:val="20"/>
        </w:rPr>
        <w:t xml:space="preserve">core housing association and care and support services, </w:t>
      </w:r>
      <w:r w:rsidRPr="00EA0A59" w:rsidR="00D579F7">
        <w:rPr>
          <w:rFonts w:cs="Arial"/>
          <w:szCs w:val="20"/>
        </w:rPr>
        <w:t xml:space="preserve">GSA </w:t>
      </w:r>
      <w:r w:rsidRPr="00EA0A59" w:rsidR="002904E7">
        <w:rPr>
          <w:rFonts w:cs="Arial"/>
          <w:szCs w:val="20"/>
        </w:rPr>
        <w:t>carries out commercial activities in it</w:t>
      </w:r>
      <w:r w:rsidRPr="00EA0A59" w:rsidR="00C64588">
        <w:rPr>
          <w:rFonts w:cs="Arial"/>
          <w:szCs w:val="20"/>
        </w:rPr>
        <w:t>s</w:t>
      </w:r>
      <w:r w:rsidRPr="00EA0A59" w:rsidR="002904E7">
        <w:rPr>
          <w:rFonts w:cs="Arial"/>
          <w:szCs w:val="20"/>
        </w:rPr>
        <w:t xml:space="preserve"> commercial subsidiaries</w:t>
      </w:r>
      <w:r w:rsidRPr="00EA0A59" w:rsidR="00612C27">
        <w:rPr>
          <w:rFonts w:cs="Arial"/>
          <w:szCs w:val="20"/>
        </w:rPr>
        <w:t xml:space="preserve"> GreenSquare Homes Limited</w:t>
      </w:r>
      <w:r w:rsidRPr="00EA0A59" w:rsidR="00722CF3">
        <w:rPr>
          <w:rFonts w:cs="Arial"/>
          <w:szCs w:val="20"/>
        </w:rPr>
        <w:t xml:space="preserve"> (GSH) and </w:t>
      </w:r>
      <w:r w:rsidRPr="00EA0A59" w:rsidR="00612C27">
        <w:rPr>
          <w:rFonts w:cs="Arial"/>
          <w:szCs w:val="20"/>
        </w:rPr>
        <w:t>GreenSquare Estates Limited</w:t>
      </w:r>
      <w:r w:rsidRPr="00EA0A59" w:rsidR="00722CF3">
        <w:rPr>
          <w:rFonts w:cs="Arial"/>
          <w:szCs w:val="20"/>
        </w:rPr>
        <w:t xml:space="preserve"> (GEL). The main activity of GSH is </w:t>
      </w:r>
      <w:r w:rsidRPr="00EA0A59" w:rsidR="00CA4EF7">
        <w:rPr>
          <w:rFonts w:cs="Arial"/>
          <w:szCs w:val="20"/>
        </w:rPr>
        <w:t xml:space="preserve">development </w:t>
      </w:r>
      <w:r w:rsidRPr="00EA0A59" w:rsidR="00B44BEC">
        <w:rPr>
          <w:rFonts w:cs="Arial"/>
          <w:szCs w:val="20"/>
        </w:rPr>
        <w:t>of properties for open</w:t>
      </w:r>
      <w:r w:rsidRPr="00EA0A59" w:rsidR="00CA4EF7">
        <w:rPr>
          <w:rFonts w:cs="Arial"/>
          <w:szCs w:val="20"/>
        </w:rPr>
        <w:t xml:space="preserve"> market sale</w:t>
      </w:r>
      <w:r w:rsidRPr="00EA0A59" w:rsidR="00292F6F">
        <w:rPr>
          <w:rFonts w:cs="Arial"/>
          <w:szCs w:val="20"/>
        </w:rPr>
        <w:t>.</w:t>
      </w:r>
      <w:r w:rsidRPr="00EA0A59" w:rsidR="00513E64">
        <w:rPr>
          <w:rFonts w:cs="Arial"/>
          <w:szCs w:val="20"/>
        </w:rPr>
        <w:t xml:space="preserve"> </w:t>
      </w:r>
      <w:r w:rsidRPr="00EA0A59" w:rsidR="00292F6F">
        <w:rPr>
          <w:rFonts w:cs="Arial"/>
          <w:szCs w:val="20"/>
        </w:rPr>
        <w:t>It also develops properties to be retained by the R</w:t>
      </w:r>
      <w:r w:rsidRPr="00EA0A59" w:rsidR="00890837">
        <w:rPr>
          <w:rFonts w:cs="Arial"/>
          <w:szCs w:val="20"/>
        </w:rPr>
        <w:t>eg</w:t>
      </w:r>
      <w:r w:rsidRPr="00EA0A59" w:rsidR="00476AAC">
        <w:rPr>
          <w:rFonts w:cs="Arial"/>
          <w:szCs w:val="20"/>
        </w:rPr>
        <w:t>istered Provider</w:t>
      </w:r>
      <w:r w:rsidRPr="00EA0A59" w:rsidR="00292F6F">
        <w:rPr>
          <w:rFonts w:cs="Arial"/>
          <w:szCs w:val="20"/>
        </w:rPr>
        <w:t xml:space="preserve"> and</w:t>
      </w:r>
      <w:r w:rsidRPr="00EA0A59" w:rsidR="00175155">
        <w:rPr>
          <w:rFonts w:cs="Arial"/>
          <w:szCs w:val="20"/>
        </w:rPr>
        <w:t xml:space="preserve"> provides </w:t>
      </w:r>
      <w:r w:rsidRPr="00EA0A59" w:rsidR="00D77CE6">
        <w:rPr>
          <w:rFonts w:cs="Arial"/>
          <w:szCs w:val="20"/>
        </w:rPr>
        <w:t xml:space="preserve">development agency services to external clients. </w:t>
      </w:r>
      <w:r w:rsidRPr="00EA0A59" w:rsidR="00F6156B">
        <w:rPr>
          <w:rFonts w:cs="Arial"/>
          <w:szCs w:val="20"/>
        </w:rPr>
        <w:t xml:space="preserve">The principal activity of </w:t>
      </w:r>
      <w:r w:rsidRPr="00EA0A59" w:rsidR="00D77CE6">
        <w:rPr>
          <w:rFonts w:cs="Arial"/>
          <w:szCs w:val="20"/>
        </w:rPr>
        <w:t>GEL is</w:t>
      </w:r>
      <w:r w:rsidRPr="00EA0A59" w:rsidR="00F6156B">
        <w:rPr>
          <w:rFonts w:cs="Arial"/>
          <w:szCs w:val="20"/>
        </w:rPr>
        <w:t xml:space="preserve"> the management of </w:t>
      </w:r>
      <w:r w:rsidRPr="00EA0A59" w:rsidR="00FB2D61">
        <w:rPr>
          <w:rFonts w:cs="Arial"/>
          <w:szCs w:val="20"/>
        </w:rPr>
        <w:t xml:space="preserve">public </w:t>
      </w:r>
      <w:r w:rsidRPr="00EA0A59" w:rsidR="00C64588">
        <w:rPr>
          <w:rFonts w:cs="Arial"/>
          <w:szCs w:val="20"/>
        </w:rPr>
        <w:t>open spaces on housing developments</w:t>
      </w:r>
      <w:r w:rsidRPr="00EA0A59" w:rsidR="00FB2D61">
        <w:rPr>
          <w:rFonts w:cs="Arial"/>
          <w:szCs w:val="20"/>
        </w:rPr>
        <w:t xml:space="preserve">, both for GSA properties but also for </w:t>
      </w:r>
      <w:r w:rsidRPr="00EA0A59" w:rsidR="00E40CF0">
        <w:rPr>
          <w:rFonts w:cs="Arial"/>
          <w:szCs w:val="20"/>
        </w:rPr>
        <w:t>third parties</w:t>
      </w:r>
      <w:r w:rsidRPr="00EA0A59" w:rsidR="00C64588">
        <w:rPr>
          <w:rFonts w:cs="Arial"/>
          <w:szCs w:val="20"/>
        </w:rPr>
        <w:t>.</w:t>
      </w:r>
      <w:r w:rsidRPr="00EA0A59" w:rsidR="00C47C0D">
        <w:rPr>
          <w:rFonts w:cs="Arial"/>
          <w:szCs w:val="20"/>
        </w:rPr>
        <w:t xml:space="preserve"> </w:t>
      </w:r>
      <w:r w:rsidRPr="00EA0A59" w:rsidR="005B6F9F">
        <w:rPr>
          <w:rFonts w:cs="Arial"/>
          <w:szCs w:val="20"/>
        </w:rPr>
        <w:t xml:space="preserve">GreenSquare Construction Limited (GSC) </w:t>
      </w:r>
      <w:r w:rsidRPr="00EA0A59" w:rsidR="003335C8">
        <w:rPr>
          <w:rFonts w:cs="Arial"/>
          <w:szCs w:val="20"/>
        </w:rPr>
        <w:t>p</w:t>
      </w:r>
      <w:r w:rsidRPr="00EA0A59" w:rsidR="00FD1F33">
        <w:rPr>
          <w:rFonts w:cs="Arial"/>
          <w:szCs w:val="20"/>
        </w:rPr>
        <w:t>rovide</w:t>
      </w:r>
      <w:r w:rsidRPr="00EA0A59" w:rsidR="003335C8">
        <w:rPr>
          <w:rFonts w:cs="Arial"/>
          <w:szCs w:val="20"/>
        </w:rPr>
        <w:t>s</w:t>
      </w:r>
      <w:r w:rsidRPr="00EA0A59" w:rsidR="00FD1F33">
        <w:rPr>
          <w:rFonts w:cs="Arial"/>
          <w:szCs w:val="20"/>
        </w:rPr>
        <w:t xml:space="preserve"> </w:t>
      </w:r>
      <w:r w:rsidRPr="00EA0A59" w:rsidR="002477A7">
        <w:rPr>
          <w:rFonts w:cs="Arial"/>
          <w:szCs w:val="20"/>
        </w:rPr>
        <w:t xml:space="preserve">internal </w:t>
      </w:r>
      <w:r w:rsidRPr="00EA0A59" w:rsidR="005E1AAE">
        <w:rPr>
          <w:rFonts w:cs="Arial"/>
          <w:szCs w:val="20"/>
        </w:rPr>
        <w:t>construction services.</w:t>
      </w:r>
      <w:r w:rsidRPr="00EA0A59" w:rsidR="003335C8">
        <w:rPr>
          <w:rFonts w:cs="Arial"/>
          <w:szCs w:val="20"/>
        </w:rPr>
        <w:t xml:space="preserve"> </w:t>
      </w:r>
      <w:r w:rsidRPr="00EA0A59" w:rsidR="005E1AAE">
        <w:rPr>
          <w:rFonts w:cs="Arial"/>
          <w:szCs w:val="20"/>
        </w:rPr>
        <w:t>L</w:t>
      </w:r>
      <w:r w:rsidRPr="00EA0A59" w:rsidR="00907FA8">
        <w:rPr>
          <w:rFonts w:cs="Arial"/>
          <w:szCs w:val="20"/>
        </w:rPr>
        <w:t xml:space="preserve">oCal Homes </w:t>
      </w:r>
      <w:r w:rsidRPr="00EA0A59" w:rsidR="00170CF3">
        <w:rPr>
          <w:rFonts w:cs="Arial"/>
          <w:szCs w:val="20"/>
        </w:rPr>
        <w:t>(</w:t>
      </w:r>
      <w:r w:rsidRPr="00EA0A59" w:rsidR="00CB208D">
        <w:rPr>
          <w:rFonts w:cs="Arial"/>
          <w:szCs w:val="20"/>
        </w:rPr>
        <w:t>our</w:t>
      </w:r>
      <w:r w:rsidRPr="00EA0A59" w:rsidR="00907FA8">
        <w:rPr>
          <w:rFonts w:cs="Arial"/>
          <w:szCs w:val="20"/>
        </w:rPr>
        <w:t xml:space="preserve"> </w:t>
      </w:r>
      <w:r w:rsidRPr="00EA0A59" w:rsidR="00170CF3">
        <w:rPr>
          <w:rFonts w:cs="Arial"/>
          <w:szCs w:val="20"/>
        </w:rPr>
        <w:t xml:space="preserve">internal </w:t>
      </w:r>
      <w:r w:rsidRPr="00EA0A59" w:rsidR="00C1378D">
        <w:rPr>
          <w:rFonts w:cs="Arial"/>
          <w:szCs w:val="20"/>
        </w:rPr>
        <w:t>manufactur</w:t>
      </w:r>
      <w:r w:rsidRPr="00EA0A59" w:rsidR="00170CF3">
        <w:rPr>
          <w:rFonts w:cs="Arial"/>
          <w:szCs w:val="20"/>
        </w:rPr>
        <w:t xml:space="preserve">er </w:t>
      </w:r>
      <w:r w:rsidRPr="00EA0A59" w:rsidR="00C1378D">
        <w:rPr>
          <w:rFonts w:cs="Arial"/>
          <w:szCs w:val="20"/>
        </w:rPr>
        <w:t>of timber frame</w:t>
      </w:r>
      <w:r w:rsidRPr="00EA0A59" w:rsidR="00170CF3">
        <w:rPr>
          <w:rFonts w:cs="Arial"/>
          <w:szCs w:val="20"/>
        </w:rPr>
        <w:t>d homes)</w:t>
      </w:r>
      <w:r w:rsidRPr="00EA0A59" w:rsidR="00CB208D">
        <w:rPr>
          <w:rFonts w:cs="Arial"/>
          <w:szCs w:val="20"/>
        </w:rPr>
        <w:t xml:space="preserve"> </w:t>
      </w:r>
      <w:r w:rsidRPr="00EA0A59" w:rsidR="00EA747A">
        <w:rPr>
          <w:rFonts w:cs="Arial"/>
          <w:szCs w:val="20"/>
        </w:rPr>
        <w:t xml:space="preserve">is commercially focused </w:t>
      </w:r>
      <w:r w:rsidRPr="00EA0A59" w:rsidR="00580000">
        <w:rPr>
          <w:rFonts w:cs="Arial"/>
          <w:szCs w:val="20"/>
        </w:rPr>
        <w:t>to</w:t>
      </w:r>
      <w:r w:rsidRPr="00EA0A59" w:rsidR="003C56FE">
        <w:rPr>
          <w:rFonts w:cs="Arial"/>
          <w:szCs w:val="20"/>
        </w:rPr>
        <w:t xml:space="preserve"> enable us to increase th</w:t>
      </w:r>
      <w:r w:rsidRPr="00EA0A59" w:rsidR="00A85CCB">
        <w:rPr>
          <w:rFonts w:cs="Arial"/>
          <w:szCs w:val="20"/>
        </w:rPr>
        <w:t>e level of this activity</w:t>
      </w:r>
      <w:r w:rsidRPr="00EA0A59" w:rsidR="00170CF3">
        <w:rPr>
          <w:rFonts w:cs="Arial"/>
          <w:szCs w:val="20"/>
        </w:rPr>
        <w:t xml:space="preserve"> through supply to external </w:t>
      </w:r>
      <w:r w:rsidRPr="00EA0A59" w:rsidR="001E0C95">
        <w:rPr>
          <w:rFonts w:cs="Arial"/>
          <w:szCs w:val="20"/>
        </w:rPr>
        <w:t>third parties</w:t>
      </w:r>
      <w:r w:rsidRPr="00EA0A59" w:rsidR="00A85CCB">
        <w:rPr>
          <w:rFonts w:cs="Arial"/>
          <w:szCs w:val="20"/>
        </w:rPr>
        <w:t>.</w:t>
      </w:r>
    </w:p>
    <w:p w:rsidRPr="00EA0A59" w:rsidR="002E0194" w:rsidP="002E0194" w:rsidRDefault="002E0194" w14:paraId="037589DC" w14:textId="756076B8">
      <w:pPr>
        <w:spacing w:before="40" w:beforeAutospacing="0" w:after="40" w:afterAutospacing="0" w:line="300" w:lineRule="auto"/>
        <w:jc w:val="left"/>
        <w:rPr>
          <w:rFonts w:cs="Arial"/>
          <w:szCs w:val="20"/>
          <w:highlight w:val="yellow"/>
        </w:rPr>
      </w:pPr>
    </w:p>
    <w:p w:rsidRPr="00EA0A59" w:rsidR="005E1AAE" w:rsidP="002E0194" w:rsidRDefault="005E1AAE" w14:paraId="10B75C4B" w14:textId="0E898A13">
      <w:pPr>
        <w:spacing w:before="40" w:beforeAutospacing="0" w:after="40" w:afterAutospacing="0" w:line="300" w:lineRule="auto"/>
        <w:jc w:val="left"/>
        <w:rPr>
          <w:rFonts w:cs="Arial"/>
          <w:b/>
          <w:bCs/>
          <w:szCs w:val="20"/>
        </w:rPr>
      </w:pPr>
      <w:r w:rsidRPr="00EA0A59">
        <w:rPr>
          <w:rFonts w:cs="Arial"/>
          <w:b/>
          <w:bCs/>
          <w:szCs w:val="20"/>
        </w:rPr>
        <w:t xml:space="preserve">Our </w:t>
      </w:r>
      <w:r w:rsidRPr="00EA0A59" w:rsidR="00C87941">
        <w:rPr>
          <w:rFonts w:cs="Arial"/>
          <w:b/>
          <w:bCs/>
          <w:szCs w:val="20"/>
        </w:rPr>
        <w:t>P</w:t>
      </w:r>
      <w:r w:rsidRPr="00EA0A59">
        <w:rPr>
          <w:rFonts w:cs="Arial"/>
          <w:b/>
          <w:bCs/>
          <w:szCs w:val="20"/>
        </w:rPr>
        <w:t>urpose</w:t>
      </w:r>
    </w:p>
    <w:p w:rsidRPr="00EA0A59" w:rsidR="002E0194" w:rsidP="002E0194" w:rsidRDefault="00FA3517" w14:paraId="78A7DD85" w14:textId="5CB1D09B">
      <w:pPr>
        <w:spacing w:before="40" w:beforeAutospacing="0" w:after="40" w:afterAutospacing="0" w:line="300" w:lineRule="auto"/>
        <w:jc w:val="left"/>
        <w:rPr>
          <w:rFonts w:cs="Arial"/>
          <w:szCs w:val="20"/>
          <w:highlight w:val="yellow"/>
        </w:rPr>
      </w:pPr>
      <w:r w:rsidRPr="00EA0A59">
        <w:rPr>
          <w:szCs w:val="20"/>
        </w:rPr>
        <w:t xml:space="preserve">GreenSquareAccord was created to deliver our purpose – ‘building better lives’. We believe that together we can deliver more for our customers and communities. </w:t>
      </w:r>
      <w:r w:rsidRPr="00EA0A59" w:rsidR="005708C6">
        <w:rPr>
          <w:szCs w:val="20"/>
        </w:rPr>
        <w:t>As a charitable housing and care provider our focus is on those least able to meet their housing and related care needs in the open market. We exist to provide services for those in the greatest need. We believe that if we provide truly affordable homes and related services then people will be able to achieve their full potential without having to worry about the quality, affordability and safety of their housing and care services.</w:t>
      </w:r>
    </w:p>
    <w:p w:rsidR="006E42D8" w:rsidP="002E0194" w:rsidRDefault="006E42D8" w14:paraId="3E272073" w14:textId="77777777">
      <w:pPr>
        <w:spacing w:before="40" w:beforeAutospacing="0" w:after="40" w:afterAutospacing="0" w:line="300" w:lineRule="auto"/>
        <w:jc w:val="left"/>
        <w:rPr>
          <w:szCs w:val="20"/>
        </w:rPr>
      </w:pPr>
    </w:p>
    <w:bookmarkStart w:name="_Hlk124767657" w:id="2"/>
    <w:bookmarkEnd w:id="2"/>
    <w:p w:rsidR="00565734" w:rsidP="00706F26" w:rsidRDefault="00565734" w14:paraId="41D8F97A" w14:textId="77777777">
      <w:pPr>
        <w:spacing w:before="40" w:beforeAutospacing="0" w:after="40" w:afterAutospacing="0" w:line="300" w:lineRule="auto"/>
        <w:jc w:val="left"/>
        <w:rPr>
          <w:rFonts w:cs="Arial"/>
          <w:b/>
          <w:bCs/>
          <w:color w:val="2D373B" w:themeColor="text1"/>
          <w:szCs w:val="20"/>
        </w:rPr>
      </w:pPr>
    </w:p>
    <w:p w:rsidRPr="00857DCD" w:rsidR="000E6367" w:rsidP="00857DCD" w:rsidRDefault="00BA4314" w14:paraId="74B3E81C" w14:textId="190EB033">
      <w:pPr>
        <w:pStyle w:val="Heading1"/>
        <w:numPr>
          <w:ilvl w:val="0"/>
          <w:numId w:val="0"/>
        </w:numPr>
        <w:spacing w:before="40" w:beforeAutospacing="0" w:after="40" w:afterAutospacing="0" w:line="300" w:lineRule="auto"/>
        <w:ind w:left="432" w:hanging="432"/>
        <w:jc w:val="left"/>
        <w:rPr>
          <w:rFonts w:cs="Arial"/>
          <w:color w:val="auto"/>
          <w:sz w:val="20"/>
          <w:szCs w:val="20"/>
        </w:rPr>
      </w:pPr>
      <w:bookmarkStart w:name="_Toc137459250" w:id="4"/>
      <w:r w:rsidRPr="00857DCD">
        <w:rPr>
          <w:rFonts w:cs="Arial"/>
          <w:color w:val="auto"/>
          <w:sz w:val="20"/>
          <w:szCs w:val="20"/>
        </w:rPr>
        <w:t xml:space="preserve">Locality </w:t>
      </w:r>
      <w:r w:rsidRPr="00857DCD" w:rsidR="00C87941">
        <w:rPr>
          <w:rFonts w:cs="Arial"/>
          <w:color w:val="auto"/>
          <w:sz w:val="20"/>
          <w:szCs w:val="20"/>
        </w:rPr>
        <w:t>M</w:t>
      </w:r>
      <w:r w:rsidRPr="00857DCD">
        <w:rPr>
          <w:rFonts w:cs="Arial"/>
          <w:color w:val="auto"/>
          <w:sz w:val="20"/>
          <w:szCs w:val="20"/>
        </w:rPr>
        <w:t>odel</w:t>
      </w:r>
      <w:r w:rsidRPr="00857DCD" w:rsidR="00EE2ED9">
        <w:rPr>
          <w:rFonts w:cs="Arial"/>
          <w:color w:val="auto"/>
          <w:sz w:val="20"/>
          <w:szCs w:val="20"/>
        </w:rPr>
        <w:t xml:space="preserve">: </w:t>
      </w:r>
      <w:r w:rsidRPr="00857DCD">
        <w:rPr>
          <w:rFonts w:cs="Arial"/>
          <w:color w:val="auto"/>
          <w:sz w:val="20"/>
          <w:szCs w:val="20"/>
        </w:rPr>
        <w:t>o</w:t>
      </w:r>
      <w:r w:rsidRPr="00857DCD" w:rsidR="006D058C">
        <w:rPr>
          <w:rFonts w:cs="Arial"/>
          <w:color w:val="auto"/>
          <w:sz w:val="20"/>
          <w:szCs w:val="20"/>
        </w:rPr>
        <w:t>ur approach to delivering our strategy</w:t>
      </w:r>
      <w:bookmarkEnd w:id="4"/>
    </w:p>
    <w:p w:rsidRPr="00EA0A59" w:rsidR="00E51FE4" w:rsidP="00E03F50" w:rsidRDefault="006D058C" w14:paraId="75FB3927" w14:textId="0782433D">
      <w:pPr>
        <w:spacing w:before="40" w:beforeAutospacing="0" w:after="40" w:afterAutospacing="0" w:line="300" w:lineRule="auto"/>
        <w:jc w:val="left"/>
        <w:rPr>
          <w:szCs w:val="20"/>
        </w:rPr>
      </w:pPr>
      <w:r w:rsidRPr="00EA0A59">
        <w:rPr>
          <w:szCs w:val="20"/>
        </w:rPr>
        <w:t xml:space="preserve">Customers tell us time and again that the most important thing we can do is to make sure they have a quality home and that our neighbourhood spaces are also maintained to a high quality. The Social </w:t>
      </w:r>
      <w:r w:rsidRPr="00EA0A59">
        <w:rPr>
          <w:szCs w:val="20"/>
        </w:rPr>
        <w:lastRenderedPageBreak/>
        <w:t xml:space="preserve">Housing White Paper and building safety legislation will also support higher quality standards; we will focus our investment </w:t>
      </w:r>
      <w:proofErr w:type="gramStart"/>
      <w:r w:rsidRPr="00EA0A59">
        <w:rPr>
          <w:szCs w:val="20"/>
        </w:rPr>
        <w:t>in</w:t>
      </w:r>
      <w:proofErr w:type="gramEnd"/>
      <w:r w:rsidRPr="00EA0A59">
        <w:rPr>
          <w:szCs w:val="20"/>
        </w:rPr>
        <w:t xml:space="preserve"> building quality.</w:t>
      </w:r>
    </w:p>
    <w:p w:rsidRPr="00EA0A59" w:rsidR="00E51FE4" w:rsidP="00E03F50" w:rsidRDefault="00E51FE4" w14:paraId="5EA60F46" w14:textId="77777777">
      <w:pPr>
        <w:spacing w:before="40" w:beforeAutospacing="0" w:after="40" w:afterAutospacing="0" w:line="300" w:lineRule="auto"/>
        <w:jc w:val="left"/>
        <w:rPr>
          <w:szCs w:val="20"/>
        </w:rPr>
      </w:pPr>
    </w:p>
    <w:p w:rsidRPr="00EA0A59" w:rsidR="00E51FE4" w:rsidP="00E03F50" w:rsidRDefault="006D058C" w14:paraId="08B633C7" w14:textId="7730EA9F">
      <w:pPr>
        <w:spacing w:before="40" w:beforeAutospacing="0" w:after="40" w:afterAutospacing="0" w:line="300" w:lineRule="auto"/>
        <w:jc w:val="left"/>
        <w:rPr>
          <w:szCs w:val="20"/>
        </w:rPr>
      </w:pPr>
      <w:r w:rsidRPr="00EA0A59">
        <w:rPr>
          <w:szCs w:val="20"/>
        </w:rPr>
        <w:t>We want to ensure that our housing and care services are high quality. Our customer service should therefore ensure that customers do not have to contact us about problems with their property or tenancy, and that in the event they have to contact us</w:t>
      </w:r>
      <w:r w:rsidRPr="00EA0A59" w:rsidR="00654246">
        <w:rPr>
          <w:szCs w:val="20"/>
        </w:rPr>
        <w:t xml:space="preserve">, </w:t>
      </w:r>
      <w:r w:rsidRPr="00EA0A59">
        <w:rPr>
          <w:szCs w:val="20"/>
        </w:rPr>
        <w:t>we should be able to deal with problems quickly and efficiently, resolving the vast majority of issues first time.</w:t>
      </w:r>
    </w:p>
    <w:p w:rsidRPr="00EA0A59" w:rsidR="00E51FE4" w:rsidP="00E03F50" w:rsidRDefault="00E51FE4" w14:paraId="6D690441" w14:textId="77777777">
      <w:pPr>
        <w:spacing w:before="40" w:beforeAutospacing="0" w:after="40" w:afterAutospacing="0" w:line="300" w:lineRule="auto"/>
        <w:jc w:val="left"/>
        <w:rPr>
          <w:szCs w:val="20"/>
        </w:rPr>
      </w:pPr>
    </w:p>
    <w:p w:rsidRPr="00EA0A59" w:rsidR="00F6283E" w:rsidP="00E03F50" w:rsidRDefault="006D058C" w14:paraId="105422B3" w14:textId="33961C9B">
      <w:pPr>
        <w:spacing w:before="40" w:beforeAutospacing="0" w:after="40" w:afterAutospacing="0" w:line="300" w:lineRule="auto"/>
        <w:jc w:val="left"/>
        <w:rPr>
          <w:szCs w:val="20"/>
        </w:rPr>
      </w:pPr>
      <w:r w:rsidRPr="00EA0A59">
        <w:rPr>
          <w:szCs w:val="20"/>
        </w:rPr>
        <w:t xml:space="preserve">Frontline services should be as </w:t>
      </w:r>
      <w:r w:rsidRPr="00EA0A59" w:rsidR="00CD227A">
        <w:rPr>
          <w:szCs w:val="20"/>
        </w:rPr>
        <w:t>locally based</w:t>
      </w:r>
      <w:r w:rsidRPr="00EA0A59">
        <w:rPr>
          <w:szCs w:val="20"/>
        </w:rPr>
        <w:t xml:space="preserve"> as possible, so that we are visible and so that customers see us as a key part of their local community.</w:t>
      </w:r>
      <w:r w:rsidRPr="00EA0A59" w:rsidR="00F6283E">
        <w:rPr>
          <w:szCs w:val="20"/>
        </w:rPr>
        <w:t xml:space="preserve"> </w:t>
      </w:r>
      <w:r w:rsidRPr="00EA0A59" w:rsidR="0064119C">
        <w:rPr>
          <w:szCs w:val="20"/>
        </w:rPr>
        <w:t>We want to support customers to build effective communities so that people are proud of where they live.</w:t>
      </w:r>
      <w:r w:rsidRPr="00EA0A59" w:rsidR="002868EA">
        <w:rPr>
          <w:szCs w:val="20"/>
        </w:rPr>
        <w:t xml:space="preserve"> </w:t>
      </w:r>
      <w:r w:rsidRPr="00EA0A59" w:rsidR="004F23A7">
        <w:rPr>
          <w:szCs w:val="20"/>
        </w:rPr>
        <w:t>Our locality model will be the bedrock of our commitment to creating truly local and community-based services. We will focus on building relationships and trust with our customers by working with them and listening to their needs, whilst investing in initiatives that help to strengthen communities.</w:t>
      </w:r>
    </w:p>
    <w:p w:rsidR="00CB4C8B" w:rsidP="00E03F50" w:rsidRDefault="00CB4C8B" w14:paraId="3EDF8261" w14:textId="74D02F76">
      <w:pPr>
        <w:spacing w:before="40" w:beforeAutospacing="0" w:after="40" w:afterAutospacing="0" w:line="300" w:lineRule="auto"/>
        <w:jc w:val="left"/>
        <w:rPr>
          <w:szCs w:val="20"/>
        </w:rPr>
      </w:pPr>
    </w:p>
    <w:p w:rsidRPr="00EA0A59" w:rsidR="00422E66" w:rsidP="00E03F50" w:rsidRDefault="00CC10C4" w14:paraId="4F722C01" w14:textId="7E73CC38">
      <w:pPr>
        <w:spacing w:before="40" w:beforeAutospacing="0" w:after="40" w:afterAutospacing="0" w:line="300" w:lineRule="auto"/>
        <w:jc w:val="left"/>
        <w:rPr>
          <w:szCs w:val="20"/>
        </w:rPr>
      </w:pPr>
      <w:r w:rsidRPr="00EA0A59">
        <w:rPr>
          <w:szCs w:val="20"/>
        </w:rPr>
        <w:t xml:space="preserve">The </w:t>
      </w:r>
      <w:r w:rsidR="00834F58">
        <w:rPr>
          <w:szCs w:val="20"/>
        </w:rPr>
        <w:t>map below</w:t>
      </w:r>
      <w:r w:rsidRPr="00EA0A59" w:rsidR="00EE2ED9">
        <w:rPr>
          <w:szCs w:val="20"/>
        </w:rPr>
        <w:t xml:space="preserve"> </w:t>
      </w:r>
      <w:r w:rsidRPr="00EA0A59" w:rsidR="006C59C9">
        <w:rPr>
          <w:szCs w:val="20"/>
        </w:rPr>
        <w:t xml:space="preserve">shows the </w:t>
      </w:r>
      <w:r w:rsidR="00834F58">
        <w:rPr>
          <w:szCs w:val="20"/>
        </w:rPr>
        <w:t>geographical spread</w:t>
      </w:r>
      <w:r w:rsidRPr="00EA0A59" w:rsidR="006C59C9">
        <w:rPr>
          <w:szCs w:val="20"/>
        </w:rPr>
        <w:t xml:space="preserve"> of our housing assets</w:t>
      </w:r>
      <w:r w:rsidRPr="00EA0A59" w:rsidR="002868EA">
        <w:rPr>
          <w:szCs w:val="20"/>
        </w:rPr>
        <w:t>.</w:t>
      </w:r>
    </w:p>
    <w:p w:rsidRPr="00EA0A59" w:rsidR="002868EA" w:rsidP="00E03F50" w:rsidRDefault="002868EA" w14:paraId="01F528F3" w14:textId="20469942">
      <w:pPr>
        <w:spacing w:before="40" w:beforeAutospacing="0" w:after="40" w:afterAutospacing="0" w:line="300" w:lineRule="auto"/>
        <w:jc w:val="left"/>
        <w:rPr>
          <w:szCs w:val="20"/>
        </w:rPr>
      </w:pPr>
      <w:r w:rsidRPr="00EA0A59">
        <w:rPr>
          <w:szCs w:val="20"/>
        </w:rPr>
        <w:br w:type="page"/>
      </w:r>
    </w:p>
    <w:p w:rsidR="003E1900" w:rsidP="001D0AD3" w:rsidRDefault="00795F47" w14:paraId="4600041C" w14:textId="0CE57244">
      <w:pPr>
        <w:spacing w:before="0" w:beforeAutospacing="0" w:after="0" w:afterAutospacing="0" w:line="240" w:lineRule="auto"/>
        <w:jc w:val="left"/>
        <w:rPr>
          <w:rFonts w:asciiTheme="minorHAnsi" w:hAnsiTheme="minorHAnsi" w:cstheme="minorHAnsi"/>
          <w:szCs w:val="20"/>
          <w:highlight w:val="yellow"/>
        </w:rPr>
      </w:pPr>
      <w:r>
        <w:rPr>
          <w:noProof/>
        </w:rPr>
        <w:lastRenderedPageBreak/>
        <w:drawing>
          <wp:inline distT="0" distB="0" distL="0" distR="0" wp14:anchorId="1FB482CA" wp14:editId="5E71AE58">
            <wp:extent cx="5727700" cy="8101330"/>
            <wp:effectExtent l="0" t="0" r="6350" b="0"/>
            <wp:docPr id="9665018"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018" name="Picture 1" descr="A picture containing map, text, atla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a:ln>
                      <a:noFill/>
                    </a:ln>
                  </pic:spPr>
                </pic:pic>
              </a:graphicData>
            </a:graphic>
          </wp:inline>
        </w:drawing>
      </w:r>
    </w:p>
    <w:p w:rsidR="003E1900" w:rsidP="001D0AD3" w:rsidRDefault="003E1900" w14:paraId="6A65C2A2" w14:textId="77777777">
      <w:pPr>
        <w:spacing w:before="0" w:beforeAutospacing="0" w:after="0" w:afterAutospacing="0" w:line="240" w:lineRule="auto"/>
        <w:jc w:val="left"/>
        <w:rPr>
          <w:rFonts w:asciiTheme="minorHAnsi" w:hAnsiTheme="minorHAnsi" w:cstheme="minorHAnsi"/>
          <w:szCs w:val="20"/>
          <w:highlight w:val="yellow"/>
        </w:rPr>
      </w:pPr>
    </w:p>
    <w:p w:rsidRPr="000D62A2" w:rsidR="00F6283E" w:rsidP="001D0AD3" w:rsidRDefault="00F6283E" w14:paraId="22E78DC8" w14:textId="77777777">
      <w:pPr>
        <w:spacing w:before="0" w:beforeAutospacing="0" w:after="0" w:afterAutospacing="0" w:line="240" w:lineRule="auto"/>
        <w:jc w:val="left"/>
        <w:rPr>
          <w:highlight w:val="yellow"/>
        </w:rPr>
      </w:pPr>
    </w:p>
    <w:p w:rsidRPr="00E03F50" w:rsidR="00C951F2" w:rsidP="00E03F50" w:rsidRDefault="006D058C" w14:paraId="304A848B" w14:textId="782B702D">
      <w:pPr>
        <w:spacing w:before="40" w:beforeAutospacing="0" w:after="40" w:afterAutospacing="0" w:line="300" w:lineRule="auto"/>
        <w:jc w:val="left"/>
        <w:rPr>
          <w:szCs w:val="20"/>
        </w:rPr>
      </w:pPr>
      <w:r w:rsidRPr="00E03F50">
        <w:rPr>
          <w:szCs w:val="20"/>
        </w:rPr>
        <w:t>Our properties and services should be affordable.</w:t>
      </w:r>
      <w:r w:rsidRPr="00E03F50" w:rsidR="00F6283E">
        <w:rPr>
          <w:szCs w:val="20"/>
        </w:rPr>
        <w:t xml:space="preserve"> </w:t>
      </w:r>
      <w:r w:rsidRPr="00E03F50">
        <w:rPr>
          <w:szCs w:val="20"/>
        </w:rPr>
        <w:t xml:space="preserve">We </w:t>
      </w:r>
      <w:r w:rsidR="00F46D27">
        <w:rPr>
          <w:szCs w:val="20"/>
        </w:rPr>
        <w:t xml:space="preserve">aim </w:t>
      </w:r>
      <w:r w:rsidRPr="00E03F50">
        <w:rPr>
          <w:szCs w:val="20"/>
        </w:rPr>
        <w:t>to maintain our stock of social rent properties and to build new social rent and truly affordable rented properties, especially in areas where there is the greatest gap between social rents and market rent.</w:t>
      </w:r>
      <w:r w:rsidR="007704BE">
        <w:rPr>
          <w:szCs w:val="20"/>
        </w:rPr>
        <w:t xml:space="preserve"> </w:t>
      </w:r>
      <w:r w:rsidR="008F1C64">
        <w:rPr>
          <w:szCs w:val="20"/>
        </w:rPr>
        <w:t>W</w:t>
      </w:r>
      <w:r w:rsidRPr="00E03F50" w:rsidR="00C951F2">
        <w:rPr>
          <w:szCs w:val="20"/>
        </w:rPr>
        <w:t xml:space="preserve">e want customers to tell us </w:t>
      </w:r>
      <w:r w:rsidRPr="00E03F50" w:rsidR="00C951F2">
        <w:rPr>
          <w:szCs w:val="20"/>
        </w:rPr>
        <w:lastRenderedPageBreak/>
        <w:t xml:space="preserve">that they are proud of their neighbourhood, and for it to be somewhere they actively choose to live and stay. </w:t>
      </w:r>
    </w:p>
    <w:p w:rsidR="005118D4" w:rsidP="00E03F50" w:rsidRDefault="005118D4" w14:paraId="69732EEA" w14:textId="77777777">
      <w:pPr>
        <w:spacing w:before="40" w:beforeAutospacing="0" w:after="40" w:afterAutospacing="0" w:line="300" w:lineRule="auto"/>
        <w:jc w:val="left"/>
        <w:rPr>
          <w:b/>
          <w:bCs/>
          <w:szCs w:val="20"/>
        </w:rPr>
      </w:pPr>
    </w:p>
    <w:p w:rsidRPr="005118D4" w:rsidR="00F6283E" w:rsidP="00857DCD" w:rsidRDefault="005118D4" w14:paraId="00DD4851" w14:textId="58EBCF0E">
      <w:pPr>
        <w:pStyle w:val="Heading1"/>
        <w:numPr>
          <w:ilvl w:val="0"/>
          <w:numId w:val="0"/>
        </w:numPr>
        <w:spacing w:before="40" w:beforeAutospacing="0" w:after="40" w:afterAutospacing="0" w:line="300" w:lineRule="auto"/>
        <w:ind w:left="432" w:hanging="432"/>
        <w:jc w:val="left"/>
        <w:rPr>
          <w:b w:val="0"/>
          <w:bCs w:val="0"/>
          <w:szCs w:val="20"/>
        </w:rPr>
      </w:pPr>
      <w:bookmarkStart w:name="_Toc137459251" w:id="5"/>
      <w:r w:rsidRPr="00857DCD">
        <w:rPr>
          <w:rFonts w:cs="Arial"/>
          <w:color w:val="auto"/>
          <w:sz w:val="20"/>
          <w:szCs w:val="20"/>
        </w:rPr>
        <w:t>Value for Money</w:t>
      </w:r>
      <w:bookmarkEnd w:id="5"/>
    </w:p>
    <w:p w:rsidR="005118D4" w:rsidP="005118D4" w:rsidRDefault="005118D4" w14:paraId="2AB7FB4B" w14:textId="201664D5">
      <w:pPr>
        <w:spacing w:before="40" w:beforeAutospacing="0" w:after="40" w:afterAutospacing="0" w:line="300" w:lineRule="auto"/>
        <w:jc w:val="left"/>
        <w:rPr>
          <w:szCs w:val="20"/>
        </w:rPr>
      </w:pPr>
      <w:r w:rsidRPr="00E03F50">
        <w:rPr>
          <w:szCs w:val="20"/>
        </w:rPr>
        <w:t>GSA is committed to delivering Value for Money (</w:t>
      </w:r>
      <w:proofErr w:type="spellStart"/>
      <w:r w:rsidRPr="00E03F50">
        <w:rPr>
          <w:szCs w:val="20"/>
        </w:rPr>
        <w:t>VfM</w:t>
      </w:r>
      <w:proofErr w:type="spellEnd"/>
      <w:r w:rsidRPr="00E03F50">
        <w:rPr>
          <w:szCs w:val="20"/>
        </w:rPr>
        <w:t xml:space="preserve">) in all it does. Against the backdrop of a challenging economy in which rising inflation, materials shortages and interest rate rises, it is more important than ever that the Group optimises its use of assets and delivers cost effective and high-quality services to our customers. The group’s </w:t>
      </w:r>
      <w:proofErr w:type="spellStart"/>
      <w:r w:rsidRPr="00E03F50">
        <w:rPr>
          <w:szCs w:val="20"/>
        </w:rPr>
        <w:t>VfM</w:t>
      </w:r>
      <w:proofErr w:type="spellEnd"/>
      <w:r w:rsidRPr="00E03F50">
        <w:rPr>
          <w:szCs w:val="20"/>
        </w:rPr>
        <w:t xml:space="preserve"> strategy is based around two core pillars:</w:t>
      </w:r>
    </w:p>
    <w:p w:rsidR="00053FED" w:rsidP="005118D4" w:rsidRDefault="00053FED" w14:paraId="57D09FE1" w14:textId="77777777">
      <w:pPr>
        <w:spacing w:before="40" w:beforeAutospacing="0" w:after="40" w:afterAutospacing="0" w:line="300" w:lineRule="auto"/>
        <w:jc w:val="left"/>
        <w:rPr>
          <w:szCs w:val="20"/>
        </w:rPr>
      </w:pPr>
    </w:p>
    <w:tbl>
      <w:tblPr>
        <w:tblStyle w:val="TableGrid"/>
        <w:tblW w:w="8789" w:type="dxa"/>
        <w:tblInd w:w="-15"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ook w:val="04A0" w:firstRow="1" w:lastRow="0" w:firstColumn="1" w:lastColumn="0" w:noHBand="0" w:noVBand="1"/>
      </w:tblPr>
      <w:tblGrid>
        <w:gridCol w:w="1276"/>
        <w:gridCol w:w="7513"/>
      </w:tblGrid>
      <w:tr w:rsidRPr="006A2C44" w:rsidR="005118D4" w:rsidTr="001509EB" w14:paraId="5BBB7868" w14:textId="77777777">
        <w:tc>
          <w:tcPr>
            <w:tcW w:w="1276" w:type="dxa"/>
            <w:shd w:val="clear" w:color="auto" w:fill="009999"/>
            <w:vAlign w:val="center"/>
          </w:tcPr>
          <w:p w:rsidRPr="005709C4" w:rsidR="005118D4" w:rsidP="00781F76" w:rsidRDefault="005118D4" w14:paraId="6F302DE1" w14:textId="77777777">
            <w:pPr>
              <w:pStyle w:val="GSABullets"/>
              <w:numPr>
                <w:ilvl w:val="0"/>
                <w:numId w:val="0"/>
              </w:numPr>
              <w:jc w:val="center"/>
              <w:rPr>
                <w:rFonts w:ascii="Dreaming Outloud Pro" w:hAnsi="Dreaming Outloud Pro" w:cs="Dreaming Outloud Pro"/>
                <w:b/>
                <w:bCs/>
                <w:color w:val="FFFFFF" w:themeColor="background1"/>
              </w:rPr>
            </w:pPr>
            <w:r w:rsidRPr="005709C4">
              <w:rPr>
                <w:rFonts w:ascii="Dreaming Outloud Pro" w:hAnsi="Dreaming Outloud Pro" w:cs="Dreaming Outloud Pro"/>
                <w:b/>
                <w:bCs/>
                <w:color w:val="FFFFFF" w:themeColor="background1"/>
                <w:sz w:val="28"/>
                <w:szCs w:val="28"/>
              </w:rPr>
              <w:t>Doing things right</w:t>
            </w:r>
          </w:p>
        </w:tc>
        <w:tc>
          <w:tcPr>
            <w:tcW w:w="7513" w:type="dxa"/>
            <w:shd w:val="clear" w:color="auto" w:fill="B8FFFD" w:themeFill="accent1" w:themeFillTint="33"/>
          </w:tcPr>
          <w:p w:rsidR="00E1589E" w:rsidP="00781F76" w:rsidRDefault="00E1589E" w14:paraId="252BC40A" w14:textId="77777777">
            <w:pPr>
              <w:pStyle w:val="GSABullets"/>
              <w:numPr>
                <w:ilvl w:val="0"/>
                <w:numId w:val="0"/>
              </w:numPr>
              <w:jc w:val="both"/>
              <w:rPr>
                <w:szCs w:val="20"/>
              </w:rPr>
            </w:pPr>
          </w:p>
          <w:p w:rsidR="005118D4" w:rsidP="00E1589E" w:rsidRDefault="005118D4" w14:paraId="265D1570" w14:textId="37DE39BB">
            <w:pPr>
              <w:pStyle w:val="GSABullets"/>
              <w:numPr>
                <w:ilvl w:val="0"/>
                <w:numId w:val="0"/>
              </w:numPr>
              <w:rPr>
                <w:szCs w:val="20"/>
              </w:rPr>
            </w:pPr>
            <w:r w:rsidRPr="004758A3">
              <w:rPr>
                <w:szCs w:val="20"/>
              </w:rPr>
              <w:t xml:space="preserve">Fundamentally, ‘doing things right’ is a relative relationship between inputs, and outputs, outcomes and impact. It does not just mean doing things more cheaply. Therefore, as well as reduced cost of inputs, ‘doing things right’ also demands focus on how those inputs are managed, via our policies, processes and systems, to create better quality or broader impact.  </w:t>
            </w:r>
            <w:r>
              <w:rPr>
                <w:szCs w:val="20"/>
              </w:rPr>
              <w:t xml:space="preserve">It is about economy, efficiency and effectiveness. </w:t>
            </w:r>
            <w:r w:rsidRPr="004758A3">
              <w:rPr>
                <w:szCs w:val="20"/>
              </w:rPr>
              <w:t xml:space="preserve">Accordingly, </w:t>
            </w:r>
            <w:r>
              <w:rPr>
                <w:szCs w:val="20"/>
              </w:rPr>
              <w:t xml:space="preserve">our </w:t>
            </w:r>
            <w:proofErr w:type="spellStart"/>
            <w:r>
              <w:rPr>
                <w:szCs w:val="20"/>
              </w:rPr>
              <w:t>VfM</w:t>
            </w:r>
            <w:proofErr w:type="spellEnd"/>
            <w:r>
              <w:rPr>
                <w:szCs w:val="20"/>
              </w:rPr>
              <w:t xml:space="preserve"> activities focus on the delivery of both </w:t>
            </w:r>
            <w:r w:rsidRPr="004758A3">
              <w:rPr>
                <w:szCs w:val="20"/>
              </w:rPr>
              <w:t>financial savings and qualitative benefits to customers and other stakeholders</w:t>
            </w:r>
            <w:r>
              <w:rPr>
                <w:szCs w:val="20"/>
              </w:rPr>
              <w:t>.</w:t>
            </w:r>
          </w:p>
          <w:p w:rsidRPr="004758A3" w:rsidR="005118D4" w:rsidP="00781F76" w:rsidRDefault="005118D4" w14:paraId="5C0C3789" w14:textId="77777777">
            <w:pPr>
              <w:pStyle w:val="GSABullets"/>
              <w:numPr>
                <w:ilvl w:val="0"/>
                <w:numId w:val="0"/>
              </w:numPr>
              <w:jc w:val="both"/>
              <w:rPr>
                <w:szCs w:val="20"/>
              </w:rPr>
            </w:pPr>
          </w:p>
        </w:tc>
      </w:tr>
      <w:tr w:rsidRPr="006A2C44" w:rsidR="005118D4" w:rsidTr="001509EB" w14:paraId="20276F76" w14:textId="77777777">
        <w:tc>
          <w:tcPr>
            <w:tcW w:w="1276" w:type="dxa"/>
            <w:shd w:val="clear" w:color="auto" w:fill="DD0079"/>
            <w:vAlign w:val="center"/>
          </w:tcPr>
          <w:p w:rsidRPr="005709C4" w:rsidR="005118D4" w:rsidP="00781F76" w:rsidRDefault="005118D4" w14:paraId="42070E5D" w14:textId="77777777">
            <w:pPr>
              <w:pStyle w:val="GSABullets"/>
              <w:numPr>
                <w:ilvl w:val="0"/>
                <w:numId w:val="0"/>
              </w:numPr>
              <w:spacing w:before="120" w:after="120"/>
              <w:jc w:val="center"/>
              <w:rPr>
                <w:rFonts w:ascii="Dreaming Outloud Pro" w:hAnsi="Dreaming Outloud Pro" w:cs="Dreaming Outloud Pro"/>
                <w:b/>
                <w:bCs/>
                <w:color w:val="FFFFFF" w:themeColor="background1"/>
              </w:rPr>
            </w:pPr>
            <w:r w:rsidRPr="005709C4">
              <w:rPr>
                <w:rFonts w:ascii="Dreaming Outloud Pro" w:hAnsi="Dreaming Outloud Pro" w:cs="Dreaming Outloud Pro"/>
                <w:b/>
                <w:bCs/>
                <w:color w:val="FFFFFF" w:themeColor="background1"/>
                <w:sz w:val="28"/>
                <w:szCs w:val="28"/>
              </w:rPr>
              <w:t>Doing the right things</w:t>
            </w:r>
          </w:p>
        </w:tc>
        <w:tc>
          <w:tcPr>
            <w:tcW w:w="7513" w:type="dxa"/>
            <w:shd w:val="clear" w:color="auto" w:fill="FFC5E4" w:themeFill="accent2" w:themeFillTint="33"/>
          </w:tcPr>
          <w:p w:rsidR="00E1589E" w:rsidP="00781F76" w:rsidRDefault="00E1589E" w14:paraId="4A997845" w14:textId="77777777">
            <w:pPr>
              <w:pStyle w:val="GSABullets"/>
              <w:numPr>
                <w:ilvl w:val="0"/>
                <w:numId w:val="0"/>
              </w:numPr>
              <w:jc w:val="both"/>
              <w:rPr>
                <w:szCs w:val="20"/>
              </w:rPr>
            </w:pPr>
          </w:p>
          <w:p w:rsidRPr="004758A3" w:rsidR="005118D4" w:rsidP="00E1589E" w:rsidRDefault="005118D4" w14:paraId="23BEE4CC" w14:textId="1B0C86BB">
            <w:pPr>
              <w:pStyle w:val="GSABullets"/>
              <w:numPr>
                <w:ilvl w:val="0"/>
                <w:numId w:val="0"/>
              </w:numPr>
              <w:rPr>
                <w:szCs w:val="20"/>
              </w:rPr>
            </w:pPr>
            <w:r w:rsidRPr="004758A3">
              <w:rPr>
                <w:szCs w:val="20"/>
              </w:rPr>
              <w:t>We are committed to consistently reviewing the scope and scale of the Group’s activities:</w:t>
            </w:r>
          </w:p>
          <w:p w:rsidRPr="004758A3" w:rsidR="005118D4" w:rsidP="00E1589E" w:rsidRDefault="005118D4" w14:paraId="6D5C25DF" w14:textId="77777777">
            <w:pPr>
              <w:pStyle w:val="GSABullets"/>
              <w:numPr>
                <w:ilvl w:val="0"/>
                <w:numId w:val="6"/>
              </w:numPr>
              <w:rPr>
                <w:szCs w:val="20"/>
              </w:rPr>
            </w:pPr>
            <w:r w:rsidRPr="004758A3">
              <w:rPr>
                <w:szCs w:val="20"/>
              </w:rPr>
              <w:t>to ensure that they are consistent with our core purpose;</w:t>
            </w:r>
          </w:p>
          <w:p w:rsidRPr="004758A3" w:rsidR="005118D4" w:rsidP="00E1589E" w:rsidRDefault="005118D4" w14:paraId="0325CBF5" w14:textId="77777777">
            <w:pPr>
              <w:pStyle w:val="GSABullets"/>
              <w:numPr>
                <w:ilvl w:val="0"/>
                <w:numId w:val="6"/>
              </w:numPr>
              <w:rPr>
                <w:szCs w:val="20"/>
              </w:rPr>
            </w:pPr>
            <w:r w:rsidRPr="004758A3">
              <w:rPr>
                <w:szCs w:val="20"/>
              </w:rPr>
              <w:t>to ensure that the Group is delivering a high quality and effective service to all its stakeholders;</w:t>
            </w:r>
          </w:p>
          <w:p w:rsidR="005118D4" w:rsidP="00E1589E" w:rsidRDefault="005118D4" w14:paraId="5C0E37DD" w14:textId="3377BE1F">
            <w:pPr>
              <w:pStyle w:val="GSABullets"/>
              <w:numPr>
                <w:ilvl w:val="0"/>
                <w:numId w:val="6"/>
              </w:numPr>
              <w:rPr>
                <w:szCs w:val="20"/>
              </w:rPr>
            </w:pPr>
            <w:r w:rsidRPr="004758A3">
              <w:rPr>
                <w:szCs w:val="20"/>
              </w:rPr>
              <w:t>with the fundamental purpose of protecting social housing assets and customers e.g. from commercial risk and the risk that social housing returns are not invested back into social housing activities but instead into other activities (</w:t>
            </w:r>
            <w:r w:rsidRPr="004758A3" w:rsidR="00E15F28">
              <w:rPr>
                <w:szCs w:val="20"/>
              </w:rPr>
              <w:t>i.e.</w:t>
            </w:r>
            <w:r w:rsidRPr="004758A3">
              <w:rPr>
                <w:szCs w:val="20"/>
              </w:rPr>
              <w:t xml:space="preserve"> cross subsidy risk)</w:t>
            </w:r>
            <w:r>
              <w:rPr>
                <w:szCs w:val="20"/>
              </w:rPr>
              <w:t>.</w:t>
            </w:r>
          </w:p>
          <w:p w:rsidRPr="004758A3" w:rsidR="005118D4" w:rsidP="00781F76" w:rsidRDefault="005118D4" w14:paraId="28820C87" w14:textId="77777777">
            <w:pPr>
              <w:pStyle w:val="GSABullets"/>
              <w:numPr>
                <w:ilvl w:val="0"/>
                <w:numId w:val="0"/>
              </w:numPr>
              <w:ind w:left="567" w:hanging="567"/>
              <w:jc w:val="both"/>
              <w:rPr>
                <w:szCs w:val="20"/>
              </w:rPr>
            </w:pPr>
          </w:p>
        </w:tc>
      </w:tr>
    </w:tbl>
    <w:p w:rsidR="004360D3" w:rsidP="00E03F50" w:rsidRDefault="004360D3" w14:paraId="04E228F8" w14:textId="346C5AC0">
      <w:pPr>
        <w:spacing w:before="40" w:beforeAutospacing="0" w:after="40" w:afterAutospacing="0" w:line="300" w:lineRule="auto"/>
        <w:jc w:val="left"/>
        <w:rPr>
          <w:szCs w:val="20"/>
        </w:rPr>
      </w:pPr>
    </w:p>
    <w:p w:rsidR="001509EB" w:rsidP="00E03F50" w:rsidRDefault="001509EB" w14:paraId="3BE244C7" w14:textId="77777777">
      <w:pPr>
        <w:spacing w:before="40" w:beforeAutospacing="0" w:after="40" w:afterAutospacing="0" w:line="300" w:lineRule="auto"/>
        <w:jc w:val="left"/>
        <w:rPr>
          <w:szCs w:val="20"/>
        </w:rPr>
      </w:pPr>
    </w:p>
    <w:p w:rsidRPr="00857DCD" w:rsidR="00E0499D" w:rsidP="00857DCD" w:rsidRDefault="00BF4D25" w14:paraId="180B1AD2" w14:textId="53B9B66F">
      <w:pPr>
        <w:pStyle w:val="Heading1"/>
        <w:numPr>
          <w:ilvl w:val="0"/>
          <w:numId w:val="0"/>
        </w:numPr>
        <w:spacing w:before="40" w:beforeAutospacing="0" w:after="40" w:afterAutospacing="0" w:line="300" w:lineRule="auto"/>
        <w:ind w:left="432" w:hanging="432"/>
        <w:jc w:val="left"/>
        <w:rPr>
          <w:rFonts w:cs="Arial"/>
          <w:color w:val="auto"/>
          <w:sz w:val="20"/>
          <w:szCs w:val="20"/>
        </w:rPr>
      </w:pPr>
      <w:bookmarkStart w:name="_Toc137459252" w:id="6"/>
      <w:r w:rsidRPr="00857DCD">
        <w:rPr>
          <w:rFonts w:cs="Arial"/>
          <w:color w:val="auto"/>
          <w:sz w:val="20"/>
          <w:szCs w:val="20"/>
        </w:rPr>
        <w:t>Social Value</w:t>
      </w:r>
      <w:bookmarkEnd w:id="6"/>
      <w:r w:rsidRPr="00857DCD">
        <w:rPr>
          <w:rFonts w:cs="Arial"/>
          <w:color w:val="auto"/>
          <w:sz w:val="20"/>
          <w:szCs w:val="20"/>
        </w:rPr>
        <w:t xml:space="preserve"> </w:t>
      </w:r>
    </w:p>
    <w:p w:rsidR="00FE2F00" w:rsidP="00E0499D" w:rsidRDefault="00FE2F00" w14:paraId="7AE2C673" w14:textId="77777777">
      <w:pPr>
        <w:spacing w:before="40" w:beforeAutospacing="0" w:after="40" w:afterAutospacing="0" w:line="300" w:lineRule="auto"/>
        <w:jc w:val="left"/>
        <w:rPr>
          <w:b/>
          <w:bCs/>
          <w:szCs w:val="20"/>
        </w:rPr>
      </w:pPr>
    </w:p>
    <w:p w:rsidRPr="0074183D" w:rsidR="00E0499D" w:rsidP="00E0499D" w:rsidRDefault="00E0499D" w14:paraId="7D10B37E" w14:textId="77777777">
      <w:pPr>
        <w:pBdr>
          <w:top w:val="single" w:color="auto" w:sz="4" w:space="1"/>
          <w:left w:val="single" w:color="auto" w:sz="4" w:space="4"/>
          <w:bottom w:val="single" w:color="auto" w:sz="4" w:space="1"/>
          <w:right w:val="single" w:color="auto" w:sz="4" w:space="4"/>
        </w:pBdr>
        <w:spacing w:before="40" w:beforeAutospacing="0" w:after="40" w:afterAutospacing="0" w:line="300" w:lineRule="auto"/>
        <w:jc w:val="left"/>
        <w:rPr>
          <w:b/>
          <w:bCs/>
          <w:szCs w:val="20"/>
        </w:rPr>
      </w:pPr>
      <w:r>
        <w:rPr>
          <w:b/>
          <w:bCs/>
          <w:szCs w:val="20"/>
        </w:rPr>
        <w:t xml:space="preserve">Social Value </w:t>
      </w:r>
    </w:p>
    <w:p w:rsidR="00E0499D" w:rsidP="00E0499D" w:rsidRDefault="00E0499D" w14:paraId="04C2D460" w14:textId="77777777">
      <w:pPr>
        <w:pBdr>
          <w:top w:val="single" w:color="auto" w:sz="4" w:space="1"/>
          <w:left w:val="single" w:color="auto" w:sz="4" w:space="4"/>
          <w:bottom w:val="single" w:color="auto" w:sz="4" w:space="1"/>
          <w:right w:val="single" w:color="auto" w:sz="4" w:space="4"/>
        </w:pBdr>
        <w:spacing w:before="40" w:beforeAutospacing="0" w:after="40" w:afterAutospacing="0" w:line="300" w:lineRule="auto"/>
        <w:jc w:val="left"/>
        <w:rPr>
          <w:szCs w:val="20"/>
        </w:rPr>
      </w:pPr>
      <w:r>
        <w:rPr>
          <w:szCs w:val="20"/>
        </w:rPr>
        <w:t>We are committed to the d</w:t>
      </w:r>
      <w:r w:rsidRPr="000D594D">
        <w:rPr>
          <w:szCs w:val="20"/>
        </w:rPr>
        <w:t>elivery of social value for the direct benefit of our customers, communities, and society</w:t>
      </w:r>
      <w:r>
        <w:rPr>
          <w:szCs w:val="20"/>
        </w:rPr>
        <w:t>. As p</w:t>
      </w:r>
      <w:r w:rsidRPr="000D594D">
        <w:rPr>
          <w:szCs w:val="20"/>
        </w:rPr>
        <w:t xml:space="preserve">art of </w:t>
      </w:r>
      <w:r>
        <w:rPr>
          <w:szCs w:val="20"/>
        </w:rPr>
        <w:t>our</w:t>
      </w:r>
      <w:r w:rsidRPr="000D594D">
        <w:rPr>
          <w:szCs w:val="20"/>
        </w:rPr>
        <w:t xml:space="preserve"> strategy procurement is committed to collaborating with our customer facing colleagues to develop a locality-based approach to directly address the needs of our customers and communities through our supply chain partners.</w:t>
      </w:r>
    </w:p>
    <w:p w:rsidR="00E0499D" w:rsidP="00E0499D" w:rsidRDefault="00E0499D" w14:paraId="415A140F" w14:textId="77777777">
      <w:pPr>
        <w:pBdr>
          <w:top w:val="single" w:color="auto" w:sz="4" w:space="1"/>
          <w:left w:val="single" w:color="auto" w:sz="4" w:space="4"/>
          <w:bottom w:val="single" w:color="auto" w:sz="4" w:space="1"/>
          <w:right w:val="single" w:color="auto" w:sz="4" w:space="4"/>
        </w:pBdr>
        <w:spacing w:before="40" w:beforeAutospacing="0" w:after="40" w:afterAutospacing="0" w:line="300" w:lineRule="auto"/>
        <w:jc w:val="left"/>
        <w:rPr>
          <w:szCs w:val="20"/>
        </w:rPr>
      </w:pPr>
    </w:p>
    <w:p w:rsidR="00E0499D" w:rsidP="00E0499D" w:rsidRDefault="00E0499D" w14:paraId="37C04B3B" w14:textId="77777777">
      <w:pPr>
        <w:pBdr>
          <w:top w:val="single" w:color="auto" w:sz="4" w:space="1"/>
          <w:left w:val="single" w:color="auto" w:sz="4" w:space="4"/>
          <w:bottom w:val="single" w:color="auto" w:sz="4" w:space="1"/>
          <w:right w:val="single" w:color="auto" w:sz="4" w:space="4"/>
        </w:pBdr>
        <w:spacing w:before="40" w:beforeAutospacing="0" w:after="40" w:afterAutospacing="0" w:line="300" w:lineRule="auto"/>
        <w:jc w:val="left"/>
        <w:rPr>
          <w:szCs w:val="20"/>
        </w:rPr>
      </w:pPr>
      <w:r w:rsidRPr="00C5096B">
        <w:rPr>
          <w:szCs w:val="20"/>
        </w:rPr>
        <w:t xml:space="preserve">The Public Services (Social Value) Act 2012 requires GSA to consider, at pre-procurement stage, how what is being procured might improve the economic, </w:t>
      </w:r>
      <w:proofErr w:type="gramStart"/>
      <w:r w:rsidRPr="00C5096B">
        <w:rPr>
          <w:szCs w:val="20"/>
        </w:rPr>
        <w:t>social</w:t>
      </w:r>
      <w:proofErr w:type="gramEnd"/>
      <w:r w:rsidRPr="00C5096B">
        <w:rPr>
          <w:szCs w:val="20"/>
        </w:rPr>
        <w:t xml:space="preserve"> and environmental wellbeing of the relevant area and how we can secure such additional value through the procurement process.</w:t>
      </w:r>
    </w:p>
    <w:p w:rsidR="00E0499D" w:rsidP="00E0499D" w:rsidRDefault="00E0499D" w14:paraId="6712F0B8" w14:textId="77777777">
      <w:pPr>
        <w:spacing w:before="40" w:beforeAutospacing="0" w:after="40" w:afterAutospacing="0" w:line="300" w:lineRule="auto"/>
        <w:jc w:val="left"/>
        <w:rPr>
          <w:szCs w:val="20"/>
        </w:rPr>
      </w:pPr>
    </w:p>
    <w:p w:rsidR="00B216BE" w:rsidP="00E03F50" w:rsidRDefault="00B216BE" w14:paraId="57B8C58D" w14:textId="77777777">
      <w:pPr>
        <w:spacing w:before="40" w:beforeAutospacing="0" w:after="40" w:afterAutospacing="0" w:line="300" w:lineRule="auto"/>
        <w:jc w:val="left"/>
        <w:rPr>
          <w:b/>
          <w:bCs/>
          <w:szCs w:val="20"/>
        </w:rPr>
      </w:pPr>
    </w:p>
    <w:p w:rsidRPr="001B24E0" w:rsidR="00B216BE" w:rsidP="00E03F50" w:rsidRDefault="00B216BE" w14:paraId="45FF158E" w14:textId="77777777">
      <w:pPr>
        <w:spacing w:before="40" w:beforeAutospacing="0" w:after="40" w:afterAutospacing="0" w:line="300" w:lineRule="auto"/>
        <w:jc w:val="left"/>
        <w:rPr>
          <w:b/>
          <w:bCs/>
          <w:szCs w:val="20"/>
        </w:rPr>
      </w:pPr>
    </w:p>
    <w:p w:rsidR="00116FEC" w:rsidP="00116FEC" w:rsidRDefault="00116FEC" w14:paraId="4FEA2623" w14:textId="121B69B3">
      <w:pPr>
        <w:spacing w:before="40" w:beforeAutospacing="0" w:after="40" w:afterAutospacing="0" w:line="300" w:lineRule="auto"/>
        <w:jc w:val="left"/>
        <w:rPr>
          <w:szCs w:val="20"/>
        </w:rPr>
      </w:pPr>
      <w:r w:rsidRPr="00116FEC">
        <w:rPr>
          <w:szCs w:val="20"/>
        </w:rPr>
        <w:t xml:space="preserve">When procuring goods and services - or the carrying out of works, the Public Services (Social Value) Act 2012, requires English and Welsh public authorities (housing providers, local authorities and other public bodies) to consider how what is being procured might improve the economic, social and environmental wellbeing of the relevant area; and how that improvement might be secured through the procurement process.  </w:t>
      </w:r>
    </w:p>
    <w:p w:rsidRPr="00116FEC" w:rsidR="00DE37C6" w:rsidP="00116FEC" w:rsidRDefault="00DE37C6" w14:paraId="40B2C13C" w14:textId="77777777">
      <w:pPr>
        <w:spacing w:before="40" w:beforeAutospacing="0" w:after="40" w:afterAutospacing="0" w:line="300" w:lineRule="auto"/>
        <w:jc w:val="left"/>
        <w:rPr>
          <w:szCs w:val="20"/>
        </w:rPr>
      </w:pPr>
    </w:p>
    <w:p w:rsidRPr="00116FEC" w:rsidR="00116FEC" w:rsidP="00116FEC" w:rsidRDefault="00116FEC" w14:paraId="64C5E56E" w14:textId="77777777">
      <w:pPr>
        <w:spacing w:before="40" w:beforeAutospacing="0" w:after="40" w:afterAutospacing="0" w:line="300" w:lineRule="auto"/>
        <w:jc w:val="left"/>
        <w:rPr>
          <w:szCs w:val="20"/>
        </w:rPr>
      </w:pPr>
      <w:r w:rsidRPr="00116FEC">
        <w:rPr>
          <w:szCs w:val="20"/>
        </w:rPr>
        <w:lastRenderedPageBreak/>
        <w:t>GSA sees the Act requirements as a responsibility and seeks to work with suppliers who share these principles and want to make a positive impact on people and places. GSA defines social value as:  opportunities, in-kind or cash contributions from our appointed suppliers, that:</w:t>
      </w:r>
    </w:p>
    <w:p w:rsidRPr="00116FEC" w:rsidR="00116FEC" w:rsidP="00116FEC" w:rsidRDefault="00116FEC" w14:paraId="16FF8933" w14:textId="5C21FB7D">
      <w:pPr>
        <w:spacing w:before="40" w:beforeAutospacing="0" w:after="40" w:afterAutospacing="0" w:line="300" w:lineRule="auto"/>
        <w:jc w:val="left"/>
        <w:rPr>
          <w:szCs w:val="20"/>
        </w:rPr>
      </w:pPr>
      <w:r w:rsidRPr="00116FEC">
        <w:rPr>
          <w:szCs w:val="20"/>
        </w:rPr>
        <w:t xml:space="preserve">• </w:t>
      </w:r>
      <w:r w:rsidR="003D2693">
        <w:rPr>
          <w:szCs w:val="20"/>
        </w:rPr>
        <w:t xml:space="preserve"> </w:t>
      </w:r>
      <w:r w:rsidRPr="00116FEC">
        <w:rPr>
          <w:szCs w:val="20"/>
        </w:rPr>
        <w:t>are over and above the goods</w:t>
      </w:r>
      <w:r w:rsidR="003878E3">
        <w:rPr>
          <w:szCs w:val="20"/>
        </w:rPr>
        <w:t xml:space="preserve">, </w:t>
      </w:r>
      <w:r w:rsidRPr="00116FEC">
        <w:rPr>
          <w:szCs w:val="20"/>
        </w:rPr>
        <w:t>services</w:t>
      </w:r>
      <w:r w:rsidR="003878E3">
        <w:rPr>
          <w:szCs w:val="20"/>
        </w:rPr>
        <w:t xml:space="preserve"> or </w:t>
      </w:r>
      <w:r w:rsidRPr="00116FEC">
        <w:rPr>
          <w:szCs w:val="20"/>
        </w:rPr>
        <w:t>works they are contractually obligated to provide</w:t>
      </w:r>
    </w:p>
    <w:p w:rsidRPr="00116FEC" w:rsidR="00116FEC" w:rsidP="00116FEC" w:rsidRDefault="00116FEC" w14:paraId="643F3401" w14:textId="51F5A1A3">
      <w:pPr>
        <w:spacing w:before="40" w:beforeAutospacing="0" w:after="40" w:afterAutospacing="0" w:line="300" w:lineRule="auto"/>
        <w:jc w:val="left"/>
        <w:rPr>
          <w:szCs w:val="20"/>
        </w:rPr>
      </w:pPr>
      <w:r w:rsidRPr="00116FEC">
        <w:rPr>
          <w:szCs w:val="20"/>
        </w:rPr>
        <w:t xml:space="preserve">• </w:t>
      </w:r>
      <w:r w:rsidR="003D2693">
        <w:rPr>
          <w:szCs w:val="20"/>
        </w:rPr>
        <w:t xml:space="preserve"> </w:t>
      </w:r>
      <w:r w:rsidRPr="00116FEC">
        <w:rPr>
          <w:szCs w:val="20"/>
        </w:rPr>
        <w:t>produce a positive economic, social or environmental outcome</w:t>
      </w:r>
    </w:p>
    <w:p w:rsidRPr="00116FEC" w:rsidR="00116FEC" w:rsidP="00116FEC" w:rsidRDefault="00116FEC" w14:paraId="67BAF954" w14:textId="5746C9F9">
      <w:pPr>
        <w:spacing w:before="40" w:beforeAutospacing="0" w:after="40" w:afterAutospacing="0" w:line="300" w:lineRule="auto"/>
        <w:jc w:val="left"/>
        <w:rPr>
          <w:szCs w:val="20"/>
        </w:rPr>
      </w:pPr>
      <w:r w:rsidRPr="00116FEC">
        <w:rPr>
          <w:szCs w:val="20"/>
        </w:rPr>
        <w:t xml:space="preserve">• </w:t>
      </w:r>
      <w:r w:rsidR="003D2693">
        <w:rPr>
          <w:szCs w:val="20"/>
        </w:rPr>
        <w:t xml:space="preserve"> </w:t>
      </w:r>
      <w:r w:rsidRPr="00116FEC">
        <w:rPr>
          <w:szCs w:val="20"/>
        </w:rPr>
        <w:t>benefit our customers, communities and society</w:t>
      </w:r>
    </w:p>
    <w:p w:rsidR="00977271" w:rsidP="00E03F50" w:rsidRDefault="00977271" w14:paraId="198DAD5E" w14:textId="77777777">
      <w:pPr>
        <w:spacing w:before="40" w:beforeAutospacing="0" w:after="40" w:afterAutospacing="0" w:line="300" w:lineRule="auto"/>
        <w:jc w:val="left"/>
        <w:rPr>
          <w:szCs w:val="20"/>
        </w:rPr>
      </w:pPr>
    </w:p>
    <w:p w:rsidRPr="00857DCD" w:rsidR="007D31BC" w:rsidP="00857DCD" w:rsidRDefault="007D31BC" w14:paraId="475EF8A7" w14:textId="5E7CFF96">
      <w:pPr>
        <w:pStyle w:val="Heading1"/>
        <w:numPr>
          <w:ilvl w:val="0"/>
          <w:numId w:val="0"/>
        </w:numPr>
        <w:spacing w:before="40" w:beforeAutospacing="0" w:after="40" w:afterAutospacing="0" w:line="300" w:lineRule="auto"/>
        <w:ind w:left="432" w:hanging="432"/>
        <w:jc w:val="left"/>
        <w:rPr>
          <w:rFonts w:cs="Arial"/>
          <w:color w:val="auto"/>
          <w:sz w:val="20"/>
          <w:szCs w:val="20"/>
        </w:rPr>
      </w:pPr>
      <w:bookmarkStart w:name="_Hlk124767836" w:id="7"/>
      <w:bookmarkStart w:name="_Toc137459253" w:id="8"/>
      <w:r w:rsidRPr="00857DCD">
        <w:rPr>
          <w:rFonts w:cs="Arial"/>
          <w:color w:val="auto"/>
          <w:sz w:val="20"/>
          <w:szCs w:val="20"/>
        </w:rPr>
        <w:t>Sustainability</w:t>
      </w:r>
      <w:bookmarkEnd w:id="8"/>
    </w:p>
    <w:bookmarkEnd w:id="7"/>
    <w:p w:rsidRPr="00E03F50" w:rsidR="007D31BC" w:rsidP="007D31BC" w:rsidRDefault="007D31BC" w14:paraId="53BF6499" w14:textId="47B79FEB">
      <w:pPr>
        <w:spacing w:before="40" w:beforeAutospacing="0" w:after="40" w:afterAutospacing="0" w:line="300" w:lineRule="auto"/>
        <w:jc w:val="left"/>
        <w:rPr>
          <w:szCs w:val="20"/>
        </w:rPr>
      </w:pPr>
      <w:r w:rsidRPr="00E03F50">
        <w:rPr>
          <w:szCs w:val="20"/>
        </w:rPr>
        <w:t>The Group is committed to development of high-quality sustainable homes which are cost-effective for customers and positive for the environment</w:t>
      </w:r>
      <w:r w:rsidR="00863998">
        <w:rPr>
          <w:szCs w:val="20"/>
        </w:rPr>
        <w:t>.</w:t>
      </w:r>
      <w:r w:rsidRPr="00E03F50">
        <w:rPr>
          <w:szCs w:val="20"/>
        </w:rPr>
        <w:t xml:space="preserve"> We deliver sustainability in development in the following ways:</w:t>
      </w:r>
    </w:p>
    <w:p w:rsidRPr="00BE1A97" w:rsidR="007D31BC" w:rsidP="00BE1A97" w:rsidRDefault="007D31BC" w14:paraId="7083168C" w14:textId="77777777">
      <w:pPr>
        <w:pStyle w:val="ListParagraph"/>
        <w:numPr>
          <w:ilvl w:val="0"/>
          <w:numId w:val="10"/>
        </w:numPr>
        <w:spacing w:before="40" w:beforeAutospacing="0" w:after="40" w:afterAutospacing="0" w:line="300" w:lineRule="auto"/>
        <w:jc w:val="left"/>
        <w:rPr>
          <w:szCs w:val="20"/>
        </w:rPr>
      </w:pPr>
      <w:r w:rsidRPr="00BE1A97">
        <w:rPr>
          <w:szCs w:val="20"/>
        </w:rPr>
        <w:t>Under our grant-funded programmes, we are committed to a fabric first strategy that provides higher insulation standards than Building Regulations requires, to reduce the cost of heating to customers.</w:t>
      </w:r>
    </w:p>
    <w:p w:rsidR="007D31BC" w:rsidP="00BE1A97" w:rsidRDefault="007D31BC" w14:paraId="7004F84F" w14:textId="7CDCEF8B">
      <w:pPr>
        <w:pStyle w:val="ListParagraph"/>
        <w:numPr>
          <w:ilvl w:val="0"/>
          <w:numId w:val="10"/>
        </w:numPr>
        <w:spacing w:before="40" w:beforeAutospacing="0" w:after="40" w:afterAutospacing="0" w:line="300" w:lineRule="auto"/>
        <w:jc w:val="left"/>
        <w:rPr>
          <w:szCs w:val="20"/>
        </w:rPr>
      </w:pPr>
      <w:r w:rsidRPr="00BE1A97">
        <w:rPr>
          <w:szCs w:val="20"/>
        </w:rPr>
        <w:t>Environmental factors relating to all key project investment decisions are considered by the Group’s Investment Committee.</w:t>
      </w:r>
    </w:p>
    <w:p w:rsidRPr="00BE1A97" w:rsidR="007D31BC" w:rsidP="00BE1A97" w:rsidRDefault="007D31BC" w14:paraId="09B6EDDB" w14:textId="038FCDDB">
      <w:pPr>
        <w:pStyle w:val="ListParagraph"/>
        <w:numPr>
          <w:ilvl w:val="0"/>
          <w:numId w:val="10"/>
        </w:numPr>
        <w:spacing w:before="40" w:beforeAutospacing="0" w:after="40" w:afterAutospacing="0" w:line="300" w:lineRule="auto"/>
        <w:jc w:val="left"/>
        <w:rPr>
          <w:szCs w:val="20"/>
        </w:rPr>
      </w:pPr>
      <w:r w:rsidRPr="00BE1A97">
        <w:rPr>
          <w:szCs w:val="20"/>
        </w:rPr>
        <w:t>We are committed to increasing the number of high</w:t>
      </w:r>
      <w:r w:rsidR="00BE1A97">
        <w:rPr>
          <w:szCs w:val="20"/>
        </w:rPr>
        <w:t>-</w:t>
      </w:r>
      <w:r w:rsidRPr="00BE1A97">
        <w:rPr>
          <w:szCs w:val="20"/>
        </w:rPr>
        <w:t>quality, low-carbon homes developed through the Group’s timber frame factory, LoCal Homes.</w:t>
      </w:r>
    </w:p>
    <w:p w:rsidR="00077B54" w:rsidP="00077B54" w:rsidRDefault="007D31BC" w14:paraId="77D68C9A" w14:textId="77777777">
      <w:pPr>
        <w:pStyle w:val="ListParagraph"/>
        <w:numPr>
          <w:ilvl w:val="0"/>
          <w:numId w:val="10"/>
        </w:numPr>
        <w:spacing w:before="40" w:beforeAutospacing="0" w:after="40" w:afterAutospacing="0" w:line="300" w:lineRule="auto"/>
        <w:jc w:val="left"/>
        <w:rPr>
          <w:szCs w:val="20"/>
        </w:rPr>
      </w:pPr>
      <w:r w:rsidRPr="00BE1A97">
        <w:rPr>
          <w:szCs w:val="20"/>
        </w:rPr>
        <w:t>We are committed to the Government’s Carbon Neutral target to have net zero emissions by 2050.</w:t>
      </w:r>
    </w:p>
    <w:p w:rsidRPr="00077B54" w:rsidR="00920DA7" w:rsidP="00077B54" w:rsidRDefault="00920DA7" w14:paraId="012AE318" w14:textId="762B57DC">
      <w:pPr>
        <w:pStyle w:val="ListParagraph"/>
        <w:numPr>
          <w:ilvl w:val="0"/>
          <w:numId w:val="10"/>
        </w:numPr>
        <w:spacing w:before="40" w:beforeAutospacing="0" w:after="40" w:afterAutospacing="0" w:line="300" w:lineRule="auto"/>
        <w:jc w:val="left"/>
        <w:rPr>
          <w:szCs w:val="20"/>
        </w:rPr>
      </w:pPr>
      <w:r w:rsidRPr="00077B54">
        <w:rPr>
          <w:szCs w:val="20"/>
        </w:rPr>
        <w:br w:type="page"/>
      </w:r>
    </w:p>
    <w:p w:rsidRPr="00040F99" w:rsidR="00F93110" w:rsidP="00D90484" w:rsidRDefault="000E0E2F" w14:paraId="2750456C" w14:textId="012959E2">
      <w:pPr>
        <w:pStyle w:val="Heading1"/>
        <w:numPr>
          <w:ilvl w:val="0"/>
          <w:numId w:val="0"/>
        </w:numPr>
        <w:spacing w:before="40" w:beforeAutospacing="0" w:after="40" w:afterAutospacing="0" w:line="300" w:lineRule="auto"/>
        <w:jc w:val="left"/>
        <w:rPr>
          <w:rFonts w:asciiTheme="minorHAnsi" w:hAnsiTheme="minorHAnsi" w:cstheme="minorHAnsi"/>
          <w:color w:val="2D373B" w:themeColor="text2"/>
          <w:sz w:val="20"/>
          <w:szCs w:val="20"/>
        </w:rPr>
      </w:pPr>
      <w:bookmarkStart w:name="_Toc137459254" w:id="9"/>
      <w:r>
        <w:rPr>
          <w:rFonts w:asciiTheme="minorHAnsi" w:hAnsiTheme="minorHAnsi" w:cstheme="minorHAnsi"/>
          <w:color w:val="2D373B" w:themeColor="text2"/>
          <w:sz w:val="20"/>
          <w:szCs w:val="20"/>
        </w:rPr>
        <w:lastRenderedPageBreak/>
        <w:t xml:space="preserve">Historic </w:t>
      </w:r>
      <w:r w:rsidR="005C6A82">
        <w:rPr>
          <w:rFonts w:asciiTheme="minorHAnsi" w:hAnsiTheme="minorHAnsi" w:cstheme="minorHAnsi"/>
          <w:color w:val="2D373B" w:themeColor="text2"/>
          <w:sz w:val="20"/>
          <w:szCs w:val="20"/>
        </w:rPr>
        <w:t>Performance</w:t>
      </w:r>
      <w:bookmarkEnd w:id="1"/>
      <w:bookmarkEnd w:id="9"/>
    </w:p>
    <w:p w:rsidR="00E557F8" w:rsidP="0015659D" w:rsidRDefault="00E557F8" w14:paraId="11746E4F" w14:textId="77777777">
      <w:pPr>
        <w:spacing w:before="0" w:beforeAutospacing="0" w:after="0" w:afterAutospacing="0" w:line="300" w:lineRule="auto"/>
        <w:jc w:val="left"/>
        <w:rPr>
          <w:rFonts w:asciiTheme="minorHAnsi" w:hAnsiTheme="minorHAnsi" w:cstheme="minorHAnsi"/>
          <w:bCs/>
          <w:color w:val="DD0079" w:themeColor="accent2"/>
          <w:sz w:val="16"/>
          <w:szCs w:val="16"/>
          <w:lang w:eastAsia="en-GB"/>
        </w:rPr>
      </w:pPr>
    </w:p>
    <w:p w:rsidRPr="001D3F8E" w:rsidR="008A4E52" w:rsidP="008A4E52" w:rsidRDefault="001C3E6A" w14:paraId="4818633F" w14:textId="7A87EEA5">
      <w:pPr>
        <w:spacing w:before="0" w:beforeAutospacing="0" w:after="0" w:afterAutospacing="0" w:line="300" w:lineRule="auto"/>
        <w:jc w:val="left"/>
        <w:rPr>
          <w:rFonts w:asciiTheme="minorHAnsi" w:hAnsiTheme="minorHAnsi" w:cstheme="minorHAnsi"/>
          <w:b/>
          <w:color w:val="2D373B" w:themeColor="text2"/>
          <w:szCs w:val="20"/>
          <w:lang w:eastAsia="en-GB"/>
        </w:rPr>
      </w:pPr>
      <w:r w:rsidRPr="001D3F8E">
        <w:rPr>
          <w:rFonts w:asciiTheme="minorHAnsi" w:hAnsiTheme="minorHAnsi" w:cstheme="minorHAnsi"/>
          <w:b/>
          <w:color w:val="2D373B" w:themeColor="text2"/>
          <w:szCs w:val="20"/>
          <w:lang w:eastAsia="en-GB"/>
        </w:rPr>
        <w:t>Comprehensive Income</w:t>
      </w:r>
    </w:p>
    <w:tbl>
      <w:tblPr>
        <w:tblW w:w="9072" w:type="dxa"/>
        <w:tblLayout w:type="fixed"/>
        <w:tblCellMar>
          <w:left w:w="0" w:type="dxa"/>
          <w:right w:w="0" w:type="dxa"/>
        </w:tblCellMar>
        <w:tblLook w:val="0420" w:firstRow="1" w:lastRow="0" w:firstColumn="0" w:lastColumn="0" w:noHBand="0" w:noVBand="1"/>
      </w:tblPr>
      <w:tblGrid>
        <w:gridCol w:w="4111"/>
        <w:gridCol w:w="1134"/>
        <w:gridCol w:w="992"/>
        <w:gridCol w:w="993"/>
        <w:gridCol w:w="850"/>
        <w:gridCol w:w="992"/>
      </w:tblGrid>
      <w:tr w:rsidRPr="002103A7" w:rsidR="00C36438" w:rsidTr="003E5E09" w14:paraId="5EA203A7" w14:textId="11A7F4E2">
        <w:trPr>
          <w:trHeight w:val="102"/>
        </w:trPr>
        <w:tc>
          <w:tcPr>
            <w:tcW w:w="4111" w:type="dxa"/>
            <w:tcBorders>
              <w:top w:val="nil"/>
              <w:left w:val="nil"/>
              <w:bottom w:val="nil"/>
            </w:tcBorders>
            <w:shd w:val="clear" w:color="auto" w:fill="009C98" w:themeFill="accent1"/>
            <w:tcMar>
              <w:top w:w="15" w:type="dxa"/>
              <w:left w:w="15" w:type="dxa"/>
              <w:bottom w:w="0" w:type="dxa"/>
              <w:right w:w="15" w:type="dxa"/>
            </w:tcMar>
            <w:vAlign w:val="center"/>
            <w:hideMark/>
          </w:tcPr>
          <w:p w:rsidRPr="002103A7" w:rsidR="00C36438" w:rsidP="00C36438" w:rsidRDefault="00C36438" w14:paraId="39551B6F" w14:textId="7D850367">
            <w:pPr>
              <w:spacing w:before="0" w:beforeAutospacing="0" w:after="0" w:afterAutospacing="0" w:line="300" w:lineRule="auto"/>
              <w:jc w:val="left"/>
              <w:rPr>
                <w:rFonts w:asciiTheme="minorHAnsi" w:hAnsiTheme="minorHAnsi" w:cstheme="minorHAnsi"/>
                <w:b/>
                <w:color w:val="FFFFFF" w:themeColor="background1"/>
                <w:sz w:val="18"/>
                <w:szCs w:val="18"/>
              </w:rPr>
            </w:pPr>
            <w:r>
              <w:rPr>
                <w:rFonts w:cs="Arial"/>
                <w:b/>
                <w:bCs/>
                <w:color w:val="FFFFFF"/>
                <w:sz w:val="18"/>
                <w:szCs w:val="18"/>
              </w:rPr>
              <w:t>£’m</w:t>
            </w:r>
          </w:p>
        </w:tc>
        <w:tc>
          <w:tcPr>
            <w:tcW w:w="1134" w:type="dxa"/>
            <w:tcBorders>
              <w:top w:val="nil"/>
              <w:bottom w:val="nil"/>
            </w:tcBorders>
            <w:shd w:val="clear" w:color="auto" w:fill="009C98" w:themeFill="accent1"/>
            <w:tcMar>
              <w:top w:w="15" w:type="dxa"/>
              <w:left w:w="15" w:type="dxa"/>
              <w:bottom w:w="0" w:type="dxa"/>
              <w:right w:w="15" w:type="dxa"/>
            </w:tcMar>
            <w:vAlign w:val="center"/>
            <w:hideMark/>
          </w:tcPr>
          <w:p w:rsidRPr="002103A7" w:rsidR="00C36438" w:rsidP="00C36438" w:rsidRDefault="00C36438" w14:paraId="110A4912" w14:textId="27F5D1D4">
            <w:pPr>
              <w:spacing w:before="0" w:beforeAutospacing="0" w:after="0" w:afterAutospacing="0" w:line="300" w:lineRule="auto"/>
              <w:ind w:left="269"/>
              <w:jc w:val="right"/>
              <w:rPr>
                <w:rFonts w:asciiTheme="minorHAnsi" w:hAnsiTheme="minorHAnsi" w:cstheme="minorHAnsi"/>
                <w:b/>
                <w:color w:val="FFFFFF" w:themeColor="background1"/>
                <w:sz w:val="18"/>
                <w:szCs w:val="18"/>
              </w:rPr>
            </w:pPr>
            <w:r>
              <w:rPr>
                <w:rFonts w:cs="Arial"/>
                <w:b/>
                <w:bCs/>
                <w:color w:val="FFFFFF"/>
                <w:sz w:val="18"/>
                <w:szCs w:val="18"/>
              </w:rPr>
              <w:t>2018</w:t>
            </w:r>
          </w:p>
        </w:tc>
        <w:tc>
          <w:tcPr>
            <w:tcW w:w="992" w:type="dxa"/>
            <w:tcBorders>
              <w:top w:val="nil"/>
              <w:bottom w:val="nil"/>
            </w:tcBorders>
            <w:shd w:val="clear" w:color="auto" w:fill="009C98" w:themeFill="accent1"/>
            <w:tcMar>
              <w:top w:w="15" w:type="dxa"/>
              <w:left w:w="15" w:type="dxa"/>
              <w:bottom w:w="0" w:type="dxa"/>
              <w:right w:w="15" w:type="dxa"/>
            </w:tcMar>
            <w:vAlign w:val="center"/>
            <w:hideMark/>
          </w:tcPr>
          <w:p w:rsidRPr="002103A7" w:rsidR="00C36438" w:rsidP="00C36438" w:rsidRDefault="00C36438" w14:paraId="52A1DF8D" w14:textId="5FBE54ED">
            <w:pPr>
              <w:spacing w:before="0" w:beforeAutospacing="0" w:after="0" w:afterAutospacing="0" w:line="300" w:lineRule="auto"/>
              <w:jc w:val="right"/>
              <w:rPr>
                <w:rFonts w:asciiTheme="minorHAnsi" w:hAnsiTheme="minorHAnsi" w:cstheme="minorHAnsi"/>
                <w:b/>
                <w:color w:val="FFFFFF" w:themeColor="background1"/>
                <w:sz w:val="18"/>
                <w:szCs w:val="18"/>
              </w:rPr>
            </w:pPr>
            <w:r>
              <w:rPr>
                <w:rFonts w:cs="Arial"/>
                <w:b/>
                <w:bCs/>
                <w:color w:val="FFFFFF"/>
                <w:sz w:val="18"/>
                <w:szCs w:val="18"/>
              </w:rPr>
              <w:t>2019</w:t>
            </w:r>
          </w:p>
        </w:tc>
        <w:tc>
          <w:tcPr>
            <w:tcW w:w="993" w:type="dxa"/>
            <w:tcBorders>
              <w:top w:val="nil"/>
              <w:bottom w:val="nil"/>
            </w:tcBorders>
            <w:shd w:val="clear" w:color="auto" w:fill="009C98" w:themeFill="accent1"/>
            <w:tcMar>
              <w:top w:w="15" w:type="dxa"/>
              <w:left w:w="15" w:type="dxa"/>
              <w:bottom w:w="0" w:type="dxa"/>
              <w:right w:w="15" w:type="dxa"/>
            </w:tcMar>
            <w:vAlign w:val="center"/>
            <w:hideMark/>
          </w:tcPr>
          <w:p w:rsidRPr="002103A7" w:rsidR="00C36438" w:rsidP="00C36438" w:rsidRDefault="00C36438" w14:paraId="2709FDEA" w14:textId="06943F66">
            <w:pPr>
              <w:spacing w:before="0" w:beforeAutospacing="0" w:after="0" w:afterAutospacing="0" w:line="300" w:lineRule="auto"/>
              <w:jc w:val="right"/>
              <w:rPr>
                <w:rFonts w:asciiTheme="minorHAnsi" w:hAnsiTheme="minorHAnsi" w:cstheme="minorHAnsi"/>
                <w:b/>
                <w:color w:val="FFFFFF" w:themeColor="background1"/>
                <w:sz w:val="18"/>
                <w:szCs w:val="18"/>
              </w:rPr>
            </w:pPr>
            <w:r>
              <w:rPr>
                <w:rFonts w:cs="Arial"/>
                <w:b/>
                <w:bCs/>
                <w:color w:val="FFFFFF"/>
                <w:sz w:val="18"/>
                <w:szCs w:val="18"/>
              </w:rPr>
              <w:t>2020</w:t>
            </w:r>
          </w:p>
        </w:tc>
        <w:tc>
          <w:tcPr>
            <w:tcW w:w="850" w:type="dxa"/>
            <w:tcBorders>
              <w:top w:val="nil"/>
              <w:bottom w:val="nil"/>
              <w:right w:val="nil"/>
            </w:tcBorders>
            <w:shd w:val="clear" w:color="auto" w:fill="009C98" w:themeFill="accent1"/>
            <w:tcMar>
              <w:top w:w="15" w:type="dxa"/>
              <w:left w:w="15" w:type="dxa"/>
              <w:bottom w:w="0" w:type="dxa"/>
              <w:right w:w="15" w:type="dxa"/>
            </w:tcMar>
            <w:vAlign w:val="center"/>
            <w:hideMark/>
          </w:tcPr>
          <w:p w:rsidRPr="002103A7" w:rsidR="00C36438" w:rsidP="00C36438" w:rsidRDefault="00C36438" w14:paraId="455EBDBE" w14:textId="3768CF6D">
            <w:pPr>
              <w:spacing w:before="0" w:beforeAutospacing="0" w:after="0" w:afterAutospacing="0" w:line="300" w:lineRule="auto"/>
              <w:jc w:val="right"/>
              <w:rPr>
                <w:rFonts w:asciiTheme="minorHAnsi" w:hAnsiTheme="minorHAnsi" w:cstheme="minorHAnsi"/>
                <w:b/>
                <w:color w:val="FFFFFF" w:themeColor="background1"/>
                <w:sz w:val="18"/>
                <w:szCs w:val="18"/>
                <w:highlight w:val="yellow"/>
              </w:rPr>
            </w:pPr>
            <w:r>
              <w:rPr>
                <w:rFonts w:cs="Arial"/>
                <w:b/>
                <w:bCs/>
                <w:color w:val="FFFFFF"/>
                <w:sz w:val="18"/>
                <w:szCs w:val="18"/>
              </w:rPr>
              <w:t>2021</w:t>
            </w:r>
          </w:p>
        </w:tc>
        <w:tc>
          <w:tcPr>
            <w:tcW w:w="992" w:type="dxa"/>
            <w:tcBorders>
              <w:top w:val="nil"/>
              <w:bottom w:val="nil"/>
              <w:right w:val="nil"/>
            </w:tcBorders>
            <w:shd w:val="clear" w:color="auto" w:fill="009C98" w:themeFill="accent1"/>
            <w:vAlign w:val="center"/>
          </w:tcPr>
          <w:p w:rsidRPr="002103A7" w:rsidR="00C36438" w:rsidP="00C36438" w:rsidRDefault="00C36438" w14:paraId="736A2BE9" w14:textId="1D0E7FE7">
            <w:pPr>
              <w:spacing w:before="0" w:beforeAutospacing="0" w:after="0" w:afterAutospacing="0" w:line="300" w:lineRule="auto"/>
              <w:jc w:val="right"/>
              <w:rPr>
                <w:rFonts w:asciiTheme="minorHAnsi" w:hAnsiTheme="minorHAnsi" w:cstheme="minorHAnsi"/>
                <w:b/>
                <w:color w:val="FFFFFF" w:themeColor="background1"/>
                <w:sz w:val="18"/>
                <w:szCs w:val="18"/>
              </w:rPr>
            </w:pPr>
            <w:r>
              <w:rPr>
                <w:rFonts w:cs="Arial"/>
                <w:b/>
                <w:bCs/>
                <w:color w:val="FFFFFF"/>
                <w:sz w:val="18"/>
                <w:szCs w:val="18"/>
              </w:rPr>
              <w:t>2022</w:t>
            </w:r>
          </w:p>
        </w:tc>
      </w:tr>
      <w:tr w:rsidRPr="002103A7" w:rsidR="00C36438" w:rsidTr="003E5E09" w14:paraId="7C8740E3" w14:textId="00A65D35">
        <w:trPr>
          <w:trHeight w:val="69"/>
        </w:trPr>
        <w:tc>
          <w:tcPr>
            <w:tcW w:w="4111" w:type="dxa"/>
            <w:tcBorders>
              <w:top w:val="nil"/>
              <w:left w:val="nil"/>
              <w:bottom w:val="nil"/>
              <w:right w:val="nil"/>
            </w:tcBorders>
            <w:shd w:val="clear" w:color="auto" w:fill="auto"/>
            <w:tcMar>
              <w:top w:w="15" w:type="dxa"/>
              <w:left w:w="15" w:type="dxa"/>
              <w:bottom w:w="0" w:type="dxa"/>
              <w:right w:w="15" w:type="dxa"/>
            </w:tcMar>
            <w:vAlign w:val="center"/>
            <w:hideMark/>
          </w:tcPr>
          <w:p w:rsidRPr="009E0ACB" w:rsidR="00C36438" w:rsidP="00C36438" w:rsidRDefault="00C36438" w14:paraId="08731183" w14:textId="4956F741">
            <w:pPr>
              <w:spacing w:before="0" w:beforeAutospacing="0" w:after="0" w:afterAutospacing="0" w:line="300" w:lineRule="auto"/>
              <w:jc w:val="left"/>
              <w:rPr>
                <w:rFonts w:asciiTheme="minorHAnsi" w:hAnsiTheme="minorHAnsi" w:cstheme="minorHAnsi"/>
                <w:sz w:val="18"/>
                <w:szCs w:val="18"/>
              </w:rPr>
            </w:pPr>
            <w:r w:rsidRPr="009E0ACB">
              <w:rPr>
                <w:rFonts w:cs="Arial"/>
                <w:sz w:val="18"/>
                <w:szCs w:val="18"/>
              </w:rPr>
              <w:t>Turnover</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Pr="002103A7" w:rsidR="00C36438" w:rsidP="00C36438" w:rsidRDefault="00C36438" w14:paraId="41737B06" w14:textId="622E9D7B">
            <w:pPr>
              <w:spacing w:before="0" w:beforeAutospacing="0" w:after="0" w:afterAutospacing="0" w:line="300" w:lineRule="auto"/>
              <w:ind w:left="269"/>
              <w:jc w:val="right"/>
              <w:rPr>
                <w:rFonts w:asciiTheme="minorHAnsi" w:hAnsiTheme="minorHAnsi" w:cstheme="minorHAnsi"/>
                <w:color w:val="2D373B" w:themeColor="text2"/>
                <w:sz w:val="18"/>
                <w:szCs w:val="18"/>
              </w:rPr>
            </w:pPr>
            <w:r>
              <w:rPr>
                <w:rFonts w:cs="Arial"/>
                <w:color w:val="2D373B"/>
                <w:sz w:val="18"/>
                <w:szCs w:val="18"/>
              </w:rPr>
              <w:t>199.8</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rsidRPr="002103A7" w:rsidR="00C36438" w:rsidP="00C36438" w:rsidRDefault="00C36438" w14:paraId="06436402" w14:textId="3E73CA8F">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200.9</w:t>
            </w:r>
          </w:p>
        </w:tc>
        <w:tc>
          <w:tcPr>
            <w:tcW w:w="993" w:type="dxa"/>
            <w:tcBorders>
              <w:top w:val="nil"/>
              <w:left w:val="nil"/>
              <w:bottom w:val="nil"/>
              <w:right w:val="nil"/>
            </w:tcBorders>
            <w:shd w:val="clear" w:color="auto" w:fill="auto"/>
            <w:tcMar>
              <w:top w:w="15" w:type="dxa"/>
              <w:left w:w="15" w:type="dxa"/>
              <w:bottom w:w="0" w:type="dxa"/>
              <w:right w:w="15" w:type="dxa"/>
            </w:tcMar>
            <w:vAlign w:val="center"/>
            <w:hideMark/>
          </w:tcPr>
          <w:p w:rsidRPr="002103A7" w:rsidR="00C36438" w:rsidP="00C36438" w:rsidRDefault="00C36438" w14:paraId="6260577F" w14:textId="4662D101">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209.9</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rsidRPr="002103A7" w:rsidR="00C36438" w:rsidP="00C36438" w:rsidRDefault="00C36438" w14:paraId="25099AE0" w14:textId="05EF9BB3">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221.9</w:t>
            </w:r>
          </w:p>
        </w:tc>
        <w:tc>
          <w:tcPr>
            <w:tcW w:w="992" w:type="dxa"/>
            <w:tcBorders>
              <w:top w:val="nil"/>
              <w:left w:val="nil"/>
              <w:bottom w:val="nil"/>
              <w:right w:val="nil"/>
            </w:tcBorders>
            <w:vAlign w:val="center"/>
          </w:tcPr>
          <w:p w:rsidRPr="00D34A0C" w:rsidR="00C36438" w:rsidP="00C36438" w:rsidRDefault="00C36438" w14:paraId="09527BD2" w14:textId="0CD5262C">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227.5</w:t>
            </w:r>
          </w:p>
        </w:tc>
      </w:tr>
      <w:tr w:rsidRPr="002103A7" w:rsidR="00C36438" w:rsidTr="003E5E09" w14:paraId="5232A693" w14:textId="0D689A90">
        <w:trPr>
          <w:trHeight w:val="69"/>
        </w:trPr>
        <w:tc>
          <w:tcPr>
            <w:tcW w:w="4111" w:type="dxa"/>
            <w:tcBorders>
              <w:top w:val="nil"/>
              <w:left w:val="nil"/>
              <w:bottom w:val="nil"/>
              <w:right w:val="single" w:color="FFFFFF" w:sz="8" w:space="0"/>
            </w:tcBorders>
            <w:shd w:val="clear" w:color="auto" w:fill="D0D8DB" w:themeFill="text2" w:themeFillTint="33"/>
            <w:tcMar>
              <w:top w:w="15" w:type="dxa"/>
              <w:left w:w="15" w:type="dxa"/>
              <w:bottom w:w="0" w:type="dxa"/>
              <w:right w:w="15" w:type="dxa"/>
            </w:tcMar>
            <w:vAlign w:val="center"/>
          </w:tcPr>
          <w:p w:rsidRPr="009E0ACB" w:rsidR="00C36438" w:rsidP="00C36438" w:rsidRDefault="00C36438" w14:paraId="13E26559" w14:textId="1A3E0370">
            <w:pPr>
              <w:spacing w:before="0" w:beforeAutospacing="0" w:after="0" w:afterAutospacing="0" w:line="300" w:lineRule="auto"/>
              <w:jc w:val="left"/>
              <w:rPr>
                <w:rFonts w:asciiTheme="minorHAnsi" w:hAnsiTheme="minorHAnsi" w:cstheme="minorHAnsi"/>
                <w:sz w:val="18"/>
                <w:szCs w:val="18"/>
              </w:rPr>
            </w:pPr>
            <w:r w:rsidRPr="009E0ACB">
              <w:rPr>
                <w:rFonts w:cs="Arial"/>
                <w:sz w:val="18"/>
                <w:szCs w:val="18"/>
              </w:rPr>
              <w:t>Operating expenditure</w:t>
            </w:r>
          </w:p>
        </w:tc>
        <w:tc>
          <w:tcPr>
            <w:tcW w:w="1134" w:type="dxa"/>
            <w:tcBorders>
              <w:top w:val="nil"/>
              <w:left w:val="single" w:color="FFFFFF" w:sz="8" w:space="0"/>
              <w:bottom w:val="nil"/>
              <w:right w:val="single" w:color="FFFFFF" w:sz="8" w:space="0"/>
            </w:tcBorders>
            <w:shd w:val="clear" w:color="auto" w:fill="D0D8DB" w:themeFill="text2" w:themeFillTint="33"/>
            <w:tcMar>
              <w:top w:w="15" w:type="dxa"/>
              <w:left w:w="15" w:type="dxa"/>
              <w:bottom w:w="0" w:type="dxa"/>
              <w:right w:w="15" w:type="dxa"/>
            </w:tcMar>
            <w:vAlign w:val="center"/>
          </w:tcPr>
          <w:p w:rsidRPr="002103A7" w:rsidR="00C36438" w:rsidP="00C36438" w:rsidRDefault="00C36438" w14:paraId="6F56CE83" w14:textId="74CDC74A">
            <w:pPr>
              <w:spacing w:before="0" w:beforeAutospacing="0" w:after="0" w:afterAutospacing="0" w:line="300" w:lineRule="auto"/>
              <w:ind w:left="124"/>
              <w:jc w:val="center"/>
              <w:rPr>
                <w:rFonts w:asciiTheme="minorHAnsi" w:hAnsiTheme="minorHAnsi" w:cstheme="minorHAnsi"/>
                <w:color w:val="2D373B" w:themeColor="text2"/>
                <w:sz w:val="18"/>
                <w:szCs w:val="18"/>
                <w:highlight w:val="yellow"/>
              </w:rPr>
            </w:pPr>
            <w:r>
              <w:rPr>
                <w:rFonts w:cs="Arial"/>
                <w:color w:val="2D373B"/>
                <w:sz w:val="18"/>
                <w:szCs w:val="18"/>
              </w:rPr>
              <w:t>-147.2</w:t>
            </w:r>
          </w:p>
        </w:tc>
        <w:tc>
          <w:tcPr>
            <w:tcW w:w="992" w:type="dxa"/>
            <w:tcBorders>
              <w:top w:val="nil"/>
              <w:left w:val="single" w:color="FFFFFF" w:sz="8" w:space="0"/>
              <w:bottom w:val="nil"/>
              <w:right w:val="single" w:color="FFFFFF" w:sz="8" w:space="0"/>
            </w:tcBorders>
            <w:shd w:val="clear" w:color="auto" w:fill="D0D8DB" w:themeFill="text2" w:themeFillTint="33"/>
            <w:tcMar>
              <w:top w:w="15" w:type="dxa"/>
              <w:left w:w="15" w:type="dxa"/>
              <w:bottom w:w="0" w:type="dxa"/>
              <w:right w:w="15" w:type="dxa"/>
            </w:tcMar>
            <w:vAlign w:val="center"/>
          </w:tcPr>
          <w:p w:rsidRPr="002103A7" w:rsidR="00C36438" w:rsidP="00C36438" w:rsidRDefault="00C36438" w14:paraId="703D66DB" w14:textId="1F74C63A">
            <w:pPr>
              <w:spacing w:before="0" w:beforeAutospacing="0" w:after="0" w:afterAutospacing="0" w:line="300" w:lineRule="auto"/>
              <w:jc w:val="right"/>
              <w:rPr>
                <w:sz w:val="18"/>
                <w:szCs w:val="18"/>
              </w:rPr>
            </w:pPr>
            <w:r>
              <w:rPr>
                <w:rFonts w:cs="Arial"/>
                <w:color w:val="000000"/>
                <w:sz w:val="18"/>
                <w:szCs w:val="18"/>
              </w:rPr>
              <w:t>-153.1</w:t>
            </w:r>
          </w:p>
        </w:tc>
        <w:tc>
          <w:tcPr>
            <w:tcW w:w="993" w:type="dxa"/>
            <w:tcBorders>
              <w:top w:val="nil"/>
              <w:left w:val="single" w:color="FFFFFF" w:sz="8" w:space="0"/>
              <w:bottom w:val="nil"/>
              <w:right w:val="single" w:color="FFFFFF" w:sz="8" w:space="0"/>
            </w:tcBorders>
            <w:shd w:val="clear" w:color="auto" w:fill="D0D8DB" w:themeFill="text2" w:themeFillTint="33"/>
            <w:tcMar>
              <w:top w:w="15" w:type="dxa"/>
              <w:left w:w="15" w:type="dxa"/>
              <w:bottom w:w="0" w:type="dxa"/>
              <w:right w:w="15" w:type="dxa"/>
            </w:tcMar>
            <w:vAlign w:val="center"/>
          </w:tcPr>
          <w:p w:rsidRPr="002103A7" w:rsidR="00C36438" w:rsidP="00C36438" w:rsidRDefault="00C36438" w14:paraId="7E9FD5B8" w14:textId="42C4A936">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-164.0</w:t>
            </w:r>
          </w:p>
        </w:tc>
        <w:tc>
          <w:tcPr>
            <w:tcW w:w="850" w:type="dxa"/>
            <w:tcBorders>
              <w:top w:val="nil"/>
              <w:left w:val="single" w:color="FFFFFF" w:sz="8" w:space="0"/>
              <w:bottom w:val="nil"/>
              <w:right w:val="nil"/>
            </w:tcBorders>
            <w:shd w:val="clear" w:color="auto" w:fill="D0D8DB" w:themeFill="text2" w:themeFillTint="33"/>
            <w:tcMar>
              <w:top w:w="15" w:type="dxa"/>
              <w:left w:w="15" w:type="dxa"/>
              <w:bottom w:w="0" w:type="dxa"/>
              <w:right w:w="15" w:type="dxa"/>
            </w:tcMar>
            <w:vAlign w:val="center"/>
          </w:tcPr>
          <w:p w:rsidRPr="002103A7" w:rsidR="00C36438" w:rsidP="00C36438" w:rsidRDefault="00C36438" w14:paraId="54D6DEEA" w14:textId="413D7D38">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-173.7</w:t>
            </w:r>
          </w:p>
        </w:tc>
        <w:tc>
          <w:tcPr>
            <w:tcW w:w="992" w:type="dxa"/>
            <w:tcBorders>
              <w:top w:val="nil"/>
              <w:left w:val="single" w:color="FFFFFF" w:sz="8" w:space="0"/>
              <w:bottom w:val="nil"/>
              <w:right w:val="nil"/>
            </w:tcBorders>
            <w:shd w:val="clear" w:color="auto" w:fill="D0D8DB" w:themeFill="text2" w:themeFillTint="33"/>
            <w:vAlign w:val="center"/>
          </w:tcPr>
          <w:p w:rsidRPr="00D34A0C" w:rsidR="00C36438" w:rsidP="00C36438" w:rsidRDefault="00C36438" w14:paraId="00FE38E5" w14:textId="7B951BF9">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-213.2</w:t>
            </w:r>
          </w:p>
        </w:tc>
      </w:tr>
      <w:tr w:rsidRPr="002103A7" w:rsidR="00C36438" w:rsidTr="003E5E09" w14:paraId="7532089B" w14:textId="6A34759D">
        <w:trPr>
          <w:trHeight w:val="69"/>
        </w:trPr>
        <w:tc>
          <w:tcPr>
            <w:tcW w:w="4111" w:type="dxa"/>
            <w:tcBorders>
              <w:top w:val="nil"/>
              <w:left w:val="nil"/>
              <w:bottom w:val="nil"/>
              <w:right w:val="single" w:color="FFFFFF" w:sz="8" w:space="0"/>
            </w:tcBorders>
            <w:shd w:val="clear" w:color="auto" w:fill="auto"/>
            <w:tcMar>
              <w:top w:w="15" w:type="dxa"/>
              <w:left w:w="15" w:type="dxa"/>
              <w:bottom w:w="0" w:type="dxa"/>
              <w:right w:w="15" w:type="dxa"/>
            </w:tcMar>
            <w:vAlign w:val="center"/>
          </w:tcPr>
          <w:p w:rsidRPr="009E0ACB" w:rsidR="00C36438" w:rsidP="00C36438" w:rsidRDefault="00C36438" w14:paraId="28FBA36E" w14:textId="378A99EB">
            <w:pPr>
              <w:spacing w:before="0" w:beforeAutospacing="0" w:after="0" w:afterAutospacing="0" w:line="300" w:lineRule="auto"/>
              <w:jc w:val="left"/>
              <w:rPr>
                <w:rFonts w:asciiTheme="minorHAnsi" w:hAnsiTheme="minorHAnsi" w:cstheme="minorHAnsi"/>
                <w:sz w:val="18"/>
                <w:szCs w:val="18"/>
              </w:rPr>
            </w:pPr>
            <w:r w:rsidRPr="009E0ACB">
              <w:rPr>
                <w:rFonts w:cs="Arial"/>
                <w:sz w:val="18"/>
                <w:szCs w:val="18"/>
              </w:rPr>
              <w:t>Disposal of assets</w:t>
            </w:r>
          </w:p>
        </w:tc>
        <w:tc>
          <w:tcPr>
            <w:tcW w:w="1134" w:type="dxa"/>
            <w:tcBorders>
              <w:top w:val="nil"/>
              <w:left w:val="single" w:color="FFFFFF" w:sz="8" w:space="0"/>
              <w:bottom w:val="nil"/>
              <w:right w:val="single" w:color="FFFFFF" w:sz="8" w:space="0"/>
            </w:tcBorders>
            <w:shd w:val="clear" w:color="auto" w:fill="auto"/>
            <w:tcMar>
              <w:top w:w="15" w:type="dxa"/>
              <w:left w:w="15" w:type="dxa"/>
              <w:bottom w:w="0" w:type="dxa"/>
              <w:right w:w="15" w:type="dxa"/>
            </w:tcMar>
            <w:vAlign w:val="center"/>
          </w:tcPr>
          <w:p w:rsidRPr="002103A7" w:rsidR="00C36438" w:rsidP="00C36438" w:rsidRDefault="00C36438" w14:paraId="58B96D07" w14:textId="3020C219">
            <w:pPr>
              <w:spacing w:before="0" w:beforeAutospacing="0" w:after="0" w:afterAutospacing="0" w:line="300" w:lineRule="auto"/>
              <w:ind w:left="269"/>
              <w:jc w:val="right"/>
              <w:rPr>
                <w:rFonts w:asciiTheme="minorHAnsi" w:hAnsiTheme="minorHAnsi" w:cstheme="minorHAnsi"/>
                <w:color w:val="2D373B" w:themeColor="text2"/>
                <w:sz w:val="18"/>
                <w:szCs w:val="18"/>
              </w:rPr>
            </w:pPr>
            <w:r>
              <w:rPr>
                <w:rFonts w:cs="Arial"/>
                <w:color w:val="2D373B"/>
                <w:sz w:val="18"/>
                <w:szCs w:val="18"/>
              </w:rPr>
              <w:t>3.2</w:t>
            </w:r>
          </w:p>
        </w:tc>
        <w:tc>
          <w:tcPr>
            <w:tcW w:w="992" w:type="dxa"/>
            <w:tcBorders>
              <w:top w:val="nil"/>
              <w:left w:val="single" w:color="FFFFFF" w:sz="8" w:space="0"/>
              <w:bottom w:val="nil"/>
              <w:right w:val="single" w:color="FFFFFF" w:sz="8" w:space="0"/>
            </w:tcBorders>
            <w:shd w:val="clear" w:color="auto" w:fill="auto"/>
            <w:tcMar>
              <w:top w:w="15" w:type="dxa"/>
              <w:left w:w="15" w:type="dxa"/>
              <w:bottom w:w="0" w:type="dxa"/>
              <w:right w:w="15" w:type="dxa"/>
            </w:tcMar>
            <w:vAlign w:val="center"/>
          </w:tcPr>
          <w:p w:rsidRPr="002103A7" w:rsidR="00C36438" w:rsidP="00C36438" w:rsidRDefault="00C36438" w14:paraId="5C989CFA" w14:textId="1B1BF78B">
            <w:pPr>
              <w:spacing w:before="0" w:beforeAutospacing="0" w:after="0" w:afterAutospacing="0" w:line="300" w:lineRule="auto"/>
              <w:jc w:val="right"/>
              <w:rPr>
                <w:sz w:val="18"/>
                <w:szCs w:val="18"/>
              </w:rPr>
            </w:pPr>
            <w:r>
              <w:rPr>
                <w:rFonts w:cs="Arial"/>
                <w:color w:val="000000"/>
                <w:sz w:val="18"/>
                <w:szCs w:val="18"/>
              </w:rPr>
              <w:t>2.6</w:t>
            </w:r>
          </w:p>
        </w:tc>
        <w:tc>
          <w:tcPr>
            <w:tcW w:w="993" w:type="dxa"/>
            <w:tcBorders>
              <w:top w:val="nil"/>
              <w:left w:val="single" w:color="FFFFFF" w:sz="8" w:space="0"/>
              <w:bottom w:val="nil"/>
              <w:right w:val="single" w:color="FFFFFF" w:sz="8" w:space="0"/>
            </w:tcBorders>
            <w:shd w:val="clear" w:color="auto" w:fill="auto"/>
            <w:tcMar>
              <w:top w:w="15" w:type="dxa"/>
              <w:left w:w="15" w:type="dxa"/>
              <w:bottom w:w="0" w:type="dxa"/>
              <w:right w:w="15" w:type="dxa"/>
            </w:tcMar>
            <w:vAlign w:val="center"/>
          </w:tcPr>
          <w:p w:rsidRPr="002103A7" w:rsidR="00C36438" w:rsidP="00C36438" w:rsidRDefault="00C36438" w14:paraId="65CB1130" w14:textId="27D6DAD6">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7.4</w:t>
            </w:r>
          </w:p>
        </w:tc>
        <w:tc>
          <w:tcPr>
            <w:tcW w:w="850" w:type="dxa"/>
            <w:tcBorders>
              <w:top w:val="nil"/>
              <w:left w:val="single" w:color="FFFFFF" w:sz="8" w:space="0"/>
              <w:bottom w:val="nil"/>
              <w:right w:val="nil"/>
            </w:tcBorders>
            <w:shd w:val="clear" w:color="auto" w:fill="auto"/>
            <w:tcMar>
              <w:top w:w="15" w:type="dxa"/>
              <w:left w:w="15" w:type="dxa"/>
              <w:bottom w:w="0" w:type="dxa"/>
              <w:right w:w="15" w:type="dxa"/>
            </w:tcMar>
            <w:vAlign w:val="center"/>
          </w:tcPr>
          <w:p w:rsidRPr="002103A7" w:rsidR="00C36438" w:rsidP="00C36438" w:rsidRDefault="00C36438" w14:paraId="3A5F4DA2" w14:textId="317B347E">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2.8</w:t>
            </w:r>
          </w:p>
        </w:tc>
        <w:tc>
          <w:tcPr>
            <w:tcW w:w="992" w:type="dxa"/>
            <w:tcBorders>
              <w:top w:val="nil"/>
              <w:left w:val="single" w:color="FFFFFF" w:sz="8" w:space="0"/>
              <w:bottom w:val="nil"/>
              <w:right w:val="nil"/>
            </w:tcBorders>
            <w:vAlign w:val="center"/>
          </w:tcPr>
          <w:p w:rsidRPr="00D34A0C" w:rsidR="00C36438" w:rsidP="00C36438" w:rsidRDefault="00C36438" w14:paraId="7990E654" w14:textId="44EF2E54">
            <w:pPr>
              <w:spacing w:before="0" w:beforeAutospacing="0" w:after="0" w:afterAutospacing="0" w:line="300" w:lineRule="auto"/>
              <w:jc w:val="right"/>
              <w:rPr>
                <w:rFonts w:asciiTheme="minorHAnsi" w:hAnsiTheme="minorHAnsi" w:cstheme="minorHAnsi"/>
                <w:color w:val="2D373B" w:themeColor="text2"/>
                <w:sz w:val="18"/>
                <w:szCs w:val="18"/>
              </w:rPr>
            </w:pPr>
            <w:r>
              <w:rPr>
                <w:rFonts w:cs="Arial"/>
                <w:color w:val="2D373B"/>
                <w:sz w:val="18"/>
                <w:szCs w:val="18"/>
              </w:rPr>
              <w:t>3.8</w:t>
            </w:r>
          </w:p>
        </w:tc>
      </w:tr>
      <w:tr w:rsidRPr="002103A7" w:rsidR="00C36438" w:rsidTr="003E5E09" w14:paraId="5903686F" w14:textId="4D787DFC">
        <w:trPr>
          <w:trHeight w:val="69"/>
        </w:trPr>
        <w:tc>
          <w:tcPr>
            <w:tcW w:w="4111" w:type="dxa"/>
            <w:tcBorders>
              <w:top w:val="nil"/>
              <w:left w:val="nil"/>
              <w:bottom w:val="nil"/>
              <w:right w:val="single" w:color="FFFFFF" w:sz="8" w:space="0"/>
            </w:tcBorders>
            <w:shd w:val="clear" w:color="auto" w:fill="D0D8DB" w:themeFill="text2" w:themeFillTint="33"/>
            <w:tcMar>
              <w:top w:w="15" w:type="dxa"/>
              <w:left w:w="15" w:type="dxa"/>
              <w:bottom w:w="0" w:type="dxa"/>
              <w:right w:w="15" w:type="dxa"/>
            </w:tcMar>
            <w:vAlign w:val="center"/>
            <w:hideMark/>
          </w:tcPr>
          <w:p w:rsidRPr="009E0ACB" w:rsidR="00C36438" w:rsidP="00C36438" w:rsidRDefault="00C36438" w14:paraId="6BD14989" w14:textId="4359E478">
            <w:pPr>
              <w:spacing w:before="0" w:beforeAutospacing="0" w:after="0" w:afterAutospacing="0" w:line="300" w:lineRule="auto"/>
              <w:jc w:val="left"/>
              <w:rPr>
                <w:rFonts w:asciiTheme="minorHAnsi" w:hAnsiTheme="minorHAnsi" w:cstheme="minorHAnsi"/>
                <w:b/>
                <w:bCs/>
                <w:sz w:val="18"/>
                <w:szCs w:val="18"/>
              </w:rPr>
            </w:pPr>
            <w:r w:rsidRPr="009E0ACB">
              <w:rPr>
                <w:rFonts w:cs="Arial"/>
                <w:b/>
                <w:bCs/>
                <w:sz w:val="18"/>
                <w:szCs w:val="18"/>
              </w:rPr>
              <w:t>Operating surplus</w:t>
            </w:r>
          </w:p>
        </w:tc>
        <w:tc>
          <w:tcPr>
            <w:tcW w:w="1134" w:type="dxa"/>
            <w:tcBorders>
              <w:top w:val="nil"/>
              <w:left w:val="single" w:color="FFFFFF" w:sz="8" w:space="0"/>
              <w:bottom w:val="nil"/>
              <w:right w:val="single" w:color="FFFFFF" w:sz="8" w:space="0"/>
            </w:tcBorders>
            <w:shd w:val="clear" w:color="auto" w:fill="D0D8DB" w:themeFill="text2" w:themeFillTint="33"/>
            <w:tcMar>
              <w:top w:w="15" w:type="dxa"/>
              <w:left w:w="15" w:type="dxa"/>
              <w:bottom w:w="0" w:type="dxa"/>
              <w:right w:w="15" w:type="dxa"/>
            </w:tcMar>
            <w:vAlign w:val="center"/>
            <w:hideMark/>
          </w:tcPr>
          <w:p w:rsidRPr="002103A7" w:rsidR="00C36438" w:rsidP="00C36438" w:rsidRDefault="00C36438" w14:paraId="56FEFD63" w14:textId="62FC62D3">
            <w:pPr>
              <w:spacing w:before="0" w:beforeAutospacing="0" w:after="0" w:afterAutospacing="0" w:line="300" w:lineRule="auto"/>
              <w:ind w:left="269"/>
              <w:jc w:val="right"/>
              <w:rPr>
                <w:rFonts w:asciiTheme="minorHAnsi" w:hAnsiTheme="minorHAnsi" w:cstheme="minorHAnsi"/>
                <w:b/>
                <w:bCs/>
                <w:color w:val="2D373B" w:themeColor="text2"/>
                <w:sz w:val="18"/>
                <w:szCs w:val="18"/>
              </w:rPr>
            </w:pPr>
            <w:r>
              <w:rPr>
                <w:rFonts w:cs="Arial"/>
                <w:b/>
                <w:bCs/>
                <w:color w:val="2D373B"/>
                <w:sz w:val="18"/>
                <w:szCs w:val="18"/>
              </w:rPr>
              <w:t>55.9</w:t>
            </w:r>
          </w:p>
        </w:tc>
        <w:tc>
          <w:tcPr>
            <w:tcW w:w="992" w:type="dxa"/>
            <w:tcBorders>
              <w:top w:val="nil"/>
              <w:left w:val="single" w:color="FFFFFF" w:sz="8" w:space="0"/>
              <w:bottom w:val="nil"/>
              <w:right w:val="single" w:color="FFFFFF" w:sz="8" w:space="0"/>
            </w:tcBorders>
            <w:shd w:val="clear" w:color="auto" w:fill="D0D8DB" w:themeFill="text2" w:themeFillTint="33"/>
            <w:tcMar>
              <w:top w:w="15" w:type="dxa"/>
              <w:left w:w="15" w:type="dxa"/>
              <w:bottom w:w="0" w:type="dxa"/>
              <w:right w:w="15" w:type="dxa"/>
            </w:tcMar>
            <w:vAlign w:val="center"/>
            <w:hideMark/>
          </w:tcPr>
          <w:p w:rsidRPr="002103A7" w:rsidR="00C36438" w:rsidP="00C36438" w:rsidRDefault="00C36438" w14:paraId="0F4B991B" w14:textId="3F7A735C">
            <w:pPr>
              <w:spacing w:before="0" w:beforeAutospacing="0" w:after="0" w:afterAutospacing="0" w:line="300" w:lineRule="auto"/>
              <w:jc w:val="right"/>
              <w:rPr>
                <w:rFonts w:asciiTheme="minorHAnsi" w:hAnsiTheme="minorHAnsi" w:cstheme="minorHAnsi"/>
                <w:b/>
                <w:bCs/>
                <w:color w:val="2D373B" w:themeColor="text2"/>
                <w:sz w:val="18"/>
                <w:szCs w:val="18"/>
                <w:highlight w:val="yellow"/>
              </w:rPr>
            </w:pPr>
            <w:r>
              <w:rPr>
                <w:rFonts w:cs="Arial"/>
                <w:b/>
                <w:bCs/>
                <w:color w:val="2D373B"/>
                <w:sz w:val="18"/>
                <w:szCs w:val="18"/>
              </w:rPr>
              <w:t>50.4</w:t>
            </w:r>
          </w:p>
        </w:tc>
        <w:tc>
          <w:tcPr>
            <w:tcW w:w="993" w:type="dxa"/>
            <w:tcBorders>
              <w:top w:val="nil"/>
              <w:left w:val="single" w:color="FFFFFF" w:sz="8" w:space="0"/>
              <w:bottom w:val="nil"/>
              <w:right w:val="single" w:color="FFFFFF" w:sz="8" w:space="0"/>
            </w:tcBorders>
            <w:shd w:val="clear" w:color="auto" w:fill="D0D8DB" w:themeFill="text2" w:themeFillTint="33"/>
            <w:tcMar>
              <w:top w:w="15" w:type="dxa"/>
              <w:left w:w="15" w:type="dxa"/>
              <w:bottom w:w="0" w:type="dxa"/>
              <w:right w:w="15" w:type="dxa"/>
            </w:tcMar>
            <w:vAlign w:val="center"/>
            <w:hideMark/>
          </w:tcPr>
          <w:p w:rsidRPr="002103A7" w:rsidR="00C36438" w:rsidP="00C36438" w:rsidRDefault="00C36438" w14:paraId="623D67FD" w14:textId="70C277E0">
            <w:pPr>
              <w:spacing w:before="0" w:beforeAutospacing="0" w:after="0" w:afterAutospacing="0" w:line="300" w:lineRule="auto"/>
              <w:jc w:val="right"/>
              <w:rPr>
                <w:rFonts w:asciiTheme="minorHAnsi" w:hAnsiTheme="minorHAnsi" w:cstheme="minorHAnsi"/>
                <w:b/>
                <w:bCs/>
                <w:color w:val="2D373B" w:themeColor="text2"/>
                <w:sz w:val="18"/>
                <w:szCs w:val="18"/>
              </w:rPr>
            </w:pPr>
            <w:r>
              <w:rPr>
                <w:rFonts w:cs="Arial"/>
                <w:b/>
                <w:bCs/>
                <w:color w:val="2D373B"/>
                <w:sz w:val="18"/>
                <w:szCs w:val="18"/>
              </w:rPr>
              <w:t>53.3</w:t>
            </w:r>
          </w:p>
        </w:tc>
        <w:tc>
          <w:tcPr>
            <w:tcW w:w="850" w:type="dxa"/>
            <w:tcBorders>
              <w:top w:val="nil"/>
              <w:left w:val="single" w:color="FFFFFF" w:sz="8" w:space="0"/>
              <w:bottom w:val="nil"/>
              <w:right w:val="nil"/>
            </w:tcBorders>
            <w:shd w:val="clear" w:color="auto" w:fill="D0D8DB" w:themeFill="text2" w:themeFillTint="33"/>
            <w:tcMar>
              <w:top w:w="15" w:type="dxa"/>
              <w:left w:w="15" w:type="dxa"/>
              <w:bottom w:w="0" w:type="dxa"/>
              <w:right w:w="15" w:type="dxa"/>
            </w:tcMar>
            <w:vAlign w:val="center"/>
            <w:hideMark/>
          </w:tcPr>
          <w:p w:rsidRPr="002103A7" w:rsidR="00C36438" w:rsidP="00C36438" w:rsidRDefault="00C36438" w14:paraId="68CB442D" w14:textId="4515FE6E">
            <w:pPr>
              <w:spacing w:before="0" w:beforeAutospacing="0" w:after="0" w:afterAutospacing="0" w:line="300" w:lineRule="auto"/>
              <w:jc w:val="right"/>
              <w:rPr>
                <w:rFonts w:asciiTheme="minorHAnsi" w:hAnsiTheme="minorHAnsi" w:cstheme="minorHAnsi"/>
                <w:b/>
                <w:bCs/>
                <w:color w:val="2D373B" w:themeColor="text2"/>
                <w:sz w:val="18"/>
                <w:szCs w:val="18"/>
              </w:rPr>
            </w:pPr>
            <w:r>
              <w:rPr>
                <w:rFonts w:cs="Arial"/>
                <w:b/>
                <w:bCs/>
                <w:color w:val="2D373B"/>
                <w:sz w:val="18"/>
                <w:szCs w:val="18"/>
              </w:rPr>
              <w:t>50.9</w:t>
            </w:r>
          </w:p>
        </w:tc>
        <w:tc>
          <w:tcPr>
            <w:tcW w:w="992" w:type="dxa"/>
            <w:tcBorders>
              <w:top w:val="nil"/>
              <w:left w:val="single" w:color="FFFFFF" w:sz="8" w:space="0"/>
              <w:bottom w:val="nil"/>
              <w:right w:val="nil"/>
            </w:tcBorders>
            <w:shd w:val="clear" w:color="auto" w:fill="D0D8DB" w:themeFill="text2" w:themeFillTint="33"/>
            <w:vAlign w:val="center"/>
          </w:tcPr>
          <w:p w:rsidRPr="00D34A0C" w:rsidR="00C36438" w:rsidP="00C36438" w:rsidRDefault="00C36438" w14:paraId="22860D22" w14:textId="4D3E8D81">
            <w:pPr>
              <w:spacing w:before="0" w:beforeAutospacing="0" w:after="0" w:afterAutospacing="0" w:line="300" w:lineRule="auto"/>
              <w:jc w:val="right"/>
              <w:rPr>
                <w:rFonts w:asciiTheme="minorHAnsi" w:hAnsiTheme="minorHAnsi" w:cstheme="minorHAnsi"/>
                <w:b/>
                <w:bCs/>
                <w:color w:val="2D373B" w:themeColor="text2"/>
                <w:sz w:val="18"/>
                <w:szCs w:val="18"/>
              </w:rPr>
            </w:pPr>
            <w:r>
              <w:rPr>
                <w:rFonts w:cs="Arial"/>
                <w:b/>
                <w:bCs/>
                <w:color w:val="2D373B"/>
                <w:sz w:val="18"/>
                <w:szCs w:val="18"/>
              </w:rPr>
              <w:t>18.0</w:t>
            </w:r>
          </w:p>
        </w:tc>
      </w:tr>
    </w:tbl>
    <w:p w:rsidR="00E557F8" w:rsidP="00A47AB2" w:rsidRDefault="00E557F8" w14:paraId="580DCEBB" w14:textId="77777777">
      <w:pPr>
        <w:spacing w:before="0" w:beforeAutospacing="0" w:after="0" w:afterAutospacing="0" w:line="300" w:lineRule="auto"/>
        <w:jc w:val="left"/>
        <w:rPr>
          <w:rFonts w:asciiTheme="minorHAnsi" w:hAnsiTheme="minorHAnsi" w:cstheme="minorHAnsi"/>
          <w:b/>
          <w:color w:val="DD0079" w:themeColor="accent2"/>
          <w:szCs w:val="20"/>
          <w:lang w:eastAsia="en-GB"/>
        </w:rPr>
      </w:pPr>
    </w:p>
    <w:p w:rsidRPr="00875B34" w:rsidR="00CA0E4D" w:rsidP="00A47AB2" w:rsidRDefault="00CA0E4D" w14:paraId="3FA99D4A" w14:textId="25375D94">
      <w:pPr>
        <w:spacing w:before="0" w:beforeAutospacing="0" w:after="0" w:afterAutospacing="0" w:line="300" w:lineRule="auto"/>
        <w:jc w:val="left"/>
        <w:rPr>
          <w:rFonts w:asciiTheme="minorHAnsi" w:hAnsiTheme="minorHAnsi" w:cstheme="minorHAnsi"/>
          <w:b/>
          <w:color w:val="2D373B" w:themeColor="text2"/>
          <w:szCs w:val="20"/>
          <w:lang w:eastAsia="en-GB"/>
        </w:rPr>
      </w:pPr>
      <w:r w:rsidRPr="00875B34">
        <w:rPr>
          <w:rFonts w:asciiTheme="minorHAnsi" w:hAnsiTheme="minorHAnsi" w:cstheme="minorHAnsi"/>
          <w:b/>
          <w:color w:val="2D373B" w:themeColor="text2"/>
          <w:szCs w:val="20"/>
          <w:lang w:eastAsia="en-GB"/>
        </w:rPr>
        <w:t>Financial Performance</w:t>
      </w:r>
    </w:p>
    <w:tbl>
      <w:tblPr>
        <w:tblW w:w="9107" w:type="dxa"/>
        <w:tblCellMar>
          <w:left w:w="0" w:type="dxa"/>
          <w:right w:w="0" w:type="dxa"/>
        </w:tblCellMar>
        <w:tblLook w:val="0420" w:firstRow="1" w:lastRow="0" w:firstColumn="0" w:lastColumn="0" w:noHBand="0" w:noVBand="1"/>
      </w:tblPr>
      <w:tblGrid>
        <w:gridCol w:w="4111"/>
        <w:gridCol w:w="442"/>
        <w:gridCol w:w="682"/>
        <w:gridCol w:w="968"/>
        <w:gridCol w:w="968"/>
        <w:gridCol w:w="968"/>
        <w:gridCol w:w="968"/>
      </w:tblGrid>
      <w:tr w:rsidRPr="002103A7" w:rsidR="009F14B3" w:rsidTr="000F1E91" w14:paraId="13D71311" w14:textId="6D6F5B8F">
        <w:trPr>
          <w:trHeight w:val="172"/>
        </w:trPr>
        <w:tc>
          <w:tcPr>
            <w:tcW w:w="4111" w:type="dxa"/>
            <w:tcBorders>
              <w:top w:val="nil"/>
              <w:left w:val="nil"/>
              <w:bottom w:val="nil"/>
            </w:tcBorders>
            <w:shd w:val="clear" w:color="auto" w:fill="009C98" w:themeFill="accent1"/>
            <w:tcMar>
              <w:top w:w="49" w:type="dxa"/>
              <w:left w:w="15" w:type="dxa"/>
              <w:bottom w:w="0" w:type="dxa"/>
              <w:right w:w="15" w:type="dxa"/>
            </w:tcMar>
            <w:vAlign w:val="center"/>
            <w:hideMark/>
          </w:tcPr>
          <w:p w:rsidRPr="002103A7" w:rsidR="009F14B3" w:rsidP="009F14B3" w:rsidRDefault="009F14B3" w14:paraId="6903F047" w14:textId="22134FCB">
            <w:pPr>
              <w:spacing w:before="0" w:beforeAutospacing="0" w:after="0" w:afterAutospacing="0" w:line="300" w:lineRule="auto"/>
              <w:jc w:val="left"/>
              <w:rPr>
                <w:rFonts w:asciiTheme="minorHAnsi" w:hAnsiTheme="minorHAnsi" w:cstheme="minorHAnsi"/>
                <w:b/>
                <w:color w:val="FFFFFF" w:themeColor="background1"/>
                <w:sz w:val="18"/>
                <w:szCs w:val="18"/>
                <w:lang w:eastAsia="en-GB"/>
              </w:rPr>
            </w:pPr>
            <w:r>
              <w:rPr>
                <w:rFonts w:cs="Arial"/>
                <w:b/>
                <w:bCs/>
                <w:color w:val="FFFFFF"/>
                <w:sz w:val="18"/>
                <w:szCs w:val="18"/>
              </w:rPr>
              <w:t>£’m</w:t>
            </w:r>
          </w:p>
        </w:tc>
        <w:tc>
          <w:tcPr>
            <w:tcW w:w="1124" w:type="dxa"/>
            <w:gridSpan w:val="2"/>
            <w:tcBorders>
              <w:top w:val="nil"/>
              <w:bottom w:val="nil"/>
            </w:tcBorders>
            <w:shd w:val="clear" w:color="auto" w:fill="009C98" w:themeFill="accent1"/>
            <w:tcMar>
              <w:top w:w="49" w:type="dxa"/>
              <w:left w:w="15" w:type="dxa"/>
              <w:bottom w:w="0" w:type="dxa"/>
              <w:right w:w="15" w:type="dxa"/>
            </w:tcMar>
            <w:vAlign w:val="center"/>
            <w:hideMark/>
          </w:tcPr>
          <w:p w:rsidRPr="002103A7" w:rsidR="009F14B3" w:rsidP="009F14B3" w:rsidRDefault="009F14B3" w14:paraId="5725D02C" w14:textId="56103CB5">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Pr>
                <w:rFonts w:cs="Arial"/>
                <w:b/>
                <w:bCs/>
                <w:color w:val="FFFFFF"/>
                <w:sz w:val="18"/>
                <w:szCs w:val="18"/>
              </w:rPr>
              <w:t>2018</w:t>
            </w:r>
          </w:p>
        </w:tc>
        <w:tc>
          <w:tcPr>
            <w:tcW w:w="968" w:type="dxa"/>
            <w:tcBorders>
              <w:top w:val="nil"/>
              <w:bottom w:val="nil"/>
            </w:tcBorders>
            <w:shd w:val="clear" w:color="auto" w:fill="009C98" w:themeFill="accent1"/>
            <w:tcMar>
              <w:top w:w="49" w:type="dxa"/>
              <w:left w:w="15" w:type="dxa"/>
              <w:bottom w:w="0" w:type="dxa"/>
              <w:right w:w="15" w:type="dxa"/>
            </w:tcMar>
            <w:vAlign w:val="center"/>
            <w:hideMark/>
          </w:tcPr>
          <w:p w:rsidRPr="002103A7" w:rsidR="009F14B3" w:rsidP="009F14B3" w:rsidRDefault="009F14B3" w14:paraId="60B015E7" w14:textId="3B9E7EE6">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Pr>
                <w:rFonts w:cs="Arial"/>
                <w:b/>
                <w:bCs/>
                <w:color w:val="FFFFFF"/>
                <w:sz w:val="18"/>
                <w:szCs w:val="18"/>
              </w:rPr>
              <w:t>2019</w:t>
            </w:r>
          </w:p>
        </w:tc>
        <w:tc>
          <w:tcPr>
            <w:tcW w:w="968" w:type="dxa"/>
            <w:tcBorders>
              <w:top w:val="nil"/>
              <w:bottom w:val="nil"/>
            </w:tcBorders>
            <w:shd w:val="clear" w:color="auto" w:fill="009C98" w:themeFill="accent1"/>
            <w:tcMar>
              <w:top w:w="49" w:type="dxa"/>
              <w:left w:w="15" w:type="dxa"/>
              <w:bottom w:w="0" w:type="dxa"/>
              <w:right w:w="15" w:type="dxa"/>
            </w:tcMar>
            <w:vAlign w:val="center"/>
            <w:hideMark/>
          </w:tcPr>
          <w:p w:rsidRPr="002103A7" w:rsidR="009F14B3" w:rsidP="009F14B3" w:rsidRDefault="009F14B3" w14:paraId="5E452AAA" w14:textId="54F778CE">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Pr>
                <w:rFonts w:cs="Arial"/>
                <w:b/>
                <w:bCs/>
                <w:color w:val="FFFFFF"/>
                <w:sz w:val="18"/>
                <w:szCs w:val="18"/>
              </w:rPr>
              <w:t>2020</w:t>
            </w:r>
          </w:p>
        </w:tc>
        <w:tc>
          <w:tcPr>
            <w:tcW w:w="968" w:type="dxa"/>
            <w:tcBorders>
              <w:top w:val="nil"/>
              <w:bottom w:val="nil"/>
              <w:right w:val="nil"/>
            </w:tcBorders>
            <w:shd w:val="clear" w:color="auto" w:fill="009C98" w:themeFill="accent1"/>
            <w:tcMar>
              <w:top w:w="49" w:type="dxa"/>
              <w:left w:w="15" w:type="dxa"/>
              <w:bottom w:w="0" w:type="dxa"/>
              <w:right w:w="15" w:type="dxa"/>
            </w:tcMar>
            <w:vAlign w:val="center"/>
            <w:hideMark/>
          </w:tcPr>
          <w:p w:rsidRPr="002103A7" w:rsidR="009F14B3" w:rsidP="009F14B3" w:rsidRDefault="009F14B3" w14:paraId="1E829D3E" w14:textId="6843B9C5">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Pr>
                <w:rFonts w:cs="Arial"/>
                <w:b/>
                <w:bCs/>
                <w:color w:val="FFFFFF"/>
                <w:sz w:val="18"/>
                <w:szCs w:val="18"/>
              </w:rPr>
              <w:t>2021</w:t>
            </w:r>
          </w:p>
        </w:tc>
        <w:tc>
          <w:tcPr>
            <w:tcW w:w="968" w:type="dxa"/>
            <w:tcBorders>
              <w:top w:val="nil"/>
              <w:bottom w:val="nil"/>
              <w:right w:val="nil"/>
            </w:tcBorders>
            <w:shd w:val="clear" w:color="auto" w:fill="009C98" w:themeFill="accent1"/>
            <w:vAlign w:val="center"/>
          </w:tcPr>
          <w:p w:rsidRPr="002103A7" w:rsidR="009F14B3" w:rsidP="009F14B3" w:rsidRDefault="009F14B3" w14:paraId="6418755B" w14:textId="2947B557">
            <w:pPr>
              <w:spacing w:before="0" w:beforeAutospacing="0" w:after="0" w:afterAutospacing="0" w:line="300" w:lineRule="auto"/>
              <w:jc w:val="right"/>
              <w:rPr>
                <w:rFonts w:asciiTheme="minorHAnsi" w:hAnsiTheme="minorHAnsi" w:cstheme="minorHAnsi"/>
                <w:b/>
                <w:color w:val="FFFFFF" w:themeColor="background1"/>
                <w:sz w:val="18"/>
                <w:szCs w:val="18"/>
              </w:rPr>
            </w:pPr>
            <w:r>
              <w:rPr>
                <w:rFonts w:cs="Arial"/>
                <w:b/>
                <w:bCs/>
                <w:color w:val="FFFFFF"/>
                <w:sz w:val="18"/>
                <w:szCs w:val="18"/>
              </w:rPr>
              <w:t>2022</w:t>
            </w:r>
          </w:p>
        </w:tc>
      </w:tr>
      <w:tr w:rsidRPr="002103A7" w:rsidR="009F14B3" w:rsidTr="000F1E91" w14:paraId="5C8F901D" w14:textId="7ED8FA29">
        <w:trPr>
          <w:trHeight w:val="340"/>
        </w:trPr>
        <w:tc>
          <w:tcPr>
            <w:tcW w:w="4111"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3D0327DA" w14:textId="2DF4F44E">
            <w:pPr>
              <w:spacing w:before="0" w:beforeAutospacing="0" w:after="0" w:afterAutospacing="0" w:line="300" w:lineRule="auto"/>
              <w:jc w:val="left"/>
              <w:rPr>
                <w:rFonts w:asciiTheme="minorHAnsi" w:hAnsiTheme="minorHAnsi" w:cstheme="minorHAnsi"/>
                <w:color w:val="2D373B" w:themeColor="text2"/>
                <w:sz w:val="18"/>
                <w:szCs w:val="18"/>
                <w:lang w:eastAsia="en-GB"/>
              </w:rPr>
            </w:pPr>
            <w:r>
              <w:rPr>
                <w:rFonts w:cs="Arial"/>
                <w:color w:val="2D373B"/>
                <w:sz w:val="18"/>
                <w:szCs w:val="18"/>
              </w:rPr>
              <w:t>Housing properties net of depreciation and grant</w:t>
            </w:r>
          </w:p>
        </w:tc>
        <w:tc>
          <w:tcPr>
            <w:tcW w:w="1124" w:type="dxa"/>
            <w:gridSpan w:val="2"/>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3D1CA445" w14:textId="10926A4A">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1,534.0</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0ED6CF40" w14:textId="2F02F3CA">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1,615.4</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61D9781B" w14:textId="422020C1">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1,693.1</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6EE183F0" w14:textId="2CFF8FA3">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1,745.5</w:t>
            </w:r>
          </w:p>
        </w:tc>
        <w:tc>
          <w:tcPr>
            <w:tcW w:w="968" w:type="dxa"/>
            <w:tcBorders>
              <w:top w:val="nil"/>
              <w:left w:val="nil"/>
              <w:bottom w:val="nil"/>
              <w:right w:val="nil"/>
            </w:tcBorders>
            <w:vAlign w:val="center"/>
          </w:tcPr>
          <w:p w:rsidRPr="002103A7" w:rsidR="009F14B3" w:rsidP="009F14B3" w:rsidRDefault="009F14B3" w14:paraId="6501FE5D" w14:textId="2F923CF6">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1,881.4</w:t>
            </w:r>
          </w:p>
        </w:tc>
      </w:tr>
      <w:tr w:rsidRPr="002103A7" w:rsidR="009F14B3" w:rsidTr="000F1E91" w14:paraId="232704FE" w14:textId="6DC7FAC1">
        <w:trPr>
          <w:trHeight w:val="340"/>
        </w:trPr>
        <w:tc>
          <w:tcPr>
            <w:tcW w:w="4111" w:type="dxa"/>
            <w:tcBorders>
              <w:top w:val="nil"/>
              <w:left w:val="nil"/>
              <w:bottom w:val="nil"/>
              <w:right w:val="single" w:color="FFFFFF" w:sz="8" w:space="0"/>
            </w:tcBorders>
            <w:shd w:val="clear" w:color="auto" w:fill="F2F2F2" w:themeFill="background2" w:themeFillShade="F2"/>
            <w:tcMar>
              <w:top w:w="49" w:type="dxa"/>
              <w:left w:w="15" w:type="dxa"/>
              <w:bottom w:w="0" w:type="dxa"/>
              <w:right w:w="15" w:type="dxa"/>
            </w:tcMar>
            <w:vAlign w:val="center"/>
            <w:hideMark/>
          </w:tcPr>
          <w:p w:rsidRPr="002103A7" w:rsidR="009F14B3" w:rsidP="009F14B3" w:rsidRDefault="009F14B3" w14:paraId="0A98812E" w14:textId="6FE74B62">
            <w:pPr>
              <w:spacing w:before="0" w:beforeAutospacing="0" w:after="0" w:afterAutospacing="0" w:line="300" w:lineRule="auto"/>
              <w:jc w:val="left"/>
              <w:rPr>
                <w:rFonts w:asciiTheme="minorHAnsi" w:hAnsiTheme="minorHAnsi" w:cstheme="minorHAnsi"/>
                <w:color w:val="2D373B" w:themeColor="text2"/>
                <w:sz w:val="18"/>
                <w:szCs w:val="18"/>
                <w:lang w:eastAsia="en-GB"/>
              </w:rPr>
            </w:pPr>
            <w:r>
              <w:rPr>
                <w:rFonts w:cs="Arial"/>
                <w:color w:val="2D373B"/>
                <w:sz w:val="18"/>
                <w:szCs w:val="18"/>
              </w:rPr>
              <w:t>Other fixed assets net of depreciation</w:t>
            </w:r>
          </w:p>
        </w:tc>
        <w:tc>
          <w:tcPr>
            <w:tcW w:w="1124" w:type="dxa"/>
            <w:gridSpan w:val="2"/>
            <w:tcBorders>
              <w:top w:val="nil"/>
              <w:left w:val="single" w:color="FFFFFF" w:sz="8" w:space="0"/>
              <w:bottom w:val="nil"/>
              <w:right w:val="single" w:color="FFFFFF" w:sz="8" w:space="0"/>
            </w:tcBorders>
            <w:shd w:val="clear" w:color="auto" w:fill="F2F2F2" w:themeFill="background2" w:themeFillShade="F2"/>
            <w:tcMar>
              <w:top w:w="49" w:type="dxa"/>
              <w:left w:w="15" w:type="dxa"/>
              <w:bottom w:w="0" w:type="dxa"/>
              <w:right w:w="15" w:type="dxa"/>
            </w:tcMar>
            <w:vAlign w:val="center"/>
            <w:hideMark/>
          </w:tcPr>
          <w:p w:rsidRPr="002103A7" w:rsidR="009F14B3" w:rsidP="009F14B3" w:rsidRDefault="009F14B3" w14:paraId="17A0709E" w14:textId="213EE86A">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15.7</w:t>
            </w:r>
          </w:p>
        </w:tc>
        <w:tc>
          <w:tcPr>
            <w:tcW w:w="968" w:type="dxa"/>
            <w:tcBorders>
              <w:top w:val="nil"/>
              <w:left w:val="single" w:color="FFFFFF" w:sz="8" w:space="0"/>
              <w:bottom w:val="nil"/>
              <w:right w:val="single" w:color="FFFFFF" w:sz="8" w:space="0"/>
            </w:tcBorders>
            <w:shd w:val="clear" w:color="auto" w:fill="F2F2F2" w:themeFill="background2" w:themeFillShade="F2"/>
            <w:tcMar>
              <w:top w:w="49" w:type="dxa"/>
              <w:left w:w="15" w:type="dxa"/>
              <w:bottom w:w="0" w:type="dxa"/>
              <w:right w:w="15" w:type="dxa"/>
            </w:tcMar>
            <w:vAlign w:val="center"/>
            <w:hideMark/>
          </w:tcPr>
          <w:p w:rsidRPr="002103A7" w:rsidR="009F14B3" w:rsidP="009F14B3" w:rsidRDefault="009F14B3" w14:paraId="010D2C01" w14:textId="589AE47B">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16.3</w:t>
            </w:r>
          </w:p>
        </w:tc>
        <w:tc>
          <w:tcPr>
            <w:tcW w:w="968" w:type="dxa"/>
            <w:tcBorders>
              <w:top w:val="nil"/>
              <w:left w:val="single" w:color="FFFFFF" w:sz="8" w:space="0"/>
              <w:bottom w:val="nil"/>
              <w:right w:val="single" w:color="FFFFFF" w:sz="8" w:space="0"/>
            </w:tcBorders>
            <w:shd w:val="clear" w:color="auto" w:fill="F2F2F2" w:themeFill="background2" w:themeFillShade="F2"/>
            <w:tcMar>
              <w:top w:w="49" w:type="dxa"/>
              <w:left w:w="15" w:type="dxa"/>
              <w:bottom w:w="0" w:type="dxa"/>
              <w:right w:w="15" w:type="dxa"/>
            </w:tcMar>
            <w:vAlign w:val="center"/>
            <w:hideMark/>
          </w:tcPr>
          <w:p w:rsidRPr="002103A7" w:rsidR="009F14B3" w:rsidP="009F14B3" w:rsidRDefault="009F14B3" w14:paraId="715DC43A" w14:textId="25A2C9E0">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16.7</w:t>
            </w:r>
          </w:p>
        </w:tc>
        <w:tc>
          <w:tcPr>
            <w:tcW w:w="968" w:type="dxa"/>
            <w:tcBorders>
              <w:top w:val="nil"/>
              <w:left w:val="single" w:color="FFFFFF" w:sz="8" w:space="0"/>
              <w:bottom w:val="nil"/>
              <w:right w:val="nil"/>
            </w:tcBorders>
            <w:shd w:val="clear" w:color="auto" w:fill="F2F2F2" w:themeFill="background2" w:themeFillShade="F2"/>
            <w:tcMar>
              <w:top w:w="49" w:type="dxa"/>
              <w:left w:w="15" w:type="dxa"/>
              <w:bottom w:w="0" w:type="dxa"/>
              <w:right w:w="15" w:type="dxa"/>
            </w:tcMar>
            <w:vAlign w:val="center"/>
            <w:hideMark/>
          </w:tcPr>
          <w:p w:rsidRPr="002103A7" w:rsidR="009F14B3" w:rsidP="009F14B3" w:rsidRDefault="009F14B3" w14:paraId="353DE92C" w14:textId="0D6289B0">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15.7</w:t>
            </w:r>
          </w:p>
        </w:tc>
        <w:tc>
          <w:tcPr>
            <w:tcW w:w="968" w:type="dxa"/>
            <w:tcBorders>
              <w:top w:val="nil"/>
              <w:left w:val="single" w:color="FFFFFF" w:sz="8" w:space="0"/>
              <w:bottom w:val="nil"/>
              <w:right w:val="nil"/>
            </w:tcBorders>
            <w:shd w:val="clear" w:color="auto" w:fill="F2F2F2" w:themeFill="background2" w:themeFillShade="F2"/>
            <w:vAlign w:val="center"/>
          </w:tcPr>
          <w:p w:rsidRPr="002103A7" w:rsidR="009F14B3" w:rsidP="009F14B3" w:rsidRDefault="009F14B3" w14:paraId="2BEBB3E7" w14:textId="3D1372A5">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16.3</w:t>
            </w:r>
          </w:p>
        </w:tc>
      </w:tr>
      <w:tr w:rsidRPr="002103A7" w:rsidR="009F14B3" w:rsidTr="000F1E91" w14:paraId="4C10E205" w14:textId="3CCAAF00">
        <w:trPr>
          <w:trHeight w:val="340"/>
        </w:trPr>
        <w:tc>
          <w:tcPr>
            <w:tcW w:w="4111"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2AF74D1B" w14:textId="6B229B88">
            <w:pPr>
              <w:spacing w:before="0" w:beforeAutospacing="0" w:after="0" w:afterAutospacing="0" w:line="300" w:lineRule="auto"/>
              <w:jc w:val="left"/>
              <w:rPr>
                <w:rFonts w:asciiTheme="minorHAnsi" w:hAnsiTheme="minorHAnsi" w:cstheme="minorHAnsi"/>
                <w:color w:val="2D373B" w:themeColor="text2"/>
                <w:sz w:val="18"/>
                <w:szCs w:val="18"/>
                <w:lang w:eastAsia="en-GB"/>
              </w:rPr>
            </w:pPr>
            <w:r>
              <w:rPr>
                <w:rFonts w:cs="Arial"/>
                <w:color w:val="2D373B"/>
                <w:sz w:val="18"/>
                <w:szCs w:val="18"/>
              </w:rPr>
              <w:t>Intangible fixed assets</w:t>
            </w:r>
          </w:p>
        </w:tc>
        <w:tc>
          <w:tcPr>
            <w:tcW w:w="1124" w:type="dxa"/>
            <w:gridSpan w:val="2"/>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6C55CD90" w14:textId="35CD15E4">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20.7</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32BBF577" w14:textId="46E947D6">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20.0</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6FC49C49" w14:textId="05EFD809">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18.4</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64AC965A" w14:textId="6A1096D5">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16.6</w:t>
            </w:r>
          </w:p>
        </w:tc>
        <w:tc>
          <w:tcPr>
            <w:tcW w:w="968" w:type="dxa"/>
            <w:tcBorders>
              <w:top w:val="nil"/>
              <w:left w:val="nil"/>
              <w:bottom w:val="nil"/>
              <w:right w:val="nil"/>
            </w:tcBorders>
            <w:vAlign w:val="center"/>
          </w:tcPr>
          <w:p w:rsidRPr="002103A7" w:rsidR="009F14B3" w:rsidP="009F14B3" w:rsidRDefault="009F14B3" w14:paraId="46A85589" w14:textId="105781A3">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0.5</w:t>
            </w:r>
          </w:p>
        </w:tc>
      </w:tr>
      <w:tr w:rsidRPr="002103A7" w:rsidR="009F14B3" w:rsidTr="000F1E91" w14:paraId="5BD53D10" w14:textId="13FEE4BE">
        <w:trPr>
          <w:trHeight w:val="340"/>
        </w:trPr>
        <w:tc>
          <w:tcPr>
            <w:tcW w:w="4111" w:type="dxa"/>
            <w:tcBorders>
              <w:top w:val="nil"/>
              <w:left w:val="nil"/>
              <w:bottom w:val="nil"/>
              <w:right w:val="nil"/>
            </w:tcBorders>
            <w:shd w:val="clear" w:color="auto" w:fill="F2F2F2" w:themeFill="background2" w:themeFillShade="F2"/>
            <w:tcMar>
              <w:top w:w="49" w:type="dxa"/>
              <w:left w:w="15" w:type="dxa"/>
              <w:bottom w:w="0" w:type="dxa"/>
              <w:right w:w="15" w:type="dxa"/>
            </w:tcMar>
            <w:vAlign w:val="center"/>
          </w:tcPr>
          <w:p w:rsidRPr="002103A7" w:rsidR="009F14B3" w:rsidP="009F14B3" w:rsidRDefault="009F14B3" w14:paraId="75540DD5" w14:textId="2B68DD8A">
            <w:pPr>
              <w:spacing w:before="0" w:beforeAutospacing="0" w:after="0" w:afterAutospacing="0" w:line="300" w:lineRule="auto"/>
              <w:jc w:val="left"/>
              <w:rPr>
                <w:rFonts w:asciiTheme="minorHAnsi" w:hAnsiTheme="minorHAnsi" w:cstheme="minorHAnsi"/>
                <w:color w:val="2D373B" w:themeColor="text2"/>
                <w:sz w:val="18"/>
                <w:szCs w:val="18"/>
                <w:lang w:eastAsia="en-GB"/>
              </w:rPr>
            </w:pPr>
            <w:r>
              <w:rPr>
                <w:rFonts w:cs="Arial"/>
                <w:color w:val="2D373B"/>
                <w:sz w:val="18"/>
                <w:szCs w:val="18"/>
              </w:rPr>
              <w:t>Investments</w:t>
            </w:r>
          </w:p>
        </w:tc>
        <w:tc>
          <w:tcPr>
            <w:tcW w:w="1124" w:type="dxa"/>
            <w:gridSpan w:val="2"/>
            <w:tcBorders>
              <w:top w:val="nil"/>
              <w:left w:val="nil"/>
              <w:bottom w:val="nil"/>
              <w:right w:val="nil"/>
            </w:tcBorders>
            <w:shd w:val="clear" w:color="auto" w:fill="F2F2F2" w:themeFill="background2" w:themeFillShade="F2"/>
            <w:tcMar>
              <w:top w:w="49" w:type="dxa"/>
              <w:left w:w="15" w:type="dxa"/>
              <w:bottom w:w="0" w:type="dxa"/>
              <w:right w:w="15" w:type="dxa"/>
            </w:tcMar>
            <w:vAlign w:val="center"/>
          </w:tcPr>
          <w:p w:rsidRPr="002103A7" w:rsidR="009F14B3" w:rsidP="009F14B3" w:rsidRDefault="009F14B3" w14:paraId="34A3AA94" w14:textId="51594F9D">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5.5</w:t>
            </w:r>
          </w:p>
        </w:tc>
        <w:tc>
          <w:tcPr>
            <w:tcW w:w="968" w:type="dxa"/>
            <w:tcBorders>
              <w:top w:val="nil"/>
              <w:left w:val="nil"/>
              <w:bottom w:val="nil"/>
              <w:right w:val="nil"/>
            </w:tcBorders>
            <w:shd w:val="clear" w:color="auto" w:fill="F2F2F2" w:themeFill="background2" w:themeFillShade="F2"/>
            <w:tcMar>
              <w:top w:w="49" w:type="dxa"/>
              <w:left w:w="15" w:type="dxa"/>
              <w:bottom w:w="0" w:type="dxa"/>
              <w:right w:w="15" w:type="dxa"/>
            </w:tcMar>
            <w:vAlign w:val="center"/>
          </w:tcPr>
          <w:p w:rsidRPr="002103A7" w:rsidR="009F14B3" w:rsidP="009F14B3" w:rsidRDefault="009F14B3" w14:paraId="05D3AF89" w14:textId="1FE029FA">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2.7</w:t>
            </w:r>
          </w:p>
        </w:tc>
        <w:tc>
          <w:tcPr>
            <w:tcW w:w="968" w:type="dxa"/>
            <w:tcBorders>
              <w:top w:val="nil"/>
              <w:left w:val="nil"/>
              <w:bottom w:val="nil"/>
              <w:right w:val="nil"/>
            </w:tcBorders>
            <w:shd w:val="clear" w:color="auto" w:fill="F2F2F2" w:themeFill="background2" w:themeFillShade="F2"/>
            <w:tcMar>
              <w:top w:w="49" w:type="dxa"/>
              <w:left w:w="15" w:type="dxa"/>
              <w:bottom w:w="0" w:type="dxa"/>
              <w:right w:w="15" w:type="dxa"/>
            </w:tcMar>
            <w:vAlign w:val="center"/>
          </w:tcPr>
          <w:p w:rsidRPr="002103A7" w:rsidR="009F14B3" w:rsidP="009F14B3" w:rsidRDefault="009F14B3" w14:paraId="2501BDFD" w14:textId="0CD25144">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w:t>
            </w:r>
          </w:p>
        </w:tc>
        <w:tc>
          <w:tcPr>
            <w:tcW w:w="968" w:type="dxa"/>
            <w:tcBorders>
              <w:top w:val="nil"/>
              <w:left w:val="nil"/>
              <w:bottom w:val="nil"/>
              <w:right w:val="nil"/>
            </w:tcBorders>
            <w:shd w:val="clear" w:color="auto" w:fill="F2F2F2" w:themeFill="background2" w:themeFillShade="F2"/>
            <w:tcMar>
              <w:top w:w="49" w:type="dxa"/>
              <w:left w:w="15" w:type="dxa"/>
              <w:bottom w:w="0" w:type="dxa"/>
              <w:right w:w="15" w:type="dxa"/>
            </w:tcMar>
            <w:vAlign w:val="center"/>
          </w:tcPr>
          <w:p w:rsidRPr="002103A7" w:rsidR="009F14B3" w:rsidP="009F14B3" w:rsidRDefault="009F14B3" w14:paraId="4EE2549F" w14:textId="1D67AC2E">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1.6</w:t>
            </w:r>
          </w:p>
        </w:tc>
        <w:tc>
          <w:tcPr>
            <w:tcW w:w="968" w:type="dxa"/>
            <w:tcBorders>
              <w:top w:val="nil"/>
              <w:left w:val="nil"/>
              <w:bottom w:val="nil"/>
              <w:right w:val="nil"/>
            </w:tcBorders>
            <w:shd w:val="clear" w:color="auto" w:fill="F2F2F2" w:themeFill="background2" w:themeFillShade="F2"/>
            <w:vAlign w:val="center"/>
          </w:tcPr>
          <w:p w:rsidRPr="002103A7" w:rsidR="009F14B3" w:rsidP="009F14B3" w:rsidRDefault="009F14B3" w14:paraId="349A0778" w14:textId="4FD93373">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1.8</w:t>
            </w:r>
          </w:p>
        </w:tc>
      </w:tr>
      <w:tr w:rsidRPr="002103A7" w:rsidR="009F14B3" w:rsidTr="000F1E91" w14:paraId="67EB356D" w14:textId="49CC60F5">
        <w:trPr>
          <w:trHeight w:val="340"/>
        </w:trPr>
        <w:tc>
          <w:tcPr>
            <w:tcW w:w="4111" w:type="dxa"/>
            <w:tcBorders>
              <w:top w:val="nil"/>
              <w:left w:val="nil"/>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3EBBC62A" w14:textId="092BBF5D">
            <w:pPr>
              <w:spacing w:before="0" w:beforeAutospacing="0" w:after="0" w:afterAutospacing="0" w:line="300" w:lineRule="auto"/>
              <w:jc w:val="left"/>
              <w:rPr>
                <w:rFonts w:asciiTheme="minorHAnsi" w:hAnsiTheme="minorHAnsi" w:cstheme="minorHAnsi"/>
                <w:b/>
                <w:color w:val="2D373B" w:themeColor="text2"/>
                <w:sz w:val="18"/>
                <w:szCs w:val="18"/>
                <w:lang w:eastAsia="en-GB"/>
              </w:rPr>
            </w:pPr>
            <w:r>
              <w:rPr>
                <w:rFonts w:cs="Arial"/>
                <w:b/>
                <w:bCs/>
                <w:color w:val="2D373B"/>
                <w:sz w:val="18"/>
                <w:szCs w:val="18"/>
              </w:rPr>
              <w:t>Fixed assets net of depreciation and grant</w:t>
            </w:r>
          </w:p>
        </w:tc>
        <w:tc>
          <w:tcPr>
            <w:tcW w:w="1124" w:type="dxa"/>
            <w:gridSpan w:val="2"/>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44AE05C2" w14:textId="667A9F38">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1,576.0</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631FCEC6" w14:textId="3B2A1166">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1,654.4</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564C5FF7" w14:textId="4FFFB8C8">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1,729.9</w:t>
            </w:r>
          </w:p>
        </w:tc>
        <w:tc>
          <w:tcPr>
            <w:tcW w:w="968" w:type="dxa"/>
            <w:tcBorders>
              <w:top w:val="nil"/>
              <w:left w:val="single" w:color="FFFFFF" w:sz="8" w:space="0"/>
              <w:bottom w:val="nil"/>
              <w:right w:val="nil"/>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4B0A5EFF" w14:textId="376E1C54">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1,779.5</w:t>
            </w:r>
          </w:p>
        </w:tc>
        <w:tc>
          <w:tcPr>
            <w:tcW w:w="968" w:type="dxa"/>
            <w:tcBorders>
              <w:top w:val="nil"/>
              <w:left w:val="single" w:color="FFFFFF" w:sz="8" w:space="0"/>
              <w:bottom w:val="nil"/>
              <w:right w:val="nil"/>
            </w:tcBorders>
            <w:shd w:val="clear" w:color="auto" w:fill="D0D8DB" w:themeFill="text2" w:themeFillTint="33"/>
            <w:vAlign w:val="center"/>
          </w:tcPr>
          <w:p w:rsidRPr="002103A7" w:rsidR="009F14B3" w:rsidP="009F14B3" w:rsidRDefault="009F14B3" w14:paraId="40B07484" w14:textId="6ABF8744">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1,900.0</w:t>
            </w:r>
          </w:p>
        </w:tc>
      </w:tr>
      <w:tr w:rsidRPr="002103A7" w:rsidR="009F14B3" w:rsidTr="000F1E91" w14:paraId="384DF7FF" w14:textId="356B89C1">
        <w:trPr>
          <w:trHeight w:val="340"/>
        </w:trPr>
        <w:tc>
          <w:tcPr>
            <w:tcW w:w="4111"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456D79CD" w14:textId="53C804F4">
            <w:pPr>
              <w:spacing w:before="0" w:beforeAutospacing="0" w:after="0" w:afterAutospacing="0" w:line="300" w:lineRule="auto"/>
              <w:jc w:val="left"/>
              <w:rPr>
                <w:rFonts w:asciiTheme="minorHAnsi" w:hAnsiTheme="minorHAnsi" w:cstheme="minorHAnsi"/>
                <w:color w:val="2D373B" w:themeColor="text2"/>
                <w:sz w:val="18"/>
                <w:szCs w:val="18"/>
                <w:lang w:eastAsia="en-GB"/>
              </w:rPr>
            </w:pPr>
            <w:r>
              <w:rPr>
                <w:rFonts w:cs="Arial"/>
                <w:color w:val="2D373B"/>
                <w:sz w:val="18"/>
                <w:szCs w:val="18"/>
              </w:rPr>
              <w:t xml:space="preserve">Current assets </w:t>
            </w:r>
            <w:proofErr w:type="gramStart"/>
            <w:r>
              <w:rPr>
                <w:rFonts w:cs="Arial"/>
                <w:color w:val="2D373B"/>
                <w:sz w:val="18"/>
                <w:szCs w:val="18"/>
              </w:rPr>
              <w:t>less</w:t>
            </w:r>
            <w:proofErr w:type="gramEnd"/>
            <w:r>
              <w:rPr>
                <w:rFonts w:cs="Arial"/>
                <w:color w:val="2D373B"/>
                <w:sz w:val="18"/>
                <w:szCs w:val="18"/>
              </w:rPr>
              <w:t xml:space="preserve"> current liabilities</w:t>
            </w:r>
          </w:p>
        </w:tc>
        <w:tc>
          <w:tcPr>
            <w:tcW w:w="1124" w:type="dxa"/>
            <w:gridSpan w:val="2"/>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13E69A32" w14:textId="40BCA722">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70.8</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10B63926" w14:textId="4CD2CAC9">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105.0</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39BB1722" w14:textId="024AAF71">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88.7</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59735342" w14:textId="5B2654F5">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124.0</w:t>
            </w:r>
          </w:p>
        </w:tc>
        <w:tc>
          <w:tcPr>
            <w:tcW w:w="968" w:type="dxa"/>
            <w:tcBorders>
              <w:top w:val="nil"/>
              <w:left w:val="nil"/>
              <w:bottom w:val="nil"/>
              <w:right w:val="nil"/>
            </w:tcBorders>
            <w:vAlign w:val="center"/>
          </w:tcPr>
          <w:p w:rsidRPr="002103A7" w:rsidR="009F14B3" w:rsidP="009F14B3" w:rsidRDefault="009F14B3" w14:paraId="7990901F" w14:textId="6422502A">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11.3</w:t>
            </w:r>
          </w:p>
        </w:tc>
      </w:tr>
      <w:tr w:rsidRPr="002103A7" w:rsidR="009F14B3" w:rsidTr="000F1E91" w14:paraId="76B03810" w14:textId="7D3F1039">
        <w:trPr>
          <w:trHeight w:val="340"/>
        </w:trPr>
        <w:tc>
          <w:tcPr>
            <w:tcW w:w="4111" w:type="dxa"/>
            <w:tcBorders>
              <w:top w:val="nil"/>
              <w:left w:val="nil"/>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222FD67E" w14:textId="70C540BD">
            <w:pPr>
              <w:spacing w:before="0" w:beforeAutospacing="0" w:after="0" w:afterAutospacing="0" w:line="300" w:lineRule="auto"/>
              <w:jc w:val="left"/>
              <w:rPr>
                <w:rFonts w:asciiTheme="minorHAnsi" w:hAnsiTheme="minorHAnsi" w:cstheme="minorHAnsi"/>
                <w:b/>
                <w:color w:val="2D373B" w:themeColor="text2"/>
                <w:sz w:val="18"/>
                <w:szCs w:val="18"/>
                <w:lang w:eastAsia="en-GB"/>
              </w:rPr>
            </w:pPr>
            <w:r>
              <w:rPr>
                <w:rFonts w:cs="Arial"/>
                <w:b/>
                <w:bCs/>
                <w:color w:val="2D373B"/>
                <w:sz w:val="18"/>
                <w:szCs w:val="18"/>
              </w:rPr>
              <w:t xml:space="preserve">Total assets </w:t>
            </w:r>
            <w:proofErr w:type="gramStart"/>
            <w:r>
              <w:rPr>
                <w:rFonts w:cs="Arial"/>
                <w:b/>
                <w:bCs/>
                <w:color w:val="2D373B"/>
                <w:sz w:val="18"/>
                <w:szCs w:val="18"/>
              </w:rPr>
              <w:t>less</w:t>
            </w:r>
            <w:proofErr w:type="gramEnd"/>
            <w:r>
              <w:rPr>
                <w:rFonts w:cs="Arial"/>
                <w:b/>
                <w:bCs/>
                <w:color w:val="2D373B"/>
                <w:sz w:val="18"/>
                <w:szCs w:val="18"/>
              </w:rPr>
              <w:t xml:space="preserve"> current liabilities</w:t>
            </w:r>
          </w:p>
        </w:tc>
        <w:tc>
          <w:tcPr>
            <w:tcW w:w="1124" w:type="dxa"/>
            <w:gridSpan w:val="2"/>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204465FC" w14:textId="025189F1">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1,646.8</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7B092F96" w14:textId="751086B1">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1,759.4</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2A7392CB" w14:textId="69305DAC">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1,818.7</w:t>
            </w:r>
          </w:p>
        </w:tc>
        <w:tc>
          <w:tcPr>
            <w:tcW w:w="968" w:type="dxa"/>
            <w:tcBorders>
              <w:top w:val="nil"/>
              <w:left w:val="single" w:color="FFFFFF" w:sz="8" w:space="0"/>
              <w:bottom w:val="nil"/>
              <w:right w:val="nil"/>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2ED32E9E" w14:textId="63C27878">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1,903.5</w:t>
            </w:r>
          </w:p>
        </w:tc>
        <w:tc>
          <w:tcPr>
            <w:tcW w:w="968" w:type="dxa"/>
            <w:tcBorders>
              <w:top w:val="nil"/>
              <w:left w:val="single" w:color="FFFFFF" w:sz="8" w:space="0"/>
              <w:bottom w:val="nil"/>
              <w:right w:val="nil"/>
            </w:tcBorders>
            <w:shd w:val="clear" w:color="auto" w:fill="D0D8DB" w:themeFill="text2" w:themeFillTint="33"/>
            <w:vAlign w:val="center"/>
          </w:tcPr>
          <w:p w:rsidRPr="002103A7" w:rsidR="009F14B3" w:rsidP="009F14B3" w:rsidRDefault="009F14B3" w14:paraId="775E6240" w14:textId="7798C899">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1,911.3</w:t>
            </w:r>
          </w:p>
        </w:tc>
      </w:tr>
      <w:tr w:rsidRPr="002103A7" w:rsidR="009F14B3" w:rsidTr="000F1E91" w14:paraId="3B849FEA" w14:textId="6D9607DB">
        <w:trPr>
          <w:trHeight w:val="340"/>
        </w:trPr>
        <w:tc>
          <w:tcPr>
            <w:tcW w:w="4111"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6163C7C1" w14:textId="3331BDBD">
            <w:pPr>
              <w:spacing w:before="0" w:beforeAutospacing="0" w:after="0" w:afterAutospacing="0" w:line="300" w:lineRule="auto"/>
              <w:jc w:val="left"/>
              <w:rPr>
                <w:rFonts w:asciiTheme="minorHAnsi" w:hAnsiTheme="minorHAnsi" w:cstheme="minorHAnsi"/>
                <w:color w:val="2D373B" w:themeColor="text2"/>
                <w:sz w:val="18"/>
                <w:szCs w:val="18"/>
                <w:lang w:eastAsia="en-GB"/>
              </w:rPr>
            </w:pPr>
            <w:r>
              <w:rPr>
                <w:rFonts w:cs="Arial"/>
                <w:color w:val="2D373B"/>
                <w:sz w:val="18"/>
                <w:szCs w:val="18"/>
              </w:rPr>
              <w:t>Long term liabilities</w:t>
            </w:r>
          </w:p>
        </w:tc>
        <w:tc>
          <w:tcPr>
            <w:tcW w:w="1124" w:type="dxa"/>
            <w:gridSpan w:val="2"/>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4BF32063" w14:textId="0170157B">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-1,133.1</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492E57AC" w14:textId="1F183745">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-1,243.4</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11E635EF" w14:textId="33946068">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-1,275.1</w:t>
            </w:r>
          </w:p>
        </w:tc>
        <w:tc>
          <w:tcPr>
            <w:tcW w:w="968" w:type="dxa"/>
            <w:tcBorders>
              <w:top w:val="nil"/>
              <w:left w:val="nil"/>
              <w:bottom w:val="nil"/>
              <w:right w:val="nil"/>
            </w:tcBorders>
            <w:shd w:val="clear" w:color="auto" w:fill="auto"/>
            <w:tcMar>
              <w:top w:w="49" w:type="dxa"/>
              <w:left w:w="15" w:type="dxa"/>
              <w:bottom w:w="0" w:type="dxa"/>
              <w:right w:w="15" w:type="dxa"/>
            </w:tcMar>
            <w:vAlign w:val="center"/>
            <w:hideMark/>
          </w:tcPr>
          <w:p w:rsidRPr="002103A7" w:rsidR="009F14B3" w:rsidP="009F14B3" w:rsidRDefault="009F14B3" w14:paraId="47AFBA23" w14:textId="57D0D2BE">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-1,366.4</w:t>
            </w:r>
          </w:p>
        </w:tc>
        <w:tc>
          <w:tcPr>
            <w:tcW w:w="968" w:type="dxa"/>
            <w:tcBorders>
              <w:top w:val="nil"/>
              <w:left w:val="nil"/>
              <w:bottom w:val="nil"/>
              <w:right w:val="nil"/>
            </w:tcBorders>
            <w:vAlign w:val="center"/>
          </w:tcPr>
          <w:p w:rsidRPr="002103A7" w:rsidR="009F14B3" w:rsidP="009F14B3" w:rsidRDefault="009F14B3" w14:paraId="2FB8520C" w14:textId="68DCCAA0">
            <w:pPr>
              <w:spacing w:before="0" w:beforeAutospacing="0" w:after="0" w:afterAutospacing="0" w:line="300" w:lineRule="auto"/>
              <w:jc w:val="right"/>
              <w:rPr>
                <w:rFonts w:asciiTheme="minorHAnsi" w:hAnsiTheme="minorHAnsi" w:cstheme="minorHAnsi"/>
                <w:color w:val="2D373B" w:themeColor="text2"/>
                <w:sz w:val="18"/>
                <w:szCs w:val="18"/>
                <w:lang w:eastAsia="en-GB"/>
              </w:rPr>
            </w:pPr>
            <w:r>
              <w:rPr>
                <w:rFonts w:cs="Arial"/>
                <w:color w:val="2D373B"/>
                <w:sz w:val="18"/>
                <w:szCs w:val="18"/>
              </w:rPr>
              <w:t>-1,342.4</w:t>
            </w:r>
          </w:p>
        </w:tc>
      </w:tr>
      <w:tr w:rsidRPr="002103A7" w:rsidR="009F14B3" w:rsidTr="000F1E91" w14:paraId="449E7A2E" w14:textId="0E57966B">
        <w:trPr>
          <w:trHeight w:val="340"/>
        </w:trPr>
        <w:tc>
          <w:tcPr>
            <w:tcW w:w="4111" w:type="dxa"/>
            <w:tcBorders>
              <w:top w:val="nil"/>
              <w:left w:val="nil"/>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69F7AD9F" w14:textId="7ECAFA8C">
            <w:pPr>
              <w:spacing w:before="0" w:beforeAutospacing="0" w:after="0" w:afterAutospacing="0" w:line="300" w:lineRule="auto"/>
              <w:jc w:val="left"/>
              <w:rPr>
                <w:rFonts w:asciiTheme="minorHAnsi" w:hAnsiTheme="minorHAnsi" w:cstheme="minorHAnsi"/>
                <w:b/>
                <w:color w:val="2D373B" w:themeColor="text2"/>
                <w:sz w:val="18"/>
                <w:szCs w:val="18"/>
                <w:lang w:eastAsia="en-GB"/>
              </w:rPr>
            </w:pPr>
            <w:r>
              <w:rPr>
                <w:rFonts w:cs="Arial"/>
                <w:b/>
                <w:bCs/>
                <w:color w:val="2D373B"/>
                <w:sz w:val="18"/>
                <w:szCs w:val="18"/>
              </w:rPr>
              <w:t>Net assets</w:t>
            </w:r>
          </w:p>
        </w:tc>
        <w:tc>
          <w:tcPr>
            <w:tcW w:w="1124" w:type="dxa"/>
            <w:gridSpan w:val="2"/>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5DCC8FE4" w14:textId="7051A848">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513.7</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0BB90396" w14:textId="47D233EE">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516.0</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53CB383B" w14:textId="50C1F1FB">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543.6</w:t>
            </w:r>
          </w:p>
        </w:tc>
        <w:tc>
          <w:tcPr>
            <w:tcW w:w="968" w:type="dxa"/>
            <w:tcBorders>
              <w:top w:val="nil"/>
              <w:left w:val="single" w:color="FFFFFF" w:sz="8" w:space="0"/>
              <w:bottom w:val="nil"/>
              <w:right w:val="nil"/>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363905C0" w14:textId="5F0C99B0">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537.2</w:t>
            </w:r>
          </w:p>
        </w:tc>
        <w:tc>
          <w:tcPr>
            <w:tcW w:w="968" w:type="dxa"/>
            <w:tcBorders>
              <w:top w:val="nil"/>
              <w:left w:val="single" w:color="FFFFFF" w:sz="8" w:space="0"/>
              <w:bottom w:val="nil"/>
              <w:right w:val="nil"/>
            </w:tcBorders>
            <w:shd w:val="clear" w:color="auto" w:fill="D0D8DB" w:themeFill="text2" w:themeFillTint="33"/>
            <w:vAlign w:val="center"/>
          </w:tcPr>
          <w:p w:rsidRPr="002103A7" w:rsidR="009F14B3" w:rsidP="009F14B3" w:rsidRDefault="009F14B3" w14:paraId="51323121" w14:textId="627F7A05">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568.9</w:t>
            </w:r>
          </w:p>
        </w:tc>
      </w:tr>
      <w:tr w:rsidRPr="002103A7" w:rsidR="009F14B3" w:rsidTr="0029075E" w14:paraId="46386070" w14:textId="576E5E66">
        <w:trPr>
          <w:trHeight w:val="55"/>
        </w:trPr>
        <w:tc>
          <w:tcPr>
            <w:tcW w:w="4553" w:type="dxa"/>
            <w:gridSpan w:val="2"/>
            <w:tcBorders>
              <w:top w:val="nil"/>
              <w:left w:val="nil"/>
              <w:bottom w:val="nil"/>
              <w:right w:val="nil"/>
            </w:tcBorders>
            <w:shd w:val="clear" w:color="auto" w:fill="auto"/>
            <w:tcMar>
              <w:top w:w="15" w:type="dxa"/>
              <w:left w:w="15" w:type="dxa"/>
              <w:bottom w:w="0" w:type="dxa"/>
              <w:right w:w="15" w:type="dxa"/>
            </w:tcMar>
            <w:hideMark/>
          </w:tcPr>
          <w:p w:rsidRPr="0029075E" w:rsidR="009F14B3" w:rsidP="009F14B3" w:rsidRDefault="009F14B3" w14:paraId="0EC211FA" w14:textId="77777777">
            <w:pPr>
              <w:spacing w:before="0" w:beforeAutospacing="0" w:after="0" w:afterAutospacing="0" w:line="300" w:lineRule="auto"/>
              <w:jc w:val="right"/>
              <w:rPr>
                <w:rFonts w:asciiTheme="minorHAnsi" w:hAnsiTheme="minorHAnsi" w:cstheme="minorHAnsi"/>
                <w:color w:val="2D373B" w:themeColor="text2"/>
                <w:sz w:val="8"/>
                <w:szCs w:val="8"/>
                <w:lang w:eastAsia="en-GB"/>
              </w:rPr>
            </w:pPr>
          </w:p>
        </w:tc>
        <w:tc>
          <w:tcPr>
            <w:tcW w:w="4554" w:type="dxa"/>
            <w:gridSpan w:val="5"/>
            <w:tcBorders>
              <w:top w:val="nil"/>
              <w:left w:val="nil"/>
              <w:bottom w:val="nil"/>
              <w:right w:val="nil"/>
            </w:tcBorders>
          </w:tcPr>
          <w:p w:rsidRPr="0029075E" w:rsidR="009F14B3" w:rsidP="009F14B3" w:rsidRDefault="009F14B3" w14:paraId="4028460C" w14:textId="77777777">
            <w:pPr>
              <w:spacing w:before="0" w:beforeAutospacing="0" w:after="0" w:afterAutospacing="0" w:line="300" w:lineRule="auto"/>
              <w:jc w:val="right"/>
              <w:rPr>
                <w:rFonts w:asciiTheme="minorHAnsi" w:hAnsiTheme="minorHAnsi" w:cstheme="minorHAnsi"/>
                <w:color w:val="2D373B" w:themeColor="text2"/>
                <w:sz w:val="8"/>
                <w:szCs w:val="8"/>
                <w:lang w:eastAsia="en-GB"/>
              </w:rPr>
            </w:pPr>
          </w:p>
        </w:tc>
      </w:tr>
      <w:tr w:rsidRPr="002103A7" w:rsidR="009F14B3" w:rsidTr="000F1E91" w14:paraId="63ED31C9" w14:textId="6354A85E">
        <w:trPr>
          <w:trHeight w:val="340"/>
        </w:trPr>
        <w:tc>
          <w:tcPr>
            <w:tcW w:w="4111" w:type="dxa"/>
            <w:tcBorders>
              <w:top w:val="nil"/>
              <w:left w:val="nil"/>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7BD88080" w14:textId="6F932B08">
            <w:pPr>
              <w:spacing w:before="0" w:beforeAutospacing="0" w:after="0" w:afterAutospacing="0" w:line="300" w:lineRule="auto"/>
              <w:jc w:val="left"/>
              <w:rPr>
                <w:rFonts w:asciiTheme="minorHAnsi" w:hAnsiTheme="minorHAnsi" w:cstheme="minorHAnsi"/>
                <w:b/>
                <w:color w:val="2D373B" w:themeColor="text2"/>
                <w:sz w:val="18"/>
                <w:szCs w:val="18"/>
                <w:lang w:eastAsia="en-GB"/>
              </w:rPr>
            </w:pPr>
            <w:r w:rsidRPr="006A0876">
              <w:rPr>
                <w:rFonts w:cs="Arial"/>
                <w:b/>
                <w:bCs/>
                <w:sz w:val="18"/>
                <w:szCs w:val="18"/>
              </w:rPr>
              <w:t>Reserves</w:t>
            </w:r>
          </w:p>
        </w:tc>
        <w:tc>
          <w:tcPr>
            <w:tcW w:w="1124" w:type="dxa"/>
            <w:gridSpan w:val="2"/>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3BC6AA35" w14:textId="5FA75E79">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513.7</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4F7C88E5" w14:textId="5B0A65F4">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516.0</w:t>
            </w:r>
          </w:p>
        </w:tc>
        <w:tc>
          <w:tcPr>
            <w:tcW w:w="968" w:type="dxa"/>
            <w:tcBorders>
              <w:top w:val="nil"/>
              <w:left w:val="single" w:color="FFFFFF" w:sz="8" w:space="0"/>
              <w:bottom w:val="nil"/>
              <w:right w:val="single" w:color="FFFFFF" w:sz="8" w:space="0"/>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779CAAA1" w14:textId="562CBC79">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543.6</w:t>
            </w:r>
          </w:p>
        </w:tc>
        <w:tc>
          <w:tcPr>
            <w:tcW w:w="968" w:type="dxa"/>
            <w:tcBorders>
              <w:top w:val="nil"/>
              <w:left w:val="single" w:color="FFFFFF" w:sz="8" w:space="0"/>
              <w:bottom w:val="nil"/>
              <w:right w:val="nil"/>
            </w:tcBorders>
            <w:shd w:val="clear" w:color="auto" w:fill="D0D8DB" w:themeFill="text2" w:themeFillTint="33"/>
            <w:tcMar>
              <w:top w:w="49" w:type="dxa"/>
              <w:left w:w="15" w:type="dxa"/>
              <w:bottom w:w="0" w:type="dxa"/>
              <w:right w:w="15" w:type="dxa"/>
            </w:tcMar>
            <w:vAlign w:val="center"/>
            <w:hideMark/>
          </w:tcPr>
          <w:p w:rsidRPr="002103A7" w:rsidR="009F14B3" w:rsidP="009F14B3" w:rsidRDefault="009F14B3" w14:paraId="504AE2D7" w14:textId="045A9A9C">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537.2</w:t>
            </w:r>
          </w:p>
        </w:tc>
        <w:tc>
          <w:tcPr>
            <w:tcW w:w="968" w:type="dxa"/>
            <w:tcBorders>
              <w:top w:val="nil"/>
              <w:left w:val="single" w:color="FFFFFF" w:sz="8" w:space="0"/>
              <w:bottom w:val="nil"/>
              <w:right w:val="nil"/>
            </w:tcBorders>
            <w:shd w:val="clear" w:color="auto" w:fill="D0D8DB" w:themeFill="text2" w:themeFillTint="33"/>
            <w:vAlign w:val="center"/>
          </w:tcPr>
          <w:p w:rsidRPr="002103A7" w:rsidR="009F14B3" w:rsidP="009F14B3" w:rsidRDefault="009F14B3" w14:paraId="41CBFCC8" w14:textId="084DE238">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568.9</w:t>
            </w:r>
          </w:p>
        </w:tc>
      </w:tr>
    </w:tbl>
    <w:p w:rsidRPr="00C06D38" w:rsidR="00BC0823" w:rsidP="00CA0E4D" w:rsidRDefault="00BC0823" w14:paraId="4492A787" w14:textId="77777777">
      <w:pPr>
        <w:spacing w:before="0" w:beforeAutospacing="0" w:after="0" w:afterAutospacing="0" w:line="300" w:lineRule="auto"/>
        <w:jc w:val="left"/>
        <w:rPr>
          <w:rFonts w:asciiTheme="minorHAnsi" w:hAnsiTheme="minorHAnsi" w:cstheme="minorHAnsi"/>
          <w:b/>
          <w:color w:val="2D373B" w:themeColor="text2"/>
          <w:sz w:val="16"/>
          <w:szCs w:val="16"/>
          <w:highlight w:val="yellow"/>
          <w:lang w:eastAsia="en-GB"/>
        </w:rPr>
      </w:pPr>
    </w:p>
    <w:p w:rsidRPr="009E0ACB" w:rsidR="00BC0823" w:rsidP="00CA0E4D" w:rsidRDefault="009E0ACB" w14:paraId="4931ADC0" w14:textId="1ABB809D">
      <w:pPr>
        <w:spacing w:before="0" w:beforeAutospacing="0" w:after="0" w:afterAutospacing="0" w:line="300" w:lineRule="auto"/>
        <w:jc w:val="left"/>
        <w:rPr>
          <w:rFonts w:asciiTheme="minorHAnsi" w:hAnsiTheme="minorHAnsi" w:cstheme="minorHAnsi"/>
          <w:b/>
          <w:szCs w:val="20"/>
          <w:lang w:eastAsia="en-GB"/>
        </w:rPr>
      </w:pPr>
      <w:r w:rsidRPr="009E0ACB">
        <w:rPr>
          <w:rFonts w:asciiTheme="minorHAnsi" w:hAnsiTheme="minorHAnsi" w:cstheme="minorHAnsi"/>
          <w:b/>
          <w:szCs w:val="20"/>
          <w:lang w:eastAsia="en-GB"/>
        </w:rPr>
        <w:t>Units</w:t>
      </w:r>
    </w:p>
    <w:tbl>
      <w:tblPr>
        <w:tblW w:w="9072" w:type="dxa"/>
        <w:tblCellMar>
          <w:left w:w="0" w:type="dxa"/>
          <w:right w:w="0" w:type="dxa"/>
        </w:tblCellMar>
        <w:tblLook w:val="0420" w:firstRow="1" w:lastRow="0" w:firstColumn="0" w:lastColumn="0" w:noHBand="0" w:noVBand="1"/>
      </w:tblPr>
      <w:tblGrid>
        <w:gridCol w:w="4111"/>
        <w:gridCol w:w="1060"/>
        <w:gridCol w:w="1066"/>
        <w:gridCol w:w="884"/>
        <w:gridCol w:w="975"/>
        <w:gridCol w:w="976"/>
      </w:tblGrid>
      <w:tr w:rsidRPr="002103A7" w:rsidR="005A01E9" w:rsidTr="003E5E09" w14:paraId="2C62BFF0" w14:textId="0DD13C29">
        <w:trPr>
          <w:trHeight w:val="116"/>
        </w:trPr>
        <w:tc>
          <w:tcPr>
            <w:tcW w:w="4111" w:type="dxa"/>
            <w:tcBorders>
              <w:top w:val="nil"/>
              <w:left w:val="nil"/>
              <w:bottom w:val="nil"/>
            </w:tcBorders>
            <w:shd w:val="clear" w:color="auto" w:fill="009C98" w:themeFill="accent1"/>
            <w:tcMar>
              <w:top w:w="77" w:type="dxa"/>
              <w:left w:w="15" w:type="dxa"/>
              <w:bottom w:w="0" w:type="dxa"/>
              <w:right w:w="15" w:type="dxa"/>
            </w:tcMar>
            <w:hideMark/>
          </w:tcPr>
          <w:p w:rsidRPr="002103A7" w:rsidR="005A01E9" w:rsidP="008036DB" w:rsidRDefault="005A01E9" w14:paraId="11E37213" w14:textId="20ACA826">
            <w:pPr>
              <w:spacing w:before="0" w:beforeAutospacing="0" w:after="0" w:afterAutospacing="0" w:line="300" w:lineRule="auto"/>
              <w:jc w:val="left"/>
              <w:rPr>
                <w:rFonts w:asciiTheme="minorHAnsi" w:hAnsiTheme="minorHAnsi" w:cstheme="minorHAnsi"/>
                <w:b/>
                <w:color w:val="FFFFFF" w:themeColor="background1"/>
                <w:sz w:val="18"/>
                <w:szCs w:val="18"/>
                <w:lang w:eastAsia="en-GB"/>
              </w:rPr>
            </w:pPr>
          </w:p>
        </w:tc>
        <w:tc>
          <w:tcPr>
            <w:tcW w:w="1060" w:type="dxa"/>
            <w:tcBorders>
              <w:top w:val="nil"/>
              <w:bottom w:val="nil"/>
            </w:tcBorders>
            <w:shd w:val="clear" w:color="auto" w:fill="009C98" w:themeFill="accent1"/>
            <w:tcMar>
              <w:top w:w="77" w:type="dxa"/>
              <w:left w:w="15" w:type="dxa"/>
              <w:bottom w:w="0" w:type="dxa"/>
              <w:right w:w="15" w:type="dxa"/>
            </w:tcMar>
            <w:hideMark/>
          </w:tcPr>
          <w:p w:rsidRPr="002103A7" w:rsidR="005A01E9" w:rsidP="004D60AC" w:rsidRDefault="005A01E9" w14:paraId="5D9BF5C7" w14:textId="011DC619">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sidRPr="002103A7">
              <w:rPr>
                <w:rFonts w:asciiTheme="minorHAnsi" w:hAnsiTheme="minorHAnsi" w:cstheme="minorHAnsi"/>
                <w:b/>
                <w:color w:val="FFFFFF" w:themeColor="background1"/>
                <w:sz w:val="18"/>
                <w:szCs w:val="18"/>
              </w:rPr>
              <w:t>2018</w:t>
            </w:r>
          </w:p>
        </w:tc>
        <w:tc>
          <w:tcPr>
            <w:tcW w:w="1066" w:type="dxa"/>
            <w:tcBorders>
              <w:top w:val="nil"/>
              <w:bottom w:val="nil"/>
            </w:tcBorders>
            <w:shd w:val="clear" w:color="auto" w:fill="009C98" w:themeFill="accent1"/>
            <w:tcMar>
              <w:top w:w="77" w:type="dxa"/>
              <w:left w:w="15" w:type="dxa"/>
              <w:bottom w:w="0" w:type="dxa"/>
              <w:right w:w="15" w:type="dxa"/>
            </w:tcMar>
            <w:hideMark/>
          </w:tcPr>
          <w:p w:rsidRPr="002103A7" w:rsidR="005A01E9" w:rsidP="004D60AC" w:rsidRDefault="005A01E9" w14:paraId="4330B9F2" w14:textId="770EDA30">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sidRPr="002103A7">
              <w:rPr>
                <w:rFonts w:asciiTheme="minorHAnsi" w:hAnsiTheme="minorHAnsi" w:cstheme="minorHAnsi"/>
                <w:b/>
                <w:color w:val="FFFFFF" w:themeColor="background1"/>
                <w:sz w:val="18"/>
                <w:szCs w:val="18"/>
              </w:rPr>
              <w:t>2019</w:t>
            </w:r>
          </w:p>
        </w:tc>
        <w:tc>
          <w:tcPr>
            <w:tcW w:w="884" w:type="dxa"/>
            <w:tcBorders>
              <w:top w:val="nil"/>
              <w:bottom w:val="nil"/>
            </w:tcBorders>
            <w:shd w:val="clear" w:color="auto" w:fill="009C98" w:themeFill="accent1"/>
            <w:tcMar>
              <w:top w:w="77" w:type="dxa"/>
              <w:left w:w="15" w:type="dxa"/>
              <w:bottom w:w="0" w:type="dxa"/>
              <w:right w:w="15" w:type="dxa"/>
            </w:tcMar>
            <w:hideMark/>
          </w:tcPr>
          <w:p w:rsidRPr="002103A7" w:rsidR="005A01E9" w:rsidP="004D60AC" w:rsidRDefault="005A01E9" w14:paraId="3F5A4CE9" w14:textId="0714AB12">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sidRPr="002103A7">
              <w:rPr>
                <w:rFonts w:asciiTheme="minorHAnsi" w:hAnsiTheme="minorHAnsi" w:cstheme="minorHAnsi"/>
                <w:b/>
                <w:color w:val="FFFFFF" w:themeColor="background1"/>
                <w:sz w:val="18"/>
                <w:szCs w:val="18"/>
              </w:rPr>
              <w:t>2020</w:t>
            </w:r>
          </w:p>
        </w:tc>
        <w:tc>
          <w:tcPr>
            <w:tcW w:w="975" w:type="dxa"/>
            <w:tcBorders>
              <w:top w:val="nil"/>
              <w:bottom w:val="nil"/>
              <w:right w:val="nil"/>
            </w:tcBorders>
            <w:shd w:val="clear" w:color="auto" w:fill="009C98" w:themeFill="accent1"/>
            <w:tcMar>
              <w:top w:w="77" w:type="dxa"/>
              <w:left w:w="15" w:type="dxa"/>
              <w:bottom w:w="0" w:type="dxa"/>
              <w:right w:w="15" w:type="dxa"/>
            </w:tcMar>
            <w:hideMark/>
          </w:tcPr>
          <w:p w:rsidRPr="002103A7" w:rsidR="005A01E9" w:rsidP="004D60AC" w:rsidRDefault="005A01E9" w14:paraId="064551E0" w14:textId="21A70095">
            <w:pPr>
              <w:spacing w:before="0" w:beforeAutospacing="0" w:after="0" w:afterAutospacing="0" w:line="300" w:lineRule="auto"/>
              <w:jc w:val="right"/>
              <w:rPr>
                <w:rFonts w:asciiTheme="minorHAnsi" w:hAnsiTheme="minorHAnsi" w:cstheme="minorHAnsi"/>
                <w:b/>
                <w:color w:val="FFFFFF" w:themeColor="background1"/>
                <w:sz w:val="18"/>
                <w:szCs w:val="18"/>
                <w:lang w:eastAsia="en-GB"/>
              </w:rPr>
            </w:pPr>
            <w:r w:rsidRPr="002103A7">
              <w:rPr>
                <w:rFonts w:asciiTheme="minorHAnsi" w:hAnsiTheme="minorHAnsi" w:cstheme="minorHAnsi"/>
                <w:b/>
                <w:color w:val="FFFFFF" w:themeColor="background1"/>
                <w:sz w:val="18"/>
                <w:szCs w:val="18"/>
              </w:rPr>
              <w:t>2021</w:t>
            </w:r>
          </w:p>
        </w:tc>
        <w:tc>
          <w:tcPr>
            <w:tcW w:w="976" w:type="dxa"/>
            <w:tcBorders>
              <w:top w:val="nil"/>
              <w:bottom w:val="nil"/>
              <w:right w:val="nil"/>
            </w:tcBorders>
            <w:shd w:val="clear" w:color="auto" w:fill="009C98" w:themeFill="accent1"/>
          </w:tcPr>
          <w:p w:rsidRPr="002103A7" w:rsidR="005A01E9" w:rsidP="004D60AC" w:rsidRDefault="005A01E9" w14:paraId="2EFDAA84" w14:textId="237F5D80">
            <w:pPr>
              <w:spacing w:before="0" w:beforeAutospacing="0" w:after="0" w:afterAutospacing="0" w:line="300" w:lineRule="auto"/>
              <w:jc w:val="right"/>
              <w:rPr>
                <w:rFonts w:asciiTheme="minorHAnsi" w:hAnsiTheme="minorHAnsi" w:cstheme="minorHAnsi"/>
                <w:b/>
                <w:color w:val="FFFFFF" w:themeColor="background1"/>
                <w:sz w:val="18"/>
                <w:szCs w:val="18"/>
              </w:rPr>
            </w:pPr>
            <w:r w:rsidRPr="002103A7">
              <w:rPr>
                <w:rFonts w:asciiTheme="minorHAnsi" w:hAnsiTheme="minorHAnsi" w:cstheme="minorHAnsi"/>
                <w:b/>
                <w:color w:val="FFFFFF" w:themeColor="background1"/>
                <w:sz w:val="18"/>
                <w:szCs w:val="18"/>
              </w:rPr>
              <w:t>2022</w:t>
            </w:r>
          </w:p>
        </w:tc>
      </w:tr>
      <w:tr w:rsidRPr="002103A7" w:rsidR="00862257" w:rsidTr="003E5E09" w14:paraId="67F26CE7" w14:textId="0C368BE4">
        <w:trPr>
          <w:trHeight w:val="23"/>
        </w:trPr>
        <w:tc>
          <w:tcPr>
            <w:tcW w:w="4111" w:type="dxa"/>
            <w:tcBorders>
              <w:top w:val="nil"/>
              <w:left w:val="nil"/>
              <w:bottom w:val="nil"/>
              <w:right w:val="single" w:color="FFFFFF" w:sz="8" w:space="0"/>
            </w:tcBorders>
            <w:shd w:val="clear" w:color="auto" w:fill="D0D8DB" w:themeFill="text2" w:themeFillTint="33"/>
            <w:tcMar>
              <w:top w:w="77" w:type="dxa"/>
              <w:left w:w="15" w:type="dxa"/>
              <w:bottom w:w="0" w:type="dxa"/>
              <w:right w:w="15" w:type="dxa"/>
            </w:tcMar>
            <w:vAlign w:val="center"/>
            <w:hideMark/>
          </w:tcPr>
          <w:p w:rsidRPr="002103A7" w:rsidR="00862257" w:rsidP="00862257" w:rsidRDefault="00862257" w14:paraId="6FA858B6" w14:textId="6E49988D">
            <w:pPr>
              <w:spacing w:before="0" w:beforeAutospacing="0" w:after="0" w:afterAutospacing="0" w:line="300" w:lineRule="auto"/>
              <w:jc w:val="left"/>
              <w:rPr>
                <w:rFonts w:asciiTheme="minorHAnsi" w:hAnsiTheme="minorHAnsi" w:cstheme="minorHAnsi"/>
                <w:b/>
                <w:color w:val="2D373B" w:themeColor="text2"/>
                <w:sz w:val="18"/>
                <w:szCs w:val="18"/>
                <w:lang w:eastAsia="en-GB"/>
              </w:rPr>
            </w:pPr>
            <w:r>
              <w:rPr>
                <w:rFonts w:cs="Arial"/>
                <w:b/>
                <w:bCs/>
                <w:color w:val="2D373B"/>
                <w:sz w:val="18"/>
                <w:szCs w:val="18"/>
              </w:rPr>
              <w:t>Units under management</w:t>
            </w:r>
          </w:p>
        </w:tc>
        <w:tc>
          <w:tcPr>
            <w:tcW w:w="1060" w:type="dxa"/>
            <w:tcBorders>
              <w:top w:val="nil"/>
              <w:left w:val="single" w:color="FFFFFF" w:sz="8" w:space="0"/>
              <w:bottom w:val="nil"/>
              <w:right w:val="single" w:color="FFFFFF" w:sz="8" w:space="0"/>
            </w:tcBorders>
            <w:shd w:val="clear" w:color="auto" w:fill="D0D8DB" w:themeFill="text2" w:themeFillTint="33"/>
            <w:tcMar>
              <w:top w:w="77" w:type="dxa"/>
              <w:left w:w="15" w:type="dxa"/>
              <w:bottom w:w="0" w:type="dxa"/>
              <w:right w:w="15" w:type="dxa"/>
            </w:tcMar>
            <w:vAlign w:val="center"/>
            <w:hideMark/>
          </w:tcPr>
          <w:p w:rsidRPr="007F1894" w:rsidR="00862257" w:rsidP="00862257" w:rsidRDefault="00862257" w14:paraId="28603122" w14:textId="58926893">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24,678</w:t>
            </w:r>
          </w:p>
        </w:tc>
        <w:tc>
          <w:tcPr>
            <w:tcW w:w="1066" w:type="dxa"/>
            <w:tcBorders>
              <w:top w:val="nil"/>
              <w:left w:val="single" w:color="FFFFFF" w:sz="8" w:space="0"/>
              <w:bottom w:val="nil"/>
              <w:right w:val="single" w:color="FFFFFF" w:sz="8" w:space="0"/>
            </w:tcBorders>
            <w:shd w:val="clear" w:color="auto" w:fill="D0D8DB" w:themeFill="text2" w:themeFillTint="33"/>
            <w:tcMar>
              <w:top w:w="77" w:type="dxa"/>
              <w:left w:w="15" w:type="dxa"/>
              <w:bottom w:w="0" w:type="dxa"/>
              <w:right w:w="15" w:type="dxa"/>
            </w:tcMar>
            <w:vAlign w:val="center"/>
            <w:hideMark/>
          </w:tcPr>
          <w:p w:rsidRPr="007F1894" w:rsidR="00862257" w:rsidP="00862257" w:rsidRDefault="00862257" w14:paraId="0D49B84D" w14:textId="5D5C6746">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25,333</w:t>
            </w:r>
          </w:p>
        </w:tc>
        <w:tc>
          <w:tcPr>
            <w:tcW w:w="884" w:type="dxa"/>
            <w:tcBorders>
              <w:top w:val="nil"/>
              <w:left w:val="single" w:color="FFFFFF" w:sz="8" w:space="0"/>
              <w:bottom w:val="nil"/>
              <w:right w:val="single" w:color="FFFFFF" w:sz="8" w:space="0"/>
            </w:tcBorders>
            <w:shd w:val="clear" w:color="auto" w:fill="D0D8DB" w:themeFill="text2" w:themeFillTint="33"/>
            <w:tcMar>
              <w:top w:w="77" w:type="dxa"/>
              <w:left w:w="15" w:type="dxa"/>
              <w:bottom w:w="0" w:type="dxa"/>
              <w:right w:w="15" w:type="dxa"/>
            </w:tcMar>
            <w:vAlign w:val="center"/>
            <w:hideMark/>
          </w:tcPr>
          <w:p w:rsidRPr="002103A7" w:rsidR="00862257" w:rsidP="00862257" w:rsidRDefault="00862257" w14:paraId="6030185E" w14:textId="484A4048">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25,570</w:t>
            </w:r>
          </w:p>
        </w:tc>
        <w:tc>
          <w:tcPr>
            <w:tcW w:w="975" w:type="dxa"/>
            <w:tcBorders>
              <w:top w:val="nil"/>
              <w:left w:val="single" w:color="FFFFFF" w:sz="8" w:space="0"/>
              <w:bottom w:val="nil"/>
              <w:right w:val="nil"/>
            </w:tcBorders>
            <w:shd w:val="clear" w:color="auto" w:fill="D0D8DB" w:themeFill="text2" w:themeFillTint="33"/>
            <w:tcMar>
              <w:top w:w="77" w:type="dxa"/>
              <w:left w:w="15" w:type="dxa"/>
              <w:bottom w:w="0" w:type="dxa"/>
              <w:right w:w="15" w:type="dxa"/>
            </w:tcMar>
            <w:vAlign w:val="center"/>
            <w:hideMark/>
          </w:tcPr>
          <w:p w:rsidRPr="002103A7" w:rsidR="00862257" w:rsidP="00862257" w:rsidRDefault="00862257" w14:paraId="3023C968" w14:textId="4839E2CD">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25,974</w:t>
            </w:r>
          </w:p>
        </w:tc>
        <w:tc>
          <w:tcPr>
            <w:tcW w:w="976" w:type="dxa"/>
            <w:tcBorders>
              <w:top w:val="nil"/>
              <w:left w:val="single" w:color="FFFFFF" w:sz="8" w:space="0"/>
              <w:bottom w:val="nil"/>
              <w:right w:val="nil"/>
            </w:tcBorders>
            <w:shd w:val="clear" w:color="auto" w:fill="D0D8DB" w:themeFill="text2" w:themeFillTint="33"/>
            <w:vAlign w:val="center"/>
          </w:tcPr>
          <w:p w:rsidRPr="002103A7" w:rsidR="00862257" w:rsidP="00862257" w:rsidRDefault="00862257" w14:paraId="23A16818" w14:textId="0041721C">
            <w:pPr>
              <w:spacing w:before="0" w:beforeAutospacing="0" w:after="0" w:afterAutospacing="0" w:line="300" w:lineRule="auto"/>
              <w:jc w:val="right"/>
              <w:rPr>
                <w:rFonts w:asciiTheme="minorHAnsi" w:hAnsiTheme="minorHAnsi" w:cstheme="minorHAnsi"/>
                <w:b/>
                <w:color w:val="2D373B" w:themeColor="text2"/>
                <w:sz w:val="18"/>
                <w:szCs w:val="18"/>
                <w:lang w:eastAsia="en-GB"/>
              </w:rPr>
            </w:pPr>
            <w:r>
              <w:rPr>
                <w:rFonts w:cs="Arial"/>
                <w:b/>
                <w:bCs/>
                <w:color w:val="2D373B"/>
                <w:sz w:val="18"/>
                <w:szCs w:val="18"/>
              </w:rPr>
              <w:t>26,308</w:t>
            </w:r>
          </w:p>
        </w:tc>
      </w:tr>
    </w:tbl>
    <w:p w:rsidR="00655BFE" w:rsidP="00655BFE" w:rsidRDefault="00655BFE" w14:paraId="0FD7812E" w14:textId="74576198">
      <w:pPr>
        <w:spacing w:before="0" w:beforeAutospacing="0" w:after="0" w:afterAutospacing="0" w:line="240" w:lineRule="auto"/>
        <w:jc w:val="left"/>
        <w:rPr>
          <w:rFonts w:asciiTheme="minorHAnsi" w:hAnsiTheme="minorHAnsi" w:cstheme="minorHAnsi"/>
          <w:sz w:val="16"/>
          <w:szCs w:val="16"/>
        </w:rPr>
      </w:pPr>
    </w:p>
    <w:p w:rsidR="005A0CFA" w:rsidP="005A0CFA" w:rsidRDefault="005A0CFA" w14:paraId="2BE26B6B" w14:textId="39DEE835">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377F0801" w14:textId="1F62E488">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2FE60AE7" w14:textId="273CFD10">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69C50AAE" w14:textId="47379412">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3A384EBB" w14:textId="1D312DC2">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02B52C72" w14:textId="7B76B108">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137272C7" w14:textId="28A9F1DE">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1AB0A69F" w14:textId="05F4D47E">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1C889821" w14:textId="3F40DFDD">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36D8EBC4" w14:textId="3AD986CF">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46158D6A" w14:textId="43DEE9A8">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59B6BD2D" w14:textId="52845DCF">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3B0FAEB5" w14:textId="63AE2DCB">
      <w:pPr>
        <w:spacing w:before="40" w:beforeAutospacing="0" w:after="40" w:afterAutospacing="0" w:line="300" w:lineRule="auto"/>
        <w:jc w:val="left"/>
        <w:rPr>
          <w:rFonts w:asciiTheme="minorHAnsi" w:hAnsiTheme="minorHAnsi" w:cstheme="minorHAnsi"/>
          <w:noProof/>
          <w:szCs w:val="20"/>
          <w:lang w:eastAsia="en-GB"/>
        </w:rPr>
      </w:pPr>
    </w:p>
    <w:p w:rsidR="00244D04" w:rsidP="005A0CFA" w:rsidRDefault="00244D04" w14:paraId="384B5EF8" w14:textId="60F36EC5">
      <w:pPr>
        <w:spacing w:before="40" w:beforeAutospacing="0" w:after="40" w:afterAutospacing="0" w:line="300" w:lineRule="auto"/>
        <w:jc w:val="left"/>
        <w:rPr>
          <w:rFonts w:asciiTheme="minorHAnsi" w:hAnsiTheme="minorHAnsi" w:cstheme="minorHAnsi"/>
          <w:noProof/>
          <w:szCs w:val="20"/>
          <w:lang w:eastAsia="en-GB"/>
        </w:rPr>
      </w:pPr>
    </w:p>
    <w:p w:rsidRPr="001D3F8E" w:rsidR="00244D04" w:rsidP="005A0CFA" w:rsidRDefault="00244D04" w14:paraId="75ED6284" w14:textId="77777777">
      <w:pPr>
        <w:spacing w:before="40" w:beforeAutospacing="0" w:after="40" w:afterAutospacing="0" w:line="300" w:lineRule="auto"/>
        <w:jc w:val="left"/>
        <w:rPr>
          <w:rFonts w:asciiTheme="minorHAnsi" w:hAnsiTheme="minorHAnsi" w:cstheme="minorHAnsi"/>
          <w:noProof/>
          <w:szCs w:val="20"/>
          <w:lang w:eastAsia="en-GB"/>
        </w:rPr>
      </w:pPr>
    </w:p>
    <w:p w:rsidRPr="003A0A3B" w:rsidR="005A0CFA" w:rsidP="003A0A3B" w:rsidRDefault="005A0CFA" w14:paraId="283FC53C" w14:textId="38EB48AE">
      <w:pPr>
        <w:pStyle w:val="Heading1"/>
        <w:numPr>
          <w:ilvl w:val="0"/>
          <w:numId w:val="0"/>
        </w:numPr>
        <w:spacing w:before="40" w:beforeAutospacing="0" w:after="40" w:afterAutospacing="0" w:line="300" w:lineRule="auto"/>
        <w:jc w:val="left"/>
        <w:rPr>
          <w:rFonts w:asciiTheme="minorHAnsi" w:hAnsiTheme="minorHAnsi" w:cstheme="minorHAnsi"/>
          <w:color w:val="2D373B" w:themeColor="text2"/>
          <w:sz w:val="20"/>
          <w:szCs w:val="20"/>
        </w:rPr>
      </w:pPr>
      <w:bookmarkStart w:name="_Toc137459255" w:id="10"/>
      <w:r w:rsidRPr="003A0A3B">
        <w:rPr>
          <w:rFonts w:asciiTheme="minorHAnsi" w:hAnsiTheme="minorHAnsi" w:cstheme="minorHAnsi"/>
          <w:color w:val="2D373B" w:themeColor="text2"/>
          <w:sz w:val="20"/>
          <w:szCs w:val="20"/>
        </w:rPr>
        <w:lastRenderedPageBreak/>
        <w:t xml:space="preserve">Group </w:t>
      </w:r>
      <w:r w:rsidRPr="003A0A3B" w:rsidR="00A23F4E">
        <w:rPr>
          <w:rFonts w:asciiTheme="minorHAnsi" w:hAnsiTheme="minorHAnsi" w:cstheme="minorHAnsi"/>
          <w:color w:val="2D373B" w:themeColor="text2"/>
          <w:sz w:val="20"/>
          <w:szCs w:val="20"/>
        </w:rPr>
        <w:t>S</w:t>
      </w:r>
      <w:r w:rsidRPr="003A0A3B">
        <w:rPr>
          <w:rFonts w:asciiTheme="minorHAnsi" w:hAnsiTheme="minorHAnsi" w:cstheme="minorHAnsi"/>
          <w:color w:val="2D373B" w:themeColor="text2"/>
          <w:sz w:val="20"/>
          <w:szCs w:val="20"/>
        </w:rPr>
        <w:t>tructure</w:t>
      </w:r>
      <w:bookmarkEnd w:id="10"/>
    </w:p>
    <w:p w:rsidRPr="00FD4352" w:rsidR="00CF225F" w:rsidP="00CF225F" w:rsidRDefault="00DB060F" w14:paraId="317E4EB6" w14:textId="08CE4F98">
      <w:pPr>
        <w:spacing w:before="40" w:beforeAutospacing="0" w:after="40" w:afterAutospacing="0" w:line="300" w:lineRule="auto"/>
        <w:jc w:val="left"/>
        <w:rPr>
          <w:rFonts w:asciiTheme="minorHAnsi" w:hAnsiTheme="minorHAnsi" w:cstheme="minorHAnsi"/>
          <w:szCs w:val="20"/>
        </w:rPr>
      </w:pPr>
      <w:r w:rsidRPr="00FD4352">
        <w:rPr>
          <w:rFonts w:asciiTheme="minorHAnsi" w:hAnsiTheme="minorHAnsi" w:cstheme="minorHAnsi"/>
          <w:szCs w:val="20"/>
        </w:rPr>
        <w:t>The diagram below illustrates the structure.</w:t>
      </w:r>
      <w:r w:rsidRPr="00FD4352">
        <w:rPr>
          <w:rFonts w:asciiTheme="minorHAnsi" w:hAnsiTheme="minorHAnsi" w:cstheme="minorHAnsi"/>
          <w:noProof/>
          <w:szCs w:val="20"/>
          <w:lang w:eastAsia="en-GB"/>
        </w:rPr>
        <w:t xml:space="preserve"> </w:t>
      </w:r>
      <w:r w:rsidRPr="00FD4352" w:rsidR="00A23F4E">
        <w:rPr>
          <w:rFonts w:asciiTheme="minorHAnsi" w:hAnsiTheme="minorHAnsi" w:cstheme="minorHAnsi"/>
          <w:szCs w:val="20"/>
        </w:rPr>
        <w:t>Currently GSA is both the Group parent and the main asset owning entity within the Group, holding all the Group’s social housing assets. All other legal entities are then, either directly or indirectly, subsidiaries of GSA.</w:t>
      </w:r>
    </w:p>
    <w:p w:rsidR="00F7257C" w:rsidP="007F7AB7" w:rsidRDefault="007F7AB7" w14:paraId="78F4BECC" w14:textId="58EE7EB2">
      <w:pPr>
        <w:spacing w:before="0" w:beforeAutospacing="0" w:after="0" w:afterAutospacing="0" w:line="240" w:lineRule="auto"/>
        <w:jc w:val="left"/>
        <w:rPr>
          <w:rFonts w:asciiTheme="minorHAnsi" w:hAnsiTheme="minorHAnsi" w:cstheme="minorHAnsi"/>
          <w:noProof/>
          <w:szCs w:val="20"/>
          <w:lang w:eastAsia="en-GB"/>
        </w:rPr>
      </w:pPr>
      <w:r>
        <w:rPr>
          <w:noProof/>
          <w:lang w:eastAsia="en-GB"/>
        </w:rPr>
        <w:drawing>
          <wp:anchor distT="0" distB="0" distL="114300" distR="114300" simplePos="0" relativeHeight="251659264" behindDoc="0" locked="0" layoutInCell="1" allowOverlap="1" wp14:anchorId="00508533" wp14:editId="6474F96F">
            <wp:simplePos x="0" y="0"/>
            <wp:positionH relativeFrom="margin">
              <wp:align>center</wp:align>
            </wp:positionH>
            <wp:positionV relativeFrom="page">
              <wp:posOffset>1699260</wp:posOffset>
            </wp:positionV>
            <wp:extent cx="5821680" cy="5219700"/>
            <wp:effectExtent l="38100" t="0" r="762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7F7AB7" w:rsidP="007F7AB7" w:rsidRDefault="007F7AB7" w14:paraId="19846D88" w14:textId="6F30DBA0">
      <w:pPr>
        <w:spacing w:before="0" w:beforeAutospacing="0" w:after="0" w:afterAutospacing="0" w:line="240" w:lineRule="auto"/>
        <w:jc w:val="left"/>
        <w:rPr>
          <w:rFonts w:asciiTheme="minorHAnsi" w:hAnsiTheme="minorHAnsi" w:cstheme="minorHAnsi"/>
          <w:noProof/>
          <w:szCs w:val="20"/>
          <w:lang w:eastAsia="en-GB"/>
        </w:rPr>
      </w:pPr>
    </w:p>
    <w:p w:rsidR="007F7AB7" w:rsidP="007F7AB7" w:rsidRDefault="007F7AB7" w14:paraId="00C2BB96" w14:textId="3E6E146A">
      <w:pPr>
        <w:spacing w:before="0" w:beforeAutospacing="0" w:after="0" w:afterAutospacing="0" w:line="240" w:lineRule="auto"/>
        <w:jc w:val="left"/>
        <w:rPr>
          <w:rFonts w:asciiTheme="minorHAnsi" w:hAnsiTheme="minorHAnsi" w:cstheme="minorHAnsi"/>
          <w:noProof/>
          <w:szCs w:val="20"/>
          <w:lang w:eastAsia="en-GB"/>
        </w:rPr>
      </w:pPr>
    </w:p>
    <w:p w:rsidR="007F7AB7" w:rsidP="007F7AB7" w:rsidRDefault="007F7AB7" w14:paraId="11C925B3" w14:textId="65944907">
      <w:pPr>
        <w:spacing w:before="0" w:beforeAutospacing="0" w:after="0" w:afterAutospacing="0" w:line="240" w:lineRule="auto"/>
        <w:jc w:val="left"/>
        <w:rPr>
          <w:rFonts w:asciiTheme="minorHAnsi" w:hAnsiTheme="minorHAnsi" w:cstheme="minorHAnsi"/>
          <w:noProof/>
          <w:szCs w:val="20"/>
          <w:lang w:eastAsia="en-GB"/>
        </w:rPr>
      </w:pPr>
    </w:p>
    <w:p w:rsidR="007F7AB7" w:rsidP="007F7AB7" w:rsidRDefault="007F7AB7" w14:paraId="6BE35BE6" w14:textId="0376266D">
      <w:pPr>
        <w:spacing w:before="0" w:beforeAutospacing="0" w:after="0" w:afterAutospacing="0" w:line="240" w:lineRule="auto"/>
        <w:jc w:val="left"/>
        <w:rPr>
          <w:rFonts w:asciiTheme="minorHAnsi" w:hAnsiTheme="minorHAnsi" w:cstheme="minorHAnsi"/>
          <w:noProof/>
          <w:szCs w:val="20"/>
          <w:lang w:eastAsia="en-GB"/>
        </w:rPr>
      </w:pPr>
    </w:p>
    <w:p w:rsidR="007F7AB7" w:rsidP="007F7AB7" w:rsidRDefault="007F7AB7" w14:paraId="7A36E411" w14:textId="26D86028">
      <w:pPr>
        <w:spacing w:before="0" w:beforeAutospacing="0" w:after="0" w:afterAutospacing="0" w:line="240" w:lineRule="auto"/>
        <w:jc w:val="left"/>
        <w:rPr>
          <w:rFonts w:asciiTheme="minorHAnsi" w:hAnsiTheme="minorHAnsi" w:cstheme="minorHAnsi"/>
          <w:noProof/>
          <w:szCs w:val="20"/>
          <w:lang w:eastAsia="en-GB"/>
        </w:rPr>
      </w:pPr>
    </w:p>
    <w:p w:rsidR="007F7AB7" w:rsidP="007F7AB7" w:rsidRDefault="007F7AB7" w14:paraId="55ED9B4C" w14:textId="176B985D">
      <w:pPr>
        <w:spacing w:before="0" w:beforeAutospacing="0" w:after="0" w:afterAutospacing="0" w:line="240" w:lineRule="auto"/>
        <w:jc w:val="left"/>
        <w:rPr>
          <w:rFonts w:asciiTheme="minorHAnsi" w:hAnsiTheme="minorHAnsi" w:cstheme="minorHAnsi"/>
          <w:noProof/>
          <w:szCs w:val="20"/>
          <w:lang w:eastAsia="en-GB"/>
        </w:rPr>
      </w:pPr>
    </w:p>
    <w:p w:rsidR="007F7AB7" w:rsidP="007F7AB7" w:rsidRDefault="007F7AB7" w14:paraId="15C0F4E4" w14:textId="267F7EC9">
      <w:pPr>
        <w:spacing w:before="0" w:beforeAutospacing="0" w:after="0" w:afterAutospacing="0" w:line="240" w:lineRule="auto"/>
        <w:jc w:val="left"/>
        <w:rPr>
          <w:rFonts w:asciiTheme="minorHAnsi" w:hAnsiTheme="minorHAnsi" w:cstheme="minorHAnsi"/>
          <w:noProof/>
          <w:szCs w:val="20"/>
          <w:lang w:eastAsia="en-GB"/>
        </w:rPr>
      </w:pPr>
    </w:p>
    <w:p w:rsidR="007F7AB7" w:rsidP="007F7AB7" w:rsidRDefault="007F7AB7" w14:paraId="042FA217" w14:textId="326A0142">
      <w:pPr>
        <w:spacing w:before="0" w:beforeAutospacing="0" w:after="0" w:afterAutospacing="0" w:line="240" w:lineRule="auto"/>
        <w:jc w:val="left"/>
        <w:rPr>
          <w:rFonts w:asciiTheme="minorHAnsi" w:hAnsiTheme="minorHAnsi" w:cstheme="minorHAnsi"/>
          <w:noProof/>
          <w:szCs w:val="20"/>
          <w:lang w:eastAsia="en-GB"/>
        </w:rPr>
      </w:pPr>
    </w:p>
    <w:p w:rsidRPr="007F7AB7" w:rsidR="007F7AB7" w:rsidP="007F7AB7" w:rsidRDefault="007F7AB7" w14:paraId="27BEFD98" w14:textId="77777777">
      <w:pPr>
        <w:spacing w:before="0" w:beforeAutospacing="0" w:after="0" w:afterAutospacing="0" w:line="240" w:lineRule="auto"/>
        <w:jc w:val="left"/>
        <w:rPr>
          <w:rFonts w:asciiTheme="minorHAnsi" w:hAnsiTheme="minorHAnsi" w:cstheme="minorHAnsi"/>
          <w:color w:val="2D373B" w:themeColor="text2"/>
          <w:szCs w:val="20"/>
        </w:rPr>
      </w:pPr>
    </w:p>
    <w:p w:rsidR="00F7257C" w:rsidP="00372C78" w:rsidRDefault="00F7257C" w14:paraId="5B7E0D04" w14:textId="0DC638CF">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087E1553" w14:textId="67D7B2AD">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1A4002EE" w14:textId="24BD238D">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0709AFD1" w14:textId="19AAA55E">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4296C2B7" w14:textId="2CB8CFD5">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4909E0B1" w14:textId="1AFDB6A0">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1253E72D" w14:textId="37D87507">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060E528E" w14:textId="6E81D039">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051E1538" w14:textId="6E20B838">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784822FE" w14:textId="027364C9">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1FEE25E6" w14:textId="0E30A8D9">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7BCA5177" w14:textId="1BA42AC2">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040916F1" w14:textId="6BC1D372">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05D9A997" w14:textId="0A4BABFF">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14121A93" w14:textId="15923114">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24717E2B" w14:textId="3102106A">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373C6F5A" w14:textId="2488960E">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26F16011" w14:textId="14FF42DF">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1FB51E8F" w14:textId="02621A9C">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5F91F83E" w14:textId="7DED5982">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F7257C" w:rsidP="00372C78" w:rsidRDefault="00F7257C" w14:paraId="158FBB27" w14:textId="460B8270">
      <w:pPr>
        <w:spacing w:before="0" w:beforeAutospacing="0" w:after="0" w:afterAutospacing="0" w:line="300" w:lineRule="auto"/>
        <w:jc w:val="left"/>
        <w:rPr>
          <w:rFonts w:asciiTheme="minorHAnsi" w:hAnsiTheme="minorHAnsi" w:cstheme="minorHAnsi"/>
          <w:b/>
          <w:color w:val="2D373B" w:themeColor="text2"/>
          <w:szCs w:val="20"/>
          <w:highlight w:val="yellow"/>
          <w:lang w:eastAsia="en-GB"/>
        </w:rPr>
      </w:pPr>
    </w:p>
    <w:p w:rsidR="006023C7" w:rsidP="006023C7" w:rsidRDefault="006023C7" w14:paraId="55873F37" w14:textId="5BC9AAF8">
      <w:pPr>
        <w:spacing w:before="40" w:beforeAutospacing="0" w:after="40" w:afterAutospacing="0" w:line="300" w:lineRule="auto"/>
        <w:jc w:val="left"/>
        <w:rPr>
          <w:rFonts w:asciiTheme="minorHAnsi" w:hAnsiTheme="minorHAnsi" w:cstheme="minorHAnsi"/>
          <w:color w:val="2D373B" w:themeColor="text1"/>
          <w:szCs w:val="20"/>
          <w:highlight w:val="yellow"/>
        </w:rPr>
      </w:pPr>
    </w:p>
    <w:p w:rsidR="00076D60" w:rsidP="006023C7" w:rsidRDefault="00076D60" w14:paraId="62B0DD75" w14:textId="362CCAE3">
      <w:pPr>
        <w:spacing w:before="40" w:beforeAutospacing="0" w:after="40" w:afterAutospacing="0" w:line="300" w:lineRule="auto"/>
        <w:jc w:val="left"/>
        <w:rPr>
          <w:rFonts w:asciiTheme="minorHAnsi" w:hAnsiTheme="minorHAnsi" w:cstheme="minorHAnsi"/>
          <w:color w:val="2D373B" w:themeColor="text1"/>
          <w:szCs w:val="20"/>
          <w:highlight w:val="yellow"/>
        </w:rPr>
      </w:pPr>
    </w:p>
    <w:p w:rsidR="00076D60" w:rsidP="006023C7" w:rsidRDefault="00076D60" w14:paraId="6F704A31" w14:textId="41DB30F0">
      <w:pPr>
        <w:spacing w:before="40" w:beforeAutospacing="0" w:after="40" w:afterAutospacing="0" w:line="300" w:lineRule="auto"/>
        <w:jc w:val="left"/>
        <w:rPr>
          <w:rFonts w:asciiTheme="minorHAnsi" w:hAnsiTheme="minorHAnsi" w:cstheme="minorHAnsi"/>
          <w:color w:val="2D373B" w:themeColor="text1"/>
          <w:szCs w:val="20"/>
          <w:highlight w:val="yellow"/>
        </w:rPr>
      </w:pPr>
    </w:p>
    <w:p w:rsidRPr="001D3F8E" w:rsidR="00076D60" w:rsidP="006023C7" w:rsidRDefault="00076D60" w14:paraId="10F139D6" w14:textId="77777777">
      <w:pPr>
        <w:spacing w:before="40" w:beforeAutospacing="0" w:after="40" w:afterAutospacing="0" w:line="300" w:lineRule="auto"/>
        <w:jc w:val="left"/>
        <w:rPr>
          <w:rFonts w:asciiTheme="minorHAnsi" w:hAnsiTheme="minorHAnsi" w:cstheme="minorHAnsi"/>
          <w:color w:val="2D373B" w:themeColor="text1"/>
          <w:szCs w:val="20"/>
          <w:highlight w:val="yellow"/>
        </w:rPr>
      </w:pPr>
    </w:p>
    <w:sectPr w:rsidRPr="001D3F8E" w:rsidR="00076D60" w:rsidSect="00C06D38">
      <w:headerReference w:type="default" r:id="rId18"/>
      <w:footerReference w:type="default" r:id="rId19"/>
      <w:footerReference w:type="first" r:id="rId20"/>
      <w:pgSz w:w="11900" w:h="16840" w:orient="portrait"/>
      <w:pgMar w:top="1440" w:right="1440" w:bottom="993" w:left="1440" w:header="720" w:footer="21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6399" w:rsidP="006971FF" w:rsidRDefault="004D6399" w14:paraId="1ED010DA" w14:textId="77777777">
      <w:pPr>
        <w:spacing w:before="0" w:after="0" w:line="240" w:lineRule="auto"/>
      </w:pPr>
      <w:r>
        <w:separator/>
      </w:r>
    </w:p>
  </w:endnote>
  <w:endnote w:type="continuationSeparator" w:id="0">
    <w:p w:rsidR="004D6399" w:rsidP="006971FF" w:rsidRDefault="004D6399" w14:paraId="7399D957"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Gotham-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082E3C" w:rsidR="007F1894" w:rsidP="0086547B" w:rsidRDefault="00082E3C" w14:paraId="5D67B62A" w14:textId="74211113">
    <w:pPr>
      <w:pStyle w:val="Footer"/>
      <w:spacing w:before="240" w:beforeAutospacing="0" w:after="100"/>
      <w:rPr>
        <w:lang w:val="en-US"/>
      </w:rPr>
    </w:pPr>
    <w:r>
      <w:rPr>
        <w:sz w:val="16"/>
        <w:lang w:val="en-US"/>
      </w:rPr>
      <w:t>ITT JCT Annex B5 Client Background Information</w:t>
    </w:r>
    <w:r w:rsidRPr="00704739" w:rsidR="007F1894">
      <w:rPr>
        <w:noProof/>
        <w:lang w:eastAsia="en-GB"/>
      </w:rPr>
      <mc:AlternateContent>
        <mc:Choice Requires="wps">
          <w:drawing>
            <wp:anchor distT="0" distB="0" distL="114300" distR="114300" simplePos="0" relativeHeight="251659264" behindDoc="0" locked="0" layoutInCell="1" allowOverlap="1" wp14:anchorId="29A35CD3" wp14:editId="7B2CC398">
              <wp:simplePos x="0" y="0"/>
              <wp:positionH relativeFrom="page">
                <wp:posOffset>200025</wp:posOffset>
              </wp:positionH>
              <wp:positionV relativeFrom="paragraph">
                <wp:posOffset>-1269</wp:posOffset>
              </wp:positionV>
              <wp:extent cx="714375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7143750" cy="0"/>
                      </a:xfrm>
                      <a:prstGeom prst="line">
                        <a:avLst/>
                      </a:prstGeom>
                      <a:ln w="635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2a3437 [3040]" strokeweight=".5pt" from="15.75pt,-.1pt" to="578.25pt,-.1pt" w14:anchorId="2272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">
              <v:stroke linestyle="thickThin"/>
              <w10:wrap anchorx="page"/>
            </v:line>
          </w:pict>
        </mc:Fallback>
      </mc:AlternateContent>
    </w:r>
    <w:r w:rsidRPr="003855CB" w:rsidR="007F1894">
      <w:rPr>
        <w:rFonts w:ascii="Gotham-Book" w:hAnsi="Gotham-Book" w:cs="Gotham-Book"/>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C6FF6" w:rsidR="007F1894" w:rsidP="00E46385" w:rsidRDefault="007C6FF6" w14:paraId="7DD57F24" w14:textId="3E050441">
    <w:pPr>
      <w:pStyle w:val="Footer"/>
      <w:spacing w:before="240" w:beforeAutospacing="0" w:after="100"/>
      <w:rPr>
        <w:lang w:val="en-US"/>
      </w:rPr>
    </w:pPr>
    <w:r>
      <w:rPr>
        <w:sz w:val="16"/>
        <w:lang w:val="en-US"/>
      </w:rPr>
      <w:t>ITT JCT Annex B5 Client Background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6399" w:rsidP="006971FF" w:rsidRDefault="004D6399" w14:paraId="264B4DB5" w14:textId="77777777">
      <w:pPr>
        <w:spacing w:before="0" w:after="0" w:line="240" w:lineRule="auto"/>
      </w:pPr>
      <w:r>
        <w:separator/>
      </w:r>
    </w:p>
  </w:footnote>
  <w:footnote w:type="continuationSeparator" w:id="0">
    <w:p w:rsidR="004D6399" w:rsidP="006971FF" w:rsidRDefault="004D6399" w14:paraId="02473207"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7C6FF6" w:rsidR="007F1894" w:rsidP="007C6FF6" w:rsidRDefault="007F1894" w14:paraId="0C215821" w14:textId="473973AF">
    <w:pPr>
      <w:pStyle w:val="Header"/>
      <w:spacing w:before="100" w:afterAutospacing="0"/>
      <w:jc w:val="right"/>
      <w:rPr>
        <w:rFonts w:ascii="Gotham-Bold" w:hAnsi="Gotham-Bold" w:cs="Gotham-Bold"/>
        <w:b/>
        <w:bCs/>
        <w:color w:val="2D373B" w:themeColor="text2"/>
        <w:szCs w:val="20"/>
      </w:rPr>
    </w:pPr>
    <w:r w:rsidRPr="00EE5DDC">
      <w:rPr>
        <w:rFonts w:cs="Arial"/>
        <w:b/>
        <w:noProof/>
        <w:sz w:val="18"/>
      </w:rPr>
      <w:drawing>
        <wp:inline distT="0" distB="0" distL="0" distR="0" wp14:anchorId="2CDFAB1D" wp14:editId="275196A2">
          <wp:extent cx="685800" cy="274244"/>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8971" cy="2835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76C2"/>
    <w:multiLevelType w:val="hybridMultilevel"/>
    <w:tmpl w:val="7AEE6758"/>
    <w:lvl w:ilvl="0" w:tplc="3188B0B8">
      <w:start w:val="1"/>
      <w:numFmt w:val="bullet"/>
      <w:lvlText w:val="¨"/>
      <w:lvlJc w:val="left"/>
      <w:pPr>
        <w:ind w:left="720" w:hanging="360"/>
      </w:pPr>
      <w:rPr>
        <w:rFonts w:hint="default" w:ascii="Symbol" w:hAnsi="Symbol"/>
        <w:color w:val="DD0079"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1E4162"/>
    <w:multiLevelType w:val="hybridMultilevel"/>
    <w:tmpl w:val="1F7AD7BE"/>
    <w:lvl w:ilvl="0" w:tplc="5060F976">
      <w:start w:val="1"/>
      <w:numFmt w:val="bullet"/>
      <w:pStyle w:val="GSABullets"/>
      <w:lvlText w:val=""/>
      <w:lvlJc w:val="left"/>
      <w:pPr>
        <w:ind w:left="720" w:hanging="360"/>
      </w:pPr>
      <w:rPr>
        <w:rFonts w:hint="default" w:ascii="Symbol" w:hAnsi="Symbol"/>
        <w:color w:val="DD0079"/>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AE6C0D"/>
    <w:multiLevelType w:val="hybridMultilevel"/>
    <w:tmpl w:val="DA022566"/>
    <w:lvl w:ilvl="0" w:tplc="94EEDD0E">
      <w:start w:val="1"/>
      <w:numFmt w:val="bullet"/>
      <w:lvlText w:val=""/>
      <w:lvlJc w:val="left"/>
      <w:pPr>
        <w:ind w:left="720" w:hanging="360"/>
      </w:pPr>
      <w:rPr>
        <w:rFonts w:hint="default" w:ascii="Wingdings" w:hAnsi="Wingdings"/>
        <w:color w:val="8D004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F647A1"/>
    <w:multiLevelType w:val="hybridMultilevel"/>
    <w:tmpl w:val="72E8C880"/>
    <w:lvl w:ilvl="0" w:tplc="94EEDD0E">
      <w:start w:val="1"/>
      <w:numFmt w:val="bullet"/>
      <w:lvlText w:val=""/>
      <w:lvlJc w:val="left"/>
      <w:pPr>
        <w:ind w:left="720" w:hanging="360"/>
      </w:pPr>
      <w:rPr>
        <w:rFonts w:hint="default" w:ascii="Wingdings" w:hAnsi="Wingdings"/>
        <w:color w:val="8D004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D35FFA"/>
    <w:multiLevelType w:val="hybridMultilevel"/>
    <w:tmpl w:val="3410A0F2"/>
    <w:lvl w:ilvl="0" w:tplc="0A0A5E3A">
      <w:start w:val="1"/>
      <w:numFmt w:val="bullet"/>
      <w:lvlText w:val="¨"/>
      <w:lvlJc w:val="left"/>
      <w:pPr>
        <w:ind w:left="720" w:hanging="360"/>
      </w:pPr>
      <w:rPr>
        <w:rFonts w:hint="default" w:ascii="Symbol" w:hAnsi="Symbol"/>
        <w:color w:val="DD0079"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9B851EE"/>
    <w:multiLevelType w:val="hybridMultilevel"/>
    <w:tmpl w:val="D28E3F3E"/>
    <w:lvl w:ilvl="0" w:tplc="8C0E5C34">
      <w:start w:val="46"/>
      <w:numFmt w:val="bullet"/>
      <w:lvlText w:val=""/>
      <w:lvlJc w:val="left"/>
      <w:pPr>
        <w:ind w:left="720" w:hanging="360"/>
      </w:pPr>
      <w:rPr>
        <w:rFonts w:hint="default" w:ascii="Symbol" w:hAnsi="Symbol" w:eastAsiaTheme="minorHAnsi" w:cstheme="minorHAnsi"/>
        <w:color w:val="DD0079"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C617CD0"/>
    <w:multiLevelType w:val="hybridMultilevel"/>
    <w:tmpl w:val="91F62666"/>
    <w:lvl w:ilvl="0" w:tplc="5986D18A">
      <w:start w:val="1"/>
      <w:numFmt w:val="bullet"/>
      <w:lvlText w:val="¨"/>
      <w:lvlJc w:val="left"/>
      <w:pPr>
        <w:ind w:left="720" w:hanging="360"/>
      </w:pPr>
      <w:rPr>
        <w:rFonts w:hint="default" w:ascii="Symbol" w:hAnsi="Symbol"/>
        <w:color w:val="DD0079"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63860EE"/>
    <w:multiLevelType w:val="hybridMultilevel"/>
    <w:tmpl w:val="63C26594"/>
    <w:lvl w:ilvl="0" w:tplc="4B2C654E">
      <w:start w:val="1"/>
      <w:numFmt w:val="bullet"/>
      <w:lvlText w:val="¨"/>
      <w:lvlJc w:val="left"/>
      <w:pPr>
        <w:ind w:left="720" w:hanging="360"/>
      </w:pPr>
      <w:rPr>
        <w:rFonts w:hint="default" w:ascii="Symbol" w:hAnsi="Symbol"/>
        <w:color w:val="DD0079"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6831DE1"/>
    <w:multiLevelType w:val="hybridMultilevel"/>
    <w:tmpl w:val="F1FAA3AA"/>
    <w:lvl w:ilvl="0" w:tplc="7D140EC4">
      <w:start w:val="6"/>
      <w:numFmt w:val="bullet"/>
      <w:lvlText w:val=""/>
      <w:lvlJc w:val="left"/>
      <w:pPr>
        <w:ind w:left="465" w:hanging="360"/>
      </w:pPr>
      <w:rPr>
        <w:rFonts w:hint="default" w:ascii="Symbol" w:hAnsi="Symbol" w:eastAsiaTheme="minorHAnsi" w:cstheme="minorHAnsi"/>
        <w:color w:val="DD0079" w:themeColor="accent2"/>
      </w:rPr>
    </w:lvl>
    <w:lvl w:ilvl="1" w:tplc="08090003" w:tentative="1">
      <w:start w:val="1"/>
      <w:numFmt w:val="bullet"/>
      <w:lvlText w:val="o"/>
      <w:lvlJc w:val="left"/>
      <w:pPr>
        <w:ind w:left="1185" w:hanging="360"/>
      </w:pPr>
      <w:rPr>
        <w:rFonts w:hint="default" w:ascii="Courier New" w:hAnsi="Courier New" w:cs="Courier New"/>
      </w:rPr>
    </w:lvl>
    <w:lvl w:ilvl="2" w:tplc="08090005" w:tentative="1">
      <w:start w:val="1"/>
      <w:numFmt w:val="bullet"/>
      <w:lvlText w:val=""/>
      <w:lvlJc w:val="left"/>
      <w:pPr>
        <w:ind w:left="1905" w:hanging="360"/>
      </w:pPr>
      <w:rPr>
        <w:rFonts w:hint="default" w:ascii="Wingdings" w:hAnsi="Wingdings"/>
      </w:rPr>
    </w:lvl>
    <w:lvl w:ilvl="3" w:tplc="08090001" w:tentative="1">
      <w:start w:val="1"/>
      <w:numFmt w:val="bullet"/>
      <w:lvlText w:val=""/>
      <w:lvlJc w:val="left"/>
      <w:pPr>
        <w:ind w:left="2625" w:hanging="360"/>
      </w:pPr>
      <w:rPr>
        <w:rFonts w:hint="default" w:ascii="Symbol" w:hAnsi="Symbol"/>
      </w:rPr>
    </w:lvl>
    <w:lvl w:ilvl="4" w:tplc="08090003" w:tentative="1">
      <w:start w:val="1"/>
      <w:numFmt w:val="bullet"/>
      <w:lvlText w:val="o"/>
      <w:lvlJc w:val="left"/>
      <w:pPr>
        <w:ind w:left="3345" w:hanging="360"/>
      </w:pPr>
      <w:rPr>
        <w:rFonts w:hint="default" w:ascii="Courier New" w:hAnsi="Courier New" w:cs="Courier New"/>
      </w:rPr>
    </w:lvl>
    <w:lvl w:ilvl="5" w:tplc="08090005" w:tentative="1">
      <w:start w:val="1"/>
      <w:numFmt w:val="bullet"/>
      <w:lvlText w:val=""/>
      <w:lvlJc w:val="left"/>
      <w:pPr>
        <w:ind w:left="4065" w:hanging="360"/>
      </w:pPr>
      <w:rPr>
        <w:rFonts w:hint="default" w:ascii="Wingdings" w:hAnsi="Wingdings"/>
      </w:rPr>
    </w:lvl>
    <w:lvl w:ilvl="6" w:tplc="08090001" w:tentative="1">
      <w:start w:val="1"/>
      <w:numFmt w:val="bullet"/>
      <w:lvlText w:val=""/>
      <w:lvlJc w:val="left"/>
      <w:pPr>
        <w:ind w:left="4785" w:hanging="360"/>
      </w:pPr>
      <w:rPr>
        <w:rFonts w:hint="default" w:ascii="Symbol" w:hAnsi="Symbol"/>
      </w:rPr>
    </w:lvl>
    <w:lvl w:ilvl="7" w:tplc="08090003" w:tentative="1">
      <w:start w:val="1"/>
      <w:numFmt w:val="bullet"/>
      <w:lvlText w:val="o"/>
      <w:lvlJc w:val="left"/>
      <w:pPr>
        <w:ind w:left="5505" w:hanging="360"/>
      </w:pPr>
      <w:rPr>
        <w:rFonts w:hint="default" w:ascii="Courier New" w:hAnsi="Courier New" w:cs="Courier New"/>
      </w:rPr>
    </w:lvl>
    <w:lvl w:ilvl="8" w:tplc="08090005" w:tentative="1">
      <w:start w:val="1"/>
      <w:numFmt w:val="bullet"/>
      <w:lvlText w:val=""/>
      <w:lvlJc w:val="left"/>
      <w:pPr>
        <w:ind w:left="6225" w:hanging="360"/>
      </w:pPr>
      <w:rPr>
        <w:rFonts w:hint="default" w:ascii="Wingdings" w:hAnsi="Wingdings"/>
      </w:rPr>
    </w:lvl>
  </w:abstractNum>
  <w:abstractNum w:abstractNumId="9" w15:restartNumberingAfterBreak="0">
    <w:nsid w:val="30130794"/>
    <w:multiLevelType w:val="hybridMultilevel"/>
    <w:tmpl w:val="D818BF4A"/>
    <w:lvl w:ilvl="0" w:tplc="0809000F">
      <w:start w:val="1"/>
      <w:numFmt w:val="decimal"/>
      <w:lvlText w:val="%1."/>
      <w:lvlJc w:val="left"/>
      <w:pPr>
        <w:ind w:left="720" w:hanging="360"/>
      </w:pPr>
      <w:rPr>
        <w:rFonts w:hint="default"/>
        <w:color w:val="8D004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32263FD"/>
    <w:multiLevelType w:val="hybridMultilevel"/>
    <w:tmpl w:val="ACD88BDC"/>
    <w:lvl w:ilvl="0" w:tplc="94EEDD0E">
      <w:start w:val="1"/>
      <w:numFmt w:val="bullet"/>
      <w:lvlText w:val=""/>
      <w:lvlJc w:val="left"/>
      <w:pPr>
        <w:ind w:left="720" w:hanging="360"/>
      </w:pPr>
      <w:rPr>
        <w:rFonts w:hint="default" w:ascii="Wingdings" w:hAnsi="Wingdings"/>
        <w:color w:val="8D004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35FA76B1"/>
    <w:multiLevelType w:val="hybridMultilevel"/>
    <w:tmpl w:val="7D7A2B3C"/>
    <w:lvl w:ilvl="0" w:tplc="94EEDD0E">
      <w:start w:val="1"/>
      <w:numFmt w:val="bullet"/>
      <w:lvlText w:val=""/>
      <w:lvlJc w:val="left"/>
      <w:pPr>
        <w:ind w:left="720" w:hanging="360"/>
      </w:pPr>
      <w:rPr>
        <w:rFonts w:hint="default" w:ascii="Wingdings" w:hAnsi="Wingdings"/>
        <w:color w:val="8D004E"/>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BDB10E1"/>
    <w:multiLevelType w:val="hybridMultilevel"/>
    <w:tmpl w:val="8F006778"/>
    <w:lvl w:ilvl="0" w:tplc="94EEDD0E">
      <w:start w:val="1"/>
      <w:numFmt w:val="bullet"/>
      <w:lvlText w:val=""/>
      <w:lvlJc w:val="left"/>
      <w:pPr>
        <w:ind w:left="720" w:hanging="360"/>
      </w:pPr>
      <w:rPr>
        <w:rFonts w:hint="default" w:ascii="Wingdings" w:hAnsi="Wingdings"/>
        <w:color w:val="8D004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C23564F"/>
    <w:multiLevelType w:val="hybridMultilevel"/>
    <w:tmpl w:val="D0FE2BFC"/>
    <w:lvl w:ilvl="0" w:tplc="D4544892">
      <w:start w:val="1"/>
      <w:numFmt w:val="bullet"/>
      <w:lvlText w:val=""/>
      <w:lvlJc w:val="left"/>
      <w:pPr>
        <w:tabs>
          <w:tab w:val="num" w:pos="720"/>
        </w:tabs>
        <w:ind w:left="720" w:hanging="360"/>
      </w:pPr>
      <w:rPr>
        <w:rFonts w:hint="default" w:ascii="Wingdings" w:hAnsi="Wingdings"/>
      </w:rPr>
    </w:lvl>
    <w:lvl w:ilvl="1" w:tplc="5EB0E02C" w:tentative="1">
      <w:start w:val="1"/>
      <w:numFmt w:val="bullet"/>
      <w:lvlText w:val=""/>
      <w:lvlJc w:val="left"/>
      <w:pPr>
        <w:tabs>
          <w:tab w:val="num" w:pos="1440"/>
        </w:tabs>
        <w:ind w:left="1440" w:hanging="360"/>
      </w:pPr>
      <w:rPr>
        <w:rFonts w:hint="default" w:ascii="Wingdings" w:hAnsi="Wingdings"/>
      </w:rPr>
    </w:lvl>
    <w:lvl w:ilvl="2" w:tplc="961AD680" w:tentative="1">
      <w:start w:val="1"/>
      <w:numFmt w:val="bullet"/>
      <w:lvlText w:val=""/>
      <w:lvlJc w:val="left"/>
      <w:pPr>
        <w:tabs>
          <w:tab w:val="num" w:pos="2160"/>
        </w:tabs>
        <w:ind w:left="2160" w:hanging="360"/>
      </w:pPr>
      <w:rPr>
        <w:rFonts w:hint="default" w:ascii="Wingdings" w:hAnsi="Wingdings"/>
      </w:rPr>
    </w:lvl>
    <w:lvl w:ilvl="3" w:tplc="7FCE9BB8" w:tentative="1">
      <w:start w:val="1"/>
      <w:numFmt w:val="bullet"/>
      <w:lvlText w:val=""/>
      <w:lvlJc w:val="left"/>
      <w:pPr>
        <w:tabs>
          <w:tab w:val="num" w:pos="2880"/>
        </w:tabs>
        <w:ind w:left="2880" w:hanging="360"/>
      </w:pPr>
      <w:rPr>
        <w:rFonts w:hint="default" w:ascii="Wingdings" w:hAnsi="Wingdings"/>
      </w:rPr>
    </w:lvl>
    <w:lvl w:ilvl="4" w:tplc="5AA8712E" w:tentative="1">
      <w:start w:val="1"/>
      <w:numFmt w:val="bullet"/>
      <w:lvlText w:val=""/>
      <w:lvlJc w:val="left"/>
      <w:pPr>
        <w:tabs>
          <w:tab w:val="num" w:pos="3600"/>
        </w:tabs>
        <w:ind w:left="3600" w:hanging="360"/>
      </w:pPr>
      <w:rPr>
        <w:rFonts w:hint="default" w:ascii="Wingdings" w:hAnsi="Wingdings"/>
      </w:rPr>
    </w:lvl>
    <w:lvl w:ilvl="5" w:tplc="92B0DC02" w:tentative="1">
      <w:start w:val="1"/>
      <w:numFmt w:val="bullet"/>
      <w:lvlText w:val=""/>
      <w:lvlJc w:val="left"/>
      <w:pPr>
        <w:tabs>
          <w:tab w:val="num" w:pos="4320"/>
        </w:tabs>
        <w:ind w:left="4320" w:hanging="360"/>
      </w:pPr>
      <w:rPr>
        <w:rFonts w:hint="default" w:ascii="Wingdings" w:hAnsi="Wingdings"/>
      </w:rPr>
    </w:lvl>
    <w:lvl w:ilvl="6" w:tplc="E3A6ECE6" w:tentative="1">
      <w:start w:val="1"/>
      <w:numFmt w:val="bullet"/>
      <w:lvlText w:val=""/>
      <w:lvlJc w:val="left"/>
      <w:pPr>
        <w:tabs>
          <w:tab w:val="num" w:pos="5040"/>
        </w:tabs>
        <w:ind w:left="5040" w:hanging="360"/>
      </w:pPr>
      <w:rPr>
        <w:rFonts w:hint="default" w:ascii="Wingdings" w:hAnsi="Wingdings"/>
      </w:rPr>
    </w:lvl>
    <w:lvl w:ilvl="7" w:tplc="CC068990" w:tentative="1">
      <w:start w:val="1"/>
      <w:numFmt w:val="bullet"/>
      <w:lvlText w:val=""/>
      <w:lvlJc w:val="left"/>
      <w:pPr>
        <w:tabs>
          <w:tab w:val="num" w:pos="5760"/>
        </w:tabs>
        <w:ind w:left="5760" w:hanging="360"/>
      </w:pPr>
      <w:rPr>
        <w:rFonts w:hint="default" w:ascii="Wingdings" w:hAnsi="Wingdings"/>
      </w:rPr>
    </w:lvl>
    <w:lvl w:ilvl="8" w:tplc="CB10CF30"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22424EA"/>
    <w:multiLevelType w:val="hybridMultilevel"/>
    <w:tmpl w:val="9E6E5000"/>
    <w:lvl w:ilvl="0" w:tplc="A56EDA0E">
      <w:start w:val="1"/>
      <w:numFmt w:val="bullet"/>
      <w:lvlText w:val=""/>
      <w:lvlJc w:val="left"/>
      <w:pPr>
        <w:tabs>
          <w:tab w:val="num" w:pos="720"/>
        </w:tabs>
        <w:ind w:left="720" w:hanging="360"/>
      </w:pPr>
      <w:rPr>
        <w:rFonts w:hint="default" w:ascii="Wingdings" w:hAnsi="Wingdings"/>
      </w:rPr>
    </w:lvl>
    <w:lvl w:ilvl="1" w:tplc="E3722222" w:tentative="1">
      <w:start w:val="1"/>
      <w:numFmt w:val="bullet"/>
      <w:lvlText w:val=""/>
      <w:lvlJc w:val="left"/>
      <w:pPr>
        <w:tabs>
          <w:tab w:val="num" w:pos="1440"/>
        </w:tabs>
        <w:ind w:left="1440" w:hanging="360"/>
      </w:pPr>
      <w:rPr>
        <w:rFonts w:hint="default" w:ascii="Wingdings" w:hAnsi="Wingdings"/>
      </w:rPr>
    </w:lvl>
    <w:lvl w:ilvl="2" w:tplc="EB1E7FEC" w:tentative="1">
      <w:start w:val="1"/>
      <w:numFmt w:val="bullet"/>
      <w:lvlText w:val=""/>
      <w:lvlJc w:val="left"/>
      <w:pPr>
        <w:tabs>
          <w:tab w:val="num" w:pos="2160"/>
        </w:tabs>
        <w:ind w:left="2160" w:hanging="360"/>
      </w:pPr>
      <w:rPr>
        <w:rFonts w:hint="default" w:ascii="Wingdings" w:hAnsi="Wingdings"/>
      </w:rPr>
    </w:lvl>
    <w:lvl w:ilvl="3" w:tplc="DE7E4004" w:tentative="1">
      <w:start w:val="1"/>
      <w:numFmt w:val="bullet"/>
      <w:lvlText w:val=""/>
      <w:lvlJc w:val="left"/>
      <w:pPr>
        <w:tabs>
          <w:tab w:val="num" w:pos="2880"/>
        </w:tabs>
        <w:ind w:left="2880" w:hanging="360"/>
      </w:pPr>
      <w:rPr>
        <w:rFonts w:hint="default" w:ascii="Wingdings" w:hAnsi="Wingdings"/>
      </w:rPr>
    </w:lvl>
    <w:lvl w:ilvl="4" w:tplc="3872D856" w:tentative="1">
      <w:start w:val="1"/>
      <w:numFmt w:val="bullet"/>
      <w:lvlText w:val=""/>
      <w:lvlJc w:val="left"/>
      <w:pPr>
        <w:tabs>
          <w:tab w:val="num" w:pos="3600"/>
        </w:tabs>
        <w:ind w:left="3600" w:hanging="360"/>
      </w:pPr>
      <w:rPr>
        <w:rFonts w:hint="default" w:ascii="Wingdings" w:hAnsi="Wingdings"/>
      </w:rPr>
    </w:lvl>
    <w:lvl w:ilvl="5" w:tplc="E30CE85A" w:tentative="1">
      <w:start w:val="1"/>
      <w:numFmt w:val="bullet"/>
      <w:lvlText w:val=""/>
      <w:lvlJc w:val="left"/>
      <w:pPr>
        <w:tabs>
          <w:tab w:val="num" w:pos="4320"/>
        </w:tabs>
        <w:ind w:left="4320" w:hanging="360"/>
      </w:pPr>
      <w:rPr>
        <w:rFonts w:hint="default" w:ascii="Wingdings" w:hAnsi="Wingdings"/>
      </w:rPr>
    </w:lvl>
    <w:lvl w:ilvl="6" w:tplc="4092A514" w:tentative="1">
      <w:start w:val="1"/>
      <w:numFmt w:val="bullet"/>
      <w:lvlText w:val=""/>
      <w:lvlJc w:val="left"/>
      <w:pPr>
        <w:tabs>
          <w:tab w:val="num" w:pos="5040"/>
        </w:tabs>
        <w:ind w:left="5040" w:hanging="360"/>
      </w:pPr>
      <w:rPr>
        <w:rFonts w:hint="default" w:ascii="Wingdings" w:hAnsi="Wingdings"/>
      </w:rPr>
    </w:lvl>
    <w:lvl w:ilvl="7" w:tplc="85EE6606" w:tentative="1">
      <w:start w:val="1"/>
      <w:numFmt w:val="bullet"/>
      <w:lvlText w:val=""/>
      <w:lvlJc w:val="left"/>
      <w:pPr>
        <w:tabs>
          <w:tab w:val="num" w:pos="5760"/>
        </w:tabs>
        <w:ind w:left="5760" w:hanging="360"/>
      </w:pPr>
      <w:rPr>
        <w:rFonts w:hint="default" w:ascii="Wingdings" w:hAnsi="Wingdings"/>
      </w:rPr>
    </w:lvl>
    <w:lvl w:ilvl="8" w:tplc="4B80BB26"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4B983F54"/>
    <w:multiLevelType w:val="hybridMultilevel"/>
    <w:tmpl w:val="8ABCCCF6"/>
    <w:lvl w:ilvl="0" w:tplc="94EEDD0E">
      <w:start w:val="1"/>
      <w:numFmt w:val="bullet"/>
      <w:lvlText w:val=""/>
      <w:lvlJc w:val="left"/>
      <w:pPr>
        <w:ind w:left="720" w:hanging="360"/>
      </w:pPr>
      <w:rPr>
        <w:rFonts w:hint="default" w:ascii="Wingdings" w:hAnsi="Wingdings"/>
        <w:color w:val="8D004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64C7AB9"/>
    <w:multiLevelType w:val="multilevel"/>
    <w:tmpl w:val="0CAA13F6"/>
    <w:lvl w:ilvl="0">
      <w:start w:val="1"/>
      <w:numFmt w:val="decimal"/>
      <w:pStyle w:val="Heading1"/>
      <w:lvlText w:val="%1"/>
      <w:lvlJc w:val="left"/>
      <w:pPr>
        <w:ind w:left="432" w:hanging="432"/>
      </w:pPr>
      <w:rPr>
        <w:sz w:val="32"/>
      </w:rPr>
    </w:lvl>
    <w:lvl w:ilvl="1">
      <w:start w:val="1"/>
      <w:numFmt w:val="decimal"/>
      <w:pStyle w:val="Heading2"/>
      <w:lvlText w:val="%1.%2"/>
      <w:lvlJc w:val="left"/>
      <w:pPr>
        <w:ind w:left="9931" w:hanging="576"/>
      </w:pPr>
      <w:rPr>
        <w:color w:val="auto"/>
        <w:sz w:val="20"/>
        <w:szCs w:val="24"/>
      </w:rPr>
    </w:lvl>
    <w:lvl w:ilvl="2">
      <w:start w:val="1"/>
      <w:numFmt w:val="decimal"/>
      <w:lvlText w:val="%1.%2.%3"/>
      <w:lvlJc w:val="left"/>
      <w:pPr>
        <w:ind w:left="720" w:hanging="720"/>
      </w:pPr>
      <w:rPr>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8E3572A"/>
    <w:multiLevelType w:val="hybridMultilevel"/>
    <w:tmpl w:val="94621C34"/>
    <w:lvl w:ilvl="0" w:tplc="2648E13E">
      <w:start w:val="6"/>
      <w:numFmt w:val="bullet"/>
      <w:lvlText w:val=""/>
      <w:lvlJc w:val="left"/>
      <w:pPr>
        <w:ind w:left="465" w:hanging="360"/>
      </w:pPr>
      <w:rPr>
        <w:rFonts w:hint="default" w:ascii="Symbol" w:hAnsi="Symbol" w:eastAsiaTheme="minorHAnsi" w:cstheme="minorHAnsi"/>
        <w:color w:val="DD0079" w:themeColor="accent2"/>
      </w:rPr>
    </w:lvl>
    <w:lvl w:ilvl="1" w:tplc="08090003" w:tentative="1">
      <w:start w:val="1"/>
      <w:numFmt w:val="bullet"/>
      <w:lvlText w:val="o"/>
      <w:lvlJc w:val="left"/>
      <w:pPr>
        <w:ind w:left="1185" w:hanging="360"/>
      </w:pPr>
      <w:rPr>
        <w:rFonts w:hint="default" w:ascii="Courier New" w:hAnsi="Courier New" w:cs="Courier New"/>
      </w:rPr>
    </w:lvl>
    <w:lvl w:ilvl="2" w:tplc="08090005" w:tentative="1">
      <w:start w:val="1"/>
      <w:numFmt w:val="bullet"/>
      <w:lvlText w:val=""/>
      <w:lvlJc w:val="left"/>
      <w:pPr>
        <w:ind w:left="1905" w:hanging="360"/>
      </w:pPr>
      <w:rPr>
        <w:rFonts w:hint="default" w:ascii="Wingdings" w:hAnsi="Wingdings"/>
      </w:rPr>
    </w:lvl>
    <w:lvl w:ilvl="3" w:tplc="08090001" w:tentative="1">
      <w:start w:val="1"/>
      <w:numFmt w:val="bullet"/>
      <w:lvlText w:val=""/>
      <w:lvlJc w:val="left"/>
      <w:pPr>
        <w:ind w:left="2625" w:hanging="360"/>
      </w:pPr>
      <w:rPr>
        <w:rFonts w:hint="default" w:ascii="Symbol" w:hAnsi="Symbol"/>
      </w:rPr>
    </w:lvl>
    <w:lvl w:ilvl="4" w:tplc="08090003" w:tentative="1">
      <w:start w:val="1"/>
      <w:numFmt w:val="bullet"/>
      <w:lvlText w:val="o"/>
      <w:lvlJc w:val="left"/>
      <w:pPr>
        <w:ind w:left="3345" w:hanging="360"/>
      </w:pPr>
      <w:rPr>
        <w:rFonts w:hint="default" w:ascii="Courier New" w:hAnsi="Courier New" w:cs="Courier New"/>
      </w:rPr>
    </w:lvl>
    <w:lvl w:ilvl="5" w:tplc="08090005" w:tentative="1">
      <w:start w:val="1"/>
      <w:numFmt w:val="bullet"/>
      <w:lvlText w:val=""/>
      <w:lvlJc w:val="left"/>
      <w:pPr>
        <w:ind w:left="4065" w:hanging="360"/>
      </w:pPr>
      <w:rPr>
        <w:rFonts w:hint="default" w:ascii="Wingdings" w:hAnsi="Wingdings"/>
      </w:rPr>
    </w:lvl>
    <w:lvl w:ilvl="6" w:tplc="08090001" w:tentative="1">
      <w:start w:val="1"/>
      <w:numFmt w:val="bullet"/>
      <w:lvlText w:val=""/>
      <w:lvlJc w:val="left"/>
      <w:pPr>
        <w:ind w:left="4785" w:hanging="360"/>
      </w:pPr>
      <w:rPr>
        <w:rFonts w:hint="default" w:ascii="Symbol" w:hAnsi="Symbol"/>
      </w:rPr>
    </w:lvl>
    <w:lvl w:ilvl="7" w:tplc="08090003" w:tentative="1">
      <w:start w:val="1"/>
      <w:numFmt w:val="bullet"/>
      <w:lvlText w:val="o"/>
      <w:lvlJc w:val="left"/>
      <w:pPr>
        <w:ind w:left="5505" w:hanging="360"/>
      </w:pPr>
      <w:rPr>
        <w:rFonts w:hint="default" w:ascii="Courier New" w:hAnsi="Courier New" w:cs="Courier New"/>
      </w:rPr>
    </w:lvl>
    <w:lvl w:ilvl="8" w:tplc="08090005" w:tentative="1">
      <w:start w:val="1"/>
      <w:numFmt w:val="bullet"/>
      <w:lvlText w:val=""/>
      <w:lvlJc w:val="left"/>
      <w:pPr>
        <w:ind w:left="6225" w:hanging="360"/>
      </w:pPr>
      <w:rPr>
        <w:rFonts w:hint="default" w:ascii="Wingdings" w:hAnsi="Wingdings"/>
      </w:rPr>
    </w:lvl>
  </w:abstractNum>
  <w:abstractNum w:abstractNumId="18" w15:restartNumberingAfterBreak="0">
    <w:nsid w:val="5A646B91"/>
    <w:multiLevelType w:val="hybridMultilevel"/>
    <w:tmpl w:val="B40E1846"/>
    <w:lvl w:ilvl="0" w:tplc="127C9D8C">
      <w:start w:val="6"/>
      <w:numFmt w:val="bullet"/>
      <w:lvlText w:val=""/>
      <w:lvlJc w:val="left"/>
      <w:pPr>
        <w:ind w:left="720" w:hanging="360"/>
      </w:pPr>
      <w:rPr>
        <w:rFonts w:hint="default" w:ascii="Symbol" w:hAnsi="Symbol" w:eastAsiaTheme="minorHAnsi" w:cstheme="minorHAnsi"/>
        <w:color w:val="DD0079"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AE248DF"/>
    <w:multiLevelType w:val="hybridMultilevel"/>
    <w:tmpl w:val="F24010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042022A"/>
    <w:multiLevelType w:val="hybridMultilevel"/>
    <w:tmpl w:val="E58A8D3E"/>
    <w:lvl w:ilvl="0" w:tplc="1868AB28">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635FE8"/>
    <w:multiLevelType w:val="hybridMultilevel"/>
    <w:tmpl w:val="FA1A3D88"/>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33352"/>
    <w:multiLevelType w:val="hybridMultilevel"/>
    <w:tmpl w:val="0422CA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8AE2AE4"/>
    <w:multiLevelType w:val="hybridMultilevel"/>
    <w:tmpl w:val="2746314E"/>
    <w:lvl w:ilvl="0" w:tplc="5BDA11B2">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AB318A9"/>
    <w:multiLevelType w:val="hybridMultilevel"/>
    <w:tmpl w:val="95D6C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6F073D"/>
    <w:multiLevelType w:val="hybridMultilevel"/>
    <w:tmpl w:val="AF0867BC"/>
    <w:lvl w:ilvl="0" w:tplc="21DE91B2">
      <w:start w:val="1"/>
      <w:numFmt w:val="bullet"/>
      <w:lvlText w:val="¨"/>
      <w:lvlJc w:val="left"/>
      <w:pPr>
        <w:ind w:left="720" w:hanging="360"/>
      </w:pPr>
      <w:rPr>
        <w:rFonts w:hint="default" w:ascii="Symbol" w:hAnsi="Symbol"/>
        <w:color w:val="DD0079"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60730FE"/>
    <w:multiLevelType w:val="hybridMultilevel"/>
    <w:tmpl w:val="D35E3D7A"/>
    <w:lvl w:ilvl="0" w:tplc="357C4232">
      <w:start w:val="6"/>
      <w:numFmt w:val="bullet"/>
      <w:lvlText w:val=""/>
      <w:lvlJc w:val="left"/>
      <w:pPr>
        <w:ind w:left="465" w:hanging="360"/>
      </w:pPr>
      <w:rPr>
        <w:rFonts w:hint="default" w:ascii="Symbol" w:hAnsi="Symbol" w:eastAsiaTheme="minorHAnsi" w:cstheme="minorHAnsi"/>
        <w:color w:val="DD0079" w:themeColor="accent2"/>
      </w:rPr>
    </w:lvl>
    <w:lvl w:ilvl="1" w:tplc="08090003" w:tentative="1">
      <w:start w:val="1"/>
      <w:numFmt w:val="bullet"/>
      <w:lvlText w:val="o"/>
      <w:lvlJc w:val="left"/>
      <w:pPr>
        <w:ind w:left="1185" w:hanging="360"/>
      </w:pPr>
      <w:rPr>
        <w:rFonts w:hint="default" w:ascii="Courier New" w:hAnsi="Courier New" w:cs="Courier New"/>
      </w:rPr>
    </w:lvl>
    <w:lvl w:ilvl="2" w:tplc="08090005" w:tentative="1">
      <w:start w:val="1"/>
      <w:numFmt w:val="bullet"/>
      <w:lvlText w:val=""/>
      <w:lvlJc w:val="left"/>
      <w:pPr>
        <w:ind w:left="1905" w:hanging="360"/>
      </w:pPr>
      <w:rPr>
        <w:rFonts w:hint="default" w:ascii="Wingdings" w:hAnsi="Wingdings"/>
      </w:rPr>
    </w:lvl>
    <w:lvl w:ilvl="3" w:tplc="08090001" w:tentative="1">
      <w:start w:val="1"/>
      <w:numFmt w:val="bullet"/>
      <w:lvlText w:val=""/>
      <w:lvlJc w:val="left"/>
      <w:pPr>
        <w:ind w:left="2625" w:hanging="360"/>
      </w:pPr>
      <w:rPr>
        <w:rFonts w:hint="default" w:ascii="Symbol" w:hAnsi="Symbol"/>
      </w:rPr>
    </w:lvl>
    <w:lvl w:ilvl="4" w:tplc="08090003" w:tentative="1">
      <w:start w:val="1"/>
      <w:numFmt w:val="bullet"/>
      <w:lvlText w:val="o"/>
      <w:lvlJc w:val="left"/>
      <w:pPr>
        <w:ind w:left="3345" w:hanging="360"/>
      </w:pPr>
      <w:rPr>
        <w:rFonts w:hint="default" w:ascii="Courier New" w:hAnsi="Courier New" w:cs="Courier New"/>
      </w:rPr>
    </w:lvl>
    <w:lvl w:ilvl="5" w:tplc="08090005" w:tentative="1">
      <w:start w:val="1"/>
      <w:numFmt w:val="bullet"/>
      <w:lvlText w:val=""/>
      <w:lvlJc w:val="left"/>
      <w:pPr>
        <w:ind w:left="4065" w:hanging="360"/>
      </w:pPr>
      <w:rPr>
        <w:rFonts w:hint="default" w:ascii="Wingdings" w:hAnsi="Wingdings"/>
      </w:rPr>
    </w:lvl>
    <w:lvl w:ilvl="6" w:tplc="08090001" w:tentative="1">
      <w:start w:val="1"/>
      <w:numFmt w:val="bullet"/>
      <w:lvlText w:val=""/>
      <w:lvlJc w:val="left"/>
      <w:pPr>
        <w:ind w:left="4785" w:hanging="360"/>
      </w:pPr>
      <w:rPr>
        <w:rFonts w:hint="default" w:ascii="Symbol" w:hAnsi="Symbol"/>
      </w:rPr>
    </w:lvl>
    <w:lvl w:ilvl="7" w:tplc="08090003" w:tentative="1">
      <w:start w:val="1"/>
      <w:numFmt w:val="bullet"/>
      <w:lvlText w:val="o"/>
      <w:lvlJc w:val="left"/>
      <w:pPr>
        <w:ind w:left="5505" w:hanging="360"/>
      </w:pPr>
      <w:rPr>
        <w:rFonts w:hint="default" w:ascii="Courier New" w:hAnsi="Courier New" w:cs="Courier New"/>
      </w:rPr>
    </w:lvl>
    <w:lvl w:ilvl="8" w:tplc="08090005" w:tentative="1">
      <w:start w:val="1"/>
      <w:numFmt w:val="bullet"/>
      <w:lvlText w:val=""/>
      <w:lvlJc w:val="left"/>
      <w:pPr>
        <w:ind w:left="6225" w:hanging="360"/>
      </w:pPr>
      <w:rPr>
        <w:rFonts w:hint="default" w:ascii="Wingdings" w:hAnsi="Wingdings"/>
      </w:rPr>
    </w:lvl>
  </w:abstractNum>
  <w:abstractNum w:abstractNumId="27" w15:restartNumberingAfterBreak="0">
    <w:nsid w:val="79160FB2"/>
    <w:multiLevelType w:val="hybridMultilevel"/>
    <w:tmpl w:val="C7AA552A"/>
    <w:lvl w:ilvl="0" w:tplc="94EEDD0E">
      <w:start w:val="1"/>
      <w:numFmt w:val="bullet"/>
      <w:lvlText w:val=""/>
      <w:lvlJc w:val="left"/>
      <w:pPr>
        <w:ind w:left="720" w:hanging="360"/>
      </w:pPr>
      <w:rPr>
        <w:rFonts w:hint="default" w:ascii="Wingdings" w:hAnsi="Wingdings"/>
        <w:color w:val="8D004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33432612">
    <w:abstractNumId w:val="16"/>
  </w:num>
  <w:num w:numId="2" w16cid:durableId="1500777300">
    <w:abstractNumId w:val="12"/>
  </w:num>
  <w:num w:numId="3" w16cid:durableId="1968662294">
    <w:abstractNumId w:val="9"/>
  </w:num>
  <w:num w:numId="4" w16cid:durableId="603419772">
    <w:abstractNumId w:val="20"/>
  </w:num>
  <w:num w:numId="5" w16cid:durableId="1643461246">
    <w:abstractNumId w:val="1"/>
  </w:num>
  <w:num w:numId="6" w16cid:durableId="669139293">
    <w:abstractNumId w:val="23"/>
  </w:num>
  <w:num w:numId="7" w16cid:durableId="815533673">
    <w:abstractNumId w:val="22"/>
  </w:num>
  <w:num w:numId="8" w16cid:durableId="1994134929">
    <w:abstractNumId w:val="10"/>
  </w:num>
  <w:num w:numId="9" w16cid:durableId="1921020613">
    <w:abstractNumId w:val="2"/>
  </w:num>
  <w:num w:numId="10" w16cid:durableId="80299131">
    <w:abstractNumId w:val="15"/>
  </w:num>
  <w:num w:numId="11" w16cid:durableId="1401563255">
    <w:abstractNumId w:val="3"/>
  </w:num>
  <w:num w:numId="12" w16cid:durableId="576668567">
    <w:abstractNumId w:val="11"/>
  </w:num>
  <w:num w:numId="13" w16cid:durableId="1061103334">
    <w:abstractNumId w:val="27"/>
  </w:num>
  <w:num w:numId="14" w16cid:durableId="2020082819">
    <w:abstractNumId w:val="25"/>
  </w:num>
  <w:num w:numId="15" w16cid:durableId="304088050">
    <w:abstractNumId w:val="7"/>
  </w:num>
  <w:num w:numId="16" w16cid:durableId="1658993404">
    <w:abstractNumId w:val="4"/>
  </w:num>
  <w:num w:numId="17" w16cid:durableId="688793640">
    <w:abstractNumId w:val="6"/>
  </w:num>
  <w:num w:numId="18" w16cid:durableId="491262889">
    <w:abstractNumId w:val="0"/>
  </w:num>
  <w:num w:numId="19" w16cid:durableId="326639231">
    <w:abstractNumId w:val="13"/>
  </w:num>
  <w:num w:numId="20" w16cid:durableId="1509904820">
    <w:abstractNumId w:val="14"/>
  </w:num>
  <w:num w:numId="21" w16cid:durableId="295642081">
    <w:abstractNumId w:val="18"/>
  </w:num>
  <w:num w:numId="22" w16cid:durableId="1513374606">
    <w:abstractNumId w:val="17"/>
  </w:num>
  <w:num w:numId="23" w16cid:durableId="1417436450">
    <w:abstractNumId w:val="8"/>
  </w:num>
  <w:num w:numId="24" w16cid:durableId="752821422">
    <w:abstractNumId w:val="26"/>
  </w:num>
  <w:num w:numId="25" w16cid:durableId="38436137">
    <w:abstractNumId w:val="5"/>
  </w:num>
  <w:num w:numId="26" w16cid:durableId="1396472900">
    <w:abstractNumId w:val="24"/>
  </w:num>
  <w:num w:numId="27" w16cid:durableId="99645984">
    <w:abstractNumId w:val="21"/>
  </w:num>
  <w:num w:numId="28" w16cid:durableId="1891578218">
    <w:abstractNumId w:val="16"/>
  </w:num>
  <w:num w:numId="29" w16cid:durableId="1263488432">
    <w:abstractNumId w:val="1"/>
  </w:num>
  <w:num w:numId="30" w16cid:durableId="2094161024">
    <w:abstractNumId w:val="19"/>
  </w:num>
  <w:num w:numId="31" w16cid:durableId="1607926062">
    <w:abstractNumId w:val="16"/>
  </w:num>
  <w:num w:numId="32" w16cid:durableId="2025814054">
    <w:abstractNumId w:val="16"/>
  </w:num>
  <w:num w:numId="33" w16cid:durableId="1187210334">
    <w:abstractNumId w:val="16"/>
  </w:num>
  <w:num w:numId="34" w16cid:durableId="1528904020">
    <w:abstractNumId w:val="16"/>
  </w:num>
  <w:num w:numId="35" w16cid:durableId="2121532772">
    <w:abstractNumId w:val="16"/>
  </w:num>
  <w:num w:numId="36" w16cid:durableId="54108936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AF4"/>
    <w:rsid w:val="00000169"/>
    <w:rsid w:val="00000B94"/>
    <w:rsid w:val="00002A0D"/>
    <w:rsid w:val="000059EE"/>
    <w:rsid w:val="00007AC8"/>
    <w:rsid w:val="00013FC7"/>
    <w:rsid w:val="00015CFF"/>
    <w:rsid w:val="00015F2E"/>
    <w:rsid w:val="00021A63"/>
    <w:rsid w:val="00024DE3"/>
    <w:rsid w:val="00026BFA"/>
    <w:rsid w:val="00032065"/>
    <w:rsid w:val="00040F99"/>
    <w:rsid w:val="000421A8"/>
    <w:rsid w:val="00050A89"/>
    <w:rsid w:val="00050D35"/>
    <w:rsid w:val="0005232C"/>
    <w:rsid w:val="000527CA"/>
    <w:rsid w:val="00052A8A"/>
    <w:rsid w:val="00053FED"/>
    <w:rsid w:val="0005598D"/>
    <w:rsid w:val="0006064E"/>
    <w:rsid w:val="00060708"/>
    <w:rsid w:val="000622C1"/>
    <w:rsid w:val="00064A29"/>
    <w:rsid w:val="00070107"/>
    <w:rsid w:val="00070425"/>
    <w:rsid w:val="00070FDE"/>
    <w:rsid w:val="0007145E"/>
    <w:rsid w:val="000722E8"/>
    <w:rsid w:val="00072C7B"/>
    <w:rsid w:val="00074AA6"/>
    <w:rsid w:val="00075D25"/>
    <w:rsid w:val="00076D60"/>
    <w:rsid w:val="00077B54"/>
    <w:rsid w:val="0008039E"/>
    <w:rsid w:val="00081CD3"/>
    <w:rsid w:val="00082E3C"/>
    <w:rsid w:val="00083112"/>
    <w:rsid w:val="00083F96"/>
    <w:rsid w:val="00091611"/>
    <w:rsid w:val="00091E5D"/>
    <w:rsid w:val="0009359B"/>
    <w:rsid w:val="0009561F"/>
    <w:rsid w:val="000A2C04"/>
    <w:rsid w:val="000A30C3"/>
    <w:rsid w:val="000A5FFD"/>
    <w:rsid w:val="000A7862"/>
    <w:rsid w:val="000B0EC9"/>
    <w:rsid w:val="000B18CB"/>
    <w:rsid w:val="000C230D"/>
    <w:rsid w:val="000C2BB5"/>
    <w:rsid w:val="000C4438"/>
    <w:rsid w:val="000D18D0"/>
    <w:rsid w:val="000D18F0"/>
    <w:rsid w:val="000D594D"/>
    <w:rsid w:val="000D62A2"/>
    <w:rsid w:val="000E0239"/>
    <w:rsid w:val="000E0E2F"/>
    <w:rsid w:val="000E49CF"/>
    <w:rsid w:val="000E6367"/>
    <w:rsid w:val="000F1E91"/>
    <w:rsid w:val="000F33D1"/>
    <w:rsid w:val="000F36AA"/>
    <w:rsid w:val="000F5897"/>
    <w:rsid w:val="00102310"/>
    <w:rsid w:val="00103B4D"/>
    <w:rsid w:val="0010489E"/>
    <w:rsid w:val="00105362"/>
    <w:rsid w:val="00112CFE"/>
    <w:rsid w:val="001149DF"/>
    <w:rsid w:val="00114F66"/>
    <w:rsid w:val="00116FEC"/>
    <w:rsid w:val="00120E5B"/>
    <w:rsid w:val="001335A4"/>
    <w:rsid w:val="00133A17"/>
    <w:rsid w:val="00136FB8"/>
    <w:rsid w:val="00137020"/>
    <w:rsid w:val="00137326"/>
    <w:rsid w:val="00140CBD"/>
    <w:rsid w:val="00150542"/>
    <w:rsid w:val="001506E9"/>
    <w:rsid w:val="001509EB"/>
    <w:rsid w:val="00150B4A"/>
    <w:rsid w:val="00152289"/>
    <w:rsid w:val="00152C18"/>
    <w:rsid w:val="00154D96"/>
    <w:rsid w:val="0015592D"/>
    <w:rsid w:val="00155F36"/>
    <w:rsid w:val="00156126"/>
    <w:rsid w:val="0015659D"/>
    <w:rsid w:val="00166787"/>
    <w:rsid w:val="00167D09"/>
    <w:rsid w:val="00170CF3"/>
    <w:rsid w:val="00171338"/>
    <w:rsid w:val="00171E28"/>
    <w:rsid w:val="00174EBB"/>
    <w:rsid w:val="00175155"/>
    <w:rsid w:val="00176415"/>
    <w:rsid w:val="00180B65"/>
    <w:rsid w:val="00181955"/>
    <w:rsid w:val="00182E53"/>
    <w:rsid w:val="00184FE0"/>
    <w:rsid w:val="00185B66"/>
    <w:rsid w:val="0019045E"/>
    <w:rsid w:val="00190A08"/>
    <w:rsid w:val="0019701A"/>
    <w:rsid w:val="001A12F0"/>
    <w:rsid w:val="001A2655"/>
    <w:rsid w:val="001A385E"/>
    <w:rsid w:val="001B24E0"/>
    <w:rsid w:val="001B2BB5"/>
    <w:rsid w:val="001B6CF7"/>
    <w:rsid w:val="001C0EBB"/>
    <w:rsid w:val="001C119D"/>
    <w:rsid w:val="001C27A8"/>
    <w:rsid w:val="001C3283"/>
    <w:rsid w:val="001C3E6A"/>
    <w:rsid w:val="001C41CA"/>
    <w:rsid w:val="001C62A2"/>
    <w:rsid w:val="001C7A5F"/>
    <w:rsid w:val="001D0AD3"/>
    <w:rsid w:val="001D3F8E"/>
    <w:rsid w:val="001D5E32"/>
    <w:rsid w:val="001E0C95"/>
    <w:rsid w:val="001E1DB8"/>
    <w:rsid w:val="001E3C09"/>
    <w:rsid w:val="001E5592"/>
    <w:rsid w:val="001E657F"/>
    <w:rsid w:val="001E7038"/>
    <w:rsid w:val="001F04B1"/>
    <w:rsid w:val="001F0F7D"/>
    <w:rsid w:val="001F1094"/>
    <w:rsid w:val="001F206C"/>
    <w:rsid w:val="001F46CD"/>
    <w:rsid w:val="00203305"/>
    <w:rsid w:val="002061D1"/>
    <w:rsid w:val="002103A7"/>
    <w:rsid w:val="002118B2"/>
    <w:rsid w:val="00216E2C"/>
    <w:rsid w:val="00216EC9"/>
    <w:rsid w:val="00221435"/>
    <w:rsid w:val="002234EB"/>
    <w:rsid w:val="00223F69"/>
    <w:rsid w:val="00230704"/>
    <w:rsid w:val="00233032"/>
    <w:rsid w:val="00237198"/>
    <w:rsid w:val="00240EAB"/>
    <w:rsid w:val="00243C3F"/>
    <w:rsid w:val="00244B03"/>
    <w:rsid w:val="00244D04"/>
    <w:rsid w:val="002451FD"/>
    <w:rsid w:val="002477A7"/>
    <w:rsid w:val="00250664"/>
    <w:rsid w:val="00252989"/>
    <w:rsid w:val="00255857"/>
    <w:rsid w:val="00256417"/>
    <w:rsid w:val="00257B23"/>
    <w:rsid w:val="00260C87"/>
    <w:rsid w:val="00264A78"/>
    <w:rsid w:val="002703BE"/>
    <w:rsid w:val="002860BE"/>
    <w:rsid w:val="00286301"/>
    <w:rsid w:val="00286776"/>
    <w:rsid w:val="002868EA"/>
    <w:rsid w:val="00286F03"/>
    <w:rsid w:val="00287FBE"/>
    <w:rsid w:val="0029038B"/>
    <w:rsid w:val="002904E7"/>
    <w:rsid w:val="0029075E"/>
    <w:rsid w:val="00290C83"/>
    <w:rsid w:val="00292E8C"/>
    <w:rsid w:val="00292F6F"/>
    <w:rsid w:val="00293081"/>
    <w:rsid w:val="0029521D"/>
    <w:rsid w:val="002952F0"/>
    <w:rsid w:val="002A3CC9"/>
    <w:rsid w:val="002B4D55"/>
    <w:rsid w:val="002B5F47"/>
    <w:rsid w:val="002C0369"/>
    <w:rsid w:val="002C101D"/>
    <w:rsid w:val="002C33A6"/>
    <w:rsid w:val="002C485C"/>
    <w:rsid w:val="002C648C"/>
    <w:rsid w:val="002C68B7"/>
    <w:rsid w:val="002D1EFA"/>
    <w:rsid w:val="002D7801"/>
    <w:rsid w:val="002D783A"/>
    <w:rsid w:val="002D7C33"/>
    <w:rsid w:val="002E0194"/>
    <w:rsid w:val="002E18B1"/>
    <w:rsid w:val="002E2126"/>
    <w:rsid w:val="002E2B42"/>
    <w:rsid w:val="002E57ED"/>
    <w:rsid w:val="002F3227"/>
    <w:rsid w:val="002F4C02"/>
    <w:rsid w:val="002F5464"/>
    <w:rsid w:val="002F5783"/>
    <w:rsid w:val="002F77B5"/>
    <w:rsid w:val="002F7F02"/>
    <w:rsid w:val="003000A1"/>
    <w:rsid w:val="003005E8"/>
    <w:rsid w:val="00303DC4"/>
    <w:rsid w:val="00310B33"/>
    <w:rsid w:val="00313A8E"/>
    <w:rsid w:val="00314977"/>
    <w:rsid w:val="00314D58"/>
    <w:rsid w:val="00316B62"/>
    <w:rsid w:val="00325E29"/>
    <w:rsid w:val="00325EB0"/>
    <w:rsid w:val="00325FC2"/>
    <w:rsid w:val="00331865"/>
    <w:rsid w:val="003335C8"/>
    <w:rsid w:val="003344A6"/>
    <w:rsid w:val="00335399"/>
    <w:rsid w:val="00336B7E"/>
    <w:rsid w:val="00343C27"/>
    <w:rsid w:val="00346ADD"/>
    <w:rsid w:val="0034742A"/>
    <w:rsid w:val="00347A22"/>
    <w:rsid w:val="00351523"/>
    <w:rsid w:val="00354D05"/>
    <w:rsid w:val="00356DD3"/>
    <w:rsid w:val="0036395A"/>
    <w:rsid w:val="00367B90"/>
    <w:rsid w:val="00371AED"/>
    <w:rsid w:val="00371C2C"/>
    <w:rsid w:val="00372C78"/>
    <w:rsid w:val="00373559"/>
    <w:rsid w:val="0037605E"/>
    <w:rsid w:val="00376DC0"/>
    <w:rsid w:val="00377689"/>
    <w:rsid w:val="0038253F"/>
    <w:rsid w:val="0038288D"/>
    <w:rsid w:val="00385FE6"/>
    <w:rsid w:val="003878E3"/>
    <w:rsid w:val="00387B83"/>
    <w:rsid w:val="00387C4B"/>
    <w:rsid w:val="00392B24"/>
    <w:rsid w:val="00393530"/>
    <w:rsid w:val="00393CFE"/>
    <w:rsid w:val="00393F17"/>
    <w:rsid w:val="003954BE"/>
    <w:rsid w:val="00395A55"/>
    <w:rsid w:val="003A0A3B"/>
    <w:rsid w:val="003A1025"/>
    <w:rsid w:val="003A13E0"/>
    <w:rsid w:val="003A1FE4"/>
    <w:rsid w:val="003A2E76"/>
    <w:rsid w:val="003A3070"/>
    <w:rsid w:val="003A4DE0"/>
    <w:rsid w:val="003A52FB"/>
    <w:rsid w:val="003A5921"/>
    <w:rsid w:val="003A67F8"/>
    <w:rsid w:val="003B09CF"/>
    <w:rsid w:val="003B2C51"/>
    <w:rsid w:val="003B3497"/>
    <w:rsid w:val="003B7007"/>
    <w:rsid w:val="003C34AB"/>
    <w:rsid w:val="003C4CE5"/>
    <w:rsid w:val="003C56FE"/>
    <w:rsid w:val="003C7A80"/>
    <w:rsid w:val="003D086A"/>
    <w:rsid w:val="003D0E08"/>
    <w:rsid w:val="003D0F5F"/>
    <w:rsid w:val="003D2693"/>
    <w:rsid w:val="003D3031"/>
    <w:rsid w:val="003D3434"/>
    <w:rsid w:val="003D46B3"/>
    <w:rsid w:val="003D7DB2"/>
    <w:rsid w:val="003E0A7B"/>
    <w:rsid w:val="003E1900"/>
    <w:rsid w:val="003E1E8B"/>
    <w:rsid w:val="003E4B66"/>
    <w:rsid w:val="003E5443"/>
    <w:rsid w:val="003E5E09"/>
    <w:rsid w:val="003E7E8A"/>
    <w:rsid w:val="003F2B02"/>
    <w:rsid w:val="003F2FCF"/>
    <w:rsid w:val="003F349F"/>
    <w:rsid w:val="003F4439"/>
    <w:rsid w:val="003F468C"/>
    <w:rsid w:val="003F5AB7"/>
    <w:rsid w:val="003F6B12"/>
    <w:rsid w:val="003F6BAE"/>
    <w:rsid w:val="003F773C"/>
    <w:rsid w:val="003F7EF3"/>
    <w:rsid w:val="00400CE6"/>
    <w:rsid w:val="00400EC0"/>
    <w:rsid w:val="00401BDD"/>
    <w:rsid w:val="0041289B"/>
    <w:rsid w:val="00420E54"/>
    <w:rsid w:val="004226FC"/>
    <w:rsid w:val="00422E66"/>
    <w:rsid w:val="004258B1"/>
    <w:rsid w:val="00427578"/>
    <w:rsid w:val="00427D6D"/>
    <w:rsid w:val="004314F3"/>
    <w:rsid w:val="00433550"/>
    <w:rsid w:val="0043459A"/>
    <w:rsid w:val="004360D3"/>
    <w:rsid w:val="00436ECE"/>
    <w:rsid w:val="00440345"/>
    <w:rsid w:val="00440BBC"/>
    <w:rsid w:val="004420B5"/>
    <w:rsid w:val="00450AE7"/>
    <w:rsid w:val="00451E60"/>
    <w:rsid w:val="004533FC"/>
    <w:rsid w:val="00454767"/>
    <w:rsid w:val="00455487"/>
    <w:rsid w:val="00460591"/>
    <w:rsid w:val="00460F4E"/>
    <w:rsid w:val="0046118C"/>
    <w:rsid w:val="004635E8"/>
    <w:rsid w:val="004655E1"/>
    <w:rsid w:val="00467498"/>
    <w:rsid w:val="004704AA"/>
    <w:rsid w:val="004713F2"/>
    <w:rsid w:val="00474229"/>
    <w:rsid w:val="00476AAC"/>
    <w:rsid w:val="00481A3C"/>
    <w:rsid w:val="00486A87"/>
    <w:rsid w:val="00490AEC"/>
    <w:rsid w:val="0049589C"/>
    <w:rsid w:val="0049629B"/>
    <w:rsid w:val="00496D50"/>
    <w:rsid w:val="00497999"/>
    <w:rsid w:val="004A0E26"/>
    <w:rsid w:val="004A112B"/>
    <w:rsid w:val="004A2619"/>
    <w:rsid w:val="004A3E9A"/>
    <w:rsid w:val="004A5D6C"/>
    <w:rsid w:val="004A75DE"/>
    <w:rsid w:val="004B2A9C"/>
    <w:rsid w:val="004B4DF3"/>
    <w:rsid w:val="004C06B1"/>
    <w:rsid w:val="004C1EB8"/>
    <w:rsid w:val="004C2832"/>
    <w:rsid w:val="004D1276"/>
    <w:rsid w:val="004D23FE"/>
    <w:rsid w:val="004D37B2"/>
    <w:rsid w:val="004D4D9F"/>
    <w:rsid w:val="004D5F26"/>
    <w:rsid w:val="004D60AC"/>
    <w:rsid w:val="004D6399"/>
    <w:rsid w:val="004D7347"/>
    <w:rsid w:val="004E095A"/>
    <w:rsid w:val="004E1164"/>
    <w:rsid w:val="004E152C"/>
    <w:rsid w:val="004F05FA"/>
    <w:rsid w:val="004F23A7"/>
    <w:rsid w:val="004F5FAC"/>
    <w:rsid w:val="004F6ED3"/>
    <w:rsid w:val="0050293D"/>
    <w:rsid w:val="00507B7F"/>
    <w:rsid w:val="00507D7E"/>
    <w:rsid w:val="00510CDA"/>
    <w:rsid w:val="005118D4"/>
    <w:rsid w:val="005122F9"/>
    <w:rsid w:val="00513E64"/>
    <w:rsid w:val="00514B19"/>
    <w:rsid w:val="00515094"/>
    <w:rsid w:val="00515A56"/>
    <w:rsid w:val="00520057"/>
    <w:rsid w:val="00531B06"/>
    <w:rsid w:val="0053577C"/>
    <w:rsid w:val="00543BD2"/>
    <w:rsid w:val="005459EF"/>
    <w:rsid w:val="00545EED"/>
    <w:rsid w:val="005463B0"/>
    <w:rsid w:val="00551712"/>
    <w:rsid w:val="00552751"/>
    <w:rsid w:val="005550B0"/>
    <w:rsid w:val="00557E15"/>
    <w:rsid w:val="00565734"/>
    <w:rsid w:val="005708C6"/>
    <w:rsid w:val="00580000"/>
    <w:rsid w:val="0058132E"/>
    <w:rsid w:val="005823F5"/>
    <w:rsid w:val="005852BD"/>
    <w:rsid w:val="005854F9"/>
    <w:rsid w:val="00592403"/>
    <w:rsid w:val="00592CA2"/>
    <w:rsid w:val="005A01E9"/>
    <w:rsid w:val="005A0CFA"/>
    <w:rsid w:val="005A151E"/>
    <w:rsid w:val="005A491D"/>
    <w:rsid w:val="005A7D86"/>
    <w:rsid w:val="005B5A64"/>
    <w:rsid w:val="005B6F9F"/>
    <w:rsid w:val="005C5983"/>
    <w:rsid w:val="005C6A82"/>
    <w:rsid w:val="005D06C5"/>
    <w:rsid w:val="005D073A"/>
    <w:rsid w:val="005D4F38"/>
    <w:rsid w:val="005D5CF4"/>
    <w:rsid w:val="005D6093"/>
    <w:rsid w:val="005D6B79"/>
    <w:rsid w:val="005E1AAE"/>
    <w:rsid w:val="005E3CC6"/>
    <w:rsid w:val="005E5B47"/>
    <w:rsid w:val="005E7335"/>
    <w:rsid w:val="005F120A"/>
    <w:rsid w:val="005F4473"/>
    <w:rsid w:val="006006C5"/>
    <w:rsid w:val="00601FA5"/>
    <w:rsid w:val="006023C7"/>
    <w:rsid w:val="00603763"/>
    <w:rsid w:val="00605677"/>
    <w:rsid w:val="00611419"/>
    <w:rsid w:val="00611EFD"/>
    <w:rsid w:val="00612C27"/>
    <w:rsid w:val="00613C90"/>
    <w:rsid w:val="00617A5C"/>
    <w:rsid w:val="00621F26"/>
    <w:rsid w:val="0062376D"/>
    <w:rsid w:val="00626DD2"/>
    <w:rsid w:val="00627EE6"/>
    <w:rsid w:val="00631211"/>
    <w:rsid w:val="00631F13"/>
    <w:rsid w:val="00632D8D"/>
    <w:rsid w:val="00634770"/>
    <w:rsid w:val="00635239"/>
    <w:rsid w:val="00636C3D"/>
    <w:rsid w:val="006376CF"/>
    <w:rsid w:val="0064091D"/>
    <w:rsid w:val="0064119C"/>
    <w:rsid w:val="006429BA"/>
    <w:rsid w:val="00643C11"/>
    <w:rsid w:val="00644E29"/>
    <w:rsid w:val="00652A2D"/>
    <w:rsid w:val="00654246"/>
    <w:rsid w:val="00655BFE"/>
    <w:rsid w:val="00657D56"/>
    <w:rsid w:val="0066628D"/>
    <w:rsid w:val="0067110D"/>
    <w:rsid w:val="0067584B"/>
    <w:rsid w:val="006810A3"/>
    <w:rsid w:val="006853BB"/>
    <w:rsid w:val="006957EA"/>
    <w:rsid w:val="00696AFB"/>
    <w:rsid w:val="006971FF"/>
    <w:rsid w:val="006A0876"/>
    <w:rsid w:val="006A1B15"/>
    <w:rsid w:val="006A1C2C"/>
    <w:rsid w:val="006A2C5F"/>
    <w:rsid w:val="006A36D5"/>
    <w:rsid w:val="006A5A57"/>
    <w:rsid w:val="006B238F"/>
    <w:rsid w:val="006B4776"/>
    <w:rsid w:val="006B5870"/>
    <w:rsid w:val="006B77CB"/>
    <w:rsid w:val="006C017C"/>
    <w:rsid w:val="006C088E"/>
    <w:rsid w:val="006C1426"/>
    <w:rsid w:val="006C2006"/>
    <w:rsid w:val="006C59C9"/>
    <w:rsid w:val="006D058C"/>
    <w:rsid w:val="006D3778"/>
    <w:rsid w:val="006D4E1C"/>
    <w:rsid w:val="006E04A6"/>
    <w:rsid w:val="006E42D8"/>
    <w:rsid w:val="006E771D"/>
    <w:rsid w:val="006E7BAC"/>
    <w:rsid w:val="006E7DBE"/>
    <w:rsid w:val="006F2210"/>
    <w:rsid w:val="006F4186"/>
    <w:rsid w:val="00700068"/>
    <w:rsid w:val="007000A6"/>
    <w:rsid w:val="007056A1"/>
    <w:rsid w:val="00706F26"/>
    <w:rsid w:val="0071191D"/>
    <w:rsid w:val="00714A7F"/>
    <w:rsid w:val="0071567A"/>
    <w:rsid w:val="007212FB"/>
    <w:rsid w:val="00721B5F"/>
    <w:rsid w:val="00722CF3"/>
    <w:rsid w:val="00723777"/>
    <w:rsid w:val="007247EC"/>
    <w:rsid w:val="00724FD7"/>
    <w:rsid w:val="00730862"/>
    <w:rsid w:val="00730983"/>
    <w:rsid w:val="00730A8E"/>
    <w:rsid w:val="00735E1C"/>
    <w:rsid w:val="00740724"/>
    <w:rsid w:val="0074127D"/>
    <w:rsid w:val="0074183D"/>
    <w:rsid w:val="00743C8B"/>
    <w:rsid w:val="007446EF"/>
    <w:rsid w:val="00744F1D"/>
    <w:rsid w:val="00754A46"/>
    <w:rsid w:val="00755C60"/>
    <w:rsid w:val="007621A0"/>
    <w:rsid w:val="00762AA8"/>
    <w:rsid w:val="00763705"/>
    <w:rsid w:val="00763A55"/>
    <w:rsid w:val="007645F7"/>
    <w:rsid w:val="00765872"/>
    <w:rsid w:val="007704BE"/>
    <w:rsid w:val="007748EF"/>
    <w:rsid w:val="0078111C"/>
    <w:rsid w:val="00781F76"/>
    <w:rsid w:val="00782A76"/>
    <w:rsid w:val="00782F8D"/>
    <w:rsid w:val="0078388C"/>
    <w:rsid w:val="00785D3A"/>
    <w:rsid w:val="007865CA"/>
    <w:rsid w:val="0079046E"/>
    <w:rsid w:val="00795F47"/>
    <w:rsid w:val="007A3D90"/>
    <w:rsid w:val="007A5633"/>
    <w:rsid w:val="007A6FD1"/>
    <w:rsid w:val="007B2A1A"/>
    <w:rsid w:val="007B34C9"/>
    <w:rsid w:val="007B3835"/>
    <w:rsid w:val="007B39CC"/>
    <w:rsid w:val="007B3C64"/>
    <w:rsid w:val="007B42D5"/>
    <w:rsid w:val="007B4652"/>
    <w:rsid w:val="007B5371"/>
    <w:rsid w:val="007C3D97"/>
    <w:rsid w:val="007C6FF6"/>
    <w:rsid w:val="007C7ACF"/>
    <w:rsid w:val="007D1B41"/>
    <w:rsid w:val="007D2C9D"/>
    <w:rsid w:val="007D2D98"/>
    <w:rsid w:val="007D31BC"/>
    <w:rsid w:val="007D6923"/>
    <w:rsid w:val="007D74D6"/>
    <w:rsid w:val="007E1825"/>
    <w:rsid w:val="007F1894"/>
    <w:rsid w:val="007F3A23"/>
    <w:rsid w:val="007F4167"/>
    <w:rsid w:val="007F7AB7"/>
    <w:rsid w:val="008036DB"/>
    <w:rsid w:val="008115C2"/>
    <w:rsid w:val="008123E4"/>
    <w:rsid w:val="00813947"/>
    <w:rsid w:val="008229D6"/>
    <w:rsid w:val="00823EAD"/>
    <w:rsid w:val="008249E8"/>
    <w:rsid w:val="0082692F"/>
    <w:rsid w:val="0082775A"/>
    <w:rsid w:val="0083040E"/>
    <w:rsid w:val="00830DC7"/>
    <w:rsid w:val="00832A1F"/>
    <w:rsid w:val="00834341"/>
    <w:rsid w:val="008344FC"/>
    <w:rsid w:val="00834F58"/>
    <w:rsid w:val="00837A7D"/>
    <w:rsid w:val="00841419"/>
    <w:rsid w:val="00846584"/>
    <w:rsid w:val="00850B89"/>
    <w:rsid w:val="00850CB4"/>
    <w:rsid w:val="008513CC"/>
    <w:rsid w:val="00855842"/>
    <w:rsid w:val="00855B8F"/>
    <w:rsid w:val="008561FA"/>
    <w:rsid w:val="00857897"/>
    <w:rsid w:val="00857DCD"/>
    <w:rsid w:val="008600F2"/>
    <w:rsid w:val="00861242"/>
    <w:rsid w:val="00862257"/>
    <w:rsid w:val="0086259C"/>
    <w:rsid w:val="00863174"/>
    <w:rsid w:val="00863998"/>
    <w:rsid w:val="0086455B"/>
    <w:rsid w:val="0086547B"/>
    <w:rsid w:val="00873B7F"/>
    <w:rsid w:val="0087443E"/>
    <w:rsid w:val="008756E1"/>
    <w:rsid w:val="00875B34"/>
    <w:rsid w:val="0087768C"/>
    <w:rsid w:val="00883A88"/>
    <w:rsid w:val="00883BE8"/>
    <w:rsid w:val="00885600"/>
    <w:rsid w:val="00886783"/>
    <w:rsid w:val="00887725"/>
    <w:rsid w:val="00887C6A"/>
    <w:rsid w:val="00887F18"/>
    <w:rsid w:val="00890837"/>
    <w:rsid w:val="008912F2"/>
    <w:rsid w:val="00891ADD"/>
    <w:rsid w:val="00893C3D"/>
    <w:rsid w:val="00896488"/>
    <w:rsid w:val="008A0A4D"/>
    <w:rsid w:val="008A2D27"/>
    <w:rsid w:val="008A3DD4"/>
    <w:rsid w:val="008A4E52"/>
    <w:rsid w:val="008A60BF"/>
    <w:rsid w:val="008B0953"/>
    <w:rsid w:val="008B1110"/>
    <w:rsid w:val="008B32E9"/>
    <w:rsid w:val="008B5E79"/>
    <w:rsid w:val="008B618A"/>
    <w:rsid w:val="008B7FA7"/>
    <w:rsid w:val="008C31D6"/>
    <w:rsid w:val="008C3722"/>
    <w:rsid w:val="008C5B81"/>
    <w:rsid w:val="008D235F"/>
    <w:rsid w:val="008D2FB2"/>
    <w:rsid w:val="008D3895"/>
    <w:rsid w:val="008D3D49"/>
    <w:rsid w:val="008D41ED"/>
    <w:rsid w:val="008D7FF3"/>
    <w:rsid w:val="008E052C"/>
    <w:rsid w:val="008E68C4"/>
    <w:rsid w:val="008F1335"/>
    <w:rsid w:val="008F1C64"/>
    <w:rsid w:val="008F6B68"/>
    <w:rsid w:val="008F72E8"/>
    <w:rsid w:val="00903127"/>
    <w:rsid w:val="00903B72"/>
    <w:rsid w:val="00904D59"/>
    <w:rsid w:val="0090552D"/>
    <w:rsid w:val="009059E8"/>
    <w:rsid w:val="00906422"/>
    <w:rsid w:val="00907FA8"/>
    <w:rsid w:val="00913841"/>
    <w:rsid w:val="00920DA7"/>
    <w:rsid w:val="009218C4"/>
    <w:rsid w:val="00923714"/>
    <w:rsid w:val="00924CFF"/>
    <w:rsid w:val="0092698D"/>
    <w:rsid w:val="00927F3F"/>
    <w:rsid w:val="0093099A"/>
    <w:rsid w:val="00930D2F"/>
    <w:rsid w:val="0093605D"/>
    <w:rsid w:val="00936CE8"/>
    <w:rsid w:val="009434E4"/>
    <w:rsid w:val="00946FD7"/>
    <w:rsid w:val="00963481"/>
    <w:rsid w:val="009640C3"/>
    <w:rsid w:val="0096461B"/>
    <w:rsid w:val="009670A1"/>
    <w:rsid w:val="009741F1"/>
    <w:rsid w:val="00975BA2"/>
    <w:rsid w:val="00976131"/>
    <w:rsid w:val="00977271"/>
    <w:rsid w:val="0098143D"/>
    <w:rsid w:val="00982778"/>
    <w:rsid w:val="0098284E"/>
    <w:rsid w:val="0098337F"/>
    <w:rsid w:val="009860FD"/>
    <w:rsid w:val="0098629E"/>
    <w:rsid w:val="0098773F"/>
    <w:rsid w:val="009931C0"/>
    <w:rsid w:val="0099475C"/>
    <w:rsid w:val="00996232"/>
    <w:rsid w:val="0099775E"/>
    <w:rsid w:val="00997B2C"/>
    <w:rsid w:val="009A1E66"/>
    <w:rsid w:val="009A2B5D"/>
    <w:rsid w:val="009B0AE6"/>
    <w:rsid w:val="009B2EC1"/>
    <w:rsid w:val="009B478D"/>
    <w:rsid w:val="009B6A9D"/>
    <w:rsid w:val="009C2BD1"/>
    <w:rsid w:val="009C7369"/>
    <w:rsid w:val="009C7AAF"/>
    <w:rsid w:val="009C7D40"/>
    <w:rsid w:val="009D1DA5"/>
    <w:rsid w:val="009D413E"/>
    <w:rsid w:val="009E0ACB"/>
    <w:rsid w:val="009E3528"/>
    <w:rsid w:val="009E3F3C"/>
    <w:rsid w:val="009E6C80"/>
    <w:rsid w:val="009E7E0E"/>
    <w:rsid w:val="009F14B3"/>
    <w:rsid w:val="009F1E4D"/>
    <w:rsid w:val="009F2E1B"/>
    <w:rsid w:val="009F4076"/>
    <w:rsid w:val="009F5EF2"/>
    <w:rsid w:val="009F6C65"/>
    <w:rsid w:val="00A05FA9"/>
    <w:rsid w:val="00A0667F"/>
    <w:rsid w:val="00A12927"/>
    <w:rsid w:val="00A14682"/>
    <w:rsid w:val="00A14702"/>
    <w:rsid w:val="00A1587D"/>
    <w:rsid w:val="00A226D2"/>
    <w:rsid w:val="00A2339B"/>
    <w:rsid w:val="00A23F4E"/>
    <w:rsid w:val="00A248AA"/>
    <w:rsid w:val="00A276F8"/>
    <w:rsid w:val="00A30AED"/>
    <w:rsid w:val="00A32177"/>
    <w:rsid w:val="00A326CB"/>
    <w:rsid w:val="00A32E06"/>
    <w:rsid w:val="00A3695D"/>
    <w:rsid w:val="00A3713B"/>
    <w:rsid w:val="00A470DE"/>
    <w:rsid w:val="00A47AB2"/>
    <w:rsid w:val="00A52A8E"/>
    <w:rsid w:val="00A56509"/>
    <w:rsid w:val="00A569B3"/>
    <w:rsid w:val="00A62108"/>
    <w:rsid w:val="00A673AB"/>
    <w:rsid w:val="00A70F55"/>
    <w:rsid w:val="00A7250F"/>
    <w:rsid w:val="00A7373A"/>
    <w:rsid w:val="00A74474"/>
    <w:rsid w:val="00A75B6D"/>
    <w:rsid w:val="00A77B2F"/>
    <w:rsid w:val="00A77C80"/>
    <w:rsid w:val="00A81DDB"/>
    <w:rsid w:val="00A822F6"/>
    <w:rsid w:val="00A82928"/>
    <w:rsid w:val="00A85CCB"/>
    <w:rsid w:val="00A86788"/>
    <w:rsid w:val="00A86E48"/>
    <w:rsid w:val="00A87E4F"/>
    <w:rsid w:val="00A90CE1"/>
    <w:rsid w:val="00A91339"/>
    <w:rsid w:val="00A91AFC"/>
    <w:rsid w:val="00A97CF6"/>
    <w:rsid w:val="00AA3B6A"/>
    <w:rsid w:val="00AB6E6B"/>
    <w:rsid w:val="00AC105F"/>
    <w:rsid w:val="00AC1D28"/>
    <w:rsid w:val="00AC2124"/>
    <w:rsid w:val="00AD0DE1"/>
    <w:rsid w:val="00AD1037"/>
    <w:rsid w:val="00AD1F1A"/>
    <w:rsid w:val="00AD20D3"/>
    <w:rsid w:val="00AD33E5"/>
    <w:rsid w:val="00AD468B"/>
    <w:rsid w:val="00AD6C18"/>
    <w:rsid w:val="00AD746B"/>
    <w:rsid w:val="00AE0235"/>
    <w:rsid w:val="00AE0343"/>
    <w:rsid w:val="00AE19E8"/>
    <w:rsid w:val="00AE2226"/>
    <w:rsid w:val="00AF1B71"/>
    <w:rsid w:val="00AF2741"/>
    <w:rsid w:val="00B02250"/>
    <w:rsid w:val="00B03AC9"/>
    <w:rsid w:val="00B04BAE"/>
    <w:rsid w:val="00B063A8"/>
    <w:rsid w:val="00B06501"/>
    <w:rsid w:val="00B11C0D"/>
    <w:rsid w:val="00B16DC0"/>
    <w:rsid w:val="00B20995"/>
    <w:rsid w:val="00B20A1B"/>
    <w:rsid w:val="00B216BE"/>
    <w:rsid w:val="00B2509C"/>
    <w:rsid w:val="00B311E8"/>
    <w:rsid w:val="00B315D0"/>
    <w:rsid w:val="00B325CE"/>
    <w:rsid w:val="00B33EA8"/>
    <w:rsid w:val="00B3553A"/>
    <w:rsid w:val="00B41355"/>
    <w:rsid w:val="00B43AE3"/>
    <w:rsid w:val="00B44BEC"/>
    <w:rsid w:val="00B47104"/>
    <w:rsid w:val="00B47311"/>
    <w:rsid w:val="00B478BD"/>
    <w:rsid w:val="00B516ED"/>
    <w:rsid w:val="00B51FE2"/>
    <w:rsid w:val="00B52E31"/>
    <w:rsid w:val="00B52ED0"/>
    <w:rsid w:val="00B53617"/>
    <w:rsid w:val="00B5519A"/>
    <w:rsid w:val="00B647EB"/>
    <w:rsid w:val="00B6645D"/>
    <w:rsid w:val="00B70A64"/>
    <w:rsid w:val="00B72021"/>
    <w:rsid w:val="00B722CE"/>
    <w:rsid w:val="00B75287"/>
    <w:rsid w:val="00B77E51"/>
    <w:rsid w:val="00B77F6C"/>
    <w:rsid w:val="00B802B4"/>
    <w:rsid w:val="00B80453"/>
    <w:rsid w:val="00B95F05"/>
    <w:rsid w:val="00BA4314"/>
    <w:rsid w:val="00BA5D8B"/>
    <w:rsid w:val="00BA632E"/>
    <w:rsid w:val="00BB0821"/>
    <w:rsid w:val="00BB2472"/>
    <w:rsid w:val="00BB33CD"/>
    <w:rsid w:val="00BB5B7B"/>
    <w:rsid w:val="00BC01F2"/>
    <w:rsid w:val="00BC0823"/>
    <w:rsid w:val="00BC5D6D"/>
    <w:rsid w:val="00BD4EA1"/>
    <w:rsid w:val="00BD75BA"/>
    <w:rsid w:val="00BE1A97"/>
    <w:rsid w:val="00BE2D0B"/>
    <w:rsid w:val="00BE36B9"/>
    <w:rsid w:val="00BE4E54"/>
    <w:rsid w:val="00BF1A96"/>
    <w:rsid w:val="00BF1CA6"/>
    <w:rsid w:val="00BF28B0"/>
    <w:rsid w:val="00BF2D4F"/>
    <w:rsid w:val="00BF4D25"/>
    <w:rsid w:val="00BF7B21"/>
    <w:rsid w:val="00C048E8"/>
    <w:rsid w:val="00C04B8F"/>
    <w:rsid w:val="00C06D38"/>
    <w:rsid w:val="00C0776D"/>
    <w:rsid w:val="00C11AD9"/>
    <w:rsid w:val="00C12840"/>
    <w:rsid w:val="00C1350C"/>
    <w:rsid w:val="00C1378D"/>
    <w:rsid w:val="00C14BF2"/>
    <w:rsid w:val="00C1524D"/>
    <w:rsid w:val="00C153C5"/>
    <w:rsid w:val="00C15D88"/>
    <w:rsid w:val="00C2375A"/>
    <w:rsid w:val="00C2479C"/>
    <w:rsid w:val="00C24E7F"/>
    <w:rsid w:val="00C2533E"/>
    <w:rsid w:val="00C26BBA"/>
    <w:rsid w:val="00C33AC3"/>
    <w:rsid w:val="00C34149"/>
    <w:rsid w:val="00C34E36"/>
    <w:rsid w:val="00C35599"/>
    <w:rsid w:val="00C35E61"/>
    <w:rsid w:val="00C36438"/>
    <w:rsid w:val="00C36547"/>
    <w:rsid w:val="00C46381"/>
    <w:rsid w:val="00C472EA"/>
    <w:rsid w:val="00C47C0D"/>
    <w:rsid w:val="00C5096B"/>
    <w:rsid w:val="00C54146"/>
    <w:rsid w:val="00C559AB"/>
    <w:rsid w:val="00C55AF4"/>
    <w:rsid w:val="00C620CD"/>
    <w:rsid w:val="00C64588"/>
    <w:rsid w:val="00C65F94"/>
    <w:rsid w:val="00C66ECD"/>
    <w:rsid w:val="00C703B3"/>
    <w:rsid w:val="00C713B9"/>
    <w:rsid w:val="00C7239A"/>
    <w:rsid w:val="00C75B6B"/>
    <w:rsid w:val="00C75C03"/>
    <w:rsid w:val="00C87032"/>
    <w:rsid w:val="00C87941"/>
    <w:rsid w:val="00C92B79"/>
    <w:rsid w:val="00C93B31"/>
    <w:rsid w:val="00C951F2"/>
    <w:rsid w:val="00CA0E4D"/>
    <w:rsid w:val="00CA1A92"/>
    <w:rsid w:val="00CA422E"/>
    <w:rsid w:val="00CA4EF7"/>
    <w:rsid w:val="00CA6A75"/>
    <w:rsid w:val="00CB0A6C"/>
    <w:rsid w:val="00CB208D"/>
    <w:rsid w:val="00CB4C8B"/>
    <w:rsid w:val="00CB5AFC"/>
    <w:rsid w:val="00CB6A2D"/>
    <w:rsid w:val="00CC0290"/>
    <w:rsid w:val="00CC10C4"/>
    <w:rsid w:val="00CC344C"/>
    <w:rsid w:val="00CC7218"/>
    <w:rsid w:val="00CD15B8"/>
    <w:rsid w:val="00CD227A"/>
    <w:rsid w:val="00CD45AD"/>
    <w:rsid w:val="00CE26AD"/>
    <w:rsid w:val="00CE63C2"/>
    <w:rsid w:val="00CF1BEC"/>
    <w:rsid w:val="00CF225F"/>
    <w:rsid w:val="00CF3238"/>
    <w:rsid w:val="00CF5081"/>
    <w:rsid w:val="00CF533F"/>
    <w:rsid w:val="00CF55EF"/>
    <w:rsid w:val="00CF7E1C"/>
    <w:rsid w:val="00D03481"/>
    <w:rsid w:val="00D03913"/>
    <w:rsid w:val="00D0448C"/>
    <w:rsid w:val="00D04957"/>
    <w:rsid w:val="00D04C7F"/>
    <w:rsid w:val="00D10876"/>
    <w:rsid w:val="00D116CC"/>
    <w:rsid w:val="00D15D45"/>
    <w:rsid w:val="00D24CC0"/>
    <w:rsid w:val="00D25AEB"/>
    <w:rsid w:val="00D32DE6"/>
    <w:rsid w:val="00D335B7"/>
    <w:rsid w:val="00D3455E"/>
    <w:rsid w:val="00D34A0C"/>
    <w:rsid w:val="00D42BF0"/>
    <w:rsid w:val="00D42E2E"/>
    <w:rsid w:val="00D448FB"/>
    <w:rsid w:val="00D461EA"/>
    <w:rsid w:val="00D537AB"/>
    <w:rsid w:val="00D53CF3"/>
    <w:rsid w:val="00D558FD"/>
    <w:rsid w:val="00D579F7"/>
    <w:rsid w:val="00D57EB4"/>
    <w:rsid w:val="00D669F2"/>
    <w:rsid w:val="00D66BBD"/>
    <w:rsid w:val="00D70468"/>
    <w:rsid w:val="00D75682"/>
    <w:rsid w:val="00D76F5F"/>
    <w:rsid w:val="00D77CE6"/>
    <w:rsid w:val="00D816E9"/>
    <w:rsid w:val="00D819CE"/>
    <w:rsid w:val="00D87602"/>
    <w:rsid w:val="00D90484"/>
    <w:rsid w:val="00D96857"/>
    <w:rsid w:val="00DA16BC"/>
    <w:rsid w:val="00DA2997"/>
    <w:rsid w:val="00DA5B2C"/>
    <w:rsid w:val="00DA7B0F"/>
    <w:rsid w:val="00DB060F"/>
    <w:rsid w:val="00DB4592"/>
    <w:rsid w:val="00DB6470"/>
    <w:rsid w:val="00DC020A"/>
    <w:rsid w:val="00DD2034"/>
    <w:rsid w:val="00DD22EA"/>
    <w:rsid w:val="00DD3627"/>
    <w:rsid w:val="00DD3AD9"/>
    <w:rsid w:val="00DD4724"/>
    <w:rsid w:val="00DD547D"/>
    <w:rsid w:val="00DD6574"/>
    <w:rsid w:val="00DE12C8"/>
    <w:rsid w:val="00DE1397"/>
    <w:rsid w:val="00DE37C6"/>
    <w:rsid w:val="00DE4B36"/>
    <w:rsid w:val="00DE72BA"/>
    <w:rsid w:val="00DF0153"/>
    <w:rsid w:val="00DF0BE0"/>
    <w:rsid w:val="00DF475B"/>
    <w:rsid w:val="00DF7886"/>
    <w:rsid w:val="00DF7B75"/>
    <w:rsid w:val="00E03F50"/>
    <w:rsid w:val="00E0499D"/>
    <w:rsid w:val="00E06D4D"/>
    <w:rsid w:val="00E10E8E"/>
    <w:rsid w:val="00E1589E"/>
    <w:rsid w:val="00E15C0A"/>
    <w:rsid w:val="00E15F28"/>
    <w:rsid w:val="00E219C0"/>
    <w:rsid w:val="00E220A0"/>
    <w:rsid w:val="00E230AB"/>
    <w:rsid w:val="00E23ACE"/>
    <w:rsid w:val="00E24EC9"/>
    <w:rsid w:val="00E2586F"/>
    <w:rsid w:val="00E27301"/>
    <w:rsid w:val="00E27F34"/>
    <w:rsid w:val="00E305F5"/>
    <w:rsid w:val="00E31583"/>
    <w:rsid w:val="00E3166E"/>
    <w:rsid w:val="00E31E81"/>
    <w:rsid w:val="00E321CB"/>
    <w:rsid w:val="00E328C7"/>
    <w:rsid w:val="00E34F12"/>
    <w:rsid w:val="00E40CF0"/>
    <w:rsid w:val="00E42D5E"/>
    <w:rsid w:val="00E46385"/>
    <w:rsid w:val="00E47D93"/>
    <w:rsid w:val="00E51FE4"/>
    <w:rsid w:val="00E529B5"/>
    <w:rsid w:val="00E54F23"/>
    <w:rsid w:val="00E557F8"/>
    <w:rsid w:val="00E57311"/>
    <w:rsid w:val="00E57C76"/>
    <w:rsid w:val="00E57D07"/>
    <w:rsid w:val="00E608C2"/>
    <w:rsid w:val="00E61B07"/>
    <w:rsid w:val="00E65601"/>
    <w:rsid w:val="00E7320F"/>
    <w:rsid w:val="00E73C3C"/>
    <w:rsid w:val="00E7601F"/>
    <w:rsid w:val="00E76AFE"/>
    <w:rsid w:val="00E77E58"/>
    <w:rsid w:val="00E822C3"/>
    <w:rsid w:val="00E83CAD"/>
    <w:rsid w:val="00E84DF0"/>
    <w:rsid w:val="00E87815"/>
    <w:rsid w:val="00E916F4"/>
    <w:rsid w:val="00E9386A"/>
    <w:rsid w:val="00EA0A59"/>
    <w:rsid w:val="00EA747A"/>
    <w:rsid w:val="00EB0364"/>
    <w:rsid w:val="00EB1F7A"/>
    <w:rsid w:val="00EB4D78"/>
    <w:rsid w:val="00EC1D23"/>
    <w:rsid w:val="00EC5B06"/>
    <w:rsid w:val="00EC727C"/>
    <w:rsid w:val="00EC7499"/>
    <w:rsid w:val="00ED3099"/>
    <w:rsid w:val="00ED40A6"/>
    <w:rsid w:val="00ED47DA"/>
    <w:rsid w:val="00ED4EFA"/>
    <w:rsid w:val="00ED6A1B"/>
    <w:rsid w:val="00ED6A4A"/>
    <w:rsid w:val="00EE0EDC"/>
    <w:rsid w:val="00EE21C1"/>
    <w:rsid w:val="00EE2ED9"/>
    <w:rsid w:val="00EE4D88"/>
    <w:rsid w:val="00EE5DDC"/>
    <w:rsid w:val="00EE7502"/>
    <w:rsid w:val="00EF47CE"/>
    <w:rsid w:val="00EF7A45"/>
    <w:rsid w:val="00F01AB3"/>
    <w:rsid w:val="00F03ECB"/>
    <w:rsid w:val="00F0470A"/>
    <w:rsid w:val="00F0681E"/>
    <w:rsid w:val="00F10858"/>
    <w:rsid w:val="00F10AFD"/>
    <w:rsid w:val="00F1223C"/>
    <w:rsid w:val="00F12867"/>
    <w:rsid w:val="00F15816"/>
    <w:rsid w:val="00F16930"/>
    <w:rsid w:val="00F20A53"/>
    <w:rsid w:val="00F21B5D"/>
    <w:rsid w:val="00F239D1"/>
    <w:rsid w:val="00F276AB"/>
    <w:rsid w:val="00F3084A"/>
    <w:rsid w:val="00F31A88"/>
    <w:rsid w:val="00F3390C"/>
    <w:rsid w:val="00F33D6A"/>
    <w:rsid w:val="00F36FEB"/>
    <w:rsid w:val="00F374B4"/>
    <w:rsid w:val="00F46D27"/>
    <w:rsid w:val="00F550C2"/>
    <w:rsid w:val="00F57275"/>
    <w:rsid w:val="00F613C2"/>
    <w:rsid w:val="00F6156B"/>
    <w:rsid w:val="00F62553"/>
    <w:rsid w:val="00F6283E"/>
    <w:rsid w:val="00F657EC"/>
    <w:rsid w:val="00F67034"/>
    <w:rsid w:val="00F71389"/>
    <w:rsid w:val="00F7257C"/>
    <w:rsid w:val="00F74D12"/>
    <w:rsid w:val="00F83298"/>
    <w:rsid w:val="00F83810"/>
    <w:rsid w:val="00F83C81"/>
    <w:rsid w:val="00F845F8"/>
    <w:rsid w:val="00F84EF4"/>
    <w:rsid w:val="00F86B13"/>
    <w:rsid w:val="00F86D33"/>
    <w:rsid w:val="00F91820"/>
    <w:rsid w:val="00F93110"/>
    <w:rsid w:val="00F970F6"/>
    <w:rsid w:val="00F97F06"/>
    <w:rsid w:val="00FA3517"/>
    <w:rsid w:val="00FA5C7E"/>
    <w:rsid w:val="00FB023F"/>
    <w:rsid w:val="00FB2D61"/>
    <w:rsid w:val="00FB39E8"/>
    <w:rsid w:val="00FB5889"/>
    <w:rsid w:val="00FC2637"/>
    <w:rsid w:val="00FC273B"/>
    <w:rsid w:val="00FC481E"/>
    <w:rsid w:val="00FC7852"/>
    <w:rsid w:val="00FD0774"/>
    <w:rsid w:val="00FD1F33"/>
    <w:rsid w:val="00FD3606"/>
    <w:rsid w:val="00FD4352"/>
    <w:rsid w:val="00FD4FF9"/>
    <w:rsid w:val="00FD5D6E"/>
    <w:rsid w:val="00FD64E0"/>
    <w:rsid w:val="00FE2F00"/>
    <w:rsid w:val="00FE4055"/>
    <w:rsid w:val="00FE4310"/>
    <w:rsid w:val="00FE4BD1"/>
    <w:rsid w:val="00FE50A4"/>
    <w:rsid w:val="00FE5D53"/>
    <w:rsid w:val="00FE6B91"/>
    <w:rsid w:val="00FE7081"/>
    <w:rsid w:val="00FF025B"/>
    <w:rsid w:val="00FF20AF"/>
    <w:rsid w:val="00FF2981"/>
    <w:rsid w:val="00FF5553"/>
    <w:rsid w:val="459E6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9E868"/>
  <w14:defaultImageDpi w14:val="32767"/>
  <w15:docId w15:val="{5FF82504-8FFE-4AB6-B446-264FA49F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55AF4"/>
    <w:pPr>
      <w:spacing w:before="100" w:beforeAutospacing="1" w:after="100" w:afterAutospacing="1" w:line="276" w:lineRule="auto"/>
      <w:jc w:val="both"/>
    </w:pPr>
    <w:rPr>
      <w:rFonts w:ascii="Arial" w:hAnsi="Arial"/>
      <w:sz w:val="20"/>
      <w:szCs w:val="22"/>
    </w:rPr>
  </w:style>
  <w:style w:type="paragraph" w:styleId="Heading1">
    <w:name w:val="heading 1"/>
    <w:basedOn w:val="Normal"/>
    <w:next w:val="Normal"/>
    <w:link w:val="Heading1Char"/>
    <w:uiPriority w:val="9"/>
    <w:qFormat/>
    <w:rsid w:val="00C55AF4"/>
    <w:pPr>
      <w:keepNext/>
      <w:keepLines/>
      <w:numPr>
        <w:numId w:val="1"/>
      </w:numPr>
      <w:spacing w:after="120"/>
      <w:outlineLvl w:val="0"/>
    </w:pPr>
    <w:rPr>
      <w:rFonts w:eastAsiaTheme="majorEastAsia" w:cstheme="majorBidi"/>
      <w:b/>
      <w:bCs/>
      <w:color w:val="2D373B" w:themeColor="text1"/>
      <w:sz w:val="36"/>
      <w:szCs w:val="28"/>
    </w:rPr>
  </w:style>
  <w:style w:type="paragraph" w:styleId="Heading2">
    <w:name w:val="heading 2"/>
    <w:basedOn w:val="Normal"/>
    <w:next w:val="Normal"/>
    <w:link w:val="Heading2Char"/>
    <w:uiPriority w:val="9"/>
    <w:unhideWhenUsed/>
    <w:qFormat/>
    <w:rsid w:val="00C55AF4"/>
    <w:pPr>
      <w:keepNext/>
      <w:keepLines/>
      <w:numPr>
        <w:ilvl w:val="1"/>
        <w:numId w:val="1"/>
      </w:numPr>
      <w:spacing w:before="40" w:beforeAutospacing="0" w:after="40" w:afterAutospacing="0" w:line="300" w:lineRule="auto"/>
      <w:jc w:val="left"/>
      <w:outlineLvl w:val="1"/>
    </w:pPr>
    <w:rPr>
      <w:rFonts w:cs="Arial" w:eastAsiaTheme="majorEastAsia"/>
      <w:b/>
      <w:bCs/>
      <w:noProof/>
      <w:color w:val="3E4B51" w:themeColor="text1" w:themeTint="E6"/>
      <w:szCs w:val="26"/>
    </w:rPr>
  </w:style>
  <w:style w:type="paragraph" w:styleId="Heading3">
    <w:name w:val="heading 3"/>
    <w:basedOn w:val="Normal"/>
    <w:next w:val="Normal"/>
    <w:link w:val="Heading3Char"/>
    <w:uiPriority w:val="9"/>
    <w:semiHidden/>
    <w:unhideWhenUsed/>
    <w:qFormat/>
    <w:rsid w:val="002C0369"/>
    <w:pPr>
      <w:keepNext/>
      <w:keepLines/>
      <w:spacing w:before="200" w:after="0"/>
      <w:outlineLvl w:val="2"/>
    </w:pPr>
    <w:rPr>
      <w:rFonts w:asciiTheme="majorHAnsi" w:hAnsiTheme="majorHAnsi" w:eastAsiaTheme="majorEastAsia" w:cstheme="majorBidi"/>
      <w:b/>
      <w:bCs/>
      <w:color w:val="009C98" w:themeColor="accent1"/>
    </w:rPr>
  </w:style>
  <w:style w:type="paragraph" w:styleId="Heading4">
    <w:name w:val="heading 4"/>
    <w:basedOn w:val="Normal"/>
    <w:next w:val="Normal"/>
    <w:link w:val="Heading4Char"/>
    <w:uiPriority w:val="9"/>
    <w:unhideWhenUsed/>
    <w:qFormat/>
    <w:rsid w:val="00C55AF4"/>
    <w:pPr>
      <w:keepNext/>
      <w:keepLines/>
      <w:numPr>
        <w:ilvl w:val="3"/>
        <w:numId w:val="1"/>
      </w:numPr>
      <w:spacing w:before="200" w:after="0"/>
      <w:outlineLvl w:val="3"/>
    </w:pPr>
    <w:rPr>
      <w:rFonts w:asciiTheme="majorHAnsi" w:hAnsiTheme="majorHAnsi" w:eastAsiaTheme="majorEastAsia" w:cstheme="majorBidi"/>
      <w:b/>
      <w:bCs/>
      <w:i/>
      <w:iCs/>
      <w:color w:val="009C98" w:themeColor="accent1"/>
    </w:rPr>
  </w:style>
  <w:style w:type="paragraph" w:styleId="Heading5">
    <w:name w:val="heading 5"/>
    <w:basedOn w:val="Normal"/>
    <w:next w:val="Normal"/>
    <w:link w:val="Heading5Char"/>
    <w:uiPriority w:val="9"/>
    <w:semiHidden/>
    <w:unhideWhenUsed/>
    <w:qFormat/>
    <w:rsid w:val="00C55AF4"/>
    <w:pPr>
      <w:keepNext/>
      <w:keepLines/>
      <w:numPr>
        <w:ilvl w:val="4"/>
        <w:numId w:val="1"/>
      </w:numPr>
      <w:spacing w:before="200" w:after="0"/>
      <w:outlineLvl w:val="4"/>
    </w:pPr>
    <w:rPr>
      <w:rFonts w:asciiTheme="majorHAnsi" w:hAnsiTheme="majorHAnsi" w:eastAsiaTheme="majorEastAsia" w:cstheme="majorBidi"/>
      <w:color w:val="004D4B" w:themeColor="accent1" w:themeShade="7F"/>
    </w:rPr>
  </w:style>
  <w:style w:type="paragraph" w:styleId="Heading6">
    <w:name w:val="heading 6"/>
    <w:basedOn w:val="Normal"/>
    <w:next w:val="Normal"/>
    <w:link w:val="Heading6Char"/>
    <w:uiPriority w:val="9"/>
    <w:semiHidden/>
    <w:unhideWhenUsed/>
    <w:qFormat/>
    <w:rsid w:val="00C55AF4"/>
    <w:pPr>
      <w:keepNext/>
      <w:keepLines/>
      <w:numPr>
        <w:ilvl w:val="5"/>
        <w:numId w:val="1"/>
      </w:numPr>
      <w:spacing w:before="200" w:after="0"/>
      <w:outlineLvl w:val="5"/>
    </w:pPr>
    <w:rPr>
      <w:rFonts w:asciiTheme="majorHAnsi" w:hAnsiTheme="majorHAnsi" w:eastAsiaTheme="majorEastAsia" w:cstheme="majorBidi"/>
      <w:i/>
      <w:iCs/>
      <w:color w:val="004D4B" w:themeColor="accent1" w:themeShade="7F"/>
    </w:rPr>
  </w:style>
  <w:style w:type="paragraph" w:styleId="Heading7">
    <w:name w:val="heading 7"/>
    <w:basedOn w:val="Normal"/>
    <w:next w:val="Normal"/>
    <w:link w:val="Heading7Char"/>
    <w:uiPriority w:val="9"/>
    <w:semiHidden/>
    <w:unhideWhenUsed/>
    <w:qFormat/>
    <w:rsid w:val="00C55AF4"/>
    <w:pPr>
      <w:keepNext/>
      <w:keepLines/>
      <w:numPr>
        <w:ilvl w:val="6"/>
        <w:numId w:val="1"/>
      </w:numPr>
      <w:spacing w:before="200" w:after="0"/>
      <w:outlineLvl w:val="6"/>
    </w:pPr>
    <w:rPr>
      <w:rFonts w:asciiTheme="majorHAnsi" w:hAnsiTheme="majorHAnsi" w:eastAsiaTheme="majorEastAsia" w:cstheme="majorBidi"/>
      <w:i/>
      <w:iCs/>
      <w:color w:val="596C74" w:themeColor="text1" w:themeTint="BF"/>
    </w:rPr>
  </w:style>
  <w:style w:type="paragraph" w:styleId="Heading8">
    <w:name w:val="heading 8"/>
    <w:basedOn w:val="Normal"/>
    <w:next w:val="Normal"/>
    <w:link w:val="Heading8Char"/>
    <w:uiPriority w:val="9"/>
    <w:semiHidden/>
    <w:unhideWhenUsed/>
    <w:qFormat/>
    <w:rsid w:val="00C55AF4"/>
    <w:pPr>
      <w:keepNext/>
      <w:keepLines/>
      <w:numPr>
        <w:ilvl w:val="7"/>
        <w:numId w:val="1"/>
      </w:numPr>
      <w:spacing w:before="200" w:after="0"/>
      <w:outlineLvl w:val="7"/>
    </w:pPr>
    <w:rPr>
      <w:rFonts w:asciiTheme="majorHAnsi" w:hAnsiTheme="majorHAnsi" w:eastAsiaTheme="majorEastAsia" w:cstheme="majorBidi"/>
      <w:color w:val="596C74" w:themeColor="text1" w:themeTint="BF"/>
      <w:szCs w:val="20"/>
    </w:rPr>
  </w:style>
  <w:style w:type="paragraph" w:styleId="Heading9">
    <w:name w:val="heading 9"/>
    <w:basedOn w:val="Normal"/>
    <w:next w:val="Normal"/>
    <w:link w:val="Heading9Char"/>
    <w:uiPriority w:val="9"/>
    <w:semiHidden/>
    <w:unhideWhenUsed/>
    <w:qFormat/>
    <w:rsid w:val="00C55AF4"/>
    <w:pPr>
      <w:keepNext/>
      <w:keepLines/>
      <w:numPr>
        <w:ilvl w:val="8"/>
        <w:numId w:val="1"/>
      </w:numPr>
      <w:spacing w:before="200" w:after="0"/>
      <w:outlineLvl w:val="8"/>
    </w:pPr>
    <w:rPr>
      <w:rFonts w:asciiTheme="majorHAnsi" w:hAnsiTheme="majorHAnsi" w:eastAsiaTheme="majorEastAsia" w:cstheme="majorBidi"/>
      <w:i/>
      <w:iCs/>
      <w:color w:val="596C74"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C55AF4"/>
    <w:rPr>
      <w:sz w:val="16"/>
      <w:szCs w:val="16"/>
    </w:rPr>
  </w:style>
  <w:style w:type="paragraph" w:styleId="CommentText">
    <w:name w:val="annotation text"/>
    <w:basedOn w:val="Normal"/>
    <w:link w:val="CommentTextChar"/>
    <w:uiPriority w:val="99"/>
    <w:unhideWhenUsed/>
    <w:rsid w:val="00C55AF4"/>
    <w:pPr>
      <w:spacing w:line="240" w:lineRule="auto"/>
    </w:pPr>
    <w:rPr>
      <w:szCs w:val="20"/>
    </w:rPr>
  </w:style>
  <w:style w:type="character" w:styleId="CommentTextChar" w:customStyle="1">
    <w:name w:val="Comment Text Char"/>
    <w:basedOn w:val="DefaultParagraphFont"/>
    <w:link w:val="CommentText"/>
    <w:uiPriority w:val="99"/>
    <w:rsid w:val="00C55AF4"/>
    <w:rPr>
      <w:rFonts w:ascii="Arial" w:hAnsi="Arial"/>
      <w:sz w:val="20"/>
      <w:szCs w:val="20"/>
    </w:rPr>
  </w:style>
  <w:style w:type="paragraph" w:styleId="BalloonText">
    <w:name w:val="Balloon Text"/>
    <w:basedOn w:val="Normal"/>
    <w:link w:val="BalloonTextChar"/>
    <w:uiPriority w:val="99"/>
    <w:semiHidden/>
    <w:unhideWhenUsed/>
    <w:rsid w:val="00C55AF4"/>
    <w:pPr>
      <w:spacing w:before="0"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C55AF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55AF4"/>
    <w:rPr>
      <w:b/>
      <w:bCs/>
    </w:rPr>
  </w:style>
  <w:style w:type="character" w:styleId="CommentSubjectChar" w:customStyle="1">
    <w:name w:val="Comment Subject Char"/>
    <w:basedOn w:val="CommentTextChar"/>
    <w:link w:val="CommentSubject"/>
    <w:uiPriority w:val="99"/>
    <w:semiHidden/>
    <w:rsid w:val="00C55AF4"/>
    <w:rPr>
      <w:rFonts w:ascii="Arial" w:hAnsi="Arial"/>
      <w:b/>
      <w:bCs/>
      <w:sz w:val="20"/>
      <w:szCs w:val="20"/>
    </w:rPr>
  </w:style>
  <w:style w:type="character" w:styleId="Heading1Char" w:customStyle="1">
    <w:name w:val="Heading 1 Char"/>
    <w:basedOn w:val="DefaultParagraphFont"/>
    <w:link w:val="Heading1"/>
    <w:uiPriority w:val="9"/>
    <w:rsid w:val="00C55AF4"/>
    <w:rPr>
      <w:rFonts w:ascii="Arial" w:hAnsi="Arial" w:eastAsiaTheme="majorEastAsia" w:cstheme="majorBidi"/>
      <w:b/>
      <w:bCs/>
      <w:color w:val="2D373B" w:themeColor="text1"/>
      <w:sz w:val="36"/>
      <w:szCs w:val="28"/>
    </w:rPr>
  </w:style>
  <w:style w:type="character" w:styleId="Heading2Char" w:customStyle="1">
    <w:name w:val="Heading 2 Char"/>
    <w:basedOn w:val="DefaultParagraphFont"/>
    <w:link w:val="Heading2"/>
    <w:uiPriority w:val="9"/>
    <w:rsid w:val="00C55AF4"/>
    <w:rPr>
      <w:rFonts w:ascii="Arial" w:hAnsi="Arial" w:cs="Arial" w:eastAsiaTheme="majorEastAsia"/>
      <w:b/>
      <w:bCs/>
      <w:noProof/>
      <w:color w:val="3E4B51" w:themeColor="text1" w:themeTint="E6"/>
      <w:sz w:val="20"/>
      <w:szCs w:val="26"/>
    </w:rPr>
  </w:style>
  <w:style w:type="character" w:styleId="Heading4Char" w:customStyle="1">
    <w:name w:val="Heading 4 Char"/>
    <w:basedOn w:val="DefaultParagraphFont"/>
    <w:link w:val="Heading4"/>
    <w:uiPriority w:val="9"/>
    <w:rsid w:val="00C55AF4"/>
    <w:rPr>
      <w:rFonts w:asciiTheme="majorHAnsi" w:hAnsiTheme="majorHAnsi" w:eastAsiaTheme="majorEastAsia" w:cstheme="majorBidi"/>
      <w:b/>
      <w:bCs/>
      <w:i/>
      <w:iCs/>
      <w:color w:val="009C98" w:themeColor="accent1"/>
      <w:sz w:val="20"/>
      <w:szCs w:val="22"/>
    </w:rPr>
  </w:style>
  <w:style w:type="character" w:styleId="Heading5Char" w:customStyle="1">
    <w:name w:val="Heading 5 Char"/>
    <w:basedOn w:val="DefaultParagraphFont"/>
    <w:link w:val="Heading5"/>
    <w:uiPriority w:val="9"/>
    <w:semiHidden/>
    <w:rsid w:val="00C55AF4"/>
    <w:rPr>
      <w:rFonts w:asciiTheme="majorHAnsi" w:hAnsiTheme="majorHAnsi" w:eastAsiaTheme="majorEastAsia" w:cstheme="majorBidi"/>
      <w:color w:val="004D4B" w:themeColor="accent1" w:themeShade="7F"/>
      <w:sz w:val="20"/>
      <w:szCs w:val="22"/>
    </w:rPr>
  </w:style>
  <w:style w:type="character" w:styleId="Heading6Char" w:customStyle="1">
    <w:name w:val="Heading 6 Char"/>
    <w:basedOn w:val="DefaultParagraphFont"/>
    <w:link w:val="Heading6"/>
    <w:uiPriority w:val="9"/>
    <w:semiHidden/>
    <w:rsid w:val="00C55AF4"/>
    <w:rPr>
      <w:rFonts w:asciiTheme="majorHAnsi" w:hAnsiTheme="majorHAnsi" w:eastAsiaTheme="majorEastAsia" w:cstheme="majorBidi"/>
      <w:i/>
      <w:iCs/>
      <w:color w:val="004D4B" w:themeColor="accent1" w:themeShade="7F"/>
      <w:sz w:val="20"/>
      <w:szCs w:val="22"/>
    </w:rPr>
  </w:style>
  <w:style w:type="character" w:styleId="Heading7Char" w:customStyle="1">
    <w:name w:val="Heading 7 Char"/>
    <w:basedOn w:val="DefaultParagraphFont"/>
    <w:link w:val="Heading7"/>
    <w:uiPriority w:val="9"/>
    <w:semiHidden/>
    <w:rsid w:val="00C55AF4"/>
    <w:rPr>
      <w:rFonts w:asciiTheme="majorHAnsi" w:hAnsiTheme="majorHAnsi" w:eastAsiaTheme="majorEastAsia" w:cstheme="majorBidi"/>
      <w:i/>
      <w:iCs/>
      <w:color w:val="596C74" w:themeColor="text1" w:themeTint="BF"/>
      <w:sz w:val="20"/>
      <w:szCs w:val="22"/>
    </w:rPr>
  </w:style>
  <w:style w:type="character" w:styleId="Heading8Char" w:customStyle="1">
    <w:name w:val="Heading 8 Char"/>
    <w:basedOn w:val="DefaultParagraphFont"/>
    <w:link w:val="Heading8"/>
    <w:uiPriority w:val="9"/>
    <w:semiHidden/>
    <w:rsid w:val="00C55AF4"/>
    <w:rPr>
      <w:rFonts w:asciiTheme="majorHAnsi" w:hAnsiTheme="majorHAnsi" w:eastAsiaTheme="majorEastAsia" w:cstheme="majorBidi"/>
      <w:color w:val="596C74" w:themeColor="text1" w:themeTint="BF"/>
      <w:sz w:val="20"/>
      <w:szCs w:val="20"/>
    </w:rPr>
  </w:style>
  <w:style w:type="character" w:styleId="Heading9Char" w:customStyle="1">
    <w:name w:val="Heading 9 Char"/>
    <w:basedOn w:val="DefaultParagraphFont"/>
    <w:link w:val="Heading9"/>
    <w:uiPriority w:val="9"/>
    <w:semiHidden/>
    <w:rsid w:val="00C55AF4"/>
    <w:rPr>
      <w:rFonts w:asciiTheme="majorHAnsi" w:hAnsiTheme="majorHAnsi" w:eastAsiaTheme="majorEastAsia" w:cstheme="majorBidi"/>
      <w:i/>
      <w:iCs/>
      <w:color w:val="596C74" w:themeColor="text1" w:themeTint="BF"/>
      <w:sz w:val="20"/>
      <w:szCs w:val="20"/>
    </w:rPr>
  </w:style>
  <w:style w:type="paragraph" w:styleId="NoSpacing">
    <w:name w:val="No Spacing"/>
    <w:link w:val="NoSpacingChar"/>
    <w:uiPriority w:val="1"/>
    <w:qFormat/>
    <w:rsid w:val="001F206C"/>
    <w:rPr>
      <w:rFonts w:ascii="Arial" w:hAnsi="Arial"/>
      <w:sz w:val="20"/>
      <w:szCs w:val="22"/>
    </w:rPr>
  </w:style>
  <w:style w:type="character" w:styleId="NoSpacingChar" w:customStyle="1">
    <w:name w:val="No Spacing Char"/>
    <w:basedOn w:val="DefaultParagraphFont"/>
    <w:link w:val="NoSpacing"/>
    <w:uiPriority w:val="1"/>
    <w:rsid w:val="001F206C"/>
    <w:rPr>
      <w:rFonts w:ascii="Arial" w:hAnsi="Arial"/>
      <w:sz w:val="20"/>
      <w:szCs w:val="22"/>
    </w:rPr>
  </w:style>
  <w:style w:type="table" w:styleId="TableGrid">
    <w:name w:val="Table Grid"/>
    <w:basedOn w:val="TableNormal"/>
    <w:uiPriority w:val="59"/>
    <w:rsid w:val="00AD1037"/>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6971FF"/>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6971FF"/>
    <w:rPr>
      <w:rFonts w:ascii="Arial" w:hAnsi="Arial"/>
      <w:sz w:val="20"/>
      <w:szCs w:val="22"/>
    </w:rPr>
  </w:style>
  <w:style w:type="paragraph" w:styleId="Footer">
    <w:name w:val="footer"/>
    <w:basedOn w:val="Normal"/>
    <w:link w:val="FooterChar"/>
    <w:uiPriority w:val="99"/>
    <w:unhideWhenUsed/>
    <w:rsid w:val="006971FF"/>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6971FF"/>
    <w:rPr>
      <w:rFonts w:ascii="Arial" w:hAnsi="Arial"/>
      <w:sz w:val="20"/>
      <w:szCs w:val="22"/>
    </w:rPr>
  </w:style>
  <w:style w:type="paragraph" w:styleId="ListParagraph">
    <w:name w:val="List Paragraph"/>
    <w:basedOn w:val="Normal"/>
    <w:link w:val="ListParagraphChar"/>
    <w:uiPriority w:val="34"/>
    <w:qFormat/>
    <w:rsid w:val="0086547B"/>
    <w:pPr>
      <w:ind w:left="720"/>
      <w:contextualSpacing/>
    </w:pPr>
  </w:style>
  <w:style w:type="character" w:styleId="ListParagraphChar" w:customStyle="1">
    <w:name w:val="List Paragraph Char"/>
    <w:basedOn w:val="DefaultParagraphFont"/>
    <w:link w:val="ListParagraph"/>
    <w:uiPriority w:val="34"/>
    <w:rsid w:val="0086547B"/>
    <w:rPr>
      <w:rFonts w:ascii="Arial" w:hAnsi="Arial"/>
      <w:sz w:val="20"/>
      <w:szCs w:val="22"/>
    </w:rPr>
  </w:style>
  <w:style w:type="paragraph" w:styleId="Normal1" w:customStyle="1">
    <w:name w:val="Normal1"/>
    <w:qFormat/>
    <w:rsid w:val="006023C7"/>
    <w:pPr>
      <w:jc w:val="both"/>
    </w:pPr>
    <w:rPr>
      <w:rFonts w:ascii="Arial" w:hAnsi="Arial" w:eastAsia="Times New Roman" w:cs="Arial"/>
      <w:sz w:val="18"/>
      <w:szCs w:val="20"/>
      <w:lang w:eastAsia="en-GB"/>
    </w:rPr>
  </w:style>
  <w:style w:type="character" w:styleId="Hyperlink">
    <w:name w:val="Hyperlink"/>
    <w:basedOn w:val="DefaultParagraphFont"/>
    <w:uiPriority w:val="99"/>
    <w:unhideWhenUsed/>
    <w:rsid w:val="006023C7"/>
    <w:rPr>
      <w:color w:val="DD0079" w:themeColor="hyperlink"/>
      <w:u w:val="single"/>
    </w:rPr>
  </w:style>
  <w:style w:type="character" w:styleId="Heading3Char" w:customStyle="1">
    <w:name w:val="Heading 3 Char"/>
    <w:basedOn w:val="DefaultParagraphFont"/>
    <w:link w:val="Heading3"/>
    <w:uiPriority w:val="9"/>
    <w:semiHidden/>
    <w:rsid w:val="002C0369"/>
    <w:rPr>
      <w:rFonts w:asciiTheme="majorHAnsi" w:hAnsiTheme="majorHAnsi" w:eastAsiaTheme="majorEastAsia" w:cstheme="majorBidi"/>
      <w:b/>
      <w:bCs/>
      <w:color w:val="009C98" w:themeColor="accent1"/>
      <w:sz w:val="20"/>
      <w:szCs w:val="22"/>
    </w:rPr>
  </w:style>
  <w:style w:type="paragraph" w:styleId="NormalWeb">
    <w:name w:val="Normal (Web)"/>
    <w:basedOn w:val="Normal"/>
    <w:uiPriority w:val="99"/>
    <w:unhideWhenUsed/>
    <w:rsid w:val="002C0369"/>
    <w:pPr>
      <w:spacing w:before="0" w:beforeAutospacing="0" w:after="150" w:afterAutospacing="0" w:line="240" w:lineRule="auto"/>
      <w:jc w:val="left"/>
    </w:pPr>
    <w:rPr>
      <w:rFonts w:ascii="Times New Roman" w:hAnsi="Times New Roman" w:eastAsia="Times New Roman" w:cs="Times New Roman"/>
      <w:sz w:val="24"/>
      <w:szCs w:val="24"/>
      <w:lang w:eastAsia="en-GB"/>
    </w:rPr>
  </w:style>
  <w:style w:type="paragraph" w:styleId="FootnoteText">
    <w:name w:val="footnote text"/>
    <w:basedOn w:val="Normal"/>
    <w:link w:val="FootnoteTextChar"/>
    <w:uiPriority w:val="99"/>
    <w:semiHidden/>
    <w:unhideWhenUsed/>
    <w:rsid w:val="00050D35"/>
    <w:pPr>
      <w:spacing w:before="0" w:after="0" w:line="240" w:lineRule="auto"/>
    </w:pPr>
    <w:rPr>
      <w:szCs w:val="20"/>
    </w:rPr>
  </w:style>
  <w:style w:type="character" w:styleId="FootnoteTextChar" w:customStyle="1">
    <w:name w:val="Footnote Text Char"/>
    <w:basedOn w:val="DefaultParagraphFont"/>
    <w:link w:val="FootnoteText"/>
    <w:uiPriority w:val="99"/>
    <w:semiHidden/>
    <w:rsid w:val="00050D35"/>
    <w:rPr>
      <w:rFonts w:ascii="Arial" w:hAnsi="Arial"/>
      <w:sz w:val="20"/>
      <w:szCs w:val="20"/>
    </w:rPr>
  </w:style>
  <w:style w:type="character" w:styleId="FootnoteReference">
    <w:name w:val="footnote reference"/>
    <w:basedOn w:val="DefaultParagraphFont"/>
    <w:uiPriority w:val="99"/>
    <w:semiHidden/>
    <w:unhideWhenUsed/>
    <w:rsid w:val="00050D35"/>
    <w:rPr>
      <w:vertAlign w:val="superscript"/>
    </w:rPr>
  </w:style>
  <w:style w:type="character" w:styleId="UnresolvedMention">
    <w:name w:val="Unresolved Mention"/>
    <w:basedOn w:val="DefaultParagraphFont"/>
    <w:uiPriority w:val="99"/>
    <w:semiHidden/>
    <w:unhideWhenUsed/>
    <w:rsid w:val="008B618A"/>
    <w:rPr>
      <w:color w:val="605E5C"/>
      <w:shd w:val="clear" w:color="auto" w:fill="E1DFDD"/>
    </w:rPr>
  </w:style>
  <w:style w:type="paragraph" w:styleId="Revision">
    <w:name w:val="Revision"/>
    <w:hidden/>
    <w:uiPriority w:val="99"/>
    <w:semiHidden/>
    <w:rsid w:val="00A97CF6"/>
    <w:rPr>
      <w:rFonts w:ascii="Arial" w:hAnsi="Arial"/>
      <w:sz w:val="20"/>
      <w:szCs w:val="22"/>
    </w:rPr>
  </w:style>
  <w:style w:type="paragraph" w:styleId="GSABullets" w:customStyle="1">
    <w:name w:val="GSA Bullets"/>
    <w:basedOn w:val="ListParagraph"/>
    <w:link w:val="GSABulletsChar"/>
    <w:qFormat/>
    <w:rsid w:val="00FD0774"/>
    <w:pPr>
      <w:numPr>
        <w:numId w:val="5"/>
      </w:numPr>
      <w:spacing w:before="0" w:beforeAutospacing="0" w:after="0" w:afterAutospacing="0" w:line="240" w:lineRule="auto"/>
      <w:ind w:left="567" w:hanging="567"/>
      <w:jc w:val="left"/>
    </w:pPr>
    <w:rPr>
      <w:rFonts w:eastAsia="Times New Roman" w:cs="Times New Roman"/>
      <w:lang w:eastAsia="en-GB"/>
    </w:rPr>
  </w:style>
  <w:style w:type="character" w:styleId="GSABulletsChar" w:customStyle="1">
    <w:name w:val="GSA Bullets Char"/>
    <w:basedOn w:val="ListParagraphChar"/>
    <w:link w:val="GSABullets"/>
    <w:rsid w:val="00FD0774"/>
    <w:rPr>
      <w:rFonts w:ascii="Arial" w:hAnsi="Arial" w:eastAsia="Times New Roman" w:cs="Times New Roman"/>
      <w:sz w:val="20"/>
      <w:szCs w:val="22"/>
      <w:lang w:eastAsia="en-GB"/>
    </w:rPr>
  </w:style>
  <w:style w:type="paragraph" w:styleId="TOCHeading">
    <w:name w:val="TOC Heading"/>
    <w:basedOn w:val="Heading1"/>
    <w:next w:val="Normal"/>
    <w:uiPriority w:val="39"/>
    <w:unhideWhenUsed/>
    <w:qFormat/>
    <w:rsid w:val="00C0776D"/>
    <w:pPr>
      <w:numPr>
        <w:numId w:val="0"/>
      </w:numPr>
      <w:spacing w:before="240" w:beforeAutospacing="0" w:after="0" w:afterAutospacing="0" w:line="259" w:lineRule="auto"/>
      <w:jc w:val="left"/>
      <w:outlineLvl w:val="9"/>
    </w:pPr>
    <w:rPr>
      <w:rFonts w:asciiTheme="majorHAnsi" w:hAnsiTheme="majorHAnsi"/>
      <w:b w:val="0"/>
      <w:bCs w:val="0"/>
      <w:color w:val="007471" w:themeColor="accent1" w:themeShade="BF"/>
      <w:sz w:val="32"/>
      <w:szCs w:val="32"/>
      <w:lang w:val="en-US"/>
    </w:rPr>
  </w:style>
  <w:style w:type="paragraph" w:styleId="TOC1">
    <w:name w:val="toc 1"/>
    <w:basedOn w:val="Normal"/>
    <w:next w:val="Normal"/>
    <w:autoRedefine/>
    <w:uiPriority w:val="39"/>
    <w:unhideWhenUsed/>
    <w:rsid w:val="00C0776D"/>
  </w:style>
  <w:style w:type="paragraph" w:styleId="TOC2">
    <w:name w:val="toc 2"/>
    <w:basedOn w:val="Normal"/>
    <w:next w:val="Normal"/>
    <w:autoRedefine/>
    <w:uiPriority w:val="39"/>
    <w:unhideWhenUsed/>
    <w:rsid w:val="00C0776D"/>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4470">
      <w:bodyDiv w:val="1"/>
      <w:marLeft w:val="0"/>
      <w:marRight w:val="0"/>
      <w:marTop w:val="0"/>
      <w:marBottom w:val="0"/>
      <w:divBdr>
        <w:top w:val="none" w:sz="0" w:space="0" w:color="auto"/>
        <w:left w:val="none" w:sz="0" w:space="0" w:color="auto"/>
        <w:bottom w:val="none" w:sz="0" w:space="0" w:color="auto"/>
        <w:right w:val="none" w:sz="0" w:space="0" w:color="auto"/>
      </w:divBdr>
    </w:div>
    <w:div w:id="349913673">
      <w:bodyDiv w:val="1"/>
      <w:marLeft w:val="0"/>
      <w:marRight w:val="0"/>
      <w:marTop w:val="0"/>
      <w:marBottom w:val="0"/>
      <w:divBdr>
        <w:top w:val="none" w:sz="0" w:space="0" w:color="auto"/>
        <w:left w:val="none" w:sz="0" w:space="0" w:color="auto"/>
        <w:bottom w:val="none" w:sz="0" w:space="0" w:color="auto"/>
        <w:right w:val="none" w:sz="0" w:space="0" w:color="auto"/>
      </w:divBdr>
    </w:div>
    <w:div w:id="459152886">
      <w:bodyDiv w:val="1"/>
      <w:marLeft w:val="0"/>
      <w:marRight w:val="0"/>
      <w:marTop w:val="0"/>
      <w:marBottom w:val="0"/>
      <w:divBdr>
        <w:top w:val="none" w:sz="0" w:space="0" w:color="auto"/>
        <w:left w:val="none" w:sz="0" w:space="0" w:color="auto"/>
        <w:bottom w:val="none" w:sz="0" w:space="0" w:color="auto"/>
        <w:right w:val="none" w:sz="0" w:space="0" w:color="auto"/>
      </w:divBdr>
    </w:div>
    <w:div w:id="540480154">
      <w:bodyDiv w:val="1"/>
      <w:marLeft w:val="0"/>
      <w:marRight w:val="0"/>
      <w:marTop w:val="0"/>
      <w:marBottom w:val="0"/>
      <w:divBdr>
        <w:top w:val="none" w:sz="0" w:space="0" w:color="auto"/>
        <w:left w:val="none" w:sz="0" w:space="0" w:color="auto"/>
        <w:bottom w:val="none" w:sz="0" w:space="0" w:color="auto"/>
        <w:right w:val="none" w:sz="0" w:space="0" w:color="auto"/>
      </w:divBdr>
    </w:div>
    <w:div w:id="738593589">
      <w:bodyDiv w:val="1"/>
      <w:marLeft w:val="0"/>
      <w:marRight w:val="0"/>
      <w:marTop w:val="0"/>
      <w:marBottom w:val="0"/>
      <w:divBdr>
        <w:top w:val="none" w:sz="0" w:space="0" w:color="auto"/>
        <w:left w:val="none" w:sz="0" w:space="0" w:color="auto"/>
        <w:bottom w:val="none" w:sz="0" w:space="0" w:color="auto"/>
        <w:right w:val="none" w:sz="0" w:space="0" w:color="auto"/>
      </w:divBdr>
    </w:div>
    <w:div w:id="777599048">
      <w:bodyDiv w:val="1"/>
      <w:marLeft w:val="0"/>
      <w:marRight w:val="0"/>
      <w:marTop w:val="0"/>
      <w:marBottom w:val="0"/>
      <w:divBdr>
        <w:top w:val="none" w:sz="0" w:space="0" w:color="auto"/>
        <w:left w:val="none" w:sz="0" w:space="0" w:color="auto"/>
        <w:bottom w:val="none" w:sz="0" w:space="0" w:color="auto"/>
        <w:right w:val="none" w:sz="0" w:space="0" w:color="auto"/>
      </w:divBdr>
    </w:div>
    <w:div w:id="831726513">
      <w:bodyDiv w:val="1"/>
      <w:marLeft w:val="0"/>
      <w:marRight w:val="0"/>
      <w:marTop w:val="0"/>
      <w:marBottom w:val="0"/>
      <w:divBdr>
        <w:top w:val="none" w:sz="0" w:space="0" w:color="auto"/>
        <w:left w:val="none" w:sz="0" w:space="0" w:color="auto"/>
        <w:bottom w:val="none" w:sz="0" w:space="0" w:color="auto"/>
        <w:right w:val="none" w:sz="0" w:space="0" w:color="auto"/>
      </w:divBdr>
    </w:div>
    <w:div w:id="880288324">
      <w:bodyDiv w:val="1"/>
      <w:marLeft w:val="0"/>
      <w:marRight w:val="0"/>
      <w:marTop w:val="0"/>
      <w:marBottom w:val="0"/>
      <w:divBdr>
        <w:top w:val="none" w:sz="0" w:space="0" w:color="auto"/>
        <w:left w:val="none" w:sz="0" w:space="0" w:color="auto"/>
        <w:bottom w:val="none" w:sz="0" w:space="0" w:color="auto"/>
        <w:right w:val="none" w:sz="0" w:space="0" w:color="auto"/>
      </w:divBdr>
    </w:div>
    <w:div w:id="1444035405">
      <w:bodyDiv w:val="1"/>
      <w:marLeft w:val="0"/>
      <w:marRight w:val="0"/>
      <w:marTop w:val="0"/>
      <w:marBottom w:val="0"/>
      <w:divBdr>
        <w:top w:val="none" w:sz="0" w:space="0" w:color="auto"/>
        <w:left w:val="none" w:sz="0" w:space="0" w:color="auto"/>
        <w:bottom w:val="none" w:sz="0" w:space="0" w:color="auto"/>
        <w:right w:val="none" w:sz="0" w:space="0" w:color="auto"/>
      </w:divBdr>
      <w:divsChild>
        <w:div w:id="492524012">
          <w:marLeft w:val="418"/>
          <w:marRight w:val="0"/>
          <w:marTop w:val="77"/>
          <w:marBottom w:val="60"/>
          <w:divBdr>
            <w:top w:val="none" w:sz="0" w:space="0" w:color="auto"/>
            <w:left w:val="none" w:sz="0" w:space="0" w:color="auto"/>
            <w:bottom w:val="none" w:sz="0" w:space="0" w:color="auto"/>
            <w:right w:val="none" w:sz="0" w:space="0" w:color="auto"/>
          </w:divBdr>
        </w:div>
        <w:div w:id="1535537617">
          <w:marLeft w:val="418"/>
          <w:marRight w:val="0"/>
          <w:marTop w:val="77"/>
          <w:marBottom w:val="60"/>
          <w:divBdr>
            <w:top w:val="none" w:sz="0" w:space="0" w:color="auto"/>
            <w:left w:val="none" w:sz="0" w:space="0" w:color="auto"/>
            <w:bottom w:val="none" w:sz="0" w:space="0" w:color="auto"/>
            <w:right w:val="none" w:sz="0" w:space="0" w:color="auto"/>
          </w:divBdr>
        </w:div>
        <w:div w:id="86509491">
          <w:marLeft w:val="418"/>
          <w:marRight w:val="0"/>
          <w:marTop w:val="77"/>
          <w:marBottom w:val="60"/>
          <w:divBdr>
            <w:top w:val="none" w:sz="0" w:space="0" w:color="auto"/>
            <w:left w:val="none" w:sz="0" w:space="0" w:color="auto"/>
            <w:bottom w:val="none" w:sz="0" w:space="0" w:color="auto"/>
            <w:right w:val="none" w:sz="0" w:space="0" w:color="auto"/>
          </w:divBdr>
        </w:div>
      </w:divsChild>
    </w:div>
    <w:div w:id="1730493388">
      <w:bodyDiv w:val="1"/>
      <w:marLeft w:val="0"/>
      <w:marRight w:val="0"/>
      <w:marTop w:val="0"/>
      <w:marBottom w:val="0"/>
      <w:divBdr>
        <w:top w:val="none" w:sz="0" w:space="0" w:color="auto"/>
        <w:left w:val="none" w:sz="0" w:space="0" w:color="auto"/>
        <w:bottom w:val="none" w:sz="0" w:space="0" w:color="auto"/>
        <w:right w:val="none" w:sz="0" w:space="0" w:color="auto"/>
      </w:divBdr>
      <w:divsChild>
        <w:div w:id="1860239833">
          <w:marLeft w:val="418"/>
          <w:marRight w:val="0"/>
          <w:marTop w:val="0"/>
          <w:marBottom w:val="60"/>
          <w:divBdr>
            <w:top w:val="none" w:sz="0" w:space="0" w:color="auto"/>
            <w:left w:val="none" w:sz="0" w:space="0" w:color="auto"/>
            <w:bottom w:val="none" w:sz="0" w:space="0" w:color="auto"/>
            <w:right w:val="none" w:sz="0" w:space="0" w:color="auto"/>
          </w:divBdr>
        </w:div>
      </w:divsChild>
    </w:div>
    <w:div w:id="1740247873">
      <w:bodyDiv w:val="1"/>
      <w:marLeft w:val="0"/>
      <w:marRight w:val="0"/>
      <w:marTop w:val="0"/>
      <w:marBottom w:val="0"/>
      <w:divBdr>
        <w:top w:val="none" w:sz="0" w:space="0" w:color="auto"/>
        <w:left w:val="none" w:sz="0" w:space="0" w:color="auto"/>
        <w:bottom w:val="none" w:sz="0" w:space="0" w:color="auto"/>
        <w:right w:val="none" w:sz="0" w:space="0" w:color="auto"/>
      </w:divBdr>
    </w:div>
    <w:div w:id="1821532443">
      <w:bodyDiv w:val="1"/>
      <w:marLeft w:val="0"/>
      <w:marRight w:val="0"/>
      <w:marTop w:val="0"/>
      <w:marBottom w:val="0"/>
      <w:divBdr>
        <w:top w:val="none" w:sz="0" w:space="0" w:color="auto"/>
        <w:left w:val="none" w:sz="0" w:space="0" w:color="auto"/>
        <w:bottom w:val="none" w:sz="0" w:space="0" w:color="auto"/>
        <w:right w:val="none" w:sz="0" w:space="0" w:color="auto"/>
      </w:divBdr>
      <w:divsChild>
        <w:div w:id="589197870">
          <w:marLeft w:val="0"/>
          <w:marRight w:val="0"/>
          <w:marTop w:val="0"/>
          <w:marBottom w:val="0"/>
          <w:divBdr>
            <w:top w:val="none" w:sz="0" w:space="0" w:color="auto"/>
            <w:left w:val="none" w:sz="0" w:space="0" w:color="auto"/>
            <w:bottom w:val="none" w:sz="0" w:space="0" w:color="auto"/>
            <w:right w:val="none" w:sz="0" w:space="0" w:color="auto"/>
          </w:divBdr>
          <w:divsChild>
            <w:div w:id="1218711424">
              <w:marLeft w:val="0"/>
              <w:marRight w:val="0"/>
              <w:marTop w:val="0"/>
              <w:marBottom w:val="0"/>
              <w:divBdr>
                <w:top w:val="none" w:sz="0" w:space="0" w:color="auto"/>
                <w:left w:val="none" w:sz="0" w:space="0" w:color="auto"/>
                <w:bottom w:val="none" w:sz="0" w:space="0" w:color="auto"/>
                <w:right w:val="none" w:sz="0" w:space="0" w:color="auto"/>
              </w:divBdr>
              <w:divsChild>
                <w:div w:id="1638489820">
                  <w:marLeft w:val="0"/>
                  <w:marRight w:val="0"/>
                  <w:marTop w:val="0"/>
                  <w:marBottom w:val="0"/>
                  <w:divBdr>
                    <w:top w:val="none" w:sz="0" w:space="0" w:color="auto"/>
                    <w:left w:val="none" w:sz="0" w:space="0" w:color="auto"/>
                    <w:bottom w:val="none" w:sz="0" w:space="0" w:color="auto"/>
                    <w:right w:val="none" w:sz="0" w:space="0" w:color="auto"/>
                  </w:divBdr>
                  <w:divsChild>
                    <w:div w:id="1156190181">
                      <w:marLeft w:val="-300"/>
                      <w:marRight w:val="0"/>
                      <w:marTop w:val="0"/>
                      <w:marBottom w:val="0"/>
                      <w:divBdr>
                        <w:top w:val="none" w:sz="0" w:space="0" w:color="auto"/>
                        <w:left w:val="none" w:sz="0" w:space="0" w:color="auto"/>
                        <w:bottom w:val="none" w:sz="0" w:space="0" w:color="auto"/>
                        <w:right w:val="none" w:sz="0" w:space="0" w:color="auto"/>
                      </w:divBdr>
                      <w:divsChild>
                        <w:div w:id="1876387655">
                          <w:marLeft w:val="0"/>
                          <w:marRight w:val="0"/>
                          <w:marTop w:val="0"/>
                          <w:marBottom w:val="0"/>
                          <w:divBdr>
                            <w:top w:val="none" w:sz="0" w:space="0" w:color="auto"/>
                            <w:left w:val="none" w:sz="0" w:space="0" w:color="auto"/>
                            <w:bottom w:val="none" w:sz="0" w:space="0" w:color="auto"/>
                            <w:right w:val="none" w:sz="0" w:space="0" w:color="auto"/>
                          </w:divBdr>
                          <w:divsChild>
                            <w:div w:id="188154082">
                              <w:marLeft w:val="0"/>
                              <w:marRight w:val="0"/>
                              <w:marTop w:val="0"/>
                              <w:marBottom w:val="0"/>
                              <w:divBdr>
                                <w:top w:val="none" w:sz="0" w:space="0" w:color="auto"/>
                                <w:left w:val="none" w:sz="0" w:space="0" w:color="auto"/>
                                <w:bottom w:val="none" w:sz="0" w:space="0" w:color="auto"/>
                                <w:right w:val="none" w:sz="0" w:space="0" w:color="auto"/>
                              </w:divBdr>
                              <w:divsChild>
                                <w:div w:id="1912932580">
                                  <w:marLeft w:val="0"/>
                                  <w:marRight w:val="0"/>
                                  <w:marTop w:val="0"/>
                                  <w:marBottom w:val="0"/>
                                  <w:divBdr>
                                    <w:top w:val="none" w:sz="0" w:space="0" w:color="auto"/>
                                    <w:left w:val="none" w:sz="0" w:space="0" w:color="auto"/>
                                    <w:bottom w:val="none" w:sz="0" w:space="0" w:color="auto"/>
                                    <w:right w:val="none" w:sz="0" w:space="0" w:color="auto"/>
                                  </w:divBdr>
                                  <w:divsChild>
                                    <w:div w:id="1797219018">
                                      <w:marLeft w:val="0"/>
                                      <w:marRight w:val="0"/>
                                      <w:marTop w:val="0"/>
                                      <w:marBottom w:val="0"/>
                                      <w:divBdr>
                                        <w:top w:val="none" w:sz="0" w:space="0" w:color="auto"/>
                                        <w:left w:val="none" w:sz="0" w:space="0" w:color="auto"/>
                                        <w:bottom w:val="single" w:sz="6" w:space="0" w:color="DEDEDE"/>
                                        <w:right w:val="none" w:sz="0" w:space="0" w:color="auto"/>
                                      </w:divBdr>
                                      <w:divsChild>
                                        <w:div w:id="1682269861">
                                          <w:marLeft w:val="0"/>
                                          <w:marRight w:val="0"/>
                                          <w:marTop w:val="0"/>
                                          <w:marBottom w:val="0"/>
                                          <w:divBdr>
                                            <w:top w:val="none" w:sz="0" w:space="0" w:color="auto"/>
                                            <w:left w:val="none" w:sz="0" w:space="0" w:color="auto"/>
                                            <w:bottom w:val="none" w:sz="0" w:space="0" w:color="auto"/>
                                            <w:right w:val="none" w:sz="0" w:space="0" w:color="auto"/>
                                          </w:divBdr>
                                          <w:divsChild>
                                            <w:div w:id="15693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14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diagramData" Target="diagrams/data1.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jpeg" Id="rId12" /><Relationship Type="http://schemas.microsoft.com/office/2007/relationships/diagramDrawing" Target="diagrams/drawing1.xml" Id="rId17" /><Relationship Type="http://schemas.openxmlformats.org/officeDocument/2006/relationships/customXml" Target="../customXml/item2.xml" Id="rId2" /><Relationship Type="http://schemas.openxmlformats.org/officeDocument/2006/relationships/diagramColors" Target="diagrams/colors1.xm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diagramQuickStyle" Target="diagrams/quickStyle1.xml" Id="rId15" /><Relationship Type="http://schemas.openxmlformats.org/officeDocument/2006/relationships/customXml" Target="../customXml/item4.xml" Id="rId23" /><Relationship Type="http://schemas.openxmlformats.org/officeDocument/2006/relationships/image" Target="media/image1.jpe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diagramLayout" Target="diagrams/layout1.xm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F3B077-B35B-4738-9272-F1A21804106C}" type="doc">
      <dgm:prSet loTypeId="urn:microsoft.com/office/officeart/2005/8/layout/orgChart1" loCatId="hierarchy" qsTypeId="urn:microsoft.com/office/officeart/2005/8/quickstyle/simple1" qsCatId="simple" csTypeId="urn:microsoft.com/office/officeart/2005/8/colors/accent5_4" csCatId="accent5" phldr="1"/>
      <dgm:spPr/>
      <dgm:t>
        <a:bodyPr/>
        <a:lstStyle/>
        <a:p>
          <a:endParaRPr lang="en-GB"/>
        </a:p>
      </dgm:t>
    </dgm:pt>
    <dgm:pt modelId="{98DBC631-A376-4CAE-B13D-E5938526AA83}">
      <dgm:prSet phldrT="[Text]" custT="1"/>
      <dgm:spPr>
        <a:xfrm>
          <a:off x="2158026" y="234047"/>
          <a:ext cx="1170347" cy="585173"/>
        </a:xfrm>
        <a:solidFill>
          <a:schemeClr val="accent1"/>
        </a:solidFill>
      </dgm:spPr>
      <dgm:t>
        <a:bodyPr/>
        <a:lstStyle/>
        <a:p>
          <a:pPr>
            <a:buNone/>
          </a:pPr>
          <a:r>
            <a:rPr lang="en-GB" sz="700">
              <a:latin typeface="Arial" panose="020B0604020202020204" pitchFamily="34" charset="0"/>
              <a:ea typeface="+mn-ea"/>
              <a:cs typeface="Arial" panose="020B0604020202020204" pitchFamily="34" charset="0"/>
            </a:rPr>
            <a:t>GreenSquareAccord Limited</a:t>
          </a:r>
        </a:p>
        <a:p>
          <a:pPr>
            <a:buNone/>
          </a:pPr>
          <a:r>
            <a:rPr lang="en-GB" sz="700">
              <a:latin typeface="Arial" panose="020B0604020202020204" pitchFamily="34" charset="0"/>
              <a:ea typeface="+mn-ea"/>
              <a:cs typeface="Arial" panose="020B0604020202020204" pitchFamily="34" charset="0"/>
            </a:rPr>
            <a:t>Registered Provider</a:t>
          </a:r>
        </a:p>
        <a:p>
          <a:pPr>
            <a:buNone/>
          </a:pPr>
          <a:r>
            <a:rPr lang="en-GB" sz="700">
              <a:latin typeface="Arial" panose="020B0604020202020204" pitchFamily="34" charset="0"/>
              <a:ea typeface="+mn-ea"/>
              <a:cs typeface="Arial" panose="020B0604020202020204" pitchFamily="34" charset="0"/>
            </a:rPr>
            <a:t>Community Benefit Reg - 27052R</a:t>
          </a:r>
        </a:p>
        <a:p>
          <a:pPr>
            <a:buNone/>
          </a:pPr>
          <a:r>
            <a:rPr lang="en-GB" sz="700">
              <a:latin typeface="Arial" panose="020B0604020202020204" pitchFamily="34" charset="0"/>
              <a:ea typeface="+mn-ea"/>
              <a:cs typeface="Arial" panose="020B0604020202020204" pitchFamily="34" charset="0"/>
            </a:rPr>
            <a:t>Registered HA - LH3902</a:t>
          </a:r>
        </a:p>
      </dgm:t>
    </dgm:pt>
    <dgm:pt modelId="{C39BB580-FA1F-4E1B-B7D0-EF05A090FA91}" type="parTrans" cxnId="{87CD19B1-630C-4E6C-98D9-92D6BB80360D}">
      <dgm:prSet/>
      <dgm:spPr/>
      <dgm:t>
        <a:bodyPr/>
        <a:lstStyle/>
        <a:p>
          <a:endParaRPr lang="en-GB" sz="700">
            <a:latin typeface="Arial" panose="020B0604020202020204" pitchFamily="34" charset="0"/>
            <a:cs typeface="Arial" panose="020B0604020202020204" pitchFamily="34" charset="0"/>
          </a:endParaRPr>
        </a:p>
      </dgm:t>
    </dgm:pt>
    <dgm:pt modelId="{BB79904F-8A75-49A8-AE6D-1C79A5A987D3}" type="sibTrans" cxnId="{87CD19B1-630C-4E6C-98D9-92D6BB80360D}">
      <dgm:prSet/>
      <dgm:spPr/>
      <dgm:t>
        <a:bodyPr/>
        <a:lstStyle/>
        <a:p>
          <a:endParaRPr lang="en-GB" sz="700">
            <a:latin typeface="Arial" panose="020B0604020202020204" pitchFamily="34" charset="0"/>
            <a:cs typeface="Arial" panose="020B0604020202020204" pitchFamily="34" charset="0"/>
          </a:endParaRPr>
        </a:p>
      </dgm:t>
    </dgm:pt>
    <dgm:pt modelId="{DE41AB6D-74B1-47EF-8E1D-7B2F044493DB}">
      <dgm:prSet phldrT="[Text]" custT="1"/>
      <dgm:spPr>
        <a:xfrm>
          <a:off x="3546" y="1064994"/>
          <a:ext cx="1170347" cy="585173"/>
        </a:xfrm>
        <a:solidFill>
          <a:schemeClr val="accent2"/>
        </a:solidFill>
        <a:ln>
          <a:solidFill>
            <a:schemeClr val="accent2"/>
          </a:solidFill>
        </a:ln>
      </dgm:spPr>
      <dgm:t>
        <a:bodyPr/>
        <a:lstStyle/>
        <a:p>
          <a:pPr>
            <a:buNone/>
          </a:pPr>
          <a:r>
            <a:rPr lang="en-GB" sz="700">
              <a:latin typeface="Arial" panose="020B0604020202020204" pitchFamily="34" charset="0"/>
              <a:ea typeface="+mn-ea"/>
              <a:cs typeface="Arial" panose="020B0604020202020204" pitchFamily="34" charset="0"/>
            </a:rPr>
            <a:t>GreenSquare Homes Limited</a:t>
          </a:r>
        </a:p>
        <a:p>
          <a:pPr>
            <a:buNone/>
          </a:pPr>
          <a:r>
            <a:rPr lang="en-GB" sz="700">
              <a:latin typeface="Arial" panose="020B0604020202020204" pitchFamily="34" charset="0"/>
              <a:ea typeface="+mn-ea"/>
              <a:cs typeface="Arial" panose="020B0604020202020204" pitchFamily="34" charset="0"/>
            </a:rPr>
            <a:t>Company number - 3861414</a:t>
          </a:r>
        </a:p>
        <a:p>
          <a:pPr>
            <a:buNone/>
          </a:pPr>
          <a:r>
            <a:rPr lang="en-GB" sz="700">
              <a:latin typeface="Arial" panose="020B0604020202020204" pitchFamily="34" charset="0"/>
              <a:ea typeface="+mn-ea"/>
              <a:cs typeface="Arial" panose="020B0604020202020204" pitchFamily="34" charset="0"/>
            </a:rPr>
            <a:t>A private company limited by shares</a:t>
          </a:r>
        </a:p>
      </dgm:t>
    </dgm:pt>
    <dgm:pt modelId="{C381D9D0-C7FA-4E75-9607-F26DF2AF4500}" type="parTrans" cxnId="{16A8B5A7-7FED-4E6B-A297-F57E5068C695}">
      <dgm:prSet/>
      <dgm:spPr>
        <a:xfrm>
          <a:off x="588719" y="819221"/>
          <a:ext cx="2154480" cy="245772"/>
        </a:xfrm>
      </dgm:spPr>
      <dgm:t>
        <a:bodyPr/>
        <a:lstStyle/>
        <a:p>
          <a:endParaRPr lang="en-GB" sz="700">
            <a:latin typeface="Arial" panose="020B0604020202020204" pitchFamily="34" charset="0"/>
            <a:cs typeface="Arial" panose="020B0604020202020204" pitchFamily="34" charset="0"/>
          </a:endParaRPr>
        </a:p>
      </dgm:t>
    </dgm:pt>
    <dgm:pt modelId="{501F27A3-FD91-4A4A-8A46-8B226064EAC0}" type="sibTrans" cxnId="{16A8B5A7-7FED-4E6B-A297-F57E5068C695}">
      <dgm:prSet/>
      <dgm:spPr/>
      <dgm:t>
        <a:bodyPr/>
        <a:lstStyle/>
        <a:p>
          <a:endParaRPr lang="en-GB" sz="700">
            <a:latin typeface="Arial" panose="020B0604020202020204" pitchFamily="34" charset="0"/>
            <a:cs typeface="Arial" panose="020B0604020202020204" pitchFamily="34" charset="0"/>
          </a:endParaRPr>
        </a:p>
      </dgm:t>
    </dgm:pt>
    <dgm:pt modelId="{FD609224-0793-411A-A64C-AE7F41BB307F}">
      <dgm:prSet phldrT="[Text]" custT="1"/>
      <dgm:spPr>
        <a:xfrm>
          <a:off x="1419666" y="1064994"/>
          <a:ext cx="1230947" cy="585173"/>
        </a:xfrm>
        <a:solidFill>
          <a:schemeClr val="accent2"/>
        </a:solidFill>
        <a:ln>
          <a:solidFill>
            <a:schemeClr val="accent2"/>
          </a:solidFill>
        </a:ln>
      </dgm:spPr>
      <dgm:t>
        <a:bodyPr/>
        <a:lstStyle/>
        <a:p>
          <a:pPr>
            <a:buNone/>
          </a:pPr>
          <a:endParaRPr lang="en-GB" sz="700">
            <a:latin typeface="Arial" panose="020B0604020202020204" pitchFamily="34" charset="0"/>
            <a:ea typeface="+mn-ea"/>
            <a:cs typeface="Arial" panose="020B0604020202020204" pitchFamily="34" charset="0"/>
          </a:endParaRPr>
        </a:p>
        <a:p>
          <a:pPr>
            <a:buNone/>
          </a:pPr>
          <a:r>
            <a:rPr lang="en-GB" sz="700">
              <a:latin typeface="Arial" panose="020B0604020202020204" pitchFamily="34" charset="0"/>
              <a:ea typeface="+mn-ea"/>
              <a:cs typeface="Arial" panose="020B0604020202020204" pitchFamily="34" charset="0"/>
            </a:rPr>
            <a:t>GreenSquare Construction Limited</a:t>
          </a:r>
        </a:p>
        <a:p>
          <a:pPr>
            <a:buNone/>
          </a:pPr>
          <a:r>
            <a:rPr lang="en-GB" sz="700">
              <a:latin typeface="Arial" panose="020B0604020202020204" pitchFamily="34" charset="0"/>
              <a:ea typeface="+mn-ea"/>
              <a:cs typeface="Arial" panose="020B0604020202020204" pitchFamily="34" charset="0"/>
            </a:rPr>
            <a:t>Company number - </a:t>
          </a:r>
          <a:r>
            <a:rPr lang="en-GB" sz="700" b="0" i="0">
              <a:latin typeface="Arial" panose="020B0604020202020204" pitchFamily="34" charset="0"/>
              <a:ea typeface="+mn-ea"/>
              <a:cs typeface="Arial" panose="020B0604020202020204" pitchFamily="34" charset="0"/>
            </a:rPr>
            <a:t>03861419</a:t>
          </a:r>
        </a:p>
        <a:p>
          <a:pPr>
            <a:buNone/>
          </a:pPr>
          <a:r>
            <a:rPr lang="en-GB" sz="700" b="0" i="0">
              <a:latin typeface="Arial" panose="020B0604020202020204" pitchFamily="34" charset="0"/>
              <a:ea typeface="+mn-ea"/>
              <a:cs typeface="Arial" panose="020B0604020202020204" pitchFamily="34" charset="0"/>
            </a:rPr>
            <a:t>A private company limited by shares</a:t>
          </a:r>
        </a:p>
        <a:p>
          <a:pPr>
            <a:buNone/>
          </a:pPr>
          <a:endParaRPr lang="en-GB" sz="700" b="0">
            <a:latin typeface="Arial" panose="020B0604020202020204" pitchFamily="34" charset="0"/>
            <a:ea typeface="+mn-ea"/>
            <a:cs typeface="Arial" panose="020B0604020202020204" pitchFamily="34" charset="0"/>
          </a:endParaRPr>
        </a:p>
      </dgm:t>
    </dgm:pt>
    <dgm:pt modelId="{067C29D4-3954-40DC-8B2A-10DF87489D2A}" type="parTrans" cxnId="{857CC30C-7E58-41EA-8B08-C7D2C335A918}">
      <dgm:prSet/>
      <dgm:spPr>
        <a:xfrm>
          <a:off x="2035139" y="819221"/>
          <a:ext cx="708060" cy="245772"/>
        </a:xfrm>
      </dgm:spPr>
      <dgm:t>
        <a:bodyPr/>
        <a:lstStyle/>
        <a:p>
          <a:endParaRPr lang="en-GB" sz="700">
            <a:latin typeface="Arial" panose="020B0604020202020204" pitchFamily="34" charset="0"/>
            <a:cs typeface="Arial" panose="020B0604020202020204" pitchFamily="34" charset="0"/>
          </a:endParaRPr>
        </a:p>
      </dgm:t>
    </dgm:pt>
    <dgm:pt modelId="{CA0B007B-15BC-44FF-AD34-247E920D622F}" type="sibTrans" cxnId="{857CC30C-7E58-41EA-8B08-C7D2C335A918}">
      <dgm:prSet/>
      <dgm:spPr/>
      <dgm:t>
        <a:bodyPr/>
        <a:lstStyle/>
        <a:p>
          <a:endParaRPr lang="en-GB" sz="700">
            <a:latin typeface="Arial" panose="020B0604020202020204" pitchFamily="34" charset="0"/>
            <a:cs typeface="Arial" panose="020B0604020202020204" pitchFamily="34" charset="0"/>
          </a:endParaRPr>
        </a:p>
      </dgm:t>
    </dgm:pt>
    <dgm:pt modelId="{DB2E76A1-FF6C-4407-92F3-BD39D664DB68}">
      <dgm:prSet custT="1"/>
      <dgm:spPr>
        <a:xfrm>
          <a:off x="4312506" y="1064994"/>
          <a:ext cx="1170347" cy="585173"/>
        </a:xfrm>
        <a:solidFill>
          <a:schemeClr val="accent2"/>
        </a:solidFill>
        <a:ln>
          <a:solidFill>
            <a:schemeClr val="accent2"/>
          </a:solidFill>
        </a:ln>
      </dgm:spPr>
      <dgm:t>
        <a:bodyPr/>
        <a:lstStyle/>
        <a:p>
          <a:pPr>
            <a:buNone/>
          </a:pPr>
          <a:r>
            <a:rPr lang="en-GB" sz="700">
              <a:latin typeface="Arial" panose="020B0604020202020204" pitchFamily="34" charset="0"/>
              <a:ea typeface="+mn-ea"/>
              <a:cs typeface="Arial" panose="020B0604020202020204" pitchFamily="34" charset="0"/>
            </a:rPr>
            <a:t>Accord Group Treasury Limited</a:t>
          </a:r>
        </a:p>
        <a:p>
          <a:pPr>
            <a:buNone/>
          </a:pPr>
          <a:r>
            <a:rPr lang="en-GB" sz="700" b="0" i="0">
              <a:latin typeface="Arial" panose="020B0604020202020204" pitchFamily="34" charset="0"/>
              <a:ea typeface="+mn-ea"/>
              <a:cs typeface="Arial" panose="020B0604020202020204" pitchFamily="34" charset="0"/>
            </a:rPr>
            <a:t>Company number - IP27057R</a:t>
          </a:r>
        </a:p>
        <a:p>
          <a:pPr>
            <a:buNone/>
          </a:pPr>
          <a:r>
            <a:rPr lang="en-GB" sz="700" b="0" i="0">
              <a:latin typeface="Arial" panose="020B0604020202020204" pitchFamily="34" charset="0"/>
              <a:ea typeface="+mn-ea"/>
              <a:cs typeface="Arial" panose="020B0604020202020204" pitchFamily="34" charset="0"/>
            </a:rPr>
            <a:t>Treasury SPV</a:t>
          </a:r>
          <a:endParaRPr lang="en-GB" sz="700" b="0">
            <a:latin typeface="Arial" panose="020B0604020202020204" pitchFamily="34" charset="0"/>
            <a:ea typeface="+mn-ea"/>
            <a:cs typeface="Arial" panose="020B0604020202020204" pitchFamily="34" charset="0"/>
          </a:endParaRPr>
        </a:p>
      </dgm:t>
    </dgm:pt>
    <dgm:pt modelId="{5E312FB2-1E94-4712-A860-4CAF9BAFE348}" type="parTrans" cxnId="{93537A17-EF49-44E9-9655-83E230567F88}">
      <dgm:prSet/>
      <dgm:spPr>
        <a:xfrm>
          <a:off x="2743200" y="819221"/>
          <a:ext cx="2154480" cy="245772"/>
        </a:xfrm>
      </dgm:spPr>
      <dgm:t>
        <a:bodyPr/>
        <a:lstStyle/>
        <a:p>
          <a:endParaRPr lang="en-GB" sz="700">
            <a:latin typeface="Arial" panose="020B0604020202020204" pitchFamily="34" charset="0"/>
            <a:cs typeface="Arial" panose="020B0604020202020204" pitchFamily="34" charset="0"/>
          </a:endParaRPr>
        </a:p>
      </dgm:t>
    </dgm:pt>
    <dgm:pt modelId="{86ADD4A5-C263-4DB6-BAC0-4617A053168C}" type="sibTrans" cxnId="{93537A17-EF49-44E9-9655-83E230567F88}">
      <dgm:prSet/>
      <dgm:spPr/>
      <dgm:t>
        <a:bodyPr/>
        <a:lstStyle/>
        <a:p>
          <a:endParaRPr lang="en-GB" sz="700">
            <a:latin typeface="Arial" panose="020B0604020202020204" pitchFamily="34" charset="0"/>
            <a:cs typeface="Arial" panose="020B0604020202020204" pitchFamily="34" charset="0"/>
          </a:endParaRPr>
        </a:p>
      </dgm:t>
    </dgm:pt>
    <dgm:pt modelId="{E7868B0A-F722-4ABB-9698-543EF4764385}">
      <dgm:prSet custT="1"/>
      <dgm:spPr>
        <a:xfrm>
          <a:off x="296132" y="1895940"/>
          <a:ext cx="1170347" cy="585173"/>
        </a:xfrm>
        <a:solidFill>
          <a:schemeClr val="tx1"/>
        </a:solidFill>
        <a:ln>
          <a:solidFill>
            <a:schemeClr val="tx1"/>
          </a:solidFill>
        </a:ln>
      </dgm:spPr>
      <dgm:t>
        <a:bodyPr/>
        <a:lstStyle/>
        <a:p>
          <a:pPr>
            <a:buNone/>
          </a:pPr>
          <a:r>
            <a:rPr lang="en-GB" sz="700">
              <a:latin typeface="Arial" panose="020B0604020202020204" pitchFamily="34" charset="0"/>
              <a:ea typeface="+mn-ea"/>
              <a:cs typeface="Arial" panose="020B0604020202020204" pitchFamily="34" charset="0"/>
            </a:rPr>
            <a:t>Sharpness Developments LLP </a:t>
          </a:r>
        </a:p>
        <a:p>
          <a:pPr>
            <a:buNone/>
          </a:pPr>
          <a:r>
            <a:rPr lang="en-GB" sz="700" b="0" i="0">
              <a:latin typeface="Arial" panose="020B0604020202020204" pitchFamily="34" charset="0"/>
              <a:ea typeface="+mn-ea"/>
              <a:cs typeface="Arial" panose="020B0604020202020204" pitchFamily="34" charset="0"/>
            </a:rPr>
            <a:t>Company number - OC424037</a:t>
          </a:r>
          <a:endParaRPr lang="en-GB" sz="700" b="0">
            <a:latin typeface="Arial" panose="020B0604020202020204" pitchFamily="34" charset="0"/>
            <a:ea typeface="+mn-ea"/>
            <a:cs typeface="Arial" panose="020B0604020202020204" pitchFamily="34" charset="0"/>
          </a:endParaRPr>
        </a:p>
        <a:p>
          <a:pPr>
            <a:buNone/>
          </a:pPr>
          <a:r>
            <a:rPr lang="en-GB" sz="700">
              <a:latin typeface="Arial" panose="020B0604020202020204" pitchFamily="34" charset="0"/>
              <a:ea typeface="+mn-ea"/>
              <a:cs typeface="Arial" panose="020B0604020202020204" pitchFamily="34" charset="0"/>
            </a:rPr>
            <a:t>(Joint venture)</a:t>
          </a:r>
        </a:p>
      </dgm:t>
    </dgm:pt>
    <dgm:pt modelId="{13DF4D94-8611-48AC-8BD1-EE65689F2842}" type="parTrans" cxnId="{4055056E-40E8-4077-BF43-1B2237C4D5B8}">
      <dgm:prSet/>
      <dgm:spPr>
        <a:xfrm>
          <a:off x="120580" y="1650167"/>
          <a:ext cx="175552" cy="538359"/>
        </a:xfrm>
      </dgm:spPr>
      <dgm:t>
        <a:bodyPr/>
        <a:lstStyle/>
        <a:p>
          <a:endParaRPr lang="en-GB" sz="700">
            <a:latin typeface="Arial" panose="020B0604020202020204" pitchFamily="34" charset="0"/>
            <a:cs typeface="Arial" panose="020B0604020202020204" pitchFamily="34" charset="0"/>
          </a:endParaRPr>
        </a:p>
      </dgm:t>
    </dgm:pt>
    <dgm:pt modelId="{B444F351-42E5-4892-98B9-8DF7C74A1130}" type="sibTrans" cxnId="{4055056E-40E8-4077-BF43-1B2237C4D5B8}">
      <dgm:prSet/>
      <dgm:spPr/>
      <dgm:t>
        <a:bodyPr/>
        <a:lstStyle/>
        <a:p>
          <a:endParaRPr lang="en-GB" sz="700">
            <a:latin typeface="Arial" panose="020B0604020202020204" pitchFamily="34" charset="0"/>
            <a:cs typeface="Arial" panose="020B0604020202020204" pitchFamily="34" charset="0"/>
          </a:endParaRPr>
        </a:p>
      </dgm:t>
    </dgm:pt>
    <dgm:pt modelId="{4ABB9755-91FA-48BC-8059-380C9A5DAA22}">
      <dgm:prSet custT="1"/>
      <dgm:spPr>
        <a:xfrm>
          <a:off x="296132" y="2726887"/>
          <a:ext cx="1170347" cy="585173"/>
        </a:xfrm>
        <a:solidFill>
          <a:schemeClr val="accent2"/>
        </a:solidFill>
        <a:ln>
          <a:solidFill>
            <a:schemeClr val="accent2"/>
          </a:solidFill>
        </a:ln>
      </dgm:spPr>
      <dgm:t>
        <a:bodyPr/>
        <a:lstStyle/>
        <a:p>
          <a:pPr>
            <a:buNone/>
          </a:pPr>
          <a:r>
            <a:rPr lang="en-GB" sz="700">
              <a:latin typeface="Arial" panose="020B0604020202020204" pitchFamily="34" charset="0"/>
              <a:ea typeface="+mn-ea"/>
              <a:cs typeface="Arial" panose="020B0604020202020204" pitchFamily="34" charset="0"/>
            </a:rPr>
            <a:t>GreenSquare Estates Limited</a:t>
          </a:r>
        </a:p>
        <a:p>
          <a:pPr>
            <a:buNone/>
          </a:pPr>
          <a:r>
            <a:rPr lang="en-GB" sz="700" b="0" i="0">
              <a:latin typeface="Arial" panose="020B0604020202020204" pitchFamily="34" charset="0"/>
              <a:ea typeface="+mn-ea"/>
              <a:cs typeface="Arial" panose="020B0604020202020204" pitchFamily="34" charset="0"/>
            </a:rPr>
            <a:t>Company number - 08719365</a:t>
          </a:r>
        </a:p>
        <a:p>
          <a:pPr>
            <a:buNone/>
          </a:pPr>
          <a:r>
            <a:rPr lang="en-GB" sz="700" b="0" i="0">
              <a:latin typeface="Arial" panose="020B0604020202020204" pitchFamily="34" charset="0"/>
              <a:ea typeface="+mn-ea"/>
              <a:cs typeface="Arial" panose="020B0604020202020204" pitchFamily="34" charset="0"/>
            </a:rPr>
            <a:t>A private company limited by shares</a:t>
          </a:r>
          <a:endParaRPr lang="en-GB" sz="700" b="0">
            <a:latin typeface="Arial" panose="020B0604020202020204" pitchFamily="34" charset="0"/>
            <a:ea typeface="+mn-ea"/>
            <a:cs typeface="Arial" panose="020B0604020202020204" pitchFamily="34" charset="0"/>
          </a:endParaRPr>
        </a:p>
      </dgm:t>
    </dgm:pt>
    <dgm:pt modelId="{DF57E2DB-CE98-4519-988B-8F5EF526E88D}" type="parTrans" cxnId="{1A55C387-6342-4FAA-820B-8A9B809654F2}">
      <dgm:prSet/>
      <dgm:spPr>
        <a:xfrm>
          <a:off x="120580" y="1650167"/>
          <a:ext cx="175552" cy="1369306"/>
        </a:xfrm>
      </dgm:spPr>
      <dgm:t>
        <a:bodyPr/>
        <a:lstStyle/>
        <a:p>
          <a:endParaRPr lang="en-GB" sz="700">
            <a:latin typeface="Arial" panose="020B0604020202020204" pitchFamily="34" charset="0"/>
            <a:cs typeface="Arial" panose="020B0604020202020204" pitchFamily="34" charset="0"/>
          </a:endParaRPr>
        </a:p>
      </dgm:t>
    </dgm:pt>
    <dgm:pt modelId="{3E8DF037-A18A-485C-9833-5A86D7FB9553}" type="sibTrans" cxnId="{1A55C387-6342-4FAA-820B-8A9B809654F2}">
      <dgm:prSet/>
      <dgm:spPr/>
      <dgm:t>
        <a:bodyPr/>
        <a:lstStyle/>
        <a:p>
          <a:endParaRPr lang="en-GB" sz="700">
            <a:latin typeface="Arial" panose="020B0604020202020204" pitchFamily="34" charset="0"/>
            <a:cs typeface="Arial" panose="020B0604020202020204" pitchFamily="34" charset="0"/>
          </a:endParaRPr>
        </a:p>
      </dgm:t>
    </dgm:pt>
    <dgm:pt modelId="{75F6B7B2-8F4A-4EE7-8835-279432659556}">
      <dgm:prSet custT="1"/>
      <dgm:spPr>
        <a:solidFill>
          <a:schemeClr val="accent2"/>
        </a:solidFill>
        <a:ln>
          <a:solidFill>
            <a:schemeClr val="accent2"/>
          </a:solidFill>
        </a:ln>
      </dgm:spPr>
      <dgm:t>
        <a:bodyPr/>
        <a:lstStyle/>
        <a:p>
          <a:pPr>
            <a:buNone/>
          </a:pPr>
          <a:r>
            <a:rPr lang="en-GB" sz="700">
              <a:latin typeface="Arial" panose="020B0604020202020204" pitchFamily="34" charset="0"/>
              <a:ea typeface="+mn-ea"/>
              <a:cs typeface="Arial" panose="020B0604020202020204" pitchFamily="34" charset="0"/>
            </a:rPr>
            <a:t>GS Energy Services Limited</a:t>
          </a:r>
        </a:p>
        <a:p>
          <a:pPr>
            <a:buNone/>
          </a:pPr>
          <a:r>
            <a:rPr lang="en-GB" sz="700">
              <a:latin typeface="Arial" panose="020B0604020202020204" pitchFamily="34" charset="0"/>
              <a:ea typeface="+mn-ea"/>
              <a:cs typeface="Arial" panose="020B0604020202020204" pitchFamily="34" charset="0"/>
            </a:rPr>
            <a:t>Company  number </a:t>
          </a:r>
        </a:p>
        <a:p>
          <a:pPr>
            <a:buNone/>
          </a:pPr>
          <a:r>
            <a:rPr lang="en-GB" sz="700">
              <a:latin typeface="Arial" panose="020B0604020202020204" pitchFamily="34" charset="0"/>
              <a:ea typeface="+mn-ea"/>
              <a:cs typeface="Arial" panose="020B0604020202020204" pitchFamily="34" charset="0"/>
            </a:rPr>
            <a:t>01971730</a:t>
          </a:r>
        </a:p>
        <a:p>
          <a:pPr>
            <a:buNone/>
          </a:pPr>
          <a:r>
            <a:rPr lang="en-GB" sz="700">
              <a:latin typeface="Arial" panose="020B0604020202020204" pitchFamily="34" charset="0"/>
              <a:ea typeface="+mn-ea"/>
              <a:cs typeface="Arial" panose="020B0604020202020204" pitchFamily="34" charset="0"/>
            </a:rPr>
            <a:t>(Not trading)</a:t>
          </a:r>
        </a:p>
      </dgm:t>
    </dgm:pt>
    <dgm:pt modelId="{06104600-57B5-4653-BB9E-7D2553BF6497}" type="parTrans" cxnId="{787F13B5-456B-4BF5-BE84-359C45A548D9}">
      <dgm:prSet/>
      <dgm:spPr/>
      <dgm:t>
        <a:bodyPr/>
        <a:lstStyle/>
        <a:p>
          <a:endParaRPr lang="en-GB" sz="700">
            <a:latin typeface="Arial" panose="020B0604020202020204" pitchFamily="34" charset="0"/>
            <a:cs typeface="Arial" panose="020B0604020202020204" pitchFamily="34" charset="0"/>
          </a:endParaRPr>
        </a:p>
      </dgm:t>
    </dgm:pt>
    <dgm:pt modelId="{57BA91B6-877A-4A13-BC9E-40DE0584A618}" type="sibTrans" cxnId="{787F13B5-456B-4BF5-BE84-359C45A548D9}">
      <dgm:prSet/>
      <dgm:spPr/>
      <dgm:t>
        <a:bodyPr/>
        <a:lstStyle/>
        <a:p>
          <a:endParaRPr lang="en-GB" sz="700">
            <a:latin typeface="Arial" panose="020B0604020202020204" pitchFamily="34" charset="0"/>
            <a:cs typeface="Arial" panose="020B0604020202020204" pitchFamily="34" charset="0"/>
          </a:endParaRPr>
        </a:p>
      </dgm:t>
    </dgm:pt>
    <dgm:pt modelId="{F95FCA94-E3A2-4825-A393-C5DD52CC25BB}">
      <dgm:prSet custT="1"/>
      <dgm:spPr>
        <a:xfrm>
          <a:off x="4312506" y="1064994"/>
          <a:ext cx="1170347" cy="585173"/>
        </a:xfrm>
        <a:solidFill>
          <a:schemeClr val="tx1">
            <a:lumMod val="20000"/>
            <a:lumOff val="80000"/>
          </a:schemeClr>
        </a:solidFill>
        <a:ln>
          <a:solidFill>
            <a:schemeClr val="tx1">
              <a:lumMod val="20000"/>
              <a:lumOff val="80000"/>
            </a:schemeClr>
          </a:solidFill>
        </a:ln>
      </dgm:spPr>
      <dgm:t>
        <a:bodyPr/>
        <a:lstStyle/>
        <a:p>
          <a:r>
            <a:rPr lang="en-US" sz="700">
              <a:solidFill>
                <a:sysClr val="windowText" lastClr="000000"/>
              </a:solidFill>
              <a:latin typeface="Arial" panose="020B0604020202020204" pitchFamily="34" charset="0"/>
              <a:cs typeface="Arial" panose="020B0604020202020204" pitchFamily="34" charset="0"/>
            </a:rPr>
            <a:t>LoCal Homes Limited </a:t>
          </a:r>
        </a:p>
        <a:p>
          <a:endParaRPr lang="en-GB" sz="700" b="0">
            <a:solidFill>
              <a:sysClr val="windowText" lastClr="000000"/>
            </a:solidFill>
            <a:latin typeface="Arial" panose="020B0604020202020204" pitchFamily="34" charset="0"/>
            <a:ea typeface="+mn-ea"/>
            <a:cs typeface="Arial" panose="020B0604020202020204" pitchFamily="34" charset="0"/>
          </a:endParaRPr>
        </a:p>
      </dgm:t>
    </dgm:pt>
    <dgm:pt modelId="{2AD6621B-B631-477C-8BC0-E3897A3A5A37}" type="parTrans" cxnId="{C9999804-A085-4E30-A47C-8DE95CC60055}">
      <dgm:prSet/>
      <dgm:spPr/>
      <dgm:t>
        <a:bodyPr/>
        <a:lstStyle/>
        <a:p>
          <a:endParaRPr lang="en-GB" sz="700">
            <a:latin typeface="Arial" panose="020B0604020202020204" pitchFamily="34" charset="0"/>
            <a:cs typeface="Arial" panose="020B0604020202020204" pitchFamily="34" charset="0"/>
          </a:endParaRPr>
        </a:p>
      </dgm:t>
    </dgm:pt>
    <dgm:pt modelId="{02A917C0-20B2-44A8-BA0A-50632A66F4B9}" type="sibTrans" cxnId="{C9999804-A085-4E30-A47C-8DE95CC60055}">
      <dgm:prSet/>
      <dgm:spPr/>
      <dgm:t>
        <a:bodyPr/>
        <a:lstStyle/>
        <a:p>
          <a:endParaRPr lang="en-GB" sz="700">
            <a:latin typeface="Arial" panose="020B0604020202020204" pitchFamily="34" charset="0"/>
            <a:cs typeface="Arial" panose="020B0604020202020204" pitchFamily="34" charset="0"/>
          </a:endParaRPr>
        </a:p>
      </dgm:t>
    </dgm:pt>
    <dgm:pt modelId="{88F49150-9181-42C9-8C83-A1BB405A96F4}" type="pres">
      <dgm:prSet presAssocID="{EEF3B077-B35B-4738-9272-F1A21804106C}" presName="hierChild1" presStyleCnt="0">
        <dgm:presLayoutVars>
          <dgm:orgChart val="1"/>
          <dgm:chPref val="1"/>
          <dgm:dir/>
          <dgm:animOne val="branch"/>
          <dgm:animLvl val="lvl"/>
          <dgm:resizeHandles/>
        </dgm:presLayoutVars>
      </dgm:prSet>
      <dgm:spPr/>
    </dgm:pt>
    <dgm:pt modelId="{1D39BF43-31F7-42A2-869F-477C74C6F034}" type="pres">
      <dgm:prSet presAssocID="{98DBC631-A376-4CAE-B13D-E5938526AA83}" presName="hierRoot1" presStyleCnt="0">
        <dgm:presLayoutVars>
          <dgm:hierBranch val="init"/>
        </dgm:presLayoutVars>
      </dgm:prSet>
      <dgm:spPr/>
    </dgm:pt>
    <dgm:pt modelId="{AA5A5ACF-B598-49FA-86E3-96473B6D3EBA}" type="pres">
      <dgm:prSet presAssocID="{98DBC631-A376-4CAE-B13D-E5938526AA83}" presName="rootComposite1" presStyleCnt="0"/>
      <dgm:spPr/>
    </dgm:pt>
    <dgm:pt modelId="{F6F53C92-4225-4F3E-8AE4-872210B5C570}" type="pres">
      <dgm:prSet presAssocID="{98DBC631-A376-4CAE-B13D-E5938526AA83}" presName="rootText1" presStyleLbl="node0" presStyleIdx="0" presStyleCnt="1">
        <dgm:presLayoutVars>
          <dgm:chPref val="3"/>
        </dgm:presLayoutVars>
      </dgm:prSet>
      <dgm:spPr/>
    </dgm:pt>
    <dgm:pt modelId="{63946CD1-5EEE-4FCE-8B3E-5186D008D24D}" type="pres">
      <dgm:prSet presAssocID="{98DBC631-A376-4CAE-B13D-E5938526AA83}" presName="rootConnector1" presStyleLbl="node1" presStyleIdx="0" presStyleCnt="0"/>
      <dgm:spPr/>
    </dgm:pt>
    <dgm:pt modelId="{BC7ADCDA-142D-4ED0-8961-E6BD335AEA27}" type="pres">
      <dgm:prSet presAssocID="{98DBC631-A376-4CAE-B13D-E5938526AA83}" presName="hierChild2" presStyleCnt="0"/>
      <dgm:spPr/>
    </dgm:pt>
    <dgm:pt modelId="{5D584CA0-B3D3-4CFF-95CF-253F952679EE}" type="pres">
      <dgm:prSet presAssocID="{C381D9D0-C7FA-4E75-9607-F26DF2AF4500}" presName="Name37" presStyleLbl="parChTrans1D2" presStyleIdx="0" presStyleCnt="4"/>
      <dgm:spPr/>
    </dgm:pt>
    <dgm:pt modelId="{C9109770-DD55-4EBE-B4A6-1453E4DFECBA}" type="pres">
      <dgm:prSet presAssocID="{DE41AB6D-74B1-47EF-8E1D-7B2F044493DB}" presName="hierRoot2" presStyleCnt="0">
        <dgm:presLayoutVars>
          <dgm:hierBranch val="init"/>
        </dgm:presLayoutVars>
      </dgm:prSet>
      <dgm:spPr/>
    </dgm:pt>
    <dgm:pt modelId="{0648A4FF-0357-4413-B27B-56C3924309E8}" type="pres">
      <dgm:prSet presAssocID="{DE41AB6D-74B1-47EF-8E1D-7B2F044493DB}" presName="rootComposite" presStyleCnt="0"/>
      <dgm:spPr/>
    </dgm:pt>
    <dgm:pt modelId="{E29A1FFC-105D-40C2-AF92-D0BA7DE171C4}" type="pres">
      <dgm:prSet presAssocID="{DE41AB6D-74B1-47EF-8E1D-7B2F044493DB}" presName="rootText" presStyleLbl="node2" presStyleIdx="0" presStyleCnt="4">
        <dgm:presLayoutVars>
          <dgm:chPref val="3"/>
        </dgm:presLayoutVars>
      </dgm:prSet>
      <dgm:spPr/>
    </dgm:pt>
    <dgm:pt modelId="{4F19DA2C-C115-42CB-A380-CED83F5D2005}" type="pres">
      <dgm:prSet presAssocID="{DE41AB6D-74B1-47EF-8E1D-7B2F044493DB}" presName="rootConnector" presStyleLbl="node2" presStyleIdx="0" presStyleCnt="4"/>
      <dgm:spPr/>
    </dgm:pt>
    <dgm:pt modelId="{A7CDA66F-39AB-4BF6-A5CD-17CF51A71EC7}" type="pres">
      <dgm:prSet presAssocID="{DE41AB6D-74B1-47EF-8E1D-7B2F044493DB}" presName="hierChild4" presStyleCnt="0"/>
      <dgm:spPr/>
    </dgm:pt>
    <dgm:pt modelId="{FF65485E-C500-4172-B6E2-A514303A9022}" type="pres">
      <dgm:prSet presAssocID="{13DF4D94-8611-48AC-8BD1-EE65689F2842}" presName="Name37" presStyleLbl="parChTrans1D3" presStyleIdx="0" presStyleCnt="3"/>
      <dgm:spPr/>
    </dgm:pt>
    <dgm:pt modelId="{B72786EE-F892-48CD-B734-D88A6A38086D}" type="pres">
      <dgm:prSet presAssocID="{E7868B0A-F722-4ABB-9698-543EF4764385}" presName="hierRoot2" presStyleCnt="0">
        <dgm:presLayoutVars>
          <dgm:hierBranch val="init"/>
        </dgm:presLayoutVars>
      </dgm:prSet>
      <dgm:spPr/>
    </dgm:pt>
    <dgm:pt modelId="{9C6B205E-3E30-4F5D-B9BE-C1D2BFB47AED}" type="pres">
      <dgm:prSet presAssocID="{E7868B0A-F722-4ABB-9698-543EF4764385}" presName="rootComposite" presStyleCnt="0"/>
      <dgm:spPr/>
    </dgm:pt>
    <dgm:pt modelId="{32F936D6-5645-4AA1-A089-2377A921EE4B}" type="pres">
      <dgm:prSet presAssocID="{E7868B0A-F722-4ABB-9698-543EF4764385}" presName="rootText" presStyleLbl="node3" presStyleIdx="0" presStyleCnt="3">
        <dgm:presLayoutVars>
          <dgm:chPref val="3"/>
        </dgm:presLayoutVars>
      </dgm:prSet>
      <dgm:spPr/>
    </dgm:pt>
    <dgm:pt modelId="{85A9EF54-734B-4949-B1F4-0DC36C09FF99}" type="pres">
      <dgm:prSet presAssocID="{E7868B0A-F722-4ABB-9698-543EF4764385}" presName="rootConnector" presStyleLbl="node3" presStyleIdx="0" presStyleCnt="3"/>
      <dgm:spPr/>
    </dgm:pt>
    <dgm:pt modelId="{359BC55B-9D1E-46C1-A9B7-0AED4B7318E8}" type="pres">
      <dgm:prSet presAssocID="{E7868B0A-F722-4ABB-9698-543EF4764385}" presName="hierChild4" presStyleCnt="0"/>
      <dgm:spPr/>
    </dgm:pt>
    <dgm:pt modelId="{2285FB57-2880-4242-8BCE-F25C4CBEB0D0}" type="pres">
      <dgm:prSet presAssocID="{E7868B0A-F722-4ABB-9698-543EF4764385}" presName="hierChild5" presStyleCnt="0"/>
      <dgm:spPr/>
    </dgm:pt>
    <dgm:pt modelId="{4F6B0504-0D3E-44EE-B335-EF8AE68BA90C}" type="pres">
      <dgm:prSet presAssocID="{DF57E2DB-CE98-4519-988B-8F5EF526E88D}" presName="Name37" presStyleLbl="parChTrans1D3" presStyleIdx="1" presStyleCnt="3"/>
      <dgm:spPr/>
    </dgm:pt>
    <dgm:pt modelId="{5D9E9ACD-E0EE-4723-98BE-DEB2BE9E719B}" type="pres">
      <dgm:prSet presAssocID="{4ABB9755-91FA-48BC-8059-380C9A5DAA22}" presName="hierRoot2" presStyleCnt="0">
        <dgm:presLayoutVars>
          <dgm:hierBranch val="init"/>
        </dgm:presLayoutVars>
      </dgm:prSet>
      <dgm:spPr/>
    </dgm:pt>
    <dgm:pt modelId="{C8231EAA-B230-4903-B680-4E168C0C161B}" type="pres">
      <dgm:prSet presAssocID="{4ABB9755-91FA-48BC-8059-380C9A5DAA22}" presName="rootComposite" presStyleCnt="0"/>
      <dgm:spPr/>
    </dgm:pt>
    <dgm:pt modelId="{FBC2E7AC-3493-41A9-A47A-4D23507F3E47}" type="pres">
      <dgm:prSet presAssocID="{4ABB9755-91FA-48BC-8059-380C9A5DAA22}" presName="rootText" presStyleLbl="node3" presStyleIdx="1" presStyleCnt="3">
        <dgm:presLayoutVars>
          <dgm:chPref val="3"/>
        </dgm:presLayoutVars>
      </dgm:prSet>
      <dgm:spPr/>
    </dgm:pt>
    <dgm:pt modelId="{F8A07E8A-2949-4909-9C32-2BD4F793C006}" type="pres">
      <dgm:prSet presAssocID="{4ABB9755-91FA-48BC-8059-380C9A5DAA22}" presName="rootConnector" presStyleLbl="node3" presStyleIdx="1" presStyleCnt="3"/>
      <dgm:spPr/>
    </dgm:pt>
    <dgm:pt modelId="{9E2FB6B3-6BCF-4D60-BC3C-F1D62DACF002}" type="pres">
      <dgm:prSet presAssocID="{4ABB9755-91FA-48BC-8059-380C9A5DAA22}" presName="hierChild4" presStyleCnt="0"/>
      <dgm:spPr/>
    </dgm:pt>
    <dgm:pt modelId="{B6896371-6E78-4718-9E78-A031B71B6D0D}" type="pres">
      <dgm:prSet presAssocID="{4ABB9755-91FA-48BC-8059-380C9A5DAA22}" presName="hierChild5" presStyleCnt="0"/>
      <dgm:spPr/>
    </dgm:pt>
    <dgm:pt modelId="{648C4719-A918-4F21-A207-AC5742680AB6}" type="pres">
      <dgm:prSet presAssocID="{06104600-57B5-4653-BB9E-7D2553BF6497}" presName="Name37" presStyleLbl="parChTrans1D3" presStyleIdx="2" presStyleCnt="3"/>
      <dgm:spPr/>
    </dgm:pt>
    <dgm:pt modelId="{D08F5741-0E3F-4E8E-9EC2-7E9F65261E5B}" type="pres">
      <dgm:prSet presAssocID="{75F6B7B2-8F4A-4EE7-8835-279432659556}" presName="hierRoot2" presStyleCnt="0">
        <dgm:presLayoutVars>
          <dgm:hierBranch val="init"/>
        </dgm:presLayoutVars>
      </dgm:prSet>
      <dgm:spPr/>
    </dgm:pt>
    <dgm:pt modelId="{17092FFD-C5DE-4E43-9F6D-0B1FA6747890}" type="pres">
      <dgm:prSet presAssocID="{75F6B7B2-8F4A-4EE7-8835-279432659556}" presName="rootComposite" presStyleCnt="0"/>
      <dgm:spPr/>
    </dgm:pt>
    <dgm:pt modelId="{1C716E5D-B622-4800-9ED0-7E59755B3FEA}" type="pres">
      <dgm:prSet presAssocID="{75F6B7B2-8F4A-4EE7-8835-279432659556}" presName="rootText" presStyleLbl="node3" presStyleIdx="2" presStyleCnt="3">
        <dgm:presLayoutVars>
          <dgm:chPref val="3"/>
        </dgm:presLayoutVars>
      </dgm:prSet>
      <dgm:spPr/>
    </dgm:pt>
    <dgm:pt modelId="{C4F10A29-258D-474B-B95E-F422D6AC7180}" type="pres">
      <dgm:prSet presAssocID="{75F6B7B2-8F4A-4EE7-8835-279432659556}" presName="rootConnector" presStyleLbl="node3" presStyleIdx="2" presStyleCnt="3"/>
      <dgm:spPr/>
    </dgm:pt>
    <dgm:pt modelId="{BF5FA83C-13DB-4B88-8ADA-07C1E2EAC6A1}" type="pres">
      <dgm:prSet presAssocID="{75F6B7B2-8F4A-4EE7-8835-279432659556}" presName="hierChild4" presStyleCnt="0"/>
      <dgm:spPr/>
    </dgm:pt>
    <dgm:pt modelId="{247C300C-1D8B-45D2-80DB-4942415316B6}" type="pres">
      <dgm:prSet presAssocID="{75F6B7B2-8F4A-4EE7-8835-279432659556}" presName="hierChild5" presStyleCnt="0"/>
      <dgm:spPr/>
    </dgm:pt>
    <dgm:pt modelId="{DFE1E3D0-A6E8-4B46-8DB1-7AB044834EAD}" type="pres">
      <dgm:prSet presAssocID="{DE41AB6D-74B1-47EF-8E1D-7B2F044493DB}" presName="hierChild5" presStyleCnt="0"/>
      <dgm:spPr/>
    </dgm:pt>
    <dgm:pt modelId="{93964D14-57EE-4E10-852B-56BE43966B8B}" type="pres">
      <dgm:prSet presAssocID="{067C29D4-3954-40DC-8B2A-10DF87489D2A}" presName="Name37" presStyleLbl="parChTrans1D2" presStyleIdx="1" presStyleCnt="4"/>
      <dgm:spPr/>
    </dgm:pt>
    <dgm:pt modelId="{3C546284-1660-44D5-B1DE-BB9976F21DE5}" type="pres">
      <dgm:prSet presAssocID="{FD609224-0793-411A-A64C-AE7F41BB307F}" presName="hierRoot2" presStyleCnt="0">
        <dgm:presLayoutVars>
          <dgm:hierBranch val="init"/>
        </dgm:presLayoutVars>
      </dgm:prSet>
      <dgm:spPr/>
    </dgm:pt>
    <dgm:pt modelId="{88477D62-8FC5-4821-BD77-B31CE106F0F6}" type="pres">
      <dgm:prSet presAssocID="{FD609224-0793-411A-A64C-AE7F41BB307F}" presName="rootComposite" presStyleCnt="0"/>
      <dgm:spPr/>
    </dgm:pt>
    <dgm:pt modelId="{9F3C5A85-A2C5-4FD0-9875-0B267DF065E7}" type="pres">
      <dgm:prSet presAssocID="{FD609224-0793-411A-A64C-AE7F41BB307F}" presName="rootText" presStyleLbl="node2" presStyleIdx="1" presStyleCnt="4">
        <dgm:presLayoutVars>
          <dgm:chPref val="3"/>
        </dgm:presLayoutVars>
      </dgm:prSet>
      <dgm:spPr/>
    </dgm:pt>
    <dgm:pt modelId="{006D520F-7340-4EC3-9D57-74D629BE0BCC}" type="pres">
      <dgm:prSet presAssocID="{FD609224-0793-411A-A64C-AE7F41BB307F}" presName="rootConnector" presStyleLbl="node2" presStyleIdx="1" presStyleCnt="4"/>
      <dgm:spPr/>
    </dgm:pt>
    <dgm:pt modelId="{17AFFED7-0701-4E0E-A1AA-E35D2CF46273}" type="pres">
      <dgm:prSet presAssocID="{FD609224-0793-411A-A64C-AE7F41BB307F}" presName="hierChild4" presStyleCnt="0"/>
      <dgm:spPr/>
    </dgm:pt>
    <dgm:pt modelId="{6AB4CC2E-7F08-45AD-A629-D9AE9E05FB60}" type="pres">
      <dgm:prSet presAssocID="{FD609224-0793-411A-A64C-AE7F41BB307F}" presName="hierChild5" presStyleCnt="0"/>
      <dgm:spPr/>
    </dgm:pt>
    <dgm:pt modelId="{BE4530A1-71C7-4672-9499-B7290FFB7F51}" type="pres">
      <dgm:prSet presAssocID="{5E312FB2-1E94-4712-A860-4CAF9BAFE348}" presName="Name37" presStyleLbl="parChTrans1D2" presStyleIdx="2" presStyleCnt="4"/>
      <dgm:spPr/>
    </dgm:pt>
    <dgm:pt modelId="{238FFCC1-E8E2-4DA9-A336-2168C935D963}" type="pres">
      <dgm:prSet presAssocID="{DB2E76A1-FF6C-4407-92F3-BD39D664DB68}" presName="hierRoot2" presStyleCnt="0">
        <dgm:presLayoutVars>
          <dgm:hierBranch val="init"/>
        </dgm:presLayoutVars>
      </dgm:prSet>
      <dgm:spPr/>
    </dgm:pt>
    <dgm:pt modelId="{6032FDA8-D587-43CD-8213-DE0F67DA8B62}" type="pres">
      <dgm:prSet presAssocID="{DB2E76A1-FF6C-4407-92F3-BD39D664DB68}" presName="rootComposite" presStyleCnt="0"/>
      <dgm:spPr/>
    </dgm:pt>
    <dgm:pt modelId="{0A05A963-364D-41AB-BDA8-9250CFA670B9}" type="pres">
      <dgm:prSet presAssocID="{DB2E76A1-FF6C-4407-92F3-BD39D664DB68}" presName="rootText" presStyleLbl="node2" presStyleIdx="2" presStyleCnt="4">
        <dgm:presLayoutVars>
          <dgm:chPref val="3"/>
        </dgm:presLayoutVars>
      </dgm:prSet>
      <dgm:spPr/>
    </dgm:pt>
    <dgm:pt modelId="{D4E68F42-4AB3-4718-ADEE-1D6F33AF1BFB}" type="pres">
      <dgm:prSet presAssocID="{DB2E76A1-FF6C-4407-92F3-BD39D664DB68}" presName="rootConnector" presStyleLbl="node2" presStyleIdx="2" presStyleCnt="4"/>
      <dgm:spPr/>
    </dgm:pt>
    <dgm:pt modelId="{BC53C95B-2E0A-4185-B771-2762893B7880}" type="pres">
      <dgm:prSet presAssocID="{DB2E76A1-FF6C-4407-92F3-BD39D664DB68}" presName="hierChild4" presStyleCnt="0"/>
      <dgm:spPr/>
    </dgm:pt>
    <dgm:pt modelId="{79AA95F4-CD86-4777-B9E9-9F75702DDF9F}" type="pres">
      <dgm:prSet presAssocID="{DB2E76A1-FF6C-4407-92F3-BD39D664DB68}" presName="hierChild5" presStyleCnt="0"/>
      <dgm:spPr/>
    </dgm:pt>
    <dgm:pt modelId="{F8F0E552-07A1-4C9B-8926-F8C32D5A2665}" type="pres">
      <dgm:prSet presAssocID="{2AD6621B-B631-477C-8BC0-E3897A3A5A37}" presName="Name37" presStyleLbl="parChTrans1D2" presStyleIdx="3" presStyleCnt="4"/>
      <dgm:spPr/>
    </dgm:pt>
    <dgm:pt modelId="{4893F35A-7AA4-4432-A91B-12AF3D8ABDFA}" type="pres">
      <dgm:prSet presAssocID="{F95FCA94-E3A2-4825-A393-C5DD52CC25BB}" presName="hierRoot2" presStyleCnt="0">
        <dgm:presLayoutVars>
          <dgm:hierBranch val="init"/>
        </dgm:presLayoutVars>
      </dgm:prSet>
      <dgm:spPr/>
    </dgm:pt>
    <dgm:pt modelId="{1008240D-1A35-4C22-99F3-70E307DADFF1}" type="pres">
      <dgm:prSet presAssocID="{F95FCA94-E3A2-4825-A393-C5DD52CC25BB}" presName="rootComposite" presStyleCnt="0"/>
      <dgm:spPr/>
    </dgm:pt>
    <dgm:pt modelId="{EA9A83BA-2F82-44E1-8524-5DAEE9DFCB71}" type="pres">
      <dgm:prSet presAssocID="{F95FCA94-E3A2-4825-A393-C5DD52CC25BB}" presName="rootText" presStyleLbl="node2" presStyleIdx="3" presStyleCnt="4">
        <dgm:presLayoutVars>
          <dgm:chPref val="3"/>
        </dgm:presLayoutVars>
      </dgm:prSet>
      <dgm:spPr/>
    </dgm:pt>
    <dgm:pt modelId="{E9F5C89C-2E9F-42D8-A9EA-04C6953A7C60}" type="pres">
      <dgm:prSet presAssocID="{F95FCA94-E3A2-4825-A393-C5DD52CC25BB}" presName="rootConnector" presStyleLbl="node2" presStyleIdx="3" presStyleCnt="4"/>
      <dgm:spPr/>
    </dgm:pt>
    <dgm:pt modelId="{65C06A95-E927-4971-A0E7-E6BC18674D13}" type="pres">
      <dgm:prSet presAssocID="{F95FCA94-E3A2-4825-A393-C5DD52CC25BB}" presName="hierChild4" presStyleCnt="0"/>
      <dgm:spPr/>
    </dgm:pt>
    <dgm:pt modelId="{669140EE-F348-4F79-846E-6D23D647D14F}" type="pres">
      <dgm:prSet presAssocID="{F95FCA94-E3A2-4825-A393-C5DD52CC25BB}" presName="hierChild5" presStyleCnt="0"/>
      <dgm:spPr/>
    </dgm:pt>
    <dgm:pt modelId="{2AC367DB-C387-4A06-868F-41CD8FE8C2C4}" type="pres">
      <dgm:prSet presAssocID="{98DBC631-A376-4CAE-B13D-E5938526AA83}" presName="hierChild3" presStyleCnt="0"/>
      <dgm:spPr/>
    </dgm:pt>
  </dgm:ptLst>
  <dgm:cxnLst>
    <dgm:cxn modelId="{C9999804-A085-4E30-A47C-8DE95CC60055}" srcId="{98DBC631-A376-4CAE-B13D-E5938526AA83}" destId="{F95FCA94-E3A2-4825-A393-C5DD52CC25BB}" srcOrd="3" destOrd="0" parTransId="{2AD6621B-B631-477C-8BC0-E3897A3A5A37}" sibTransId="{02A917C0-20B2-44A8-BA0A-50632A66F4B9}"/>
    <dgm:cxn modelId="{3CD32C06-B9E5-4BD1-A4D4-CE73E4FBDC80}" type="presOf" srcId="{75F6B7B2-8F4A-4EE7-8835-279432659556}" destId="{1C716E5D-B622-4800-9ED0-7E59755B3FEA}" srcOrd="0" destOrd="0" presId="urn:microsoft.com/office/officeart/2005/8/layout/orgChart1"/>
    <dgm:cxn modelId="{857CC30C-7E58-41EA-8B08-C7D2C335A918}" srcId="{98DBC631-A376-4CAE-B13D-E5938526AA83}" destId="{FD609224-0793-411A-A64C-AE7F41BB307F}" srcOrd="1" destOrd="0" parTransId="{067C29D4-3954-40DC-8B2A-10DF87489D2A}" sibTransId="{CA0B007B-15BC-44FF-AD34-247E920D622F}"/>
    <dgm:cxn modelId="{59652713-E348-4BF5-A169-FFE26B7481C6}" type="presOf" srcId="{13DF4D94-8611-48AC-8BD1-EE65689F2842}" destId="{FF65485E-C500-4172-B6E2-A514303A9022}" srcOrd="0" destOrd="0" presId="urn:microsoft.com/office/officeart/2005/8/layout/orgChart1"/>
    <dgm:cxn modelId="{93537A17-EF49-44E9-9655-83E230567F88}" srcId="{98DBC631-A376-4CAE-B13D-E5938526AA83}" destId="{DB2E76A1-FF6C-4407-92F3-BD39D664DB68}" srcOrd="2" destOrd="0" parTransId="{5E312FB2-1E94-4712-A860-4CAF9BAFE348}" sibTransId="{86ADD4A5-C263-4DB6-BAC0-4617A053168C}"/>
    <dgm:cxn modelId="{C63BB819-5DF7-45F5-A061-633D15EDD345}" type="presOf" srcId="{F95FCA94-E3A2-4825-A393-C5DD52CC25BB}" destId="{E9F5C89C-2E9F-42D8-A9EA-04C6953A7C60}" srcOrd="1" destOrd="0" presId="urn:microsoft.com/office/officeart/2005/8/layout/orgChart1"/>
    <dgm:cxn modelId="{49BC2D1D-2480-4419-A462-301939B21707}" type="presOf" srcId="{06104600-57B5-4653-BB9E-7D2553BF6497}" destId="{648C4719-A918-4F21-A207-AC5742680AB6}" srcOrd="0" destOrd="0" presId="urn:microsoft.com/office/officeart/2005/8/layout/orgChart1"/>
    <dgm:cxn modelId="{C3C0BE22-D58A-4ED1-AB34-933EAA2A535B}" type="presOf" srcId="{DB2E76A1-FF6C-4407-92F3-BD39D664DB68}" destId="{D4E68F42-4AB3-4718-ADEE-1D6F33AF1BFB}" srcOrd="1" destOrd="0" presId="urn:microsoft.com/office/officeart/2005/8/layout/orgChart1"/>
    <dgm:cxn modelId="{62E0522A-6D50-402D-80FB-656C57B7CE02}" type="presOf" srcId="{2AD6621B-B631-477C-8BC0-E3897A3A5A37}" destId="{F8F0E552-07A1-4C9B-8926-F8C32D5A2665}" srcOrd="0" destOrd="0" presId="urn:microsoft.com/office/officeart/2005/8/layout/orgChart1"/>
    <dgm:cxn modelId="{E6D8BE2A-C53D-43B1-917E-21B6DBC87A65}" type="presOf" srcId="{98DBC631-A376-4CAE-B13D-E5938526AA83}" destId="{63946CD1-5EEE-4FCE-8B3E-5186D008D24D}" srcOrd="1" destOrd="0" presId="urn:microsoft.com/office/officeart/2005/8/layout/orgChart1"/>
    <dgm:cxn modelId="{033B6A2B-6BE7-4D3A-8B13-32C5E51A3C5D}" type="presOf" srcId="{DB2E76A1-FF6C-4407-92F3-BD39D664DB68}" destId="{0A05A963-364D-41AB-BDA8-9250CFA670B9}" srcOrd="0" destOrd="0" presId="urn:microsoft.com/office/officeart/2005/8/layout/orgChart1"/>
    <dgm:cxn modelId="{4FD33049-6D6A-4AD5-A001-437F334A61CA}" type="presOf" srcId="{E7868B0A-F722-4ABB-9698-543EF4764385}" destId="{85A9EF54-734B-4949-B1F4-0DC36C09FF99}" srcOrd="1" destOrd="0" presId="urn:microsoft.com/office/officeart/2005/8/layout/orgChart1"/>
    <dgm:cxn modelId="{4055056E-40E8-4077-BF43-1B2237C4D5B8}" srcId="{DE41AB6D-74B1-47EF-8E1D-7B2F044493DB}" destId="{E7868B0A-F722-4ABB-9698-543EF4764385}" srcOrd="0" destOrd="0" parTransId="{13DF4D94-8611-48AC-8BD1-EE65689F2842}" sibTransId="{B444F351-42E5-4892-98B9-8DF7C74A1130}"/>
    <dgm:cxn modelId="{EF162251-9D22-4C60-98EE-A1F49C7DF345}" type="presOf" srcId="{DE41AB6D-74B1-47EF-8E1D-7B2F044493DB}" destId="{E29A1FFC-105D-40C2-AF92-D0BA7DE171C4}" srcOrd="0" destOrd="0" presId="urn:microsoft.com/office/officeart/2005/8/layout/orgChart1"/>
    <dgm:cxn modelId="{28499E72-8E77-4259-8E6C-CD23A2D6D35E}" type="presOf" srcId="{EEF3B077-B35B-4738-9272-F1A21804106C}" destId="{88F49150-9181-42C9-8C83-A1BB405A96F4}" srcOrd="0" destOrd="0" presId="urn:microsoft.com/office/officeart/2005/8/layout/orgChart1"/>
    <dgm:cxn modelId="{30947476-43F1-4CA2-95E4-4CC43D191534}" type="presOf" srcId="{067C29D4-3954-40DC-8B2A-10DF87489D2A}" destId="{93964D14-57EE-4E10-852B-56BE43966B8B}" srcOrd="0" destOrd="0" presId="urn:microsoft.com/office/officeart/2005/8/layout/orgChart1"/>
    <dgm:cxn modelId="{808DEF76-665A-4B2C-A379-B1BE198FD4AE}" type="presOf" srcId="{4ABB9755-91FA-48BC-8059-380C9A5DAA22}" destId="{F8A07E8A-2949-4909-9C32-2BD4F793C006}" srcOrd="1" destOrd="0" presId="urn:microsoft.com/office/officeart/2005/8/layout/orgChart1"/>
    <dgm:cxn modelId="{08574557-3F93-4090-A87A-E90423AB5684}" type="presOf" srcId="{FD609224-0793-411A-A64C-AE7F41BB307F}" destId="{006D520F-7340-4EC3-9D57-74D629BE0BCC}" srcOrd="1" destOrd="0" presId="urn:microsoft.com/office/officeart/2005/8/layout/orgChart1"/>
    <dgm:cxn modelId="{E30B1778-DA03-4A81-A19B-D83CE661951B}" type="presOf" srcId="{98DBC631-A376-4CAE-B13D-E5938526AA83}" destId="{F6F53C92-4225-4F3E-8AE4-872210B5C570}" srcOrd="0" destOrd="0" presId="urn:microsoft.com/office/officeart/2005/8/layout/orgChart1"/>
    <dgm:cxn modelId="{6F3AC57D-2560-41CB-9CB8-0BE53A444D6C}" type="presOf" srcId="{C381D9D0-C7FA-4E75-9607-F26DF2AF4500}" destId="{5D584CA0-B3D3-4CFF-95CF-253F952679EE}" srcOrd="0" destOrd="0" presId="urn:microsoft.com/office/officeart/2005/8/layout/orgChart1"/>
    <dgm:cxn modelId="{407AC684-1AD6-4B7F-8E1C-2658606F2F67}" type="presOf" srcId="{FD609224-0793-411A-A64C-AE7F41BB307F}" destId="{9F3C5A85-A2C5-4FD0-9875-0B267DF065E7}" srcOrd="0" destOrd="0" presId="urn:microsoft.com/office/officeart/2005/8/layout/orgChart1"/>
    <dgm:cxn modelId="{1A55C387-6342-4FAA-820B-8A9B809654F2}" srcId="{DE41AB6D-74B1-47EF-8E1D-7B2F044493DB}" destId="{4ABB9755-91FA-48BC-8059-380C9A5DAA22}" srcOrd="1" destOrd="0" parTransId="{DF57E2DB-CE98-4519-988B-8F5EF526E88D}" sibTransId="{3E8DF037-A18A-485C-9833-5A86D7FB9553}"/>
    <dgm:cxn modelId="{8E782A92-8F64-487A-A29D-D7217E13513E}" type="presOf" srcId="{5E312FB2-1E94-4712-A860-4CAF9BAFE348}" destId="{BE4530A1-71C7-4672-9499-B7290FFB7F51}" srcOrd="0" destOrd="0" presId="urn:microsoft.com/office/officeart/2005/8/layout/orgChart1"/>
    <dgm:cxn modelId="{A268D6A1-0268-4487-8244-3EBEADE1C0C8}" type="presOf" srcId="{75F6B7B2-8F4A-4EE7-8835-279432659556}" destId="{C4F10A29-258D-474B-B95E-F422D6AC7180}" srcOrd="1" destOrd="0" presId="urn:microsoft.com/office/officeart/2005/8/layout/orgChart1"/>
    <dgm:cxn modelId="{16A8B5A7-7FED-4E6B-A297-F57E5068C695}" srcId="{98DBC631-A376-4CAE-B13D-E5938526AA83}" destId="{DE41AB6D-74B1-47EF-8E1D-7B2F044493DB}" srcOrd="0" destOrd="0" parTransId="{C381D9D0-C7FA-4E75-9607-F26DF2AF4500}" sibTransId="{501F27A3-FD91-4A4A-8A46-8B226064EAC0}"/>
    <dgm:cxn modelId="{2215FDA9-E332-40FA-8AF7-6C3DAA5FD16C}" type="presOf" srcId="{DF57E2DB-CE98-4519-988B-8F5EF526E88D}" destId="{4F6B0504-0D3E-44EE-B335-EF8AE68BA90C}" srcOrd="0" destOrd="0" presId="urn:microsoft.com/office/officeart/2005/8/layout/orgChart1"/>
    <dgm:cxn modelId="{87CD19B1-630C-4E6C-98D9-92D6BB80360D}" srcId="{EEF3B077-B35B-4738-9272-F1A21804106C}" destId="{98DBC631-A376-4CAE-B13D-E5938526AA83}" srcOrd="0" destOrd="0" parTransId="{C39BB580-FA1F-4E1B-B7D0-EF05A090FA91}" sibTransId="{BB79904F-8A75-49A8-AE6D-1C79A5A987D3}"/>
    <dgm:cxn modelId="{787F13B5-456B-4BF5-BE84-359C45A548D9}" srcId="{DE41AB6D-74B1-47EF-8E1D-7B2F044493DB}" destId="{75F6B7B2-8F4A-4EE7-8835-279432659556}" srcOrd="2" destOrd="0" parTransId="{06104600-57B5-4653-BB9E-7D2553BF6497}" sibTransId="{57BA91B6-877A-4A13-BC9E-40DE0584A618}"/>
    <dgm:cxn modelId="{6A76CBB7-B539-4ACE-A281-9D98C47597FC}" type="presOf" srcId="{4ABB9755-91FA-48BC-8059-380C9A5DAA22}" destId="{FBC2E7AC-3493-41A9-A47A-4D23507F3E47}" srcOrd="0" destOrd="0" presId="urn:microsoft.com/office/officeart/2005/8/layout/orgChart1"/>
    <dgm:cxn modelId="{80FDE8BA-E514-49CB-9493-E1459521CE74}" type="presOf" srcId="{E7868B0A-F722-4ABB-9698-543EF4764385}" destId="{32F936D6-5645-4AA1-A089-2377A921EE4B}" srcOrd="0" destOrd="0" presId="urn:microsoft.com/office/officeart/2005/8/layout/orgChart1"/>
    <dgm:cxn modelId="{48339BC4-2C67-488F-9CAD-F57F4DC5CF15}" type="presOf" srcId="{DE41AB6D-74B1-47EF-8E1D-7B2F044493DB}" destId="{4F19DA2C-C115-42CB-A380-CED83F5D2005}" srcOrd="1" destOrd="0" presId="urn:microsoft.com/office/officeart/2005/8/layout/orgChart1"/>
    <dgm:cxn modelId="{A065FFE5-C1BE-42ED-99DD-1388C2A9B60F}" type="presOf" srcId="{F95FCA94-E3A2-4825-A393-C5DD52CC25BB}" destId="{EA9A83BA-2F82-44E1-8524-5DAEE9DFCB71}" srcOrd="0" destOrd="0" presId="urn:microsoft.com/office/officeart/2005/8/layout/orgChart1"/>
    <dgm:cxn modelId="{86FBFC03-E7B7-4F34-82F0-2A26CE310E47}" type="presParOf" srcId="{88F49150-9181-42C9-8C83-A1BB405A96F4}" destId="{1D39BF43-31F7-42A2-869F-477C74C6F034}" srcOrd="0" destOrd="0" presId="urn:microsoft.com/office/officeart/2005/8/layout/orgChart1"/>
    <dgm:cxn modelId="{4384A17E-F271-48A4-BA6B-5AF777B93732}" type="presParOf" srcId="{1D39BF43-31F7-42A2-869F-477C74C6F034}" destId="{AA5A5ACF-B598-49FA-86E3-96473B6D3EBA}" srcOrd="0" destOrd="0" presId="urn:microsoft.com/office/officeart/2005/8/layout/orgChart1"/>
    <dgm:cxn modelId="{D45103D7-426E-4126-9772-8586F92753FF}" type="presParOf" srcId="{AA5A5ACF-B598-49FA-86E3-96473B6D3EBA}" destId="{F6F53C92-4225-4F3E-8AE4-872210B5C570}" srcOrd="0" destOrd="0" presId="urn:microsoft.com/office/officeart/2005/8/layout/orgChart1"/>
    <dgm:cxn modelId="{01AD61B4-60EF-4495-A816-4BD44E15AFA7}" type="presParOf" srcId="{AA5A5ACF-B598-49FA-86E3-96473B6D3EBA}" destId="{63946CD1-5EEE-4FCE-8B3E-5186D008D24D}" srcOrd="1" destOrd="0" presId="urn:microsoft.com/office/officeart/2005/8/layout/orgChart1"/>
    <dgm:cxn modelId="{B5C244BB-0366-42E8-8F47-3BA3667AAF05}" type="presParOf" srcId="{1D39BF43-31F7-42A2-869F-477C74C6F034}" destId="{BC7ADCDA-142D-4ED0-8961-E6BD335AEA27}" srcOrd="1" destOrd="0" presId="urn:microsoft.com/office/officeart/2005/8/layout/orgChart1"/>
    <dgm:cxn modelId="{0DCB4761-B078-4376-AFC2-D6F311868CEB}" type="presParOf" srcId="{BC7ADCDA-142D-4ED0-8961-E6BD335AEA27}" destId="{5D584CA0-B3D3-4CFF-95CF-253F952679EE}" srcOrd="0" destOrd="0" presId="urn:microsoft.com/office/officeart/2005/8/layout/orgChart1"/>
    <dgm:cxn modelId="{6B115973-5CFC-44E9-84AE-9F83FC02A3E8}" type="presParOf" srcId="{BC7ADCDA-142D-4ED0-8961-E6BD335AEA27}" destId="{C9109770-DD55-4EBE-B4A6-1453E4DFECBA}" srcOrd="1" destOrd="0" presId="urn:microsoft.com/office/officeart/2005/8/layout/orgChart1"/>
    <dgm:cxn modelId="{86C9A615-BDB8-4AAB-A456-D9138530FBEB}" type="presParOf" srcId="{C9109770-DD55-4EBE-B4A6-1453E4DFECBA}" destId="{0648A4FF-0357-4413-B27B-56C3924309E8}" srcOrd="0" destOrd="0" presId="urn:microsoft.com/office/officeart/2005/8/layout/orgChart1"/>
    <dgm:cxn modelId="{E218342A-76FB-45DF-B2DC-F153356BE2CA}" type="presParOf" srcId="{0648A4FF-0357-4413-B27B-56C3924309E8}" destId="{E29A1FFC-105D-40C2-AF92-D0BA7DE171C4}" srcOrd="0" destOrd="0" presId="urn:microsoft.com/office/officeart/2005/8/layout/orgChart1"/>
    <dgm:cxn modelId="{8F052ADD-33DB-4D9C-B8BF-7F5130EDE0DD}" type="presParOf" srcId="{0648A4FF-0357-4413-B27B-56C3924309E8}" destId="{4F19DA2C-C115-42CB-A380-CED83F5D2005}" srcOrd="1" destOrd="0" presId="urn:microsoft.com/office/officeart/2005/8/layout/orgChart1"/>
    <dgm:cxn modelId="{036F425B-873E-4662-BC04-3152210BFB42}" type="presParOf" srcId="{C9109770-DD55-4EBE-B4A6-1453E4DFECBA}" destId="{A7CDA66F-39AB-4BF6-A5CD-17CF51A71EC7}" srcOrd="1" destOrd="0" presId="urn:microsoft.com/office/officeart/2005/8/layout/orgChart1"/>
    <dgm:cxn modelId="{6A3C1686-FEA4-4AE4-A7B8-EB9A3F4057CD}" type="presParOf" srcId="{A7CDA66F-39AB-4BF6-A5CD-17CF51A71EC7}" destId="{FF65485E-C500-4172-B6E2-A514303A9022}" srcOrd="0" destOrd="0" presId="urn:microsoft.com/office/officeart/2005/8/layout/orgChart1"/>
    <dgm:cxn modelId="{D9638C60-2DB7-42F6-A4E8-064B766A3333}" type="presParOf" srcId="{A7CDA66F-39AB-4BF6-A5CD-17CF51A71EC7}" destId="{B72786EE-F892-48CD-B734-D88A6A38086D}" srcOrd="1" destOrd="0" presId="urn:microsoft.com/office/officeart/2005/8/layout/orgChart1"/>
    <dgm:cxn modelId="{895122DC-1207-4DFF-9888-FF1DC7D037E5}" type="presParOf" srcId="{B72786EE-F892-48CD-B734-D88A6A38086D}" destId="{9C6B205E-3E30-4F5D-B9BE-C1D2BFB47AED}" srcOrd="0" destOrd="0" presId="urn:microsoft.com/office/officeart/2005/8/layout/orgChart1"/>
    <dgm:cxn modelId="{E698832B-F922-4F82-9984-BAF0C0A62CF6}" type="presParOf" srcId="{9C6B205E-3E30-4F5D-B9BE-C1D2BFB47AED}" destId="{32F936D6-5645-4AA1-A089-2377A921EE4B}" srcOrd="0" destOrd="0" presId="urn:microsoft.com/office/officeart/2005/8/layout/orgChart1"/>
    <dgm:cxn modelId="{A2C5AF43-876E-45AF-91E9-E32A1A169C11}" type="presParOf" srcId="{9C6B205E-3E30-4F5D-B9BE-C1D2BFB47AED}" destId="{85A9EF54-734B-4949-B1F4-0DC36C09FF99}" srcOrd="1" destOrd="0" presId="urn:microsoft.com/office/officeart/2005/8/layout/orgChart1"/>
    <dgm:cxn modelId="{2F8E649A-14D9-4734-B9A1-5210BCB1333D}" type="presParOf" srcId="{B72786EE-F892-48CD-B734-D88A6A38086D}" destId="{359BC55B-9D1E-46C1-A9B7-0AED4B7318E8}" srcOrd="1" destOrd="0" presId="urn:microsoft.com/office/officeart/2005/8/layout/orgChart1"/>
    <dgm:cxn modelId="{1EE7FB1F-144A-4BDD-A474-C746329F6282}" type="presParOf" srcId="{B72786EE-F892-48CD-B734-D88A6A38086D}" destId="{2285FB57-2880-4242-8BCE-F25C4CBEB0D0}" srcOrd="2" destOrd="0" presId="urn:microsoft.com/office/officeart/2005/8/layout/orgChart1"/>
    <dgm:cxn modelId="{72F24B48-3337-4877-B397-EC5020ABC2E9}" type="presParOf" srcId="{A7CDA66F-39AB-4BF6-A5CD-17CF51A71EC7}" destId="{4F6B0504-0D3E-44EE-B335-EF8AE68BA90C}" srcOrd="2" destOrd="0" presId="urn:microsoft.com/office/officeart/2005/8/layout/orgChart1"/>
    <dgm:cxn modelId="{9D323D7D-D0BB-4C11-AB3C-C2F01CED1D19}" type="presParOf" srcId="{A7CDA66F-39AB-4BF6-A5CD-17CF51A71EC7}" destId="{5D9E9ACD-E0EE-4723-98BE-DEB2BE9E719B}" srcOrd="3" destOrd="0" presId="urn:microsoft.com/office/officeart/2005/8/layout/orgChart1"/>
    <dgm:cxn modelId="{6098176A-E895-42A5-8AE5-A17A03117FF0}" type="presParOf" srcId="{5D9E9ACD-E0EE-4723-98BE-DEB2BE9E719B}" destId="{C8231EAA-B230-4903-B680-4E168C0C161B}" srcOrd="0" destOrd="0" presId="urn:microsoft.com/office/officeart/2005/8/layout/orgChart1"/>
    <dgm:cxn modelId="{A16B2896-F832-420A-8FB9-1BB59987E5B7}" type="presParOf" srcId="{C8231EAA-B230-4903-B680-4E168C0C161B}" destId="{FBC2E7AC-3493-41A9-A47A-4D23507F3E47}" srcOrd="0" destOrd="0" presId="urn:microsoft.com/office/officeart/2005/8/layout/orgChart1"/>
    <dgm:cxn modelId="{6B52B034-D7F4-4A3A-A933-DF101A013216}" type="presParOf" srcId="{C8231EAA-B230-4903-B680-4E168C0C161B}" destId="{F8A07E8A-2949-4909-9C32-2BD4F793C006}" srcOrd="1" destOrd="0" presId="urn:microsoft.com/office/officeart/2005/8/layout/orgChart1"/>
    <dgm:cxn modelId="{9BDF9D07-A8F2-4C16-A1F2-C184685166A6}" type="presParOf" srcId="{5D9E9ACD-E0EE-4723-98BE-DEB2BE9E719B}" destId="{9E2FB6B3-6BCF-4D60-BC3C-F1D62DACF002}" srcOrd="1" destOrd="0" presId="urn:microsoft.com/office/officeart/2005/8/layout/orgChart1"/>
    <dgm:cxn modelId="{05D5685E-F548-47DE-AB45-8A074F639D3A}" type="presParOf" srcId="{5D9E9ACD-E0EE-4723-98BE-DEB2BE9E719B}" destId="{B6896371-6E78-4718-9E78-A031B71B6D0D}" srcOrd="2" destOrd="0" presId="urn:microsoft.com/office/officeart/2005/8/layout/orgChart1"/>
    <dgm:cxn modelId="{44E4891B-ACA1-47B9-8F83-491F9426EA0D}" type="presParOf" srcId="{A7CDA66F-39AB-4BF6-A5CD-17CF51A71EC7}" destId="{648C4719-A918-4F21-A207-AC5742680AB6}" srcOrd="4" destOrd="0" presId="urn:microsoft.com/office/officeart/2005/8/layout/orgChart1"/>
    <dgm:cxn modelId="{7C3EA1D3-F342-473D-8588-1EB26DD30ADE}" type="presParOf" srcId="{A7CDA66F-39AB-4BF6-A5CD-17CF51A71EC7}" destId="{D08F5741-0E3F-4E8E-9EC2-7E9F65261E5B}" srcOrd="5" destOrd="0" presId="urn:microsoft.com/office/officeart/2005/8/layout/orgChart1"/>
    <dgm:cxn modelId="{2D6C8BB3-EA46-48AA-82B1-4A380453D355}" type="presParOf" srcId="{D08F5741-0E3F-4E8E-9EC2-7E9F65261E5B}" destId="{17092FFD-C5DE-4E43-9F6D-0B1FA6747890}" srcOrd="0" destOrd="0" presId="urn:microsoft.com/office/officeart/2005/8/layout/orgChart1"/>
    <dgm:cxn modelId="{4A0385FB-0C4E-4B92-921C-A8AF459B3805}" type="presParOf" srcId="{17092FFD-C5DE-4E43-9F6D-0B1FA6747890}" destId="{1C716E5D-B622-4800-9ED0-7E59755B3FEA}" srcOrd="0" destOrd="0" presId="urn:microsoft.com/office/officeart/2005/8/layout/orgChart1"/>
    <dgm:cxn modelId="{86D24FEA-6CB7-49E1-BB03-5A28A98DF8DF}" type="presParOf" srcId="{17092FFD-C5DE-4E43-9F6D-0B1FA6747890}" destId="{C4F10A29-258D-474B-B95E-F422D6AC7180}" srcOrd="1" destOrd="0" presId="urn:microsoft.com/office/officeart/2005/8/layout/orgChart1"/>
    <dgm:cxn modelId="{EA44EDC8-F4B0-4D0A-A371-DCEE8FB7D1E9}" type="presParOf" srcId="{D08F5741-0E3F-4E8E-9EC2-7E9F65261E5B}" destId="{BF5FA83C-13DB-4B88-8ADA-07C1E2EAC6A1}" srcOrd="1" destOrd="0" presId="urn:microsoft.com/office/officeart/2005/8/layout/orgChart1"/>
    <dgm:cxn modelId="{239AA889-17F4-4F5F-AAB1-75F1762A138D}" type="presParOf" srcId="{D08F5741-0E3F-4E8E-9EC2-7E9F65261E5B}" destId="{247C300C-1D8B-45D2-80DB-4942415316B6}" srcOrd="2" destOrd="0" presId="urn:microsoft.com/office/officeart/2005/8/layout/orgChart1"/>
    <dgm:cxn modelId="{862AAA21-189E-4DDC-9ECD-1774691AE138}" type="presParOf" srcId="{C9109770-DD55-4EBE-B4A6-1453E4DFECBA}" destId="{DFE1E3D0-A6E8-4B46-8DB1-7AB044834EAD}" srcOrd="2" destOrd="0" presId="urn:microsoft.com/office/officeart/2005/8/layout/orgChart1"/>
    <dgm:cxn modelId="{D607E305-827A-4643-83AF-A6CEA6273556}" type="presParOf" srcId="{BC7ADCDA-142D-4ED0-8961-E6BD335AEA27}" destId="{93964D14-57EE-4E10-852B-56BE43966B8B}" srcOrd="2" destOrd="0" presId="urn:microsoft.com/office/officeart/2005/8/layout/orgChart1"/>
    <dgm:cxn modelId="{16560EDB-9926-438E-B98F-B3888C78AC6C}" type="presParOf" srcId="{BC7ADCDA-142D-4ED0-8961-E6BD335AEA27}" destId="{3C546284-1660-44D5-B1DE-BB9976F21DE5}" srcOrd="3" destOrd="0" presId="urn:microsoft.com/office/officeart/2005/8/layout/orgChart1"/>
    <dgm:cxn modelId="{63077EB9-3302-4E1F-9DBB-5A7F1230BF6B}" type="presParOf" srcId="{3C546284-1660-44D5-B1DE-BB9976F21DE5}" destId="{88477D62-8FC5-4821-BD77-B31CE106F0F6}" srcOrd="0" destOrd="0" presId="urn:microsoft.com/office/officeart/2005/8/layout/orgChart1"/>
    <dgm:cxn modelId="{A31C559D-53B1-4A2C-A6C7-FD5FDDDA662C}" type="presParOf" srcId="{88477D62-8FC5-4821-BD77-B31CE106F0F6}" destId="{9F3C5A85-A2C5-4FD0-9875-0B267DF065E7}" srcOrd="0" destOrd="0" presId="urn:microsoft.com/office/officeart/2005/8/layout/orgChart1"/>
    <dgm:cxn modelId="{472D97D4-1331-4268-90E4-0B0B524DF5E1}" type="presParOf" srcId="{88477D62-8FC5-4821-BD77-B31CE106F0F6}" destId="{006D520F-7340-4EC3-9D57-74D629BE0BCC}" srcOrd="1" destOrd="0" presId="urn:microsoft.com/office/officeart/2005/8/layout/orgChart1"/>
    <dgm:cxn modelId="{8589A3CD-933D-45E1-B46C-46D0144C207D}" type="presParOf" srcId="{3C546284-1660-44D5-B1DE-BB9976F21DE5}" destId="{17AFFED7-0701-4E0E-A1AA-E35D2CF46273}" srcOrd="1" destOrd="0" presId="urn:microsoft.com/office/officeart/2005/8/layout/orgChart1"/>
    <dgm:cxn modelId="{39F45ABD-F9CA-466B-8F45-4A2C7BF59C5A}" type="presParOf" srcId="{3C546284-1660-44D5-B1DE-BB9976F21DE5}" destId="{6AB4CC2E-7F08-45AD-A629-D9AE9E05FB60}" srcOrd="2" destOrd="0" presId="urn:microsoft.com/office/officeart/2005/8/layout/orgChart1"/>
    <dgm:cxn modelId="{90BF1CB1-6B84-4FBE-BBBC-07476FA11C0C}" type="presParOf" srcId="{BC7ADCDA-142D-4ED0-8961-E6BD335AEA27}" destId="{BE4530A1-71C7-4672-9499-B7290FFB7F51}" srcOrd="4" destOrd="0" presId="urn:microsoft.com/office/officeart/2005/8/layout/orgChart1"/>
    <dgm:cxn modelId="{16FF911C-F071-467F-8C63-C3A0358403A1}" type="presParOf" srcId="{BC7ADCDA-142D-4ED0-8961-E6BD335AEA27}" destId="{238FFCC1-E8E2-4DA9-A336-2168C935D963}" srcOrd="5" destOrd="0" presId="urn:microsoft.com/office/officeart/2005/8/layout/orgChart1"/>
    <dgm:cxn modelId="{C7437B6A-93CD-4AFA-ACAE-C7A7A6B981CF}" type="presParOf" srcId="{238FFCC1-E8E2-4DA9-A336-2168C935D963}" destId="{6032FDA8-D587-43CD-8213-DE0F67DA8B62}" srcOrd="0" destOrd="0" presId="urn:microsoft.com/office/officeart/2005/8/layout/orgChart1"/>
    <dgm:cxn modelId="{AD4E451C-4CD4-45F8-8615-02E38ACEE122}" type="presParOf" srcId="{6032FDA8-D587-43CD-8213-DE0F67DA8B62}" destId="{0A05A963-364D-41AB-BDA8-9250CFA670B9}" srcOrd="0" destOrd="0" presId="urn:microsoft.com/office/officeart/2005/8/layout/orgChart1"/>
    <dgm:cxn modelId="{92322B37-920D-4F4D-BC99-83235867A268}" type="presParOf" srcId="{6032FDA8-D587-43CD-8213-DE0F67DA8B62}" destId="{D4E68F42-4AB3-4718-ADEE-1D6F33AF1BFB}" srcOrd="1" destOrd="0" presId="urn:microsoft.com/office/officeart/2005/8/layout/orgChart1"/>
    <dgm:cxn modelId="{B0B798CE-EA85-4592-B577-1F14BCA9D69C}" type="presParOf" srcId="{238FFCC1-E8E2-4DA9-A336-2168C935D963}" destId="{BC53C95B-2E0A-4185-B771-2762893B7880}" srcOrd="1" destOrd="0" presId="urn:microsoft.com/office/officeart/2005/8/layout/orgChart1"/>
    <dgm:cxn modelId="{90AAEB45-9FB1-4997-ADA5-2FD240644C48}" type="presParOf" srcId="{238FFCC1-E8E2-4DA9-A336-2168C935D963}" destId="{79AA95F4-CD86-4777-B9E9-9F75702DDF9F}" srcOrd="2" destOrd="0" presId="urn:microsoft.com/office/officeart/2005/8/layout/orgChart1"/>
    <dgm:cxn modelId="{9A7B2E12-D6F6-4A69-B9FF-41AF4860B486}" type="presParOf" srcId="{BC7ADCDA-142D-4ED0-8961-E6BD335AEA27}" destId="{F8F0E552-07A1-4C9B-8926-F8C32D5A2665}" srcOrd="6" destOrd="0" presId="urn:microsoft.com/office/officeart/2005/8/layout/orgChart1"/>
    <dgm:cxn modelId="{5658B788-2D16-4B05-A6B5-01D9EA6D4691}" type="presParOf" srcId="{BC7ADCDA-142D-4ED0-8961-E6BD335AEA27}" destId="{4893F35A-7AA4-4432-A91B-12AF3D8ABDFA}" srcOrd="7" destOrd="0" presId="urn:microsoft.com/office/officeart/2005/8/layout/orgChart1"/>
    <dgm:cxn modelId="{085890F1-BAE4-489D-8AC9-85E6C26BCF83}" type="presParOf" srcId="{4893F35A-7AA4-4432-A91B-12AF3D8ABDFA}" destId="{1008240D-1A35-4C22-99F3-70E307DADFF1}" srcOrd="0" destOrd="0" presId="urn:microsoft.com/office/officeart/2005/8/layout/orgChart1"/>
    <dgm:cxn modelId="{175D71BF-52CB-444F-904B-3A03B9715EFB}" type="presParOf" srcId="{1008240D-1A35-4C22-99F3-70E307DADFF1}" destId="{EA9A83BA-2F82-44E1-8524-5DAEE9DFCB71}" srcOrd="0" destOrd="0" presId="urn:microsoft.com/office/officeart/2005/8/layout/orgChart1"/>
    <dgm:cxn modelId="{996A12DC-D184-4733-8DDB-5A70FC9D97B9}" type="presParOf" srcId="{1008240D-1A35-4C22-99F3-70E307DADFF1}" destId="{E9F5C89C-2E9F-42D8-A9EA-04C6953A7C60}" srcOrd="1" destOrd="0" presId="urn:microsoft.com/office/officeart/2005/8/layout/orgChart1"/>
    <dgm:cxn modelId="{03E671D8-C4F6-436C-AE64-6D1CE464C39C}" type="presParOf" srcId="{4893F35A-7AA4-4432-A91B-12AF3D8ABDFA}" destId="{65C06A95-E927-4971-A0E7-E6BC18674D13}" srcOrd="1" destOrd="0" presId="urn:microsoft.com/office/officeart/2005/8/layout/orgChart1"/>
    <dgm:cxn modelId="{C916638E-FCD6-45F9-B531-FA2E2ECFC504}" type="presParOf" srcId="{4893F35A-7AA4-4432-A91B-12AF3D8ABDFA}" destId="{669140EE-F348-4F79-846E-6D23D647D14F}" srcOrd="2" destOrd="0" presId="urn:microsoft.com/office/officeart/2005/8/layout/orgChart1"/>
    <dgm:cxn modelId="{EDD33344-7E47-478B-AC66-6172AD37CBDE}" type="presParOf" srcId="{1D39BF43-31F7-42A2-869F-477C74C6F034}" destId="{2AC367DB-C387-4A06-868F-41CD8FE8C2C4}"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0E552-07A1-4C9B-8926-F8C32D5A2665}">
      <dsp:nvSpPr>
        <dsp:cNvPr id="0" name=""/>
        <dsp:cNvSpPr/>
      </dsp:nvSpPr>
      <dsp:spPr>
        <a:xfrm>
          <a:off x="2910840" y="1140234"/>
          <a:ext cx="2279787" cy="263777"/>
        </a:xfrm>
        <a:custGeom>
          <a:avLst/>
          <a:gdLst/>
          <a:ahLst/>
          <a:cxnLst/>
          <a:rect l="0" t="0" r="0" b="0"/>
          <a:pathLst>
            <a:path>
              <a:moveTo>
                <a:pt x="0" y="0"/>
              </a:moveTo>
              <a:lnTo>
                <a:pt x="0" y="131888"/>
              </a:lnTo>
              <a:lnTo>
                <a:pt x="2279787" y="131888"/>
              </a:lnTo>
              <a:lnTo>
                <a:pt x="2279787" y="2637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4530A1-71C7-4672-9499-B7290FFB7F51}">
      <dsp:nvSpPr>
        <dsp:cNvPr id="0" name=""/>
        <dsp:cNvSpPr/>
      </dsp:nvSpPr>
      <dsp:spPr>
        <a:xfrm>
          <a:off x="2910840" y="1140234"/>
          <a:ext cx="759929" cy="263777"/>
        </a:xfrm>
        <a:custGeom>
          <a:avLst/>
          <a:gdLst/>
          <a:ahLst/>
          <a:cxnLst/>
          <a:rect l="0" t="0" r="0" b="0"/>
          <a:pathLst>
            <a:path>
              <a:moveTo>
                <a:pt x="0" y="0"/>
              </a:moveTo>
              <a:lnTo>
                <a:pt x="0" y="131888"/>
              </a:lnTo>
              <a:lnTo>
                <a:pt x="759929" y="131888"/>
              </a:lnTo>
              <a:lnTo>
                <a:pt x="759929" y="2637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964D14-57EE-4E10-852B-56BE43966B8B}">
      <dsp:nvSpPr>
        <dsp:cNvPr id="0" name=""/>
        <dsp:cNvSpPr/>
      </dsp:nvSpPr>
      <dsp:spPr>
        <a:xfrm>
          <a:off x="2150910" y="1140234"/>
          <a:ext cx="759929" cy="263777"/>
        </a:xfrm>
        <a:custGeom>
          <a:avLst/>
          <a:gdLst/>
          <a:ahLst/>
          <a:cxnLst/>
          <a:rect l="0" t="0" r="0" b="0"/>
          <a:pathLst>
            <a:path>
              <a:moveTo>
                <a:pt x="759929" y="0"/>
              </a:moveTo>
              <a:lnTo>
                <a:pt x="759929" y="131888"/>
              </a:lnTo>
              <a:lnTo>
                <a:pt x="0" y="131888"/>
              </a:lnTo>
              <a:lnTo>
                <a:pt x="0" y="2637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8C4719-A918-4F21-A207-AC5742680AB6}">
      <dsp:nvSpPr>
        <dsp:cNvPr id="0" name=""/>
        <dsp:cNvSpPr/>
      </dsp:nvSpPr>
      <dsp:spPr>
        <a:xfrm>
          <a:off x="128619" y="2032052"/>
          <a:ext cx="188412" cy="2361433"/>
        </a:xfrm>
        <a:custGeom>
          <a:avLst/>
          <a:gdLst/>
          <a:ahLst/>
          <a:cxnLst/>
          <a:rect l="0" t="0" r="0" b="0"/>
          <a:pathLst>
            <a:path>
              <a:moveTo>
                <a:pt x="0" y="0"/>
              </a:moveTo>
              <a:lnTo>
                <a:pt x="0" y="2361433"/>
              </a:lnTo>
              <a:lnTo>
                <a:pt x="188412" y="2361433"/>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6B0504-0D3E-44EE-B335-EF8AE68BA90C}">
      <dsp:nvSpPr>
        <dsp:cNvPr id="0" name=""/>
        <dsp:cNvSpPr/>
      </dsp:nvSpPr>
      <dsp:spPr>
        <a:xfrm>
          <a:off x="128619" y="2032052"/>
          <a:ext cx="188412" cy="1469615"/>
        </a:xfrm>
        <a:custGeom>
          <a:avLst/>
          <a:gdLst/>
          <a:ahLst/>
          <a:cxnLst/>
          <a:rect l="0" t="0" r="0" b="0"/>
          <a:pathLst>
            <a:path>
              <a:moveTo>
                <a:pt x="0" y="0"/>
              </a:moveTo>
              <a:lnTo>
                <a:pt x="0" y="1469615"/>
              </a:lnTo>
              <a:lnTo>
                <a:pt x="188412" y="1469615"/>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5485E-C500-4172-B6E2-A514303A9022}">
      <dsp:nvSpPr>
        <dsp:cNvPr id="0" name=""/>
        <dsp:cNvSpPr/>
      </dsp:nvSpPr>
      <dsp:spPr>
        <a:xfrm>
          <a:off x="128619" y="2032052"/>
          <a:ext cx="188412" cy="577797"/>
        </a:xfrm>
        <a:custGeom>
          <a:avLst/>
          <a:gdLst/>
          <a:ahLst/>
          <a:cxnLst/>
          <a:rect l="0" t="0" r="0" b="0"/>
          <a:pathLst>
            <a:path>
              <a:moveTo>
                <a:pt x="0" y="0"/>
              </a:moveTo>
              <a:lnTo>
                <a:pt x="0" y="577797"/>
              </a:lnTo>
              <a:lnTo>
                <a:pt x="188412" y="577797"/>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584CA0-B3D3-4CFF-95CF-253F952679EE}">
      <dsp:nvSpPr>
        <dsp:cNvPr id="0" name=""/>
        <dsp:cNvSpPr/>
      </dsp:nvSpPr>
      <dsp:spPr>
        <a:xfrm>
          <a:off x="631052" y="1140234"/>
          <a:ext cx="2279787" cy="263777"/>
        </a:xfrm>
        <a:custGeom>
          <a:avLst/>
          <a:gdLst/>
          <a:ahLst/>
          <a:cxnLst/>
          <a:rect l="0" t="0" r="0" b="0"/>
          <a:pathLst>
            <a:path>
              <a:moveTo>
                <a:pt x="2279787" y="0"/>
              </a:moveTo>
              <a:lnTo>
                <a:pt x="2279787" y="131888"/>
              </a:lnTo>
              <a:lnTo>
                <a:pt x="0" y="131888"/>
              </a:lnTo>
              <a:lnTo>
                <a:pt x="0" y="2637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53C92-4225-4F3E-8AE4-872210B5C570}">
      <dsp:nvSpPr>
        <dsp:cNvPr id="0" name=""/>
        <dsp:cNvSpPr/>
      </dsp:nvSpPr>
      <dsp:spPr>
        <a:xfrm>
          <a:off x="2282799" y="512193"/>
          <a:ext cx="1256081" cy="628040"/>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GreenSquareAccord Limited</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Registered Provider</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Community Benefit Reg - 27052R</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Registered HA - LH3902</a:t>
          </a:r>
        </a:p>
      </dsp:txBody>
      <dsp:txXfrm>
        <a:off x="2282799" y="512193"/>
        <a:ext cx="1256081" cy="628040"/>
      </dsp:txXfrm>
    </dsp:sp>
    <dsp:sp modelId="{E29A1FFC-105D-40C2-AF92-D0BA7DE171C4}">
      <dsp:nvSpPr>
        <dsp:cNvPr id="0" name=""/>
        <dsp:cNvSpPr/>
      </dsp:nvSpPr>
      <dsp:spPr>
        <a:xfrm>
          <a:off x="3011" y="1404011"/>
          <a:ext cx="1256081" cy="628040"/>
        </a:xfrm>
        <a:prstGeom prst="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GreenSquare Homes Limited</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Company number - 3861414</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A private company limited by shares</a:t>
          </a:r>
        </a:p>
      </dsp:txBody>
      <dsp:txXfrm>
        <a:off x="3011" y="1404011"/>
        <a:ext cx="1256081" cy="628040"/>
      </dsp:txXfrm>
    </dsp:sp>
    <dsp:sp modelId="{32F936D6-5645-4AA1-A089-2377A921EE4B}">
      <dsp:nvSpPr>
        <dsp:cNvPr id="0" name=""/>
        <dsp:cNvSpPr/>
      </dsp:nvSpPr>
      <dsp:spPr>
        <a:xfrm>
          <a:off x="317031" y="2295829"/>
          <a:ext cx="1256081" cy="628040"/>
        </a:xfrm>
        <a:prstGeom prst="rect">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Sharpness Developments LLP </a:t>
          </a:r>
        </a:p>
        <a:p>
          <a:pPr marL="0" lvl="0" indent="0" algn="ctr" defTabSz="311150">
            <a:lnSpc>
              <a:spcPct val="90000"/>
            </a:lnSpc>
            <a:spcBef>
              <a:spcPct val="0"/>
            </a:spcBef>
            <a:spcAft>
              <a:spcPct val="35000"/>
            </a:spcAft>
            <a:buNone/>
          </a:pPr>
          <a:r>
            <a:rPr lang="en-GB" sz="700" b="0" i="0" kern="1200">
              <a:latin typeface="Arial" panose="020B0604020202020204" pitchFamily="34" charset="0"/>
              <a:ea typeface="+mn-ea"/>
              <a:cs typeface="Arial" panose="020B0604020202020204" pitchFamily="34" charset="0"/>
            </a:rPr>
            <a:t>Company number - OC424037</a:t>
          </a:r>
          <a:endParaRPr lang="en-GB" sz="700" b="0" kern="1200">
            <a:latin typeface="Arial" panose="020B0604020202020204" pitchFamily="34" charset="0"/>
            <a:ea typeface="+mn-ea"/>
            <a:cs typeface="Arial" panose="020B0604020202020204" pitchFamily="34" charset="0"/>
          </a:endParaRP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(Joint venture)</a:t>
          </a:r>
        </a:p>
      </dsp:txBody>
      <dsp:txXfrm>
        <a:off x="317031" y="2295829"/>
        <a:ext cx="1256081" cy="628040"/>
      </dsp:txXfrm>
    </dsp:sp>
    <dsp:sp modelId="{FBC2E7AC-3493-41A9-A47A-4D23507F3E47}">
      <dsp:nvSpPr>
        <dsp:cNvPr id="0" name=""/>
        <dsp:cNvSpPr/>
      </dsp:nvSpPr>
      <dsp:spPr>
        <a:xfrm>
          <a:off x="317031" y="3187647"/>
          <a:ext cx="1256081" cy="628040"/>
        </a:xfrm>
        <a:prstGeom prst="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GreenSquare Estates Limited</a:t>
          </a:r>
        </a:p>
        <a:p>
          <a:pPr marL="0" lvl="0" indent="0" algn="ctr" defTabSz="311150">
            <a:lnSpc>
              <a:spcPct val="90000"/>
            </a:lnSpc>
            <a:spcBef>
              <a:spcPct val="0"/>
            </a:spcBef>
            <a:spcAft>
              <a:spcPct val="35000"/>
            </a:spcAft>
            <a:buNone/>
          </a:pPr>
          <a:r>
            <a:rPr lang="en-GB" sz="700" b="0" i="0" kern="1200">
              <a:latin typeface="Arial" panose="020B0604020202020204" pitchFamily="34" charset="0"/>
              <a:ea typeface="+mn-ea"/>
              <a:cs typeface="Arial" panose="020B0604020202020204" pitchFamily="34" charset="0"/>
            </a:rPr>
            <a:t>Company number - 08719365</a:t>
          </a:r>
        </a:p>
        <a:p>
          <a:pPr marL="0" lvl="0" indent="0" algn="ctr" defTabSz="311150">
            <a:lnSpc>
              <a:spcPct val="90000"/>
            </a:lnSpc>
            <a:spcBef>
              <a:spcPct val="0"/>
            </a:spcBef>
            <a:spcAft>
              <a:spcPct val="35000"/>
            </a:spcAft>
            <a:buNone/>
          </a:pPr>
          <a:r>
            <a:rPr lang="en-GB" sz="700" b="0" i="0" kern="1200">
              <a:latin typeface="Arial" panose="020B0604020202020204" pitchFamily="34" charset="0"/>
              <a:ea typeface="+mn-ea"/>
              <a:cs typeface="Arial" panose="020B0604020202020204" pitchFamily="34" charset="0"/>
            </a:rPr>
            <a:t>A private company limited by shares</a:t>
          </a:r>
          <a:endParaRPr lang="en-GB" sz="700" b="0" kern="1200">
            <a:latin typeface="Arial" panose="020B0604020202020204" pitchFamily="34" charset="0"/>
            <a:ea typeface="+mn-ea"/>
            <a:cs typeface="Arial" panose="020B0604020202020204" pitchFamily="34" charset="0"/>
          </a:endParaRPr>
        </a:p>
      </dsp:txBody>
      <dsp:txXfrm>
        <a:off x="317031" y="3187647"/>
        <a:ext cx="1256081" cy="628040"/>
      </dsp:txXfrm>
    </dsp:sp>
    <dsp:sp modelId="{1C716E5D-B622-4800-9ED0-7E59755B3FEA}">
      <dsp:nvSpPr>
        <dsp:cNvPr id="0" name=""/>
        <dsp:cNvSpPr/>
      </dsp:nvSpPr>
      <dsp:spPr>
        <a:xfrm>
          <a:off x="317031" y="4079465"/>
          <a:ext cx="1256081" cy="628040"/>
        </a:xfrm>
        <a:prstGeom prst="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GS Energy Services Limited</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Company  number </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01971730</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(Not trading)</a:t>
          </a:r>
        </a:p>
      </dsp:txBody>
      <dsp:txXfrm>
        <a:off x="317031" y="4079465"/>
        <a:ext cx="1256081" cy="628040"/>
      </dsp:txXfrm>
    </dsp:sp>
    <dsp:sp modelId="{9F3C5A85-A2C5-4FD0-9875-0B267DF065E7}">
      <dsp:nvSpPr>
        <dsp:cNvPr id="0" name=""/>
        <dsp:cNvSpPr/>
      </dsp:nvSpPr>
      <dsp:spPr>
        <a:xfrm>
          <a:off x="1522869" y="1404011"/>
          <a:ext cx="1256081" cy="628040"/>
        </a:xfrm>
        <a:prstGeom prst="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n-GB" sz="700" kern="1200">
            <a:latin typeface="Arial" panose="020B0604020202020204" pitchFamily="34" charset="0"/>
            <a:ea typeface="+mn-ea"/>
            <a:cs typeface="Arial" panose="020B0604020202020204" pitchFamily="34" charset="0"/>
          </a:endParaRP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GreenSquare Construction Limited</a:t>
          </a:r>
        </a:p>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Company number - </a:t>
          </a:r>
          <a:r>
            <a:rPr lang="en-GB" sz="700" b="0" i="0" kern="1200">
              <a:latin typeface="Arial" panose="020B0604020202020204" pitchFamily="34" charset="0"/>
              <a:ea typeface="+mn-ea"/>
              <a:cs typeface="Arial" panose="020B0604020202020204" pitchFamily="34" charset="0"/>
            </a:rPr>
            <a:t>03861419</a:t>
          </a:r>
        </a:p>
        <a:p>
          <a:pPr marL="0" lvl="0" indent="0" algn="ctr" defTabSz="311150">
            <a:lnSpc>
              <a:spcPct val="90000"/>
            </a:lnSpc>
            <a:spcBef>
              <a:spcPct val="0"/>
            </a:spcBef>
            <a:spcAft>
              <a:spcPct val="35000"/>
            </a:spcAft>
            <a:buNone/>
          </a:pPr>
          <a:r>
            <a:rPr lang="en-GB" sz="700" b="0" i="0" kern="1200">
              <a:latin typeface="Arial" panose="020B0604020202020204" pitchFamily="34" charset="0"/>
              <a:ea typeface="+mn-ea"/>
              <a:cs typeface="Arial" panose="020B0604020202020204" pitchFamily="34" charset="0"/>
            </a:rPr>
            <a:t>A private company limited by shares</a:t>
          </a:r>
        </a:p>
        <a:p>
          <a:pPr marL="0" lvl="0" indent="0" algn="ctr" defTabSz="311150">
            <a:lnSpc>
              <a:spcPct val="90000"/>
            </a:lnSpc>
            <a:spcBef>
              <a:spcPct val="0"/>
            </a:spcBef>
            <a:spcAft>
              <a:spcPct val="35000"/>
            </a:spcAft>
            <a:buNone/>
          </a:pPr>
          <a:endParaRPr lang="en-GB" sz="700" b="0" kern="1200">
            <a:latin typeface="Arial" panose="020B0604020202020204" pitchFamily="34" charset="0"/>
            <a:ea typeface="+mn-ea"/>
            <a:cs typeface="Arial" panose="020B0604020202020204" pitchFamily="34" charset="0"/>
          </a:endParaRPr>
        </a:p>
      </dsp:txBody>
      <dsp:txXfrm>
        <a:off x="1522869" y="1404011"/>
        <a:ext cx="1256081" cy="628040"/>
      </dsp:txXfrm>
    </dsp:sp>
    <dsp:sp modelId="{0A05A963-364D-41AB-BDA8-9250CFA670B9}">
      <dsp:nvSpPr>
        <dsp:cNvPr id="0" name=""/>
        <dsp:cNvSpPr/>
      </dsp:nvSpPr>
      <dsp:spPr>
        <a:xfrm>
          <a:off x="3042728" y="1404011"/>
          <a:ext cx="1256081" cy="628040"/>
        </a:xfrm>
        <a:prstGeom prst="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Accord Group Treasury Limited</a:t>
          </a:r>
        </a:p>
        <a:p>
          <a:pPr marL="0" lvl="0" indent="0" algn="ctr" defTabSz="311150">
            <a:lnSpc>
              <a:spcPct val="90000"/>
            </a:lnSpc>
            <a:spcBef>
              <a:spcPct val="0"/>
            </a:spcBef>
            <a:spcAft>
              <a:spcPct val="35000"/>
            </a:spcAft>
            <a:buNone/>
          </a:pPr>
          <a:r>
            <a:rPr lang="en-GB" sz="700" b="0" i="0" kern="1200">
              <a:latin typeface="Arial" panose="020B0604020202020204" pitchFamily="34" charset="0"/>
              <a:ea typeface="+mn-ea"/>
              <a:cs typeface="Arial" panose="020B0604020202020204" pitchFamily="34" charset="0"/>
            </a:rPr>
            <a:t>Company number - IP27057R</a:t>
          </a:r>
        </a:p>
        <a:p>
          <a:pPr marL="0" lvl="0" indent="0" algn="ctr" defTabSz="311150">
            <a:lnSpc>
              <a:spcPct val="90000"/>
            </a:lnSpc>
            <a:spcBef>
              <a:spcPct val="0"/>
            </a:spcBef>
            <a:spcAft>
              <a:spcPct val="35000"/>
            </a:spcAft>
            <a:buNone/>
          </a:pPr>
          <a:r>
            <a:rPr lang="en-GB" sz="700" b="0" i="0" kern="1200">
              <a:latin typeface="Arial" panose="020B0604020202020204" pitchFamily="34" charset="0"/>
              <a:ea typeface="+mn-ea"/>
              <a:cs typeface="Arial" panose="020B0604020202020204" pitchFamily="34" charset="0"/>
            </a:rPr>
            <a:t>Treasury SPV</a:t>
          </a:r>
          <a:endParaRPr lang="en-GB" sz="700" b="0" kern="1200">
            <a:latin typeface="Arial" panose="020B0604020202020204" pitchFamily="34" charset="0"/>
            <a:ea typeface="+mn-ea"/>
            <a:cs typeface="Arial" panose="020B0604020202020204" pitchFamily="34" charset="0"/>
          </a:endParaRPr>
        </a:p>
      </dsp:txBody>
      <dsp:txXfrm>
        <a:off x="3042728" y="1404011"/>
        <a:ext cx="1256081" cy="628040"/>
      </dsp:txXfrm>
    </dsp:sp>
    <dsp:sp modelId="{EA9A83BA-2F82-44E1-8524-5DAEE9DFCB71}">
      <dsp:nvSpPr>
        <dsp:cNvPr id="0" name=""/>
        <dsp:cNvSpPr/>
      </dsp:nvSpPr>
      <dsp:spPr>
        <a:xfrm>
          <a:off x="4562587" y="1404011"/>
          <a:ext cx="1256081" cy="628040"/>
        </a:xfrm>
        <a:prstGeom prst="rect">
          <a:avLst/>
        </a:prstGeom>
        <a:solidFill>
          <a:schemeClr val="tx1">
            <a:lumMod val="20000"/>
            <a:lumOff val="80000"/>
          </a:schemeClr>
        </a:solidFill>
        <a:ln w="25400" cap="flat" cmpd="sng" algn="ctr">
          <a:solidFill>
            <a:schemeClr val="tx1">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latin typeface="Arial" panose="020B0604020202020204" pitchFamily="34" charset="0"/>
              <a:cs typeface="Arial" panose="020B0604020202020204" pitchFamily="34" charset="0"/>
            </a:rPr>
            <a:t>LoCal Homes Limited </a:t>
          </a:r>
        </a:p>
        <a:p>
          <a:pPr marL="0" lvl="0" indent="0" algn="ctr" defTabSz="311150">
            <a:lnSpc>
              <a:spcPct val="90000"/>
            </a:lnSpc>
            <a:spcBef>
              <a:spcPct val="0"/>
            </a:spcBef>
            <a:spcAft>
              <a:spcPct val="35000"/>
            </a:spcAft>
            <a:buNone/>
          </a:pPr>
          <a:endParaRPr lang="en-GB" sz="700" b="0" kern="1200">
            <a:solidFill>
              <a:sysClr val="windowText" lastClr="000000"/>
            </a:solidFill>
            <a:latin typeface="Arial" panose="020B0604020202020204" pitchFamily="34" charset="0"/>
            <a:ea typeface="+mn-ea"/>
            <a:cs typeface="Arial" panose="020B0604020202020204" pitchFamily="34" charset="0"/>
          </a:endParaRPr>
        </a:p>
      </dsp:txBody>
      <dsp:txXfrm>
        <a:off x="4562587" y="1404011"/>
        <a:ext cx="1256081" cy="6280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SATheme">
  <a:themeElements>
    <a:clrScheme name="GSA">
      <a:dk1>
        <a:srgbClr val="2D373B"/>
      </a:dk1>
      <a:lt1>
        <a:srgbClr val="FFFFFF"/>
      </a:lt1>
      <a:dk2>
        <a:srgbClr val="2D373B"/>
      </a:dk2>
      <a:lt2>
        <a:srgbClr val="FFFFFF"/>
      </a:lt2>
      <a:accent1>
        <a:srgbClr val="009C98"/>
      </a:accent1>
      <a:accent2>
        <a:srgbClr val="DD0079"/>
      </a:accent2>
      <a:accent3>
        <a:srgbClr val="DD0079"/>
      </a:accent3>
      <a:accent4>
        <a:srgbClr val="DD0079"/>
      </a:accent4>
      <a:accent5>
        <a:srgbClr val="DD0079"/>
      </a:accent5>
      <a:accent6>
        <a:srgbClr val="DD0079"/>
      </a:accent6>
      <a:hlink>
        <a:srgbClr val="DD0079"/>
      </a:hlink>
      <a:folHlink>
        <a:srgbClr val="DD007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SA_presentation_template" id="{576E779F-51F6-4298-A43B-D7F50CA1F05B}" vid="{D9E92DDF-910A-436E-B7BD-A7C0E9687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C7D45D36BB034B8059C3964F858437" ma:contentTypeVersion="8" ma:contentTypeDescription="Create a new document." ma:contentTypeScope="" ma:versionID="5aae03e127057fdca96b1f03a3f2e2a8">
  <xsd:schema xmlns:xsd="http://www.w3.org/2001/XMLSchema" xmlns:xs="http://www.w3.org/2001/XMLSchema" xmlns:p="http://schemas.microsoft.com/office/2006/metadata/properties" xmlns:ns2="29af6f0e-5209-4455-9d9d-133ea62a380a" targetNamespace="http://schemas.microsoft.com/office/2006/metadata/properties" ma:root="true" ma:fieldsID="fe9abd32f96d720b1cc58b0651888f5b" ns2:_="">
    <xsd:import namespace="29af6f0e-5209-4455-9d9d-133ea62a38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f6f0e-5209-4455-9d9d-133ea62a3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D1D546-729F-47A6-97E7-4FC95D9A2A81}"/>
</file>

<file path=customXml/itemProps2.xml><?xml version="1.0" encoding="utf-8"?>
<ds:datastoreItem xmlns:ds="http://schemas.openxmlformats.org/officeDocument/2006/customXml" ds:itemID="{BE66F7B7-410D-4527-BAC4-023FB2813520}">
  <ds:schemaRefs>
    <ds:schemaRef ds:uri="http://schemas.openxmlformats.org/officeDocument/2006/bibliography"/>
  </ds:schemaRefs>
</ds:datastoreItem>
</file>

<file path=customXml/itemProps3.xml><?xml version="1.0" encoding="utf-8"?>
<ds:datastoreItem xmlns:ds="http://schemas.openxmlformats.org/officeDocument/2006/customXml" ds:itemID="{F06830A3-4922-4F9C-AF11-9B5FF0F68914}">
  <ds:schemaRefs>
    <ds:schemaRef ds:uri="http://schemas.microsoft.com/sharepoint/v3/contenttype/forms"/>
  </ds:schemaRefs>
</ds:datastoreItem>
</file>

<file path=customXml/itemProps4.xml><?xml version="1.0" encoding="utf-8"?>
<ds:datastoreItem xmlns:ds="http://schemas.openxmlformats.org/officeDocument/2006/customXml" ds:itemID="{E506EF9C-B902-4CCB-A547-10711B1F6D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One Housing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jtarrant@challenger.com.au</dc:creator>
  <keywords/>
  <dc:description/>
  <lastModifiedBy>Tom Ellis</lastModifiedBy>
  <revision>3</revision>
  <lastPrinted>2018-08-06T15:39:00.0000000Z</lastPrinted>
  <dcterms:created xsi:type="dcterms:W3CDTF">2023-06-12T09:50:00.0000000Z</dcterms:created>
  <dcterms:modified xsi:type="dcterms:W3CDTF">2024-08-15T15:48:20.7668567Z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0x010100E5C7D45D36BB034B8059C3964F858437</vt:lpwstr>
  </property>
  <property fmtid="{D5CDD505-2E9C-101B-9397-08002B2CF9AE}" pid="3" name="MediaServiceImageTags">
    <vt:lpwstr/>
  </property>
</Properties>
</file>