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CB75" w14:textId="77777777" w:rsidR="002E5BBD" w:rsidRDefault="002E5BBD">
      <w:pPr>
        <w:pStyle w:val="BodyText"/>
        <w:rPr>
          <w:rFonts w:ascii="Times New Roman"/>
          <w:sz w:val="20"/>
        </w:rPr>
      </w:pPr>
    </w:p>
    <w:p w14:paraId="56A5CB76" w14:textId="77777777" w:rsidR="002E5BBD" w:rsidRDefault="002E5BBD">
      <w:pPr>
        <w:pStyle w:val="BodyText"/>
        <w:rPr>
          <w:rFonts w:ascii="Times New Roman"/>
          <w:sz w:val="20"/>
        </w:rPr>
      </w:pPr>
    </w:p>
    <w:p w14:paraId="56A5CB77" w14:textId="77777777" w:rsidR="002E5BBD" w:rsidRDefault="002E5BBD">
      <w:pPr>
        <w:pStyle w:val="BodyText"/>
        <w:rPr>
          <w:rFonts w:ascii="Times New Roman"/>
          <w:sz w:val="20"/>
        </w:rPr>
      </w:pPr>
    </w:p>
    <w:p w14:paraId="56A5CB78" w14:textId="77777777" w:rsidR="002E5BBD" w:rsidRDefault="002E5BBD">
      <w:pPr>
        <w:pStyle w:val="BodyText"/>
        <w:rPr>
          <w:rFonts w:ascii="Times New Roman"/>
          <w:sz w:val="20"/>
        </w:rPr>
      </w:pPr>
    </w:p>
    <w:p w14:paraId="56A5CB79" w14:textId="77777777" w:rsidR="002E5BBD" w:rsidRDefault="002E5BBD">
      <w:pPr>
        <w:pStyle w:val="BodyText"/>
        <w:rPr>
          <w:rFonts w:ascii="Times New Roman"/>
          <w:sz w:val="20"/>
        </w:rPr>
      </w:pPr>
    </w:p>
    <w:p w14:paraId="69E76658" w14:textId="2619B2C0" w:rsidR="003C3824" w:rsidRPr="003C3824" w:rsidRDefault="003C3824" w:rsidP="003C3824">
      <w:pPr>
        <w:pStyle w:val="Heading1"/>
        <w:spacing w:before="193" w:line="489" w:lineRule="auto"/>
        <w:ind w:left="0" w:right="1683"/>
        <w:jc w:val="center"/>
        <w:rPr>
          <w:rFonts w:ascii="Arial" w:hAnsi="Arial" w:cs="Arial"/>
        </w:rPr>
      </w:pPr>
      <w:r>
        <w:rPr>
          <w:rFonts w:ascii="Arial" w:hAnsi="Arial" w:cs="Arial"/>
        </w:rPr>
        <w:t>THE ENVIRONMENT AGENCY</w:t>
      </w:r>
    </w:p>
    <w:p w14:paraId="6A21D8C8" w14:textId="0354B77F" w:rsidR="003C3824" w:rsidRPr="003C3824" w:rsidRDefault="00FA174E" w:rsidP="003C3824">
      <w:pPr>
        <w:pStyle w:val="Heading1"/>
        <w:spacing w:before="193" w:line="489" w:lineRule="auto"/>
        <w:ind w:left="0" w:right="1683"/>
        <w:jc w:val="center"/>
        <w:rPr>
          <w:rFonts w:ascii="Arial" w:hAnsi="Arial" w:cs="Arial"/>
        </w:rPr>
      </w:pPr>
      <w:r w:rsidRPr="003C3824">
        <w:rPr>
          <w:rFonts w:ascii="Arial" w:hAnsi="Arial" w:cs="Arial"/>
        </w:rPr>
        <w:t>AND</w:t>
      </w:r>
    </w:p>
    <w:p w14:paraId="4EBF31FB" w14:textId="5DAA7DCD" w:rsidR="003C3824" w:rsidRPr="003C3824" w:rsidRDefault="003C3824" w:rsidP="003C3824">
      <w:pPr>
        <w:pStyle w:val="Heading1"/>
        <w:spacing w:before="193" w:line="489" w:lineRule="auto"/>
        <w:ind w:left="0" w:right="1683"/>
        <w:jc w:val="center"/>
        <w:rPr>
          <w:rFonts w:ascii="Arial" w:hAnsi="Arial" w:cs="Arial"/>
        </w:rPr>
      </w:pPr>
      <w:r>
        <w:rPr>
          <w:rFonts w:ascii="Arial" w:hAnsi="Arial" w:cs="Arial"/>
        </w:rPr>
        <w:t>ATALIAN SERVEST</w:t>
      </w:r>
      <w:r w:rsidR="007201A3">
        <w:rPr>
          <w:rFonts w:ascii="Arial" w:hAnsi="Arial" w:cs="Arial"/>
        </w:rPr>
        <w:t xml:space="preserve"> SECURITY LTD</w:t>
      </w:r>
    </w:p>
    <w:p w14:paraId="7C7ACF4A" w14:textId="77777777" w:rsidR="003C3824" w:rsidRDefault="003C3824" w:rsidP="003C3824">
      <w:pPr>
        <w:pStyle w:val="Heading1"/>
        <w:spacing w:before="193" w:line="489" w:lineRule="auto"/>
        <w:ind w:left="0" w:right="1683"/>
        <w:jc w:val="center"/>
        <w:rPr>
          <w:rFonts w:ascii="Arial" w:hAnsi="Arial" w:cs="Arial"/>
        </w:rPr>
      </w:pPr>
      <w:r>
        <w:rPr>
          <w:rFonts w:ascii="Arial" w:hAnsi="Arial" w:cs="Arial"/>
        </w:rPr>
        <w:t xml:space="preserve">CCS </w:t>
      </w:r>
      <w:r w:rsidR="00FA174E" w:rsidRPr="003C3824">
        <w:rPr>
          <w:rFonts w:ascii="Arial" w:hAnsi="Arial" w:cs="Arial"/>
        </w:rPr>
        <w:t>WORKPLACE SERVICES CONTRACT</w:t>
      </w:r>
      <w:r>
        <w:rPr>
          <w:rFonts w:ascii="Arial" w:hAnsi="Arial" w:cs="Arial"/>
        </w:rPr>
        <w:t xml:space="preserve"> </w:t>
      </w:r>
    </w:p>
    <w:p w14:paraId="56A5CB7C" w14:textId="253EFCF3" w:rsidR="002E5BBD" w:rsidRPr="003C3824" w:rsidRDefault="00FA174E" w:rsidP="003C3824">
      <w:pPr>
        <w:pStyle w:val="Heading1"/>
        <w:spacing w:before="193" w:line="489" w:lineRule="auto"/>
        <w:ind w:left="0" w:right="1683"/>
        <w:jc w:val="center"/>
        <w:rPr>
          <w:rFonts w:ascii="Arial" w:hAnsi="Arial" w:cs="Arial"/>
          <w:b w:val="0"/>
        </w:rPr>
      </w:pPr>
      <w:r w:rsidRPr="003C3824">
        <w:rPr>
          <w:rFonts w:ascii="Arial" w:hAnsi="Arial" w:cs="Arial"/>
        </w:rPr>
        <w:t>(FM</w:t>
      </w:r>
      <w:r w:rsidR="003C3824">
        <w:rPr>
          <w:rFonts w:ascii="Arial" w:hAnsi="Arial" w:cs="Arial"/>
        </w:rPr>
        <w:t xml:space="preserve"> M</w:t>
      </w:r>
      <w:r w:rsidRPr="003C3824">
        <w:rPr>
          <w:rFonts w:ascii="Arial" w:hAnsi="Arial" w:cs="Arial"/>
        </w:rPr>
        <w:t>ARKETPLACE PHASE 2)</w:t>
      </w:r>
    </w:p>
    <w:p w14:paraId="479FD1DC" w14:textId="77777777" w:rsidR="003C3824" w:rsidRPr="003C3824" w:rsidRDefault="003C3824" w:rsidP="003C3824">
      <w:pPr>
        <w:spacing w:before="1"/>
        <w:ind w:right="1683"/>
        <w:jc w:val="center"/>
        <w:rPr>
          <w:rFonts w:ascii="Arial" w:hAnsi="Arial" w:cs="Arial"/>
          <w:b/>
        </w:rPr>
      </w:pPr>
    </w:p>
    <w:p w14:paraId="56A5CB7F" w14:textId="185B42E0" w:rsidR="002E5BBD" w:rsidRPr="003C3824" w:rsidRDefault="00FA174E" w:rsidP="008B6EB0">
      <w:pPr>
        <w:spacing w:before="1"/>
        <w:ind w:right="1683"/>
        <w:jc w:val="center"/>
        <w:rPr>
          <w:rFonts w:ascii="Arial" w:hAnsi="Arial" w:cs="Arial"/>
        </w:rPr>
        <w:sectPr w:rsidR="002E5BBD" w:rsidRPr="003C3824">
          <w:headerReference w:type="default" r:id="rId7"/>
          <w:footerReference w:type="default" r:id="rId8"/>
          <w:type w:val="continuous"/>
          <w:pgSz w:w="11910" w:h="16840"/>
          <w:pgMar w:top="1520" w:right="260" w:bottom="1440" w:left="1320" w:header="445" w:footer="1259" w:gutter="0"/>
          <w:cols w:space="720"/>
        </w:sectPr>
      </w:pPr>
      <w:r w:rsidRPr="003C3824">
        <w:rPr>
          <w:rFonts w:ascii="Arial" w:hAnsi="Arial" w:cs="Arial"/>
          <w:b/>
        </w:rPr>
        <w:t>REF: RM6089</w:t>
      </w:r>
      <w:r w:rsidR="008B6EB0">
        <w:rPr>
          <w:rFonts w:ascii="Arial" w:hAnsi="Arial" w:cs="Arial"/>
          <w:b/>
        </w:rPr>
        <w:t xml:space="preserve"> </w:t>
      </w:r>
      <w:r w:rsidR="008B6EB0" w:rsidRPr="008B6EB0">
        <w:rPr>
          <w:rFonts w:ascii="Arial" w:hAnsi="Arial" w:cs="Arial"/>
          <w:b/>
          <w:bCs/>
        </w:rPr>
        <w:t>&amp; ECM 64975</w:t>
      </w:r>
    </w:p>
    <w:p w14:paraId="56A5CB80" w14:textId="77777777" w:rsidR="002E5BBD" w:rsidRPr="003C3824" w:rsidRDefault="00FA174E" w:rsidP="003C3824">
      <w:pPr>
        <w:spacing w:line="256" w:lineRule="exact"/>
        <w:ind w:left="2268" w:right="3951" w:firstLine="923"/>
        <w:jc w:val="center"/>
        <w:rPr>
          <w:rFonts w:ascii="Arial" w:hAnsi="Arial" w:cs="Arial"/>
          <w:b/>
        </w:rPr>
      </w:pPr>
      <w:r w:rsidRPr="003C3824">
        <w:rPr>
          <w:rFonts w:ascii="Arial" w:hAnsi="Arial" w:cs="Arial"/>
          <w:b/>
        </w:rPr>
        <w:lastRenderedPageBreak/>
        <w:t>FRAMEWORK SCHEDULE 6:</w:t>
      </w:r>
    </w:p>
    <w:p w14:paraId="56A5CB81" w14:textId="77777777" w:rsidR="002E5BBD" w:rsidRPr="003C3824" w:rsidRDefault="002E5BBD">
      <w:pPr>
        <w:pStyle w:val="BodyText"/>
        <w:spacing w:before="8"/>
        <w:rPr>
          <w:rFonts w:ascii="Arial" w:hAnsi="Arial" w:cs="Arial"/>
          <w:b/>
        </w:rPr>
      </w:pPr>
    </w:p>
    <w:p w14:paraId="56A5CB82" w14:textId="52E5D04C" w:rsidR="002E5BBD" w:rsidRPr="003C3824" w:rsidRDefault="00FA174E" w:rsidP="003C3824">
      <w:pPr>
        <w:ind w:left="851" w:right="1966" w:firstLine="1391"/>
        <w:rPr>
          <w:rFonts w:ascii="Arial" w:hAnsi="Arial" w:cs="Arial"/>
          <w:b/>
        </w:rPr>
      </w:pPr>
      <w:r w:rsidRPr="003C3824">
        <w:rPr>
          <w:rFonts w:ascii="Arial" w:hAnsi="Arial" w:cs="Arial"/>
          <w:b/>
        </w:rPr>
        <w:t xml:space="preserve">ORDER FORM TEMPLATE AND CALL-OFF </w:t>
      </w:r>
      <w:r w:rsidR="003C3824">
        <w:rPr>
          <w:rFonts w:ascii="Arial" w:hAnsi="Arial" w:cs="Arial"/>
          <w:b/>
        </w:rPr>
        <w:t>S</w:t>
      </w:r>
      <w:r w:rsidRPr="003C3824">
        <w:rPr>
          <w:rFonts w:ascii="Arial" w:hAnsi="Arial" w:cs="Arial"/>
          <w:b/>
        </w:rPr>
        <w:t>CHEDULES</w:t>
      </w:r>
    </w:p>
    <w:p w14:paraId="56A5CB84" w14:textId="77777777" w:rsidR="002E5BBD" w:rsidRPr="003C3824" w:rsidRDefault="002E5BBD">
      <w:pPr>
        <w:pStyle w:val="BodyText"/>
        <w:rPr>
          <w:rFonts w:ascii="Arial" w:hAnsi="Arial" w:cs="Arial"/>
          <w:b/>
        </w:rPr>
      </w:pPr>
    </w:p>
    <w:p w14:paraId="56A5CB85" w14:textId="77777777" w:rsidR="002E5BBD" w:rsidRPr="003C3824" w:rsidRDefault="002E5BBD">
      <w:pPr>
        <w:pStyle w:val="BodyText"/>
        <w:rPr>
          <w:rFonts w:ascii="Arial" w:hAnsi="Arial" w:cs="Arial"/>
          <w:b/>
        </w:rPr>
      </w:pPr>
    </w:p>
    <w:p w14:paraId="56A5CB86" w14:textId="77777777" w:rsidR="002E5BBD" w:rsidRPr="003C3824" w:rsidRDefault="002E5BBD">
      <w:pPr>
        <w:pStyle w:val="BodyText"/>
        <w:spacing w:before="6"/>
        <w:rPr>
          <w:rFonts w:ascii="Arial" w:hAnsi="Arial" w:cs="Arial"/>
          <w:b/>
        </w:rPr>
      </w:pPr>
    </w:p>
    <w:p w14:paraId="56A5CB87" w14:textId="447384E1" w:rsidR="002E5BBD" w:rsidRPr="003C3824" w:rsidRDefault="00FA174E">
      <w:pPr>
        <w:spacing w:before="57" w:after="23"/>
        <w:ind w:left="115"/>
        <w:rPr>
          <w:rFonts w:ascii="Arial" w:hAnsi="Arial" w:cs="Arial"/>
        </w:rPr>
      </w:pPr>
      <w:r w:rsidRPr="003C3824">
        <w:rPr>
          <w:rFonts w:ascii="Arial" w:hAnsi="Arial" w:cs="Arial"/>
          <w:b/>
        </w:rPr>
        <w:t>Contract Number:</w:t>
      </w:r>
      <w:r w:rsidR="00FF0D8D" w:rsidRPr="003C3824">
        <w:rPr>
          <w:rFonts w:ascii="Arial" w:hAnsi="Arial" w:cs="Arial"/>
          <w:b/>
        </w:rPr>
        <w:t xml:space="preserve"> </w:t>
      </w:r>
      <w:proofErr w:type="spellStart"/>
      <w:r w:rsidR="00FF0D8D" w:rsidRPr="003C3824">
        <w:rPr>
          <w:rFonts w:ascii="Arial" w:hAnsi="Arial" w:cs="Arial"/>
          <w:bCs/>
        </w:rPr>
        <w:t>ecm</w:t>
      </w:r>
      <w:proofErr w:type="spellEnd"/>
      <w:r w:rsidR="00FF0D8D" w:rsidRPr="003C3824">
        <w:rPr>
          <w:rFonts w:ascii="Arial" w:hAnsi="Arial" w:cs="Arial"/>
          <w:bCs/>
        </w:rPr>
        <w:t xml:space="preserve"> </w:t>
      </w:r>
      <w:r w:rsidRPr="003C3824">
        <w:rPr>
          <w:rFonts w:ascii="Arial" w:hAnsi="Arial" w:cs="Arial"/>
        </w:rPr>
        <w:t>64975</w:t>
      </w:r>
    </w:p>
    <w:p w14:paraId="56A5CB88" w14:textId="2C246EEC" w:rsidR="002E5BBD" w:rsidRPr="003C3824" w:rsidRDefault="002E5BBD">
      <w:pPr>
        <w:pStyle w:val="BodyText"/>
        <w:ind w:left="2078"/>
        <w:rPr>
          <w:rFonts w:ascii="Arial" w:hAnsi="Arial" w:cs="Arial"/>
        </w:rPr>
      </w:pPr>
    </w:p>
    <w:p w14:paraId="56A5CB89" w14:textId="7EF4430E" w:rsidR="002E5BBD" w:rsidRPr="003C3824" w:rsidRDefault="00FA174E" w:rsidP="004B0579">
      <w:pPr>
        <w:pStyle w:val="Heading1"/>
        <w:rPr>
          <w:rFonts w:ascii="Arial" w:hAnsi="Arial" w:cs="Arial"/>
          <w:b w:val="0"/>
          <w:bCs w:val="0"/>
        </w:rPr>
      </w:pPr>
      <w:r w:rsidRPr="003C3824">
        <w:rPr>
          <w:rFonts w:ascii="Arial" w:hAnsi="Arial" w:cs="Arial"/>
        </w:rPr>
        <w:t xml:space="preserve">From the ("Buyer "):  </w:t>
      </w:r>
      <w:r w:rsidR="00FF0D8D" w:rsidRPr="003C3824">
        <w:rPr>
          <w:rFonts w:ascii="Arial" w:hAnsi="Arial" w:cs="Arial"/>
          <w:b w:val="0"/>
          <w:bCs w:val="0"/>
        </w:rPr>
        <w:t>The</w:t>
      </w:r>
      <w:r w:rsidR="00FF0D8D" w:rsidRPr="003C3824">
        <w:rPr>
          <w:rFonts w:ascii="Arial" w:hAnsi="Arial" w:cs="Arial"/>
        </w:rPr>
        <w:t xml:space="preserve"> </w:t>
      </w:r>
      <w:r w:rsidR="00FF0D8D" w:rsidRPr="003C3824">
        <w:rPr>
          <w:rFonts w:ascii="Arial" w:hAnsi="Arial" w:cs="Arial"/>
          <w:b w:val="0"/>
          <w:bCs w:val="0"/>
        </w:rPr>
        <w:t>Environment Agency</w:t>
      </w:r>
    </w:p>
    <w:p w14:paraId="56A5CB8A" w14:textId="77777777" w:rsidR="002E5BBD" w:rsidRPr="003C3824" w:rsidRDefault="002E5BBD">
      <w:pPr>
        <w:pStyle w:val="BodyText"/>
        <w:spacing w:before="7"/>
        <w:rPr>
          <w:rFonts w:ascii="Arial" w:hAnsi="Arial" w:cs="Arial"/>
          <w:b/>
        </w:rPr>
      </w:pPr>
    </w:p>
    <w:p w14:paraId="3800A10C" w14:textId="7CF980BB" w:rsidR="004B0579" w:rsidRPr="003C3824" w:rsidRDefault="004B0579">
      <w:pPr>
        <w:ind w:left="115"/>
        <w:rPr>
          <w:rFonts w:ascii="Arial" w:hAnsi="Arial" w:cs="Arial"/>
          <w:b/>
        </w:rPr>
      </w:pPr>
      <w:r w:rsidRPr="003C3824">
        <w:rPr>
          <w:rFonts w:ascii="Arial" w:hAnsi="Arial" w:cs="Arial"/>
          <w:b/>
        </w:rPr>
        <w:t>To the (“SUPPLIER”):</w:t>
      </w:r>
      <w:r w:rsidRPr="003C3824">
        <w:rPr>
          <w:rFonts w:ascii="Arial" w:hAnsi="Arial" w:cs="Arial"/>
          <w:bCs/>
        </w:rPr>
        <w:t xml:space="preserve"> </w:t>
      </w:r>
      <w:proofErr w:type="spellStart"/>
      <w:r w:rsidRPr="003C3824">
        <w:rPr>
          <w:rFonts w:ascii="Arial" w:hAnsi="Arial" w:cs="Arial"/>
          <w:bCs/>
        </w:rPr>
        <w:t>Atalian</w:t>
      </w:r>
      <w:proofErr w:type="spellEnd"/>
      <w:r w:rsidRPr="003C3824">
        <w:rPr>
          <w:rFonts w:ascii="Arial" w:hAnsi="Arial" w:cs="Arial"/>
          <w:bCs/>
        </w:rPr>
        <w:t xml:space="preserve"> Servest</w:t>
      </w:r>
      <w:r w:rsidR="007201A3">
        <w:rPr>
          <w:rFonts w:ascii="Arial" w:hAnsi="Arial" w:cs="Arial"/>
          <w:bCs/>
        </w:rPr>
        <w:t xml:space="preserve"> Security Ltd</w:t>
      </w:r>
    </w:p>
    <w:p w14:paraId="5B2D24C9" w14:textId="0237468D" w:rsidR="00FF0D8D" w:rsidRPr="003C3824" w:rsidRDefault="00FA174E" w:rsidP="004B0579">
      <w:pPr>
        <w:pStyle w:val="formfield"/>
        <w:shd w:val="clear" w:color="auto" w:fill="FFFFFF"/>
        <w:ind w:left="115"/>
        <w:textAlignment w:val="top"/>
        <w:rPr>
          <w:rFonts w:ascii="Arial" w:hAnsi="Arial" w:cs="Arial"/>
          <w:color w:val="000000"/>
          <w:sz w:val="22"/>
          <w:szCs w:val="22"/>
        </w:rPr>
      </w:pPr>
      <w:r w:rsidRPr="003C3824">
        <w:rPr>
          <w:rFonts w:ascii="Arial" w:hAnsi="Arial" w:cs="Arial"/>
          <w:b/>
          <w:sz w:val="22"/>
          <w:szCs w:val="22"/>
        </w:rPr>
        <w:t xml:space="preserve">Registered Address: </w:t>
      </w:r>
      <w:proofErr w:type="spellStart"/>
      <w:r w:rsidR="00FF0D8D" w:rsidRPr="003C3824">
        <w:rPr>
          <w:rFonts w:ascii="Arial" w:hAnsi="Arial" w:cs="Arial"/>
          <w:color w:val="000000"/>
          <w:sz w:val="22"/>
          <w:szCs w:val="22"/>
        </w:rPr>
        <w:t>Atalian</w:t>
      </w:r>
      <w:proofErr w:type="spellEnd"/>
      <w:r w:rsidR="00FF0D8D" w:rsidRPr="003C3824">
        <w:rPr>
          <w:rFonts w:ascii="Arial" w:hAnsi="Arial" w:cs="Arial"/>
          <w:color w:val="000000"/>
          <w:sz w:val="22"/>
          <w:szCs w:val="22"/>
        </w:rPr>
        <w:t xml:space="preserve"> Servest</w:t>
      </w:r>
      <w:r w:rsidR="007201A3">
        <w:rPr>
          <w:rFonts w:ascii="Arial" w:hAnsi="Arial" w:cs="Arial"/>
          <w:color w:val="000000"/>
          <w:sz w:val="22"/>
          <w:szCs w:val="22"/>
        </w:rPr>
        <w:t xml:space="preserve"> Security Ltd</w:t>
      </w:r>
      <w:r w:rsidR="00FF0D8D" w:rsidRPr="003C3824">
        <w:rPr>
          <w:rFonts w:ascii="Arial" w:hAnsi="Arial" w:cs="Arial"/>
          <w:color w:val="000000"/>
          <w:sz w:val="22"/>
          <w:szCs w:val="22"/>
        </w:rPr>
        <w:t xml:space="preserve">, Western Way, Bury St Edmunds, Suffolk, IP33 3SP </w:t>
      </w:r>
    </w:p>
    <w:p w14:paraId="4E38D2AE" w14:textId="0E6DD1FA" w:rsidR="007201A3" w:rsidRPr="007201A3" w:rsidRDefault="007201A3" w:rsidP="007201A3">
      <w:pPr>
        <w:rPr>
          <w:rFonts w:ascii="Arial" w:eastAsiaTheme="minorHAnsi" w:hAnsi="Arial" w:cs="Arial"/>
        </w:rPr>
      </w:pPr>
      <w:r>
        <w:rPr>
          <w:rFonts w:ascii="Arial" w:hAnsi="Arial" w:cs="Arial"/>
          <w:b/>
        </w:rPr>
        <w:t xml:space="preserve">  </w:t>
      </w:r>
      <w:r w:rsidR="00FA174E" w:rsidRPr="003C3824">
        <w:rPr>
          <w:rFonts w:ascii="Arial" w:hAnsi="Arial" w:cs="Arial"/>
          <w:b/>
        </w:rPr>
        <w:t>Registered Number</w:t>
      </w:r>
      <w:r w:rsidR="00FF0D8D" w:rsidRPr="003C3824">
        <w:rPr>
          <w:rFonts w:ascii="Arial" w:hAnsi="Arial" w:cs="Arial"/>
          <w:b/>
        </w:rPr>
        <w:t xml:space="preserve">: </w:t>
      </w:r>
      <w:r w:rsidRPr="007201A3">
        <w:rPr>
          <w:rFonts w:ascii="Arial" w:hAnsi="Arial" w:cs="Arial"/>
        </w:rPr>
        <w:t>04376463</w:t>
      </w:r>
    </w:p>
    <w:p w14:paraId="56A5CB8D" w14:textId="74F7438F" w:rsidR="002E5BBD" w:rsidRPr="003C3824" w:rsidRDefault="002E5BBD" w:rsidP="003C3824">
      <w:pPr>
        <w:spacing w:line="417" w:lineRule="auto"/>
        <w:ind w:left="115" w:right="6644"/>
        <w:rPr>
          <w:rFonts w:ascii="Arial" w:hAnsi="Arial" w:cs="Arial"/>
          <w:color w:val="000000"/>
          <w:shd w:val="clear" w:color="auto" w:fill="FFFFFF"/>
        </w:rPr>
      </w:pPr>
    </w:p>
    <w:p w14:paraId="160B9644" w14:textId="4E93EBA4" w:rsidR="004B0579" w:rsidRPr="003C3824" w:rsidRDefault="004B0579">
      <w:pPr>
        <w:spacing w:line="417" w:lineRule="auto"/>
        <w:ind w:left="115" w:right="7198"/>
        <w:rPr>
          <w:rFonts w:ascii="Arial" w:hAnsi="Arial" w:cs="Arial"/>
          <w:b/>
        </w:rPr>
      </w:pPr>
      <w:r w:rsidRPr="003C3824">
        <w:rPr>
          <w:rFonts w:ascii="Arial" w:hAnsi="Arial" w:cs="Arial"/>
          <w:b/>
        </w:rPr>
        <w:t xml:space="preserve">DUNS Number: </w:t>
      </w:r>
      <w:r w:rsidR="007201A3">
        <w:rPr>
          <w:rFonts w:ascii="Arial" w:hAnsi="Arial" w:cs="Arial"/>
          <w:bCs/>
        </w:rPr>
        <w:t>TBC</w:t>
      </w:r>
    </w:p>
    <w:p w14:paraId="56A5CB8F" w14:textId="77777777" w:rsidR="002E5BBD" w:rsidRPr="003C3824" w:rsidRDefault="002E5BBD">
      <w:pPr>
        <w:pStyle w:val="BodyText"/>
        <w:spacing w:before="6"/>
        <w:rPr>
          <w:rFonts w:ascii="Arial" w:hAnsi="Arial" w:cs="Arial"/>
          <w:b/>
        </w:rPr>
      </w:pPr>
    </w:p>
    <w:p w14:paraId="56A5CB90" w14:textId="77777777" w:rsidR="002E5BBD" w:rsidRPr="003C3824" w:rsidRDefault="00FA174E">
      <w:pPr>
        <w:ind w:left="120"/>
        <w:rPr>
          <w:rFonts w:ascii="Arial" w:hAnsi="Arial" w:cs="Arial"/>
          <w:b/>
        </w:rPr>
      </w:pPr>
      <w:r w:rsidRPr="003C3824">
        <w:rPr>
          <w:rFonts w:ascii="Arial" w:hAnsi="Arial" w:cs="Arial"/>
          <w:b/>
        </w:rPr>
        <w:t>APPLICABLE FRAMEWORK CONTRACT:</w:t>
      </w:r>
    </w:p>
    <w:p w14:paraId="56A5CB91" w14:textId="6537124C" w:rsidR="002E5BBD" w:rsidRPr="003C3824" w:rsidRDefault="00FA174E">
      <w:pPr>
        <w:pStyle w:val="BodyText"/>
        <w:spacing w:before="19" w:line="259" w:lineRule="auto"/>
        <w:ind w:left="120" w:right="1116"/>
        <w:rPr>
          <w:rFonts w:ascii="Arial" w:hAnsi="Arial" w:cs="Arial"/>
        </w:rPr>
      </w:pPr>
      <w:r w:rsidRPr="003C3824">
        <w:rPr>
          <w:rFonts w:ascii="Arial" w:hAnsi="Arial" w:cs="Arial"/>
        </w:rPr>
        <w:t>This</w:t>
      </w:r>
      <w:r w:rsidRPr="003C3824">
        <w:rPr>
          <w:rFonts w:ascii="Arial" w:hAnsi="Arial" w:cs="Arial"/>
          <w:spacing w:val="-7"/>
        </w:rPr>
        <w:t xml:space="preserve"> </w:t>
      </w:r>
      <w:r w:rsidRPr="003C3824">
        <w:rPr>
          <w:rFonts w:ascii="Arial" w:hAnsi="Arial" w:cs="Arial"/>
        </w:rPr>
        <w:t>Order</w:t>
      </w:r>
      <w:r w:rsidRPr="003C3824">
        <w:rPr>
          <w:rFonts w:ascii="Arial" w:hAnsi="Arial" w:cs="Arial"/>
          <w:spacing w:val="-7"/>
        </w:rPr>
        <w:t xml:space="preserve"> </w:t>
      </w:r>
      <w:r w:rsidRPr="003C3824">
        <w:rPr>
          <w:rFonts w:ascii="Arial" w:hAnsi="Arial" w:cs="Arial"/>
        </w:rPr>
        <w:t>Form</w:t>
      </w:r>
      <w:r w:rsidRPr="003C3824">
        <w:rPr>
          <w:rFonts w:ascii="Arial" w:hAnsi="Arial" w:cs="Arial"/>
          <w:spacing w:val="-5"/>
        </w:rPr>
        <w:t xml:space="preserve"> </w:t>
      </w:r>
      <w:r w:rsidRPr="003C3824">
        <w:rPr>
          <w:rFonts w:ascii="Arial" w:hAnsi="Arial" w:cs="Arial"/>
        </w:rPr>
        <w:t>is</w:t>
      </w:r>
      <w:r w:rsidRPr="003C3824">
        <w:rPr>
          <w:rFonts w:ascii="Arial" w:hAnsi="Arial" w:cs="Arial"/>
          <w:spacing w:val="-7"/>
        </w:rPr>
        <w:t xml:space="preserve"> </w:t>
      </w:r>
      <w:r w:rsidRPr="003C3824">
        <w:rPr>
          <w:rFonts w:ascii="Arial" w:hAnsi="Arial" w:cs="Arial"/>
        </w:rPr>
        <w:t>issued</w:t>
      </w:r>
      <w:r w:rsidRPr="003C3824">
        <w:rPr>
          <w:rFonts w:ascii="Arial" w:hAnsi="Arial" w:cs="Arial"/>
          <w:spacing w:val="-7"/>
        </w:rPr>
        <w:t xml:space="preserve"> </w:t>
      </w:r>
      <w:r w:rsidRPr="003C3824">
        <w:rPr>
          <w:rFonts w:ascii="Arial" w:hAnsi="Arial" w:cs="Arial"/>
        </w:rPr>
        <w:t>in</w:t>
      </w:r>
      <w:r w:rsidRPr="003C3824">
        <w:rPr>
          <w:rFonts w:ascii="Arial" w:hAnsi="Arial" w:cs="Arial"/>
          <w:spacing w:val="-7"/>
        </w:rPr>
        <w:t xml:space="preserve"> </w:t>
      </w:r>
      <w:r w:rsidRPr="003C3824">
        <w:rPr>
          <w:rFonts w:ascii="Arial" w:hAnsi="Arial" w:cs="Arial"/>
        </w:rPr>
        <w:t>accordance</w:t>
      </w:r>
      <w:r w:rsidRPr="003C3824">
        <w:rPr>
          <w:rFonts w:ascii="Arial" w:hAnsi="Arial" w:cs="Arial"/>
          <w:spacing w:val="-6"/>
        </w:rPr>
        <w:t xml:space="preserve"> </w:t>
      </w:r>
      <w:r w:rsidRPr="003C3824">
        <w:rPr>
          <w:rFonts w:ascii="Arial" w:hAnsi="Arial" w:cs="Arial"/>
        </w:rPr>
        <w:t>with</w:t>
      </w:r>
      <w:r w:rsidRPr="003C3824">
        <w:rPr>
          <w:rFonts w:ascii="Arial" w:hAnsi="Arial" w:cs="Arial"/>
          <w:spacing w:val="-7"/>
        </w:rPr>
        <w:t xml:space="preserve"> </w:t>
      </w:r>
      <w:r w:rsidRPr="003C3824">
        <w:rPr>
          <w:rFonts w:ascii="Arial" w:hAnsi="Arial" w:cs="Arial"/>
        </w:rPr>
        <w:t>and</w:t>
      </w:r>
      <w:r w:rsidRPr="003C3824">
        <w:rPr>
          <w:rFonts w:ascii="Arial" w:hAnsi="Arial" w:cs="Arial"/>
          <w:spacing w:val="-7"/>
        </w:rPr>
        <w:t xml:space="preserve"> </w:t>
      </w:r>
      <w:r w:rsidRPr="003C3824">
        <w:rPr>
          <w:rFonts w:ascii="Arial" w:hAnsi="Arial" w:cs="Arial"/>
        </w:rPr>
        <w:t>subject</w:t>
      </w:r>
      <w:r w:rsidRPr="003C3824">
        <w:rPr>
          <w:rFonts w:ascii="Arial" w:hAnsi="Arial" w:cs="Arial"/>
          <w:spacing w:val="-6"/>
        </w:rPr>
        <w:t xml:space="preserve"> </w:t>
      </w:r>
      <w:r w:rsidRPr="003C3824">
        <w:rPr>
          <w:rFonts w:ascii="Arial" w:hAnsi="Arial" w:cs="Arial"/>
        </w:rPr>
        <w:t>to</w:t>
      </w:r>
      <w:r w:rsidRPr="003C3824">
        <w:rPr>
          <w:rFonts w:ascii="Arial" w:hAnsi="Arial" w:cs="Arial"/>
          <w:spacing w:val="-8"/>
        </w:rPr>
        <w:t xml:space="preserve"> </w:t>
      </w:r>
      <w:r w:rsidRPr="003C3824">
        <w:rPr>
          <w:rFonts w:ascii="Arial" w:hAnsi="Arial" w:cs="Arial"/>
        </w:rPr>
        <w:t>the</w:t>
      </w:r>
      <w:r w:rsidRPr="003C3824">
        <w:rPr>
          <w:rFonts w:ascii="Arial" w:hAnsi="Arial" w:cs="Arial"/>
          <w:spacing w:val="-6"/>
        </w:rPr>
        <w:t xml:space="preserve"> </w:t>
      </w:r>
      <w:r w:rsidRPr="003C3824">
        <w:rPr>
          <w:rFonts w:ascii="Arial" w:hAnsi="Arial" w:cs="Arial"/>
        </w:rPr>
        <w:t>provisions</w:t>
      </w:r>
      <w:r w:rsidRPr="003C3824">
        <w:rPr>
          <w:rFonts w:ascii="Arial" w:hAnsi="Arial" w:cs="Arial"/>
          <w:spacing w:val="-6"/>
        </w:rPr>
        <w:t xml:space="preserve"> </w:t>
      </w:r>
      <w:r w:rsidRPr="003C3824">
        <w:rPr>
          <w:rFonts w:ascii="Arial" w:hAnsi="Arial" w:cs="Arial"/>
        </w:rPr>
        <w:t>of</w:t>
      </w:r>
      <w:r w:rsidRPr="003C3824">
        <w:rPr>
          <w:rFonts w:ascii="Arial" w:hAnsi="Arial" w:cs="Arial"/>
          <w:spacing w:val="-7"/>
        </w:rPr>
        <w:t xml:space="preserve"> </w:t>
      </w:r>
      <w:r w:rsidRPr="003C3824">
        <w:rPr>
          <w:rFonts w:ascii="Arial" w:hAnsi="Arial" w:cs="Arial"/>
        </w:rPr>
        <w:t>the</w:t>
      </w:r>
      <w:r w:rsidRPr="003C3824">
        <w:rPr>
          <w:rFonts w:ascii="Arial" w:hAnsi="Arial" w:cs="Arial"/>
          <w:spacing w:val="-6"/>
        </w:rPr>
        <w:t xml:space="preserve"> </w:t>
      </w:r>
      <w:r w:rsidR="003C3824">
        <w:rPr>
          <w:rFonts w:ascii="Arial" w:hAnsi="Arial" w:cs="Arial"/>
          <w:spacing w:val="-6"/>
        </w:rPr>
        <w:t xml:space="preserve">CCS </w:t>
      </w:r>
      <w:r w:rsidRPr="003C3824">
        <w:rPr>
          <w:rFonts w:ascii="Arial" w:hAnsi="Arial" w:cs="Arial"/>
        </w:rPr>
        <w:t>Framework</w:t>
      </w:r>
      <w:r w:rsidRPr="003C3824">
        <w:rPr>
          <w:rFonts w:ascii="Arial" w:hAnsi="Arial" w:cs="Arial"/>
          <w:spacing w:val="-6"/>
        </w:rPr>
        <w:t xml:space="preserve"> </w:t>
      </w:r>
      <w:r w:rsidRPr="003C3824">
        <w:rPr>
          <w:rFonts w:ascii="Arial" w:hAnsi="Arial" w:cs="Arial"/>
        </w:rPr>
        <w:t>Contract with</w:t>
      </w:r>
      <w:r w:rsidRPr="003C3824">
        <w:rPr>
          <w:rFonts w:ascii="Arial" w:hAnsi="Arial" w:cs="Arial"/>
          <w:spacing w:val="-15"/>
        </w:rPr>
        <w:t xml:space="preserve"> </w:t>
      </w:r>
      <w:r w:rsidRPr="003C3824">
        <w:rPr>
          <w:rFonts w:ascii="Arial" w:hAnsi="Arial" w:cs="Arial"/>
        </w:rPr>
        <w:t>the</w:t>
      </w:r>
      <w:r w:rsidRPr="003C3824">
        <w:rPr>
          <w:rFonts w:ascii="Arial" w:hAnsi="Arial" w:cs="Arial"/>
          <w:spacing w:val="-13"/>
        </w:rPr>
        <w:t xml:space="preserve"> </w:t>
      </w:r>
      <w:r w:rsidRPr="003C3824">
        <w:rPr>
          <w:rFonts w:ascii="Arial" w:hAnsi="Arial" w:cs="Arial"/>
        </w:rPr>
        <w:t>reference</w:t>
      </w:r>
      <w:r w:rsidRPr="003C3824">
        <w:rPr>
          <w:rFonts w:ascii="Arial" w:hAnsi="Arial" w:cs="Arial"/>
          <w:spacing w:val="-13"/>
        </w:rPr>
        <w:t xml:space="preserve"> </w:t>
      </w:r>
      <w:r w:rsidRPr="003C3824">
        <w:rPr>
          <w:rFonts w:ascii="Arial" w:hAnsi="Arial" w:cs="Arial"/>
        </w:rPr>
        <w:t>number</w:t>
      </w:r>
      <w:r w:rsidRPr="003C3824">
        <w:rPr>
          <w:rFonts w:ascii="Arial" w:hAnsi="Arial" w:cs="Arial"/>
          <w:spacing w:val="-16"/>
        </w:rPr>
        <w:t xml:space="preserve"> </w:t>
      </w:r>
      <w:r w:rsidR="00FF0D8D" w:rsidRPr="003C3824">
        <w:rPr>
          <w:rFonts w:ascii="Arial" w:hAnsi="Arial" w:cs="Arial"/>
          <w:spacing w:val="-16"/>
        </w:rPr>
        <w:t xml:space="preserve">RM6089 </w:t>
      </w:r>
      <w:r w:rsidRPr="003C3824">
        <w:rPr>
          <w:rFonts w:ascii="Arial" w:hAnsi="Arial" w:cs="Arial"/>
        </w:rPr>
        <w:t>and</w:t>
      </w:r>
      <w:r w:rsidRPr="003C3824">
        <w:rPr>
          <w:rFonts w:ascii="Arial" w:hAnsi="Arial" w:cs="Arial"/>
          <w:spacing w:val="-12"/>
        </w:rPr>
        <w:t xml:space="preserve"> </w:t>
      </w:r>
      <w:r w:rsidR="003C3824">
        <w:rPr>
          <w:rFonts w:ascii="Arial" w:hAnsi="Arial" w:cs="Arial"/>
          <w:spacing w:val="-12"/>
        </w:rPr>
        <w:t xml:space="preserve">is </w:t>
      </w:r>
      <w:r w:rsidRPr="003C3824">
        <w:rPr>
          <w:rFonts w:ascii="Arial" w:hAnsi="Arial" w:cs="Arial"/>
        </w:rPr>
        <w:t>dated</w:t>
      </w:r>
      <w:r w:rsidRPr="003C3824">
        <w:rPr>
          <w:rFonts w:ascii="Arial" w:hAnsi="Arial" w:cs="Arial"/>
          <w:spacing w:val="-12"/>
        </w:rPr>
        <w:t xml:space="preserve"> </w:t>
      </w:r>
      <w:r w:rsidR="00FF0D8D" w:rsidRPr="003C3824">
        <w:rPr>
          <w:rFonts w:ascii="Arial" w:hAnsi="Arial" w:cs="Arial"/>
          <w:spacing w:val="-12"/>
        </w:rPr>
        <w:t>9</w:t>
      </w:r>
      <w:r w:rsidR="004B0579" w:rsidRPr="003C3824">
        <w:rPr>
          <w:rFonts w:ascii="Arial" w:hAnsi="Arial" w:cs="Arial"/>
          <w:spacing w:val="-12"/>
          <w:vertAlign w:val="superscript"/>
        </w:rPr>
        <w:t>th</w:t>
      </w:r>
      <w:r w:rsidR="004B0579" w:rsidRPr="003C3824">
        <w:rPr>
          <w:rFonts w:ascii="Arial" w:hAnsi="Arial" w:cs="Arial"/>
          <w:spacing w:val="-12"/>
        </w:rPr>
        <w:t xml:space="preserve"> June </w:t>
      </w:r>
      <w:r w:rsidR="00FF0D8D" w:rsidRPr="003C3824">
        <w:rPr>
          <w:rFonts w:ascii="Arial" w:hAnsi="Arial" w:cs="Arial"/>
          <w:spacing w:val="-12"/>
        </w:rPr>
        <w:t xml:space="preserve">2022 </w:t>
      </w:r>
      <w:r w:rsidRPr="003C3824">
        <w:rPr>
          <w:rFonts w:ascii="Arial" w:hAnsi="Arial" w:cs="Arial"/>
        </w:rPr>
        <w:t>for</w:t>
      </w:r>
      <w:r w:rsidRPr="003C3824">
        <w:rPr>
          <w:rFonts w:ascii="Arial" w:hAnsi="Arial" w:cs="Arial"/>
          <w:spacing w:val="-14"/>
        </w:rPr>
        <w:t xml:space="preserve"> </w:t>
      </w:r>
      <w:r w:rsidRPr="003C3824">
        <w:rPr>
          <w:rFonts w:ascii="Arial" w:hAnsi="Arial" w:cs="Arial"/>
        </w:rPr>
        <w:t>the</w:t>
      </w:r>
      <w:r w:rsidRPr="003C3824">
        <w:rPr>
          <w:rFonts w:ascii="Arial" w:hAnsi="Arial" w:cs="Arial"/>
          <w:spacing w:val="-13"/>
        </w:rPr>
        <w:t xml:space="preserve"> </w:t>
      </w:r>
      <w:r w:rsidRPr="003C3824">
        <w:rPr>
          <w:rFonts w:ascii="Arial" w:hAnsi="Arial" w:cs="Arial"/>
        </w:rPr>
        <w:t>provision</w:t>
      </w:r>
      <w:r w:rsidRPr="003C3824">
        <w:rPr>
          <w:rFonts w:ascii="Arial" w:hAnsi="Arial" w:cs="Arial"/>
          <w:spacing w:val="-12"/>
        </w:rPr>
        <w:t xml:space="preserve"> </w:t>
      </w:r>
      <w:r w:rsidRPr="003C3824">
        <w:rPr>
          <w:rFonts w:ascii="Arial" w:hAnsi="Arial" w:cs="Arial"/>
        </w:rPr>
        <w:t>of</w:t>
      </w:r>
      <w:r w:rsidRPr="003C3824">
        <w:rPr>
          <w:rFonts w:ascii="Arial" w:hAnsi="Arial" w:cs="Arial"/>
          <w:spacing w:val="-14"/>
        </w:rPr>
        <w:t xml:space="preserve"> </w:t>
      </w:r>
      <w:r w:rsidRPr="003C3824">
        <w:rPr>
          <w:rFonts w:ascii="Arial" w:hAnsi="Arial" w:cs="Arial"/>
        </w:rPr>
        <w:t>security</w:t>
      </w:r>
      <w:r w:rsidRPr="003C3824">
        <w:rPr>
          <w:rFonts w:ascii="Arial" w:hAnsi="Arial" w:cs="Arial"/>
          <w:spacing w:val="-13"/>
        </w:rPr>
        <w:t xml:space="preserve"> </w:t>
      </w:r>
      <w:r w:rsidRPr="003C3824">
        <w:rPr>
          <w:rFonts w:ascii="Arial" w:hAnsi="Arial" w:cs="Arial"/>
        </w:rPr>
        <w:t>services.</w:t>
      </w:r>
    </w:p>
    <w:p w14:paraId="56A5CB92" w14:textId="77777777" w:rsidR="002E5BBD" w:rsidRPr="003C3824" w:rsidRDefault="002E5BBD">
      <w:pPr>
        <w:pStyle w:val="BodyText"/>
        <w:spacing w:before="9"/>
        <w:rPr>
          <w:rFonts w:ascii="Arial" w:hAnsi="Arial" w:cs="Arial"/>
        </w:rPr>
      </w:pPr>
    </w:p>
    <w:p w14:paraId="56A5CB93" w14:textId="246A4BAD" w:rsidR="002E5BBD" w:rsidRPr="003C3824" w:rsidRDefault="00FA174E">
      <w:pPr>
        <w:ind w:left="120"/>
        <w:rPr>
          <w:rFonts w:ascii="Arial" w:hAnsi="Arial" w:cs="Arial"/>
          <w:i/>
        </w:rPr>
      </w:pPr>
      <w:r w:rsidRPr="003C3824">
        <w:rPr>
          <w:rFonts w:ascii="Arial" w:hAnsi="Arial" w:cs="Arial"/>
          <w:b/>
        </w:rPr>
        <w:t>CALL-OFF LOT:</w:t>
      </w:r>
    </w:p>
    <w:p w14:paraId="56A5CB94" w14:textId="77777777" w:rsidR="002E5BBD" w:rsidRPr="003C3824" w:rsidRDefault="002E5BBD">
      <w:pPr>
        <w:pStyle w:val="BodyText"/>
        <w:spacing w:before="4"/>
        <w:rPr>
          <w:rFonts w:ascii="Arial" w:hAnsi="Arial" w:cs="Arial"/>
          <w:i/>
        </w:rPr>
      </w:pPr>
    </w:p>
    <w:p w14:paraId="56A5CB95" w14:textId="68934FF5" w:rsidR="002E5BBD" w:rsidRPr="003C3824" w:rsidRDefault="00FA174E">
      <w:pPr>
        <w:pStyle w:val="BodyText"/>
        <w:ind w:left="120"/>
        <w:rPr>
          <w:rFonts w:ascii="Arial" w:hAnsi="Arial" w:cs="Arial"/>
        </w:rPr>
      </w:pPr>
      <w:r w:rsidRPr="003C3824">
        <w:rPr>
          <w:rFonts w:ascii="Arial" w:hAnsi="Arial" w:cs="Arial"/>
        </w:rPr>
        <w:t xml:space="preserve">This Call-Off Contract is in relation to the following </w:t>
      </w:r>
      <w:proofErr w:type="gramStart"/>
      <w:r w:rsidRPr="003C3824">
        <w:rPr>
          <w:rFonts w:ascii="Arial" w:hAnsi="Arial" w:cs="Arial"/>
        </w:rPr>
        <w:t>Lot</w:t>
      </w:r>
      <w:r w:rsidR="00FF0D8D" w:rsidRPr="003C3824">
        <w:rPr>
          <w:rFonts w:ascii="Arial" w:hAnsi="Arial" w:cs="Arial"/>
        </w:rPr>
        <w:t>;</w:t>
      </w:r>
      <w:proofErr w:type="gramEnd"/>
    </w:p>
    <w:p w14:paraId="56A5CB96" w14:textId="77777777" w:rsidR="002E5BBD" w:rsidRPr="003C3824" w:rsidRDefault="002E5BBD">
      <w:pPr>
        <w:pStyle w:val="BodyText"/>
        <w:spacing w:before="7" w:after="1"/>
        <w:rPr>
          <w:rFonts w:ascii="Arial" w:hAnsi="Arial" w:cs="Arial"/>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2969"/>
        <w:gridCol w:w="4411"/>
      </w:tblGrid>
      <w:tr w:rsidR="002E5BBD" w:rsidRPr="003C3824" w14:paraId="56A5CB9A" w14:textId="77777777">
        <w:trPr>
          <w:trHeight w:hRule="exact" w:val="274"/>
        </w:trPr>
        <w:tc>
          <w:tcPr>
            <w:tcW w:w="1459" w:type="dxa"/>
          </w:tcPr>
          <w:p w14:paraId="56A5CB97" w14:textId="77777777" w:rsidR="002E5BBD" w:rsidRPr="003C3824" w:rsidRDefault="00FA174E">
            <w:pPr>
              <w:pStyle w:val="TableParagraph"/>
              <w:rPr>
                <w:rFonts w:ascii="Arial" w:hAnsi="Arial" w:cs="Arial"/>
                <w:b/>
              </w:rPr>
            </w:pPr>
            <w:r w:rsidRPr="003C3824">
              <w:rPr>
                <w:rFonts w:ascii="Arial" w:hAnsi="Arial" w:cs="Arial"/>
                <w:b/>
              </w:rPr>
              <w:t>Lot</w:t>
            </w:r>
          </w:p>
        </w:tc>
        <w:tc>
          <w:tcPr>
            <w:tcW w:w="2969" w:type="dxa"/>
          </w:tcPr>
          <w:p w14:paraId="56A5CB98" w14:textId="77777777" w:rsidR="002E5BBD" w:rsidRPr="003C3824" w:rsidRDefault="00FA174E">
            <w:pPr>
              <w:pStyle w:val="TableParagraph"/>
              <w:rPr>
                <w:rFonts w:ascii="Arial" w:hAnsi="Arial" w:cs="Arial"/>
                <w:b/>
              </w:rPr>
            </w:pPr>
            <w:r w:rsidRPr="003C3824">
              <w:rPr>
                <w:rFonts w:ascii="Arial" w:hAnsi="Arial" w:cs="Arial"/>
                <w:b/>
              </w:rPr>
              <w:t>Tick as appropriate</w:t>
            </w:r>
          </w:p>
        </w:tc>
        <w:tc>
          <w:tcPr>
            <w:tcW w:w="4411" w:type="dxa"/>
          </w:tcPr>
          <w:p w14:paraId="56A5CB99" w14:textId="77777777" w:rsidR="002E5BBD" w:rsidRPr="003C3824" w:rsidRDefault="00FA174E">
            <w:pPr>
              <w:pStyle w:val="TableParagraph"/>
              <w:rPr>
                <w:rFonts w:ascii="Arial" w:hAnsi="Arial" w:cs="Arial"/>
                <w:b/>
              </w:rPr>
            </w:pPr>
            <w:r w:rsidRPr="003C3824">
              <w:rPr>
                <w:rFonts w:ascii="Arial" w:hAnsi="Arial" w:cs="Arial"/>
                <w:b/>
              </w:rPr>
              <w:t>Supplier accreditations required for the Lot</w:t>
            </w:r>
          </w:p>
        </w:tc>
      </w:tr>
      <w:tr w:rsidR="002E5BBD" w:rsidRPr="003C3824" w14:paraId="56A5CBA8" w14:textId="77777777">
        <w:trPr>
          <w:trHeight w:hRule="exact" w:val="5431"/>
        </w:trPr>
        <w:tc>
          <w:tcPr>
            <w:tcW w:w="1459" w:type="dxa"/>
          </w:tcPr>
          <w:p w14:paraId="56A5CB9B" w14:textId="77777777" w:rsidR="002E5BBD" w:rsidRPr="003C3824" w:rsidRDefault="00FA174E">
            <w:pPr>
              <w:pStyle w:val="TableParagraph"/>
              <w:spacing w:before="0" w:line="268" w:lineRule="exact"/>
              <w:rPr>
                <w:rFonts w:ascii="Arial" w:hAnsi="Arial" w:cs="Arial"/>
              </w:rPr>
            </w:pPr>
            <w:r w:rsidRPr="003C3824">
              <w:rPr>
                <w:rFonts w:ascii="Arial" w:hAnsi="Arial" w:cs="Arial"/>
              </w:rPr>
              <w:t>1a</w:t>
            </w:r>
          </w:p>
        </w:tc>
        <w:tc>
          <w:tcPr>
            <w:tcW w:w="2969" w:type="dxa"/>
          </w:tcPr>
          <w:p w14:paraId="56A5CB9C" w14:textId="77777777" w:rsidR="002E5BBD" w:rsidRPr="003C3824" w:rsidRDefault="002E5BBD">
            <w:pPr>
              <w:rPr>
                <w:rFonts w:ascii="Arial" w:hAnsi="Arial" w:cs="Arial"/>
              </w:rPr>
            </w:pPr>
          </w:p>
        </w:tc>
        <w:tc>
          <w:tcPr>
            <w:tcW w:w="4411" w:type="dxa"/>
          </w:tcPr>
          <w:p w14:paraId="56A5CB9D" w14:textId="77777777" w:rsidR="002E5BBD" w:rsidRPr="003C3824" w:rsidRDefault="00FA174E">
            <w:pPr>
              <w:pStyle w:val="TableParagraph"/>
              <w:spacing w:before="0" w:line="268" w:lineRule="exact"/>
              <w:rPr>
                <w:rFonts w:ascii="Arial" w:hAnsi="Arial" w:cs="Arial"/>
              </w:rPr>
            </w:pPr>
            <w:r w:rsidRPr="003C3824">
              <w:rPr>
                <w:rFonts w:ascii="Arial" w:hAnsi="Arial" w:cs="Arial"/>
              </w:rPr>
              <w:t>ISO 9001</w:t>
            </w:r>
          </w:p>
          <w:p w14:paraId="56A5CB9E" w14:textId="77777777" w:rsidR="002E5BBD" w:rsidRPr="003C3824" w:rsidRDefault="00FA174E">
            <w:pPr>
              <w:pStyle w:val="TableParagraph"/>
              <w:spacing w:before="0" w:line="268" w:lineRule="exact"/>
              <w:rPr>
                <w:rFonts w:ascii="Arial" w:hAnsi="Arial" w:cs="Arial"/>
              </w:rPr>
            </w:pPr>
            <w:r w:rsidRPr="003C3824">
              <w:rPr>
                <w:rFonts w:ascii="Arial" w:hAnsi="Arial" w:cs="Arial"/>
              </w:rPr>
              <w:t>ISO 14001</w:t>
            </w:r>
          </w:p>
          <w:p w14:paraId="56A5CB9F" w14:textId="77777777" w:rsidR="002E5BBD" w:rsidRPr="003C3824" w:rsidRDefault="00FA174E">
            <w:pPr>
              <w:pStyle w:val="TableParagraph"/>
              <w:spacing w:before="0" w:line="268" w:lineRule="exact"/>
              <w:rPr>
                <w:rFonts w:ascii="Arial" w:hAnsi="Arial" w:cs="Arial"/>
              </w:rPr>
            </w:pPr>
            <w:r w:rsidRPr="003C3824">
              <w:rPr>
                <w:rFonts w:ascii="Arial" w:hAnsi="Arial" w:cs="Arial"/>
              </w:rPr>
              <w:t>OHSAS 18001</w:t>
            </w:r>
          </w:p>
          <w:p w14:paraId="56A5CBA0" w14:textId="77777777" w:rsidR="002E5BBD" w:rsidRPr="003C3824" w:rsidRDefault="00FA174E">
            <w:pPr>
              <w:pStyle w:val="TableParagraph"/>
              <w:spacing w:before="0"/>
              <w:rPr>
                <w:rFonts w:ascii="Arial" w:hAnsi="Arial" w:cs="Arial"/>
              </w:rPr>
            </w:pPr>
            <w:r w:rsidRPr="003C3824">
              <w:rPr>
                <w:rFonts w:ascii="Arial" w:hAnsi="Arial" w:cs="Arial"/>
              </w:rPr>
              <w:t>Cyber Essentials Basic</w:t>
            </w:r>
          </w:p>
          <w:p w14:paraId="56A5CBA1" w14:textId="77777777" w:rsidR="002E5BBD" w:rsidRPr="003C3824" w:rsidRDefault="00FA174E">
            <w:pPr>
              <w:pStyle w:val="TableParagraph"/>
              <w:spacing w:before="0" w:line="259" w:lineRule="auto"/>
              <w:ind w:right="662"/>
              <w:rPr>
                <w:rFonts w:ascii="Arial" w:hAnsi="Arial" w:cs="Arial"/>
              </w:rPr>
            </w:pPr>
            <w:r w:rsidRPr="003C3824">
              <w:rPr>
                <w:rFonts w:ascii="Arial" w:hAnsi="Arial" w:cs="Arial"/>
              </w:rPr>
              <w:t xml:space="preserve">Member of Contractor Scheme (ACS) Member of an accreditation association and/or trade body of one or more of the following </w:t>
            </w:r>
            <w:proofErr w:type="spellStart"/>
            <w:r w:rsidRPr="003C3824">
              <w:rPr>
                <w:rFonts w:ascii="Arial" w:hAnsi="Arial" w:cs="Arial"/>
              </w:rPr>
              <w:t>organisations</w:t>
            </w:r>
            <w:proofErr w:type="spellEnd"/>
            <w:r w:rsidRPr="003C3824">
              <w:rPr>
                <w:rFonts w:ascii="Arial" w:hAnsi="Arial" w:cs="Arial"/>
              </w:rPr>
              <w:t>:</w:t>
            </w:r>
          </w:p>
          <w:p w14:paraId="56A5CBA2" w14:textId="77777777" w:rsidR="002E5BBD" w:rsidRPr="003C3824" w:rsidRDefault="00FA174E">
            <w:pPr>
              <w:pStyle w:val="TableParagraph"/>
              <w:spacing w:before="0" w:line="266" w:lineRule="exact"/>
              <w:rPr>
                <w:rFonts w:ascii="Arial" w:hAnsi="Arial" w:cs="Arial"/>
              </w:rPr>
            </w:pPr>
            <w:r w:rsidRPr="003C3824">
              <w:rPr>
                <w:rFonts w:ascii="Arial" w:hAnsi="Arial" w:cs="Arial"/>
              </w:rPr>
              <w:t>NSI - National Security Inspectorate</w:t>
            </w:r>
          </w:p>
          <w:p w14:paraId="56A5CBA3" w14:textId="77777777" w:rsidR="002E5BBD" w:rsidRPr="003C3824" w:rsidRDefault="00FA174E">
            <w:pPr>
              <w:pStyle w:val="TableParagraph"/>
              <w:spacing w:before="21" w:line="259" w:lineRule="auto"/>
              <w:ind w:left="102" w:right="467"/>
              <w:rPr>
                <w:rFonts w:ascii="Arial" w:hAnsi="Arial" w:cs="Arial"/>
              </w:rPr>
            </w:pPr>
            <w:r w:rsidRPr="003C3824">
              <w:rPr>
                <w:rFonts w:ascii="Arial" w:hAnsi="Arial" w:cs="Arial"/>
              </w:rPr>
              <w:t xml:space="preserve">BSIA – British Security Industry Association </w:t>
            </w:r>
            <w:proofErr w:type="gramStart"/>
            <w:r w:rsidRPr="003C3824">
              <w:rPr>
                <w:rFonts w:ascii="Arial" w:hAnsi="Arial" w:cs="Arial"/>
              </w:rPr>
              <w:t>SIA  -</w:t>
            </w:r>
            <w:proofErr w:type="gramEnd"/>
            <w:r w:rsidRPr="003C3824">
              <w:rPr>
                <w:rFonts w:ascii="Arial" w:hAnsi="Arial" w:cs="Arial"/>
              </w:rPr>
              <w:t xml:space="preserve"> Security Industry Authority.</w:t>
            </w:r>
          </w:p>
          <w:p w14:paraId="56A5CBA4" w14:textId="77777777" w:rsidR="002E5BBD" w:rsidRPr="003C3824" w:rsidRDefault="00FA174E">
            <w:pPr>
              <w:pStyle w:val="TableParagraph"/>
              <w:spacing w:before="0" w:line="256" w:lineRule="auto"/>
              <w:ind w:left="102" w:right="639"/>
              <w:rPr>
                <w:rFonts w:ascii="Arial" w:hAnsi="Arial" w:cs="Arial"/>
              </w:rPr>
            </w:pPr>
            <w:r w:rsidRPr="003C3824">
              <w:rPr>
                <w:rFonts w:ascii="Arial" w:hAnsi="Arial" w:cs="Arial"/>
              </w:rPr>
              <w:t>IPSA - International Professional Security Association</w:t>
            </w:r>
          </w:p>
          <w:p w14:paraId="56A5CBA5" w14:textId="77777777" w:rsidR="002E5BBD" w:rsidRPr="003C3824" w:rsidRDefault="00FA174E">
            <w:pPr>
              <w:pStyle w:val="TableParagraph"/>
              <w:spacing w:before="3" w:line="259" w:lineRule="auto"/>
              <w:ind w:left="102" w:right="154"/>
              <w:rPr>
                <w:rFonts w:ascii="Arial" w:hAnsi="Arial" w:cs="Arial"/>
              </w:rPr>
            </w:pPr>
            <w:r w:rsidRPr="003C3824">
              <w:rPr>
                <w:rFonts w:ascii="Arial" w:hAnsi="Arial" w:cs="Arial"/>
              </w:rPr>
              <w:t>SSAIB - Security Systems and Alarm Inspection Board</w:t>
            </w:r>
          </w:p>
          <w:p w14:paraId="56A5CBA6" w14:textId="77777777" w:rsidR="002E5BBD" w:rsidRPr="003C3824" w:rsidRDefault="00FA174E">
            <w:pPr>
              <w:pStyle w:val="TableParagraph"/>
              <w:spacing w:before="0" w:line="256" w:lineRule="auto"/>
              <w:ind w:left="102" w:right="537"/>
              <w:rPr>
                <w:rFonts w:ascii="Arial" w:hAnsi="Arial" w:cs="Arial"/>
              </w:rPr>
            </w:pPr>
            <w:r w:rsidRPr="003C3824">
              <w:rPr>
                <w:rFonts w:ascii="Arial" w:hAnsi="Arial" w:cs="Arial"/>
              </w:rPr>
              <w:t>CCAS – Chamber Certification Assessment Services</w:t>
            </w:r>
          </w:p>
          <w:p w14:paraId="56A5CBA7" w14:textId="77777777" w:rsidR="002E5BBD" w:rsidRPr="003C3824" w:rsidRDefault="00FA174E">
            <w:pPr>
              <w:pStyle w:val="TableParagraph"/>
              <w:spacing w:before="3"/>
              <w:ind w:left="102"/>
              <w:rPr>
                <w:rFonts w:ascii="Arial" w:hAnsi="Arial" w:cs="Arial"/>
              </w:rPr>
            </w:pPr>
            <w:r w:rsidRPr="003C3824">
              <w:rPr>
                <w:rFonts w:ascii="Arial" w:hAnsi="Arial" w:cs="Arial"/>
              </w:rPr>
              <w:t xml:space="preserve">ISOQAR – </w:t>
            </w:r>
            <w:proofErr w:type="spellStart"/>
            <w:r w:rsidRPr="003C3824">
              <w:rPr>
                <w:rFonts w:ascii="Arial" w:hAnsi="Arial" w:cs="Arial"/>
              </w:rPr>
              <w:t>Alcumus</w:t>
            </w:r>
            <w:proofErr w:type="spellEnd"/>
          </w:p>
        </w:tc>
      </w:tr>
    </w:tbl>
    <w:p w14:paraId="56A5CBA9" w14:textId="77777777" w:rsidR="002E5BBD" w:rsidRPr="003C3824" w:rsidRDefault="002E5BBD">
      <w:pPr>
        <w:rPr>
          <w:rFonts w:ascii="Arial" w:hAnsi="Arial" w:cs="Arial"/>
        </w:rPr>
        <w:sectPr w:rsidR="002E5BBD" w:rsidRPr="003C3824">
          <w:pgSz w:w="11910" w:h="16840"/>
          <w:pgMar w:top="1520" w:right="260" w:bottom="1460" w:left="1320" w:header="445" w:footer="1259" w:gutter="0"/>
          <w:cols w:space="720"/>
        </w:sectPr>
      </w:pPr>
    </w:p>
    <w:p w14:paraId="56A5CBAA" w14:textId="77777777" w:rsidR="002E5BBD" w:rsidRPr="003C3824" w:rsidRDefault="00FA174E">
      <w:pPr>
        <w:pStyle w:val="Heading1"/>
        <w:spacing w:line="256" w:lineRule="exact"/>
        <w:rPr>
          <w:rFonts w:ascii="Arial" w:hAnsi="Arial" w:cs="Arial"/>
        </w:rPr>
      </w:pPr>
      <w:r w:rsidRPr="003C3824">
        <w:rPr>
          <w:rFonts w:ascii="Arial" w:hAnsi="Arial" w:cs="Arial"/>
        </w:rPr>
        <w:lastRenderedPageBreak/>
        <w:t>CALL-OFF INCORPORATED TERMS</w:t>
      </w:r>
    </w:p>
    <w:p w14:paraId="56A5CBAB" w14:textId="77777777" w:rsidR="002E5BBD" w:rsidRPr="003C3824" w:rsidRDefault="002E5BBD">
      <w:pPr>
        <w:pStyle w:val="BodyText"/>
        <w:spacing w:before="4"/>
        <w:rPr>
          <w:rFonts w:ascii="Arial" w:hAnsi="Arial" w:cs="Arial"/>
          <w:b/>
        </w:rPr>
      </w:pPr>
    </w:p>
    <w:p w14:paraId="56A5CBAC" w14:textId="77777777" w:rsidR="002E5BBD" w:rsidRPr="003C3824" w:rsidRDefault="00FA174E">
      <w:pPr>
        <w:pStyle w:val="BodyText"/>
        <w:ind w:left="119"/>
        <w:rPr>
          <w:rFonts w:ascii="Arial" w:hAnsi="Arial" w:cs="Arial"/>
        </w:rPr>
      </w:pPr>
      <w:r w:rsidRPr="003C3824">
        <w:rPr>
          <w:rFonts w:ascii="Arial" w:hAnsi="Arial" w:cs="Arial"/>
        </w:rPr>
        <w:t xml:space="preserve">The following documents shall be incorporated into this Call-Off Contract. </w:t>
      </w:r>
      <w:proofErr w:type="gramStart"/>
      <w:r w:rsidRPr="003C3824">
        <w:rPr>
          <w:rFonts w:ascii="Arial" w:hAnsi="Arial" w:cs="Arial"/>
        </w:rPr>
        <w:t>Where</w:t>
      </w:r>
      <w:proofErr w:type="gramEnd"/>
    </w:p>
    <w:p w14:paraId="56A5CBAD" w14:textId="77777777" w:rsidR="002E5BBD" w:rsidRPr="003C3824" w:rsidRDefault="00FA174E">
      <w:pPr>
        <w:pStyle w:val="BodyText"/>
        <w:spacing w:before="21" w:line="259" w:lineRule="auto"/>
        <w:ind w:left="119" w:right="1879"/>
        <w:rPr>
          <w:rFonts w:ascii="Arial" w:hAnsi="Arial" w:cs="Arial"/>
        </w:rPr>
      </w:pPr>
      <w:r w:rsidRPr="003C3824">
        <w:rPr>
          <w:rFonts w:ascii="Arial" w:hAnsi="Arial" w:cs="Arial"/>
        </w:rPr>
        <w:t>numbers are missing we are not using those schedules. If they conflict, the following order of precedence shall apply:</w:t>
      </w:r>
    </w:p>
    <w:p w14:paraId="56A5CBAE" w14:textId="77777777" w:rsidR="002E5BBD" w:rsidRPr="003C3824" w:rsidRDefault="002E5BBD">
      <w:pPr>
        <w:pStyle w:val="BodyText"/>
        <w:spacing w:before="7"/>
        <w:rPr>
          <w:rFonts w:ascii="Arial" w:hAnsi="Arial" w:cs="Arial"/>
        </w:rPr>
      </w:pPr>
    </w:p>
    <w:p w14:paraId="56A5CBAF" w14:textId="77777777" w:rsidR="002E5BBD" w:rsidRPr="003C3824" w:rsidRDefault="00FA174E">
      <w:pPr>
        <w:pStyle w:val="ListParagraph"/>
        <w:numPr>
          <w:ilvl w:val="0"/>
          <w:numId w:val="3"/>
        </w:numPr>
        <w:tabs>
          <w:tab w:val="left" w:pos="480"/>
        </w:tabs>
        <w:ind w:hanging="360"/>
        <w:rPr>
          <w:rFonts w:ascii="Arial" w:hAnsi="Arial" w:cs="Arial"/>
        </w:rPr>
      </w:pPr>
      <w:r w:rsidRPr="003C3824">
        <w:rPr>
          <w:rFonts w:ascii="Arial" w:hAnsi="Arial" w:cs="Arial"/>
        </w:rPr>
        <w:t>This Order Form including the Call-Off Special Terms and Call-Off Special</w:t>
      </w:r>
      <w:r w:rsidRPr="003C3824">
        <w:rPr>
          <w:rFonts w:ascii="Arial" w:hAnsi="Arial" w:cs="Arial"/>
          <w:spacing w:val="-31"/>
        </w:rPr>
        <w:t xml:space="preserve"> </w:t>
      </w:r>
      <w:r w:rsidRPr="003C3824">
        <w:rPr>
          <w:rFonts w:ascii="Arial" w:hAnsi="Arial" w:cs="Arial"/>
        </w:rPr>
        <w:t>Schedules.</w:t>
      </w:r>
    </w:p>
    <w:p w14:paraId="56A5CBB0" w14:textId="77777777" w:rsidR="002E5BBD" w:rsidRPr="003C3824" w:rsidRDefault="00FA174E">
      <w:pPr>
        <w:pStyle w:val="ListParagraph"/>
        <w:numPr>
          <w:ilvl w:val="0"/>
          <w:numId w:val="3"/>
        </w:numPr>
        <w:tabs>
          <w:tab w:val="left" w:pos="480"/>
        </w:tabs>
        <w:spacing w:before="21"/>
        <w:ind w:hanging="360"/>
        <w:rPr>
          <w:rFonts w:ascii="Arial" w:hAnsi="Arial" w:cs="Arial"/>
        </w:rPr>
      </w:pPr>
      <w:r w:rsidRPr="003C3824">
        <w:rPr>
          <w:rFonts w:ascii="Arial" w:hAnsi="Arial" w:cs="Arial"/>
        </w:rPr>
        <w:t>The following</w:t>
      </w:r>
      <w:r w:rsidRPr="003C3824">
        <w:rPr>
          <w:rFonts w:ascii="Arial" w:hAnsi="Arial" w:cs="Arial"/>
          <w:spacing w:val="-7"/>
        </w:rPr>
        <w:t xml:space="preserve"> </w:t>
      </w:r>
      <w:r w:rsidRPr="003C3824">
        <w:rPr>
          <w:rFonts w:ascii="Arial" w:hAnsi="Arial" w:cs="Arial"/>
        </w:rPr>
        <w:t>Schedules:</w:t>
      </w:r>
    </w:p>
    <w:p w14:paraId="56A5CBB1" w14:textId="77777777" w:rsidR="002E5BBD" w:rsidRPr="003C3824" w:rsidRDefault="002E5BBD">
      <w:pPr>
        <w:pStyle w:val="BodyText"/>
        <w:rPr>
          <w:rFonts w:ascii="Arial" w:hAnsi="Arial" w:cs="Arial"/>
        </w:rPr>
      </w:pPr>
    </w:p>
    <w:p w14:paraId="56A5CBB5" w14:textId="77777777" w:rsidR="002E5BBD" w:rsidRPr="003C3824" w:rsidRDefault="00FA174E" w:rsidP="003C3824">
      <w:pPr>
        <w:pStyle w:val="BodyText"/>
        <w:ind w:left="1134"/>
        <w:rPr>
          <w:rFonts w:ascii="Arial" w:hAnsi="Arial" w:cs="Arial"/>
        </w:rPr>
      </w:pPr>
      <w:r w:rsidRPr="003C3824">
        <w:rPr>
          <w:rFonts w:ascii="Arial" w:hAnsi="Arial" w:cs="Arial"/>
        </w:rPr>
        <w:t>Joint Schedule 1 (Definitions)</w:t>
      </w:r>
    </w:p>
    <w:p w14:paraId="1D10BAF7" w14:textId="77777777" w:rsidR="003C3824" w:rsidRDefault="00FA174E" w:rsidP="003C3824">
      <w:pPr>
        <w:pStyle w:val="BodyText"/>
        <w:spacing w:before="21" w:line="256" w:lineRule="auto"/>
        <w:ind w:left="1134" w:right="3809"/>
        <w:rPr>
          <w:rFonts w:ascii="Arial" w:hAnsi="Arial" w:cs="Arial"/>
        </w:rPr>
      </w:pPr>
      <w:r w:rsidRPr="003C3824">
        <w:rPr>
          <w:rFonts w:ascii="Arial" w:hAnsi="Arial" w:cs="Arial"/>
        </w:rPr>
        <w:t xml:space="preserve">Joint Schedule 11 (Processing Data) </w:t>
      </w:r>
    </w:p>
    <w:p w14:paraId="56A5CBB6" w14:textId="0CC5D889" w:rsidR="002E5BBD" w:rsidRPr="003C3824" w:rsidRDefault="00FA174E" w:rsidP="003C3824">
      <w:pPr>
        <w:pStyle w:val="BodyText"/>
        <w:spacing w:before="21" w:line="256" w:lineRule="auto"/>
        <w:ind w:left="1134" w:right="5510"/>
        <w:rPr>
          <w:rFonts w:ascii="Arial" w:hAnsi="Arial" w:cs="Arial"/>
        </w:rPr>
      </w:pPr>
      <w:r w:rsidRPr="003C3824">
        <w:rPr>
          <w:rFonts w:ascii="Arial" w:hAnsi="Arial" w:cs="Arial"/>
        </w:rPr>
        <w:t>Call-Off Schedule 9 (Security)</w:t>
      </w:r>
    </w:p>
    <w:p w14:paraId="41D2FA98" w14:textId="77777777" w:rsidR="00CD09CE" w:rsidRDefault="00FA174E" w:rsidP="003C3824">
      <w:pPr>
        <w:pStyle w:val="BodyText"/>
        <w:spacing w:before="3" w:line="259" w:lineRule="auto"/>
        <w:ind w:left="1134" w:right="4801"/>
        <w:rPr>
          <w:rFonts w:ascii="Arial" w:hAnsi="Arial" w:cs="Arial"/>
        </w:rPr>
      </w:pPr>
      <w:r w:rsidRPr="003C3824">
        <w:rPr>
          <w:rFonts w:ascii="Arial" w:hAnsi="Arial" w:cs="Arial"/>
        </w:rPr>
        <w:t xml:space="preserve">Call-Off Schedule 28 (Call Off Specification) </w:t>
      </w:r>
    </w:p>
    <w:p w14:paraId="3C0F62D2" w14:textId="77777777" w:rsidR="00CD09CE" w:rsidRDefault="00CD09CE" w:rsidP="00CD09CE">
      <w:pPr>
        <w:pStyle w:val="BodyText"/>
        <w:spacing w:before="3" w:line="259" w:lineRule="auto"/>
        <w:ind w:left="1134" w:right="4801"/>
        <w:rPr>
          <w:rFonts w:ascii="Arial" w:hAnsi="Arial" w:cs="Arial"/>
        </w:rPr>
      </w:pPr>
      <w:r>
        <w:rPr>
          <w:rFonts w:ascii="Arial" w:hAnsi="Arial" w:cs="Arial"/>
        </w:rPr>
        <w:t>Call-Off Schedule 6A (TUPE Surcharge)</w:t>
      </w:r>
    </w:p>
    <w:p w14:paraId="56A5CBB8" w14:textId="1DEA2EBA" w:rsidR="002E5BBD" w:rsidRPr="003C3824" w:rsidRDefault="00FA174E" w:rsidP="00CD09CE">
      <w:pPr>
        <w:pStyle w:val="BodyText"/>
        <w:tabs>
          <w:tab w:val="left" w:pos="5245"/>
        </w:tabs>
        <w:spacing w:before="3" w:line="259" w:lineRule="auto"/>
        <w:ind w:left="1134" w:right="4376"/>
        <w:rPr>
          <w:rFonts w:ascii="Arial" w:hAnsi="Arial" w:cs="Arial"/>
        </w:rPr>
      </w:pPr>
      <w:r w:rsidRPr="003C3824">
        <w:rPr>
          <w:rFonts w:ascii="Arial" w:hAnsi="Arial" w:cs="Arial"/>
        </w:rPr>
        <w:t>Call Off Schedule 23 (Redundancy Surcharge</w:t>
      </w:r>
      <w:r w:rsidR="003C3824">
        <w:rPr>
          <w:rFonts w:ascii="Arial" w:hAnsi="Arial" w:cs="Arial"/>
        </w:rPr>
        <w:t>)</w:t>
      </w:r>
    </w:p>
    <w:p w14:paraId="56A5CBB9" w14:textId="36CD17B1" w:rsidR="002E5BBD" w:rsidRPr="003C3824" w:rsidRDefault="00FA174E" w:rsidP="003C3824">
      <w:pPr>
        <w:pStyle w:val="BodyText"/>
        <w:spacing w:before="19"/>
        <w:ind w:left="1134"/>
        <w:rPr>
          <w:rFonts w:ascii="Arial" w:hAnsi="Arial" w:cs="Arial"/>
        </w:rPr>
      </w:pPr>
      <w:r w:rsidRPr="003C3824">
        <w:rPr>
          <w:rFonts w:ascii="Arial" w:hAnsi="Arial" w:cs="Arial"/>
        </w:rPr>
        <w:t xml:space="preserve">Call-Off Schedule 2 (Staff Transfer) </w:t>
      </w:r>
    </w:p>
    <w:p w14:paraId="6A320ACB" w14:textId="784B609C" w:rsidR="003C3824" w:rsidRDefault="00FA174E" w:rsidP="003C3824">
      <w:pPr>
        <w:pStyle w:val="BodyText"/>
        <w:spacing w:before="22" w:line="259" w:lineRule="auto"/>
        <w:ind w:left="1134" w:right="1296"/>
        <w:rPr>
          <w:rFonts w:ascii="Arial" w:hAnsi="Arial" w:cs="Arial"/>
        </w:rPr>
      </w:pPr>
      <w:r w:rsidRPr="003C3824">
        <w:rPr>
          <w:rFonts w:ascii="Arial" w:hAnsi="Arial" w:cs="Arial"/>
        </w:rPr>
        <w:t xml:space="preserve">Call-Off Schedule 2: Part B (Staff Transfer </w:t>
      </w:r>
      <w:proofErr w:type="gramStart"/>
      <w:r w:rsidRPr="003C3824">
        <w:rPr>
          <w:rFonts w:ascii="Arial" w:hAnsi="Arial" w:cs="Arial"/>
        </w:rPr>
        <w:t>At</w:t>
      </w:r>
      <w:proofErr w:type="gramEnd"/>
      <w:r w:rsidRPr="003C3824">
        <w:rPr>
          <w:rFonts w:ascii="Arial" w:hAnsi="Arial" w:cs="Arial"/>
        </w:rPr>
        <w:t xml:space="preserve"> Start Date –From Former Supplier) </w:t>
      </w:r>
    </w:p>
    <w:p w14:paraId="56A5CBBA" w14:textId="7512B837" w:rsidR="002E5BBD" w:rsidRPr="003C3824" w:rsidRDefault="00FA174E" w:rsidP="003C3824">
      <w:pPr>
        <w:pStyle w:val="BodyText"/>
        <w:spacing w:before="22" w:line="259" w:lineRule="auto"/>
        <w:ind w:left="1134" w:right="1296"/>
        <w:rPr>
          <w:rFonts w:ascii="Arial" w:hAnsi="Arial" w:cs="Arial"/>
        </w:rPr>
      </w:pPr>
      <w:r w:rsidRPr="003C3824">
        <w:rPr>
          <w:rFonts w:ascii="Arial" w:hAnsi="Arial" w:cs="Arial"/>
        </w:rPr>
        <w:t xml:space="preserve">Call-Off </w:t>
      </w:r>
      <w:proofErr w:type="gramStart"/>
      <w:r w:rsidRPr="003C3824">
        <w:rPr>
          <w:rFonts w:ascii="Arial" w:hAnsi="Arial" w:cs="Arial"/>
        </w:rPr>
        <w:t>Schedule  2</w:t>
      </w:r>
      <w:proofErr w:type="gramEnd"/>
      <w:r w:rsidRPr="003C3824">
        <w:rPr>
          <w:rFonts w:ascii="Arial" w:hAnsi="Arial" w:cs="Arial"/>
        </w:rPr>
        <w:t>: Part D (Pensions)</w:t>
      </w:r>
    </w:p>
    <w:p w14:paraId="56A5CBBB" w14:textId="77777777" w:rsidR="002E5BBD" w:rsidRPr="003C3824" w:rsidRDefault="00FA174E" w:rsidP="003C3824">
      <w:pPr>
        <w:pStyle w:val="BodyText"/>
        <w:spacing w:line="256" w:lineRule="auto"/>
        <w:ind w:left="1134" w:right="3809"/>
        <w:rPr>
          <w:rFonts w:ascii="Arial" w:hAnsi="Arial" w:cs="Arial"/>
        </w:rPr>
      </w:pPr>
      <w:r w:rsidRPr="003C3824">
        <w:rPr>
          <w:rFonts w:ascii="Arial" w:hAnsi="Arial" w:cs="Arial"/>
        </w:rPr>
        <w:t>Call-Off Schedule 2: Part E (Staff Transfer on Exit) Call-Off Schedule 10 (Exit Management)</w:t>
      </w:r>
    </w:p>
    <w:p w14:paraId="56A5CBBC" w14:textId="05D56443" w:rsidR="002E5BBD" w:rsidRPr="003C3824" w:rsidRDefault="00FA174E" w:rsidP="003C3824">
      <w:pPr>
        <w:pStyle w:val="BodyText"/>
        <w:spacing w:before="2" w:line="259" w:lineRule="auto"/>
        <w:ind w:left="1134" w:right="3809"/>
        <w:rPr>
          <w:rFonts w:ascii="Arial" w:hAnsi="Arial" w:cs="Arial"/>
        </w:rPr>
      </w:pPr>
      <w:r w:rsidRPr="003C3824">
        <w:rPr>
          <w:rFonts w:ascii="Arial" w:hAnsi="Arial" w:cs="Arial"/>
        </w:rPr>
        <w:t>Call-Off Schedule 13 (</w:t>
      </w:r>
      <w:proofErr w:type="spellStart"/>
      <w:r w:rsidRPr="003C3824">
        <w:rPr>
          <w:rFonts w:ascii="Arial" w:hAnsi="Arial" w:cs="Arial"/>
        </w:rPr>
        <w:t>Mobilisation</w:t>
      </w:r>
      <w:proofErr w:type="spellEnd"/>
      <w:r w:rsidRPr="003C3824">
        <w:rPr>
          <w:rFonts w:ascii="Arial" w:hAnsi="Arial" w:cs="Arial"/>
        </w:rPr>
        <w:t xml:space="preserve"> Plan and Testing) Call-Off Schedule 14 (Key Performance Indicators) Call-Off Schedule 16 (Benchmarking)</w:t>
      </w:r>
    </w:p>
    <w:p w14:paraId="56A5CBBD" w14:textId="77777777" w:rsidR="002E5BBD" w:rsidRPr="003C3824" w:rsidRDefault="00FA174E" w:rsidP="003C3824">
      <w:pPr>
        <w:pStyle w:val="BodyText"/>
        <w:spacing w:line="266" w:lineRule="exact"/>
        <w:ind w:left="1134"/>
        <w:rPr>
          <w:rFonts w:ascii="Arial" w:hAnsi="Arial" w:cs="Arial"/>
        </w:rPr>
      </w:pPr>
      <w:r w:rsidRPr="003C3824">
        <w:rPr>
          <w:rFonts w:ascii="Arial" w:hAnsi="Arial" w:cs="Arial"/>
        </w:rPr>
        <w:t>Call-Off Schedule 5 (Call-Off Pricing)</w:t>
      </w:r>
    </w:p>
    <w:p w14:paraId="5B9D2626" w14:textId="77777777" w:rsidR="003C3824" w:rsidRDefault="00FA174E" w:rsidP="003C3824">
      <w:pPr>
        <w:pStyle w:val="BodyText"/>
        <w:spacing w:before="21" w:line="259" w:lineRule="auto"/>
        <w:ind w:left="1134" w:right="2817"/>
        <w:rPr>
          <w:rFonts w:ascii="Arial" w:hAnsi="Arial" w:cs="Arial"/>
        </w:rPr>
      </w:pPr>
      <w:r w:rsidRPr="003C3824">
        <w:rPr>
          <w:rFonts w:ascii="Arial" w:hAnsi="Arial" w:cs="Arial"/>
        </w:rPr>
        <w:t xml:space="preserve">Call-Off Schedule 8 (Business Continuity and Disaster Recovery) </w:t>
      </w:r>
    </w:p>
    <w:p w14:paraId="56A5CBBF" w14:textId="1F0345E5" w:rsidR="002E5BBD" w:rsidRPr="003C3824" w:rsidRDefault="00FA174E" w:rsidP="003C3824">
      <w:pPr>
        <w:pStyle w:val="BodyText"/>
        <w:spacing w:before="21" w:line="259" w:lineRule="auto"/>
        <w:ind w:left="1134" w:right="3826"/>
        <w:rPr>
          <w:rFonts w:ascii="Arial" w:hAnsi="Arial" w:cs="Arial"/>
        </w:rPr>
      </w:pPr>
      <w:r w:rsidRPr="003C3824">
        <w:rPr>
          <w:rFonts w:ascii="Arial" w:hAnsi="Arial" w:cs="Arial"/>
        </w:rPr>
        <w:t>Call-Off Schedule 3 (Continuous Improvement)</w:t>
      </w:r>
    </w:p>
    <w:p w14:paraId="1CCF3785" w14:textId="77777777" w:rsidR="003C3824" w:rsidRDefault="00FA174E" w:rsidP="003C3824">
      <w:pPr>
        <w:pStyle w:val="BodyText"/>
        <w:spacing w:line="259" w:lineRule="auto"/>
        <w:ind w:left="1134" w:right="3242"/>
        <w:rPr>
          <w:rFonts w:ascii="Arial" w:hAnsi="Arial" w:cs="Arial"/>
        </w:rPr>
      </w:pPr>
      <w:r w:rsidRPr="003C3824">
        <w:rPr>
          <w:rFonts w:ascii="Arial" w:hAnsi="Arial" w:cs="Arial"/>
        </w:rPr>
        <w:t xml:space="preserve">Joint Schedule 3 (Insurance Requirements) </w:t>
      </w:r>
    </w:p>
    <w:p w14:paraId="72B463D8" w14:textId="77777777" w:rsidR="003C3824" w:rsidRDefault="00FA174E" w:rsidP="003C3824">
      <w:pPr>
        <w:pStyle w:val="BodyText"/>
        <w:spacing w:line="259" w:lineRule="auto"/>
        <w:ind w:left="1134" w:right="3242"/>
        <w:rPr>
          <w:rFonts w:ascii="Arial" w:hAnsi="Arial" w:cs="Arial"/>
        </w:rPr>
      </w:pPr>
      <w:r w:rsidRPr="003C3824">
        <w:rPr>
          <w:rFonts w:ascii="Arial" w:hAnsi="Arial" w:cs="Arial"/>
        </w:rPr>
        <w:t xml:space="preserve">Call-Off Schedule 1 (Transparency Reports) </w:t>
      </w:r>
    </w:p>
    <w:p w14:paraId="51654C9C" w14:textId="77777777" w:rsidR="003C3824" w:rsidRDefault="00FA174E" w:rsidP="003C3824">
      <w:pPr>
        <w:pStyle w:val="BodyText"/>
        <w:spacing w:line="259" w:lineRule="auto"/>
        <w:ind w:left="1134" w:right="3242"/>
        <w:rPr>
          <w:rFonts w:ascii="Arial" w:hAnsi="Arial" w:cs="Arial"/>
        </w:rPr>
      </w:pPr>
      <w:r w:rsidRPr="003C3824">
        <w:rPr>
          <w:rFonts w:ascii="Arial" w:hAnsi="Arial" w:cs="Arial"/>
        </w:rPr>
        <w:t xml:space="preserve">Joint Schedule 12 (Supply Chain Visibility) </w:t>
      </w:r>
    </w:p>
    <w:p w14:paraId="56A5CBC0" w14:textId="0D675CF1" w:rsidR="002E5BBD" w:rsidRPr="003C3824" w:rsidRDefault="00FA174E" w:rsidP="003C3824">
      <w:pPr>
        <w:pStyle w:val="BodyText"/>
        <w:spacing w:line="259" w:lineRule="auto"/>
        <w:ind w:left="1134" w:right="3242"/>
        <w:rPr>
          <w:rFonts w:ascii="Arial" w:hAnsi="Arial" w:cs="Arial"/>
        </w:rPr>
      </w:pPr>
      <w:r w:rsidRPr="003C3824">
        <w:rPr>
          <w:rFonts w:ascii="Arial" w:hAnsi="Arial" w:cs="Arial"/>
        </w:rPr>
        <w:t>Joint Schedule 7 (Financial Distress)</w:t>
      </w:r>
    </w:p>
    <w:p w14:paraId="40CEABA1" w14:textId="77777777" w:rsidR="003C3824" w:rsidRDefault="00FA174E" w:rsidP="003C3824">
      <w:pPr>
        <w:pStyle w:val="BodyText"/>
        <w:spacing w:line="259" w:lineRule="auto"/>
        <w:ind w:left="1134" w:right="2920"/>
        <w:rPr>
          <w:rFonts w:ascii="Arial" w:hAnsi="Arial" w:cs="Arial"/>
        </w:rPr>
      </w:pPr>
      <w:r w:rsidRPr="003C3824">
        <w:rPr>
          <w:rFonts w:ascii="Arial" w:hAnsi="Arial" w:cs="Arial"/>
        </w:rPr>
        <w:t xml:space="preserve">Call Off Schedule 25 (Relevant Convictions) </w:t>
      </w:r>
    </w:p>
    <w:p w14:paraId="61864A47" w14:textId="77777777" w:rsidR="00A63167" w:rsidRDefault="00FA174E" w:rsidP="003C3824">
      <w:pPr>
        <w:pStyle w:val="BodyText"/>
        <w:spacing w:line="259" w:lineRule="auto"/>
        <w:ind w:left="1134" w:right="2920"/>
        <w:rPr>
          <w:rFonts w:ascii="Arial" w:hAnsi="Arial" w:cs="Arial"/>
        </w:rPr>
      </w:pPr>
      <w:r w:rsidRPr="003C3824">
        <w:rPr>
          <w:rFonts w:ascii="Arial" w:hAnsi="Arial" w:cs="Arial"/>
        </w:rPr>
        <w:t xml:space="preserve">Call-Off Schedule 7 (Key Staff) </w:t>
      </w:r>
    </w:p>
    <w:p w14:paraId="5DE0096B" w14:textId="77777777" w:rsidR="00A63167" w:rsidRDefault="00FA174E" w:rsidP="00A63167">
      <w:pPr>
        <w:pStyle w:val="BodyText"/>
        <w:spacing w:before="56" w:line="268" w:lineRule="auto"/>
        <w:ind w:left="1134" w:right="3667"/>
        <w:rPr>
          <w:rFonts w:ascii="Arial" w:hAnsi="Arial" w:cs="Arial"/>
        </w:rPr>
      </w:pPr>
      <w:r w:rsidRPr="003C3824">
        <w:rPr>
          <w:rFonts w:ascii="Arial" w:hAnsi="Arial" w:cs="Arial"/>
        </w:rPr>
        <w:t xml:space="preserve">Call-Off Schedule 15 (Contract Management) </w:t>
      </w:r>
    </w:p>
    <w:p w14:paraId="56A5CBC4" w14:textId="77DC6A1E" w:rsidR="002E5BBD" w:rsidRPr="003C3824" w:rsidRDefault="00FA174E" w:rsidP="003C3824">
      <w:pPr>
        <w:pStyle w:val="BodyText"/>
        <w:tabs>
          <w:tab w:val="left" w:pos="4440"/>
        </w:tabs>
        <w:spacing w:before="56" w:line="268" w:lineRule="auto"/>
        <w:ind w:left="1134" w:right="5471"/>
        <w:rPr>
          <w:rFonts w:ascii="Arial" w:hAnsi="Arial" w:cs="Arial"/>
        </w:rPr>
      </w:pPr>
      <w:r w:rsidRPr="003C3824">
        <w:rPr>
          <w:rFonts w:ascii="Arial" w:hAnsi="Arial" w:cs="Arial"/>
        </w:rPr>
        <w:t>Joint Schedule 10 (Rectification</w:t>
      </w:r>
      <w:r w:rsidRPr="003C3824">
        <w:rPr>
          <w:rFonts w:ascii="Arial" w:hAnsi="Arial" w:cs="Arial"/>
          <w:spacing w:val="-12"/>
        </w:rPr>
        <w:t xml:space="preserve"> </w:t>
      </w:r>
      <w:r w:rsidRPr="003C3824">
        <w:rPr>
          <w:rFonts w:ascii="Arial" w:hAnsi="Arial" w:cs="Arial"/>
        </w:rPr>
        <w:t>Plan)</w:t>
      </w:r>
    </w:p>
    <w:p w14:paraId="56A5CBC5" w14:textId="77777777" w:rsidR="002E5BBD" w:rsidRPr="003C3824" w:rsidRDefault="00FA174E" w:rsidP="003C3824">
      <w:pPr>
        <w:pStyle w:val="BodyText"/>
        <w:spacing w:before="5"/>
        <w:ind w:left="1134"/>
        <w:rPr>
          <w:rFonts w:ascii="Arial" w:hAnsi="Arial" w:cs="Arial"/>
        </w:rPr>
      </w:pPr>
      <w:r w:rsidRPr="003C3824">
        <w:rPr>
          <w:rFonts w:ascii="Arial" w:hAnsi="Arial" w:cs="Arial"/>
        </w:rPr>
        <w:t>Joint Schedule 2 (Variation Form)</w:t>
      </w:r>
    </w:p>
    <w:p w14:paraId="56A5CBC8" w14:textId="77777777" w:rsidR="002E5BBD" w:rsidRPr="003C3824" w:rsidRDefault="00FA174E">
      <w:pPr>
        <w:pStyle w:val="ListParagraph"/>
        <w:numPr>
          <w:ilvl w:val="0"/>
          <w:numId w:val="3"/>
        </w:numPr>
        <w:tabs>
          <w:tab w:val="left" w:pos="481"/>
        </w:tabs>
        <w:spacing w:line="256" w:lineRule="exact"/>
        <w:ind w:left="480" w:hanging="360"/>
        <w:rPr>
          <w:rFonts w:ascii="Arial" w:hAnsi="Arial" w:cs="Arial"/>
        </w:rPr>
      </w:pPr>
      <w:r w:rsidRPr="003C3824">
        <w:rPr>
          <w:rFonts w:ascii="Arial" w:hAnsi="Arial" w:cs="Arial"/>
        </w:rPr>
        <w:t>The Core</w:t>
      </w:r>
      <w:r w:rsidRPr="003C3824">
        <w:rPr>
          <w:rFonts w:ascii="Arial" w:hAnsi="Arial" w:cs="Arial"/>
          <w:spacing w:val="-3"/>
        </w:rPr>
        <w:t xml:space="preserve"> </w:t>
      </w:r>
      <w:r w:rsidRPr="003C3824">
        <w:rPr>
          <w:rFonts w:ascii="Arial" w:hAnsi="Arial" w:cs="Arial"/>
        </w:rPr>
        <w:t>Terms</w:t>
      </w:r>
    </w:p>
    <w:p w14:paraId="56A5CBC9" w14:textId="6F8DD071" w:rsidR="002E5BBD" w:rsidRDefault="00FA174E">
      <w:pPr>
        <w:pStyle w:val="ListParagraph"/>
        <w:numPr>
          <w:ilvl w:val="0"/>
          <w:numId w:val="3"/>
        </w:numPr>
        <w:tabs>
          <w:tab w:val="left" w:pos="481"/>
        </w:tabs>
        <w:spacing w:before="21"/>
        <w:ind w:left="480" w:hanging="360"/>
        <w:rPr>
          <w:rFonts w:ascii="Arial" w:hAnsi="Arial" w:cs="Arial"/>
        </w:rPr>
      </w:pPr>
      <w:r w:rsidRPr="003C3824">
        <w:rPr>
          <w:rFonts w:ascii="Arial" w:hAnsi="Arial" w:cs="Arial"/>
        </w:rPr>
        <w:t>Joint Schedule 5 (Corporate Social</w:t>
      </w:r>
      <w:r w:rsidRPr="003C3824">
        <w:rPr>
          <w:rFonts w:ascii="Arial" w:hAnsi="Arial" w:cs="Arial"/>
          <w:spacing w:val="-18"/>
        </w:rPr>
        <w:t xml:space="preserve"> </w:t>
      </w:r>
      <w:r w:rsidRPr="003C3824">
        <w:rPr>
          <w:rFonts w:ascii="Arial" w:hAnsi="Arial" w:cs="Arial"/>
        </w:rPr>
        <w:t>Responsibility).</w:t>
      </w:r>
    </w:p>
    <w:p w14:paraId="2E827630" w14:textId="77777777" w:rsidR="00A63167" w:rsidRPr="00A63167" w:rsidRDefault="00A63167" w:rsidP="00A63167">
      <w:pPr>
        <w:tabs>
          <w:tab w:val="left" w:pos="481"/>
        </w:tabs>
        <w:spacing w:before="21"/>
        <w:ind w:left="120"/>
        <w:rPr>
          <w:rFonts w:ascii="Arial" w:hAnsi="Arial" w:cs="Arial"/>
        </w:rPr>
      </w:pPr>
    </w:p>
    <w:p w14:paraId="56A5CBCA" w14:textId="77777777" w:rsidR="002E5BBD" w:rsidRPr="003C3824" w:rsidRDefault="00FA174E">
      <w:pPr>
        <w:pStyle w:val="BodyText"/>
        <w:spacing w:before="18" w:line="259" w:lineRule="auto"/>
        <w:ind w:left="120" w:right="1427"/>
        <w:rPr>
          <w:rFonts w:ascii="Arial" w:hAnsi="Arial" w:cs="Arial"/>
        </w:rPr>
      </w:pPr>
      <w:r w:rsidRPr="003C3824">
        <w:rPr>
          <w:rFonts w:ascii="Arial" w:hAnsi="Arial" w:cs="Arial"/>
        </w:rPr>
        <w:t>No other terms whether written on the back of, appended to this Order Form, or presented at the time of delivery shall form part of the Call-Off Contract.</w:t>
      </w:r>
    </w:p>
    <w:p w14:paraId="56A5CBCB" w14:textId="77777777" w:rsidR="002E5BBD" w:rsidRPr="003C3824" w:rsidRDefault="002E5BBD">
      <w:pPr>
        <w:pStyle w:val="BodyText"/>
        <w:rPr>
          <w:rFonts w:ascii="Arial" w:hAnsi="Arial" w:cs="Arial"/>
        </w:rPr>
      </w:pPr>
    </w:p>
    <w:p w14:paraId="56A5CBCC" w14:textId="77777777" w:rsidR="002E5BBD" w:rsidRPr="003C3824" w:rsidRDefault="002E5BBD">
      <w:pPr>
        <w:pStyle w:val="BodyText"/>
        <w:spacing w:before="4"/>
        <w:rPr>
          <w:rFonts w:ascii="Arial" w:hAnsi="Arial" w:cs="Arial"/>
        </w:rPr>
      </w:pPr>
    </w:p>
    <w:p w14:paraId="752A7159" w14:textId="77777777" w:rsidR="00A63167" w:rsidRDefault="00A63167">
      <w:pPr>
        <w:pStyle w:val="Heading1"/>
        <w:rPr>
          <w:rFonts w:ascii="Arial" w:hAnsi="Arial" w:cs="Arial"/>
        </w:rPr>
      </w:pPr>
    </w:p>
    <w:p w14:paraId="600B8698" w14:textId="3D504B5B" w:rsidR="00CD09CE" w:rsidRDefault="00CD09CE">
      <w:pPr>
        <w:pStyle w:val="Heading1"/>
        <w:rPr>
          <w:rFonts w:ascii="Arial" w:hAnsi="Arial" w:cs="Arial"/>
        </w:rPr>
      </w:pPr>
    </w:p>
    <w:p w14:paraId="4C67C62A" w14:textId="442A0682" w:rsidR="000B76B9" w:rsidRDefault="000B76B9">
      <w:pPr>
        <w:pStyle w:val="Heading1"/>
        <w:rPr>
          <w:rFonts w:ascii="Arial" w:hAnsi="Arial" w:cs="Arial"/>
        </w:rPr>
      </w:pPr>
    </w:p>
    <w:p w14:paraId="1B488D7C" w14:textId="65F22332" w:rsidR="000B76B9" w:rsidRDefault="000B76B9">
      <w:pPr>
        <w:pStyle w:val="Heading1"/>
        <w:rPr>
          <w:rFonts w:ascii="Arial" w:hAnsi="Arial" w:cs="Arial"/>
        </w:rPr>
      </w:pPr>
    </w:p>
    <w:p w14:paraId="153D1B4B" w14:textId="644CD5D3" w:rsidR="0069341E" w:rsidRDefault="0069341E">
      <w:pPr>
        <w:pStyle w:val="Heading1"/>
        <w:rPr>
          <w:rFonts w:ascii="Arial" w:hAnsi="Arial" w:cs="Arial"/>
        </w:rPr>
      </w:pPr>
    </w:p>
    <w:p w14:paraId="72B3E7BA" w14:textId="77777777" w:rsidR="0069341E" w:rsidRDefault="0069341E">
      <w:pPr>
        <w:pStyle w:val="Heading1"/>
        <w:rPr>
          <w:rFonts w:ascii="Arial" w:hAnsi="Arial" w:cs="Arial"/>
        </w:rPr>
      </w:pPr>
    </w:p>
    <w:p w14:paraId="49718106" w14:textId="226F9F1E" w:rsidR="000B76B9" w:rsidRDefault="000B76B9">
      <w:pPr>
        <w:pStyle w:val="Heading1"/>
        <w:rPr>
          <w:rFonts w:ascii="Arial" w:hAnsi="Arial" w:cs="Arial"/>
        </w:rPr>
      </w:pPr>
    </w:p>
    <w:p w14:paraId="2F3816DE" w14:textId="77777777" w:rsidR="000B76B9" w:rsidRDefault="000B76B9">
      <w:pPr>
        <w:pStyle w:val="Heading1"/>
        <w:rPr>
          <w:rFonts w:ascii="Arial" w:hAnsi="Arial" w:cs="Arial"/>
        </w:rPr>
      </w:pPr>
    </w:p>
    <w:p w14:paraId="56A5CBCD" w14:textId="028C4EE1" w:rsidR="002E5BBD" w:rsidRPr="003C3824" w:rsidRDefault="00FA174E">
      <w:pPr>
        <w:pStyle w:val="Heading1"/>
        <w:rPr>
          <w:rFonts w:ascii="Arial" w:hAnsi="Arial" w:cs="Arial"/>
        </w:rPr>
      </w:pPr>
      <w:r w:rsidRPr="003C3824">
        <w:rPr>
          <w:rFonts w:ascii="Arial" w:hAnsi="Arial" w:cs="Arial"/>
        </w:rPr>
        <w:t>CALL-OFF SPECIAL TERMS:</w:t>
      </w:r>
    </w:p>
    <w:p w14:paraId="56A5CBCE" w14:textId="77777777" w:rsidR="002E5BBD" w:rsidRPr="003C3824" w:rsidRDefault="002E5BBD">
      <w:pPr>
        <w:pStyle w:val="BodyText"/>
        <w:spacing w:before="12"/>
        <w:rPr>
          <w:rFonts w:ascii="Arial" w:hAnsi="Arial" w:cs="Arial"/>
          <w:b/>
        </w:rPr>
      </w:pPr>
    </w:p>
    <w:p w14:paraId="56A5CBD2" w14:textId="77777777" w:rsidR="002E5BBD" w:rsidRPr="003C3824" w:rsidRDefault="00FA174E">
      <w:pPr>
        <w:pStyle w:val="BodyText"/>
        <w:spacing w:before="57"/>
        <w:ind w:left="120"/>
        <w:rPr>
          <w:rFonts w:ascii="Arial" w:hAnsi="Arial" w:cs="Arial"/>
        </w:rPr>
      </w:pPr>
      <w:r w:rsidRPr="003C3824">
        <w:rPr>
          <w:rFonts w:ascii="Arial" w:hAnsi="Arial" w:cs="Arial"/>
        </w:rPr>
        <w:t>The following Special Terms shall be incorporated into this Call-Off Contract:</w:t>
      </w:r>
    </w:p>
    <w:p w14:paraId="56A5CBD3" w14:textId="77777777" w:rsidR="002E5BBD" w:rsidRPr="003C3824" w:rsidRDefault="002E5BBD">
      <w:pPr>
        <w:pStyle w:val="BodyText"/>
        <w:spacing w:before="7"/>
        <w:rPr>
          <w:rFonts w:ascii="Arial" w:hAnsi="Arial" w:cs="Arial"/>
        </w:rPr>
      </w:pPr>
    </w:p>
    <w:p w14:paraId="56A5CBD4" w14:textId="77777777" w:rsidR="002E5BBD" w:rsidRPr="003C3824" w:rsidRDefault="00FA174E">
      <w:pPr>
        <w:pStyle w:val="BodyText"/>
        <w:spacing w:line="268" w:lineRule="exact"/>
        <w:ind w:left="119"/>
        <w:rPr>
          <w:rFonts w:ascii="Arial" w:hAnsi="Arial" w:cs="Arial"/>
        </w:rPr>
      </w:pPr>
      <w:r w:rsidRPr="003C3824">
        <w:rPr>
          <w:rFonts w:ascii="Arial" w:hAnsi="Arial" w:cs="Arial"/>
        </w:rPr>
        <w:t>S1. FORCE MAJEURE</w:t>
      </w:r>
    </w:p>
    <w:p w14:paraId="56A5CBD5" w14:textId="77777777" w:rsidR="002E5BBD" w:rsidRPr="003C3824" w:rsidRDefault="00FA174E">
      <w:pPr>
        <w:pStyle w:val="BodyText"/>
        <w:ind w:left="119" w:right="1329"/>
        <w:rPr>
          <w:rFonts w:ascii="Arial" w:hAnsi="Arial" w:cs="Arial"/>
        </w:rPr>
      </w:pPr>
      <w:r w:rsidRPr="003C3824">
        <w:rPr>
          <w:rFonts w:ascii="Arial" w:hAnsi="Arial" w:cs="Arial"/>
        </w:rPr>
        <w:t>S1.1 For the purposes of this Call-Off Contract only, the Parties acknowledge and agree that COVID- 19 and the exit of the United Kingdom from the European Union shall both be excluded from the definition of, and shall not constitute, a Force Majeure Event (as defined in Joint Schedule 1 to this Call-Off Contract).</w:t>
      </w:r>
    </w:p>
    <w:p w14:paraId="56A5CBD6" w14:textId="77777777" w:rsidR="002E5BBD" w:rsidRPr="003C3824" w:rsidRDefault="00FA174E">
      <w:pPr>
        <w:pStyle w:val="BodyText"/>
        <w:spacing w:before="1"/>
        <w:ind w:left="119" w:right="1277"/>
        <w:rPr>
          <w:rFonts w:ascii="Arial" w:hAnsi="Arial" w:cs="Arial"/>
        </w:rPr>
      </w:pPr>
      <w:r w:rsidRPr="003C3824">
        <w:rPr>
          <w:rFonts w:ascii="Arial" w:hAnsi="Arial" w:cs="Arial"/>
        </w:rPr>
        <w:t>S1.2 Clause 20 (Circumstances beyond your control) in the Core Terms shall, for the purposes of this Call-Off Contract only, be deleted and replaced with clause S3.3 below.</w:t>
      </w:r>
    </w:p>
    <w:p w14:paraId="56A5CBD7" w14:textId="3537629D" w:rsidR="002E5BBD" w:rsidRDefault="00FA174E">
      <w:pPr>
        <w:pStyle w:val="BodyText"/>
        <w:spacing w:line="276" w:lineRule="auto"/>
        <w:ind w:left="119" w:right="2114"/>
        <w:rPr>
          <w:rFonts w:ascii="Arial" w:hAnsi="Arial" w:cs="Arial"/>
        </w:rPr>
      </w:pPr>
      <w:r w:rsidRPr="003C3824">
        <w:rPr>
          <w:rFonts w:ascii="Arial" w:hAnsi="Arial" w:cs="Arial"/>
        </w:rPr>
        <w:t xml:space="preserve">S1.3 The Affected Party shall as soon as reasonably practicable upon the occurrence of the Force Majeure Event, issue a Force Majeure Notice to the other Party stating the nature of the Force Majeure Event, the date on which it started, its likely or potential duration and the effect of the Force Majeure Event on its ability to perform its obligations under this Call-Off Contract. Neither Party shall be liable to the other Party for any delay in performing, or failure to perform, its obligations under the Call-Off Contract to the extent that such delay or failure is a result of the Force Majeure Event. Notwithstanding the foregoing, each Party shall use all reasonable </w:t>
      </w:r>
      <w:proofErr w:type="spellStart"/>
      <w:r w:rsidRPr="003C3824">
        <w:rPr>
          <w:rFonts w:ascii="Arial" w:hAnsi="Arial" w:cs="Arial"/>
        </w:rPr>
        <w:t>endeavours</w:t>
      </w:r>
      <w:proofErr w:type="spellEnd"/>
      <w:r w:rsidRPr="003C3824">
        <w:rPr>
          <w:rFonts w:ascii="Arial" w:hAnsi="Arial" w:cs="Arial"/>
        </w:rPr>
        <w:t xml:space="preserve"> to continue to perform its obligations under the Call-Off Contract for the duration of such Force Majeure Event. If the Affected Party has given notice of a Force Majeure Event to the non-affected Party in accordance with this clause S3.3 and the Force Majeure Event prevents the Affected Party from performing its material obligations under the Call-Off Contract for a period in excess of 1 month (or if the Force Majeure Event occurs within 1 month of the start of an Event or during an Event, then such period as may be determined by the Buyer), the non- affected Party may terminate the Call-Off Contract with immediate effect by notice in writing. In the event of termination under this clause S3.3, the Buyer shall have no obligation to make any further payments to the Supplier, save for payments that became properly due and payable prior to the effective date of termination as set out in the notice to</w:t>
      </w:r>
      <w:r w:rsidRPr="003C3824">
        <w:rPr>
          <w:rFonts w:ascii="Arial" w:hAnsi="Arial" w:cs="Arial"/>
          <w:spacing w:val="-2"/>
        </w:rPr>
        <w:t xml:space="preserve"> </w:t>
      </w:r>
      <w:r w:rsidRPr="003C3824">
        <w:rPr>
          <w:rFonts w:ascii="Arial" w:hAnsi="Arial" w:cs="Arial"/>
        </w:rPr>
        <w:t>terminate.</w:t>
      </w:r>
    </w:p>
    <w:p w14:paraId="28CF025E" w14:textId="289AA81E" w:rsidR="00CD09CE" w:rsidRDefault="00CD09CE">
      <w:pPr>
        <w:pStyle w:val="BodyText"/>
        <w:spacing w:line="276" w:lineRule="auto"/>
        <w:ind w:left="119" w:right="2114"/>
        <w:rPr>
          <w:rFonts w:ascii="Arial" w:hAnsi="Arial" w:cs="Arial"/>
        </w:rPr>
      </w:pPr>
    </w:p>
    <w:p w14:paraId="17BC97D7" w14:textId="77777777" w:rsidR="0089527A" w:rsidRPr="003C3824" w:rsidRDefault="0089527A">
      <w:pPr>
        <w:pStyle w:val="BodyText"/>
        <w:spacing w:line="276" w:lineRule="auto"/>
        <w:ind w:left="119" w:right="2114"/>
        <w:rPr>
          <w:rFonts w:ascii="Arial" w:hAnsi="Arial" w:cs="Arial"/>
        </w:rPr>
      </w:pPr>
    </w:p>
    <w:p w14:paraId="56A5CBD8" w14:textId="12D209E8" w:rsidR="002E5BBD" w:rsidRPr="003C3824" w:rsidRDefault="00FA174E">
      <w:pPr>
        <w:pStyle w:val="Heading1"/>
        <w:spacing w:before="2"/>
        <w:rPr>
          <w:rFonts w:ascii="Arial" w:hAnsi="Arial" w:cs="Arial"/>
          <w:b w:val="0"/>
          <w:bCs w:val="0"/>
        </w:rPr>
      </w:pPr>
      <w:r w:rsidRPr="003C3824">
        <w:rPr>
          <w:rFonts w:ascii="Arial" w:hAnsi="Arial" w:cs="Arial"/>
        </w:rPr>
        <w:t xml:space="preserve">EFFECTIVE DATE: </w:t>
      </w:r>
      <w:r w:rsidR="0089527A" w:rsidRPr="003C3824">
        <w:rPr>
          <w:rFonts w:ascii="Arial" w:hAnsi="Arial" w:cs="Arial"/>
          <w:b w:val="0"/>
          <w:bCs w:val="0"/>
        </w:rPr>
        <w:t>9</w:t>
      </w:r>
      <w:r w:rsidR="0089527A" w:rsidRPr="003C3824">
        <w:rPr>
          <w:rFonts w:ascii="Arial" w:hAnsi="Arial" w:cs="Arial"/>
          <w:b w:val="0"/>
          <w:bCs w:val="0"/>
          <w:vertAlign w:val="superscript"/>
        </w:rPr>
        <w:t>th</w:t>
      </w:r>
      <w:r w:rsidR="0089527A" w:rsidRPr="003C3824">
        <w:rPr>
          <w:rFonts w:ascii="Arial" w:hAnsi="Arial" w:cs="Arial"/>
          <w:b w:val="0"/>
          <w:bCs w:val="0"/>
        </w:rPr>
        <w:t xml:space="preserve"> June 2022</w:t>
      </w:r>
    </w:p>
    <w:p w14:paraId="56A5CBD9" w14:textId="77777777" w:rsidR="002E5BBD" w:rsidRPr="003C3824" w:rsidRDefault="002E5BBD">
      <w:pPr>
        <w:pStyle w:val="BodyText"/>
        <w:spacing w:before="9"/>
        <w:rPr>
          <w:rFonts w:ascii="Arial" w:hAnsi="Arial" w:cs="Arial"/>
          <w:b/>
        </w:rPr>
      </w:pPr>
    </w:p>
    <w:p w14:paraId="56A5CBDA" w14:textId="6613E8FF" w:rsidR="002E5BBD" w:rsidRPr="003C3824" w:rsidRDefault="00FA174E">
      <w:pPr>
        <w:spacing w:before="56"/>
        <w:ind w:left="120"/>
        <w:rPr>
          <w:rFonts w:ascii="Arial" w:hAnsi="Arial" w:cs="Arial"/>
          <w:bCs/>
        </w:rPr>
      </w:pPr>
      <w:r w:rsidRPr="003C3824">
        <w:rPr>
          <w:rFonts w:ascii="Arial" w:hAnsi="Arial" w:cs="Arial"/>
          <w:b/>
        </w:rPr>
        <w:t xml:space="preserve">DATE THE CONTRACT PERIOD COMMENCES: </w:t>
      </w:r>
      <w:r w:rsidR="0089527A" w:rsidRPr="003C3824">
        <w:rPr>
          <w:rFonts w:ascii="Arial" w:hAnsi="Arial" w:cs="Arial"/>
          <w:bCs/>
        </w:rPr>
        <w:t>12</w:t>
      </w:r>
      <w:r w:rsidR="0089527A" w:rsidRPr="003C3824">
        <w:rPr>
          <w:rFonts w:ascii="Arial" w:hAnsi="Arial" w:cs="Arial"/>
          <w:bCs/>
          <w:vertAlign w:val="superscript"/>
        </w:rPr>
        <w:t>th</w:t>
      </w:r>
      <w:r w:rsidR="0089527A" w:rsidRPr="003C3824">
        <w:rPr>
          <w:rFonts w:ascii="Arial" w:hAnsi="Arial" w:cs="Arial"/>
          <w:bCs/>
        </w:rPr>
        <w:t xml:space="preserve"> June 2022</w:t>
      </w:r>
    </w:p>
    <w:p w14:paraId="56A5CBDB" w14:textId="77777777" w:rsidR="002E5BBD" w:rsidRPr="003C3824" w:rsidRDefault="002E5BBD">
      <w:pPr>
        <w:pStyle w:val="BodyText"/>
        <w:spacing w:before="11"/>
        <w:rPr>
          <w:rFonts w:ascii="Arial" w:hAnsi="Arial" w:cs="Arial"/>
          <w:b/>
        </w:rPr>
      </w:pPr>
    </w:p>
    <w:p w14:paraId="56A5CBDC" w14:textId="1632D9D6" w:rsidR="002E5BBD" w:rsidRPr="003C3824" w:rsidRDefault="00FA174E">
      <w:pPr>
        <w:spacing w:before="56"/>
        <w:ind w:left="120"/>
        <w:rPr>
          <w:rFonts w:ascii="Arial" w:hAnsi="Arial" w:cs="Arial"/>
          <w:bCs/>
        </w:rPr>
      </w:pPr>
      <w:r w:rsidRPr="003C3824">
        <w:rPr>
          <w:rFonts w:ascii="Arial" w:hAnsi="Arial" w:cs="Arial"/>
          <w:b/>
        </w:rPr>
        <w:t xml:space="preserve">MOBILISATION PERIOD: </w:t>
      </w:r>
      <w:r w:rsidR="0089527A" w:rsidRPr="003C3824">
        <w:rPr>
          <w:rFonts w:ascii="Arial" w:hAnsi="Arial" w:cs="Arial"/>
          <w:bCs/>
        </w:rPr>
        <w:t>9</w:t>
      </w:r>
      <w:r w:rsidR="0089527A" w:rsidRPr="003C3824">
        <w:rPr>
          <w:rFonts w:ascii="Arial" w:hAnsi="Arial" w:cs="Arial"/>
          <w:bCs/>
          <w:vertAlign w:val="superscript"/>
        </w:rPr>
        <w:t>th</w:t>
      </w:r>
      <w:r w:rsidR="0089527A" w:rsidRPr="003C3824">
        <w:rPr>
          <w:rFonts w:ascii="Arial" w:hAnsi="Arial" w:cs="Arial"/>
          <w:bCs/>
        </w:rPr>
        <w:t xml:space="preserve"> June 2022 – </w:t>
      </w:r>
      <w:r w:rsidR="0069341E">
        <w:rPr>
          <w:rFonts w:ascii="Arial" w:hAnsi="Arial" w:cs="Arial"/>
          <w:bCs/>
        </w:rPr>
        <w:t>1</w:t>
      </w:r>
      <w:r w:rsidR="0089527A" w:rsidRPr="003C3824">
        <w:rPr>
          <w:rFonts w:ascii="Arial" w:hAnsi="Arial" w:cs="Arial"/>
          <w:bCs/>
        </w:rPr>
        <w:t>2</w:t>
      </w:r>
      <w:r w:rsidR="0089527A" w:rsidRPr="003C3824">
        <w:rPr>
          <w:rFonts w:ascii="Arial" w:hAnsi="Arial" w:cs="Arial"/>
          <w:bCs/>
          <w:vertAlign w:val="superscript"/>
        </w:rPr>
        <w:t>th</w:t>
      </w:r>
      <w:r w:rsidR="0089527A" w:rsidRPr="003C3824">
        <w:rPr>
          <w:rFonts w:ascii="Arial" w:hAnsi="Arial" w:cs="Arial"/>
          <w:bCs/>
        </w:rPr>
        <w:t xml:space="preserve"> Ju</w:t>
      </w:r>
      <w:r w:rsidR="0069341E">
        <w:rPr>
          <w:rFonts w:ascii="Arial" w:hAnsi="Arial" w:cs="Arial"/>
          <w:bCs/>
        </w:rPr>
        <w:t>ne</w:t>
      </w:r>
      <w:r w:rsidR="0089527A" w:rsidRPr="003C3824">
        <w:rPr>
          <w:rFonts w:ascii="Arial" w:hAnsi="Arial" w:cs="Arial"/>
          <w:bCs/>
        </w:rPr>
        <w:t xml:space="preserve"> 2022</w:t>
      </w:r>
    </w:p>
    <w:p w14:paraId="56A5CBDD" w14:textId="77777777" w:rsidR="002E5BBD" w:rsidRPr="003C3824" w:rsidRDefault="002E5BBD">
      <w:pPr>
        <w:pStyle w:val="BodyText"/>
        <w:spacing w:before="4"/>
        <w:rPr>
          <w:rFonts w:ascii="Arial" w:hAnsi="Arial" w:cs="Arial"/>
          <w:b/>
        </w:rPr>
      </w:pPr>
    </w:p>
    <w:p w14:paraId="387EFA60" w14:textId="77777777" w:rsidR="000B76B9" w:rsidRDefault="000B76B9">
      <w:pPr>
        <w:ind w:left="120"/>
        <w:rPr>
          <w:rFonts w:ascii="Arial" w:hAnsi="Arial" w:cs="Arial"/>
          <w:b/>
        </w:rPr>
      </w:pPr>
    </w:p>
    <w:p w14:paraId="56A5CBDE" w14:textId="15D21BBE" w:rsidR="002E5BBD" w:rsidRPr="003C3824" w:rsidRDefault="00FA174E">
      <w:pPr>
        <w:ind w:left="120"/>
        <w:rPr>
          <w:rFonts w:ascii="Arial" w:hAnsi="Arial" w:cs="Arial"/>
          <w:b/>
        </w:rPr>
      </w:pPr>
      <w:r w:rsidRPr="003C3824">
        <w:rPr>
          <w:rFonts w:ascii="Arial" w:hAnsi="Arial" w:cs="Arial"/>
          <w:b/>
        </w:rPr>
        <w:t>START DATE / DATE THE CALL-OFF INITIAL PERIOD COMMENCES / DATE CONTRACT YEAR 1</w:t>
      </w:r>
    </w:p>
    <w:p w14:paraId="56A5CBDF" w14:textId="2495B1DD" w:rsidR="002E5BBD" w:rsidRPr="003C3824" w:rsidRDefault="00FA174E">
      <w:pPr>
        <w:spacing w:before="21"/>
        <w:ind w:left="120"/>
        <w:rPr>
          <w:rFonts w:ascii="Arial" w:hAnsi="Arial" w:cs="Arial"/>
          <w:bCs/>
        </w:rPr>
      </w:pPr>
      <w:r w:rsidRPr="003C3824">
        <w:rPr>
          <w:rFonts w:ascii="Arial" w:hAnsi="Arial" w:cs="Arial"/>
          <w:b/>
        </w:rPr>
        <w:t>COMMENCES:</w:t>
      </w:r>
      <w:r w:rsidR="0089527A" w:rsidRPr="003C3824">
        <w:rPr>
          <w:rFonts w:ascii="Arial" w:hAnsi="Arial" w:cs="Arial"/>
          <w:b/>
        </w:rPr>
        <w:t xml:space="preserve"> </w:t>
      </w:r>
      <w:r w:rsidR="0089527A" w:rsidRPr="003C3824">
        <w:rPr>
          <w:rFonts w:ascii="Arial" w:hAnsi="Arial" w:cs="Arial"/>
          <w:bCs/>
        </w:rPr>
        <w:t>12</w:t>
      </w:r>
      <w:r w:rsidR="0089527A" w:rsidRPr="003C3824">
        <w:rPr>
          <w:rFonts w:ascii="Arial" w:hAnsi="Arial" w:cs="Arial"/>
          <w:bCs/>
          <w:vertAlign w:val="superscript"/>
        </w:rPr>
        <w:t>th</w:t>
      </w:r>
      <w:r w:rsidR="0089527A" w:rsidRPr="003C3824">
        <w:rPr>
          <w:rFonts w:ascii="Arial" w:hAnsi="Arial" w:cs="Arial"/>
          <w:bCs/>
        </w:rPr>
        <w:t xml:space="preserve"> June 2022</w:t>
      </w:r>
    </w:p>
    <w:p w14:paraId="56A5CBE1" w14:textId="77777777" w:rsidR="002E5BBD" w:rsidRPr="003C3824" w:rsidRDefault="002E5BBD">
      <w:pPr>
        <w:pStyle w:val="BodyText"/>
        <w:spacing w:before="1"/>
        <w:rPr>
          <w:rFonts w:ascii="Arial" w:hAnsi="Arial" w:cs="Arial"/>
          <w:b/>
        </w:rPr>
      </w:pPr>
    </w:p>
    <w:p w14:paraId="56A5CBE2" w14:textId="2E563529" w:rsidR="002E5BBD" w:rsidRPr="003C3824" w:rsidRDefault="00FA174E">
      <w:pPr>
        <w:spacing w:before="57"/>
        <w:ind w:left="120"/>
        <w:rPr>
          <w:rFonts w:ascii="Arial" w:hAnsi="Arial" w:cs="Arial"/>
          <w:bCs/>
        </w:rPr>
      </w:pPr>
      <w:r w:rsidRPr="003C3824">
        <w:rPr>
          <w:rFonts w:ascii="Arial" w:hAnsi="Arial" w:cs="Arial"/>
          <w:b/>
        </w:rPr>
        <w:t>DATE CALL-OFF INITIAL PERIOD ENDS)</w:t>
      </w:r>
      <w:r w:rsidR="0089527A" w:rsidRPr="003C3824">
        <w:rPr>
          <w:rFonts w:ascii="Arial" w:hAnsi="Arial" w:cs="Arial"/>
          <w:b/>
        </w:rPr>
        <w:t xml:space="preserve">: </w:t>
      </w:r>
      <w:r w:rsidR="0089527A" w:rsidRPr="003C3824">
        <w:rPr>
          <w:rFonts w:ascii="Arial" w:hAnsi="Arial" w:cs="Arial"/>
          <w:bCs/>
        </w:rPr>
        <w:t>11</w:t>
      </w:r>
      <w:r w:rsidR="0089527A" w:rsidRPr="003C3824">
        <w:rPr>
          <w:rFonts w:ascii="Arial" w:hAnsi="Arial" w:cs="Arial"/>
          <w:bCs/>
          <w:vertAlign w:val="superscript"/>
        </w:rPr>
        <w:t>th</w:t>
      </w:r>
      <w:r w:rsidR="0089527A" w:rsidRPr="003C3824">
        <w:rPr>
          <w:rFonts w:ascii="Arial" w:hAnsi="Arial" w:cs="Arial"/>
          <w:bCs/>
        </w:rPr>
        <w:t xml:space="preserve"> June 2025</w:t>
      </w:r>
    </w:p>
    <w:p w14:paraId="56A5CBE3" w14:textId="77777777" w:rsidR="002E5BBD" w:rsidRPr="003C3824" w:rsidRDefault="002E5BBD">
      <w:pPr>
        <w:pStyle w:val="BodyText"/>
        <w:spacing w:before="9"/>
        <w:rPr>
          <w:rFonts w:ascii="Arial" w:hAnsi="Arial" w:cs="Arial"/>
          <w:b/>
        </w:rPr>
      </w:pPr>
    </w:p>
    <w:p w14:paraId="56A5CBE4" w14:textId="0D0EB236" w:rsidR="002E5BBD" w:rsidRPr="003C3824" w:rsidRDefault="00FA174E">
      <w:pPr>
        <w:spacing w:before="56" w:line="259" w:lineRule="auto"/>
        <w:ind w:left="120" w:right="2614"/>
        <w:rPr>
          <w:rFonts w:ascii="Arial" w:hAnsi="Arial" w:cs="Arial"/>
          <w:bCs/>
        </w:rPr>
      </w:pPr>
      <w:r w:rsidRPr="003C3824">
        <w:rPr>
          <w:rFonts w:ascii="Arial" w:hAnsi="Arial" w:cs="Arial"/>
          <w:b/>
        </w:rPr>
        <w:t xml:space="preserve">CALLOFF OPTIONAL EXTENSION PERIOD 1 (start and end dates): </w:t>
      </w:r>
      <w:r w:rsidR="0089527A" w:rsidRPr="003C3824">
        <w:rPr>
          <w:rFonts w:ascii="Arial" w:hAnsi="Arial" w:cs="Arial"/>
          <w:bCs/>
        </w:rPr>
        <w:t>12</w:t>
      </w:r>
      <w:r w:rsidR="0089527A" w:rsidRPr="003C3824">
        <w:rPr>
          <w:rFonts w:ascii="Arial" w:hAnsi="Arial" w:cs="Arial"/>
          <w:bCs/>
          <w:vertAlign w:val="superscript"/>
        </w:rPr>
        <w:t>th</w:t>
      </w:r>
      <w:r w:rsidR="0089527A" w:rsidRPr="003C3824">
        <w:rPr>
          <w:rFonts w:ascii="Arial" w:hAnsi="Arial" w:cs="Arial"/>
          <w:bCs/>
        </w:rPr>
        <w:t xml:space="preserve"> June 2025 – 11</w:t>
      </w:r>
      <w:r w:rsidR="0089527A" w:rsidRPr="003C3824">
        <w:rPr>
          <w:rFonts w:ascii="Arial" w:hAnsi="Arial" w:cs="Arial"/>
          <w:bCs/>
          <w:vertAlign w:val="superscript"/>
        </w:rPr>
        <w:t>th</w:t>
      </w:r>
      <w:r w:rsidR="0089527A" w:rsidRPr="003C3824">
        <w:rPr>
          <w:rFonts w:ascii="Arial" w:hAnsi="Arial" w:cs="Arial"/>
          <w:bCs/>
        </w:rPr>
        <w:t xml:space="preserve"> June 2026</w:t>
      </w:r>
    </w:p>
    <w:p w14:paraId="56A5CBE5" w14:textId="77777777" w:rsidR="002E5BBD" w:rsidRPr="003C3824" w:rsidRDefault="002E5BBD">
      <w:pPr>
        <w:pStyle w:val="BodyText"/>
        <w:spacing w:before="11"/>
        <w:rPr>
          <w:rFonts w:ascii="Arial" w:hAnsi="Arial" w:cs="Arial"/>
          <w:b/>
        </w:rPr>
      </w:pPr>
    </w:p>
    <w:p w14:paraId="4D27AFAD" w14:textId="77777777" w:rsidR="00E37926" w:rsidRDefault="00E37926">
      <w:pPr>
        <w:spacing w:before="56" w:line="259" w:lineRule="auto"/>
        <w:ind w:left="120" w:right="2640"/>
        <w:rPr>
          <w:rFonts w:ascii="Arial" w:hAnsi="Arial" w:cs="Arial"/>
          <w:b/>
        </w:rPr>
      </w:pPr>
    </w:p>
    <w:p w14:paraId="56A5CBE8" w14:textId="3A6844E4" w:rsidR="002E5BBD" w:rsidRPr="003C3824" w:rsidRDefault="00FA174E">
      <w:pPr>
        <w:spacing w:before="56" w:line="259" w:lineRule="auto"/>
        <w:ind w:left="120" w:right="2640"/>
        <w:rPr>
          <w:rFonts w:ascii="Arial" w:hAnsi="Arial" w:cs="Arial"/>
          <w:bCs/>
        </w:rPr>
      </w:pPr>
      <w:r w:rsidRPr="003C3824">
        <w:rPr>
          <w:rFonts w:ascii="Arial" w:hAnsi="Arial" w:cs="Arial"/>
          <w:b/>
        </w:rPr>
        <w:t xml:space="preserve">TOTAL MAXIMUM CONTRACT PERIOD (not to exceed 10 years): </w:t>
      </w:r>
      <w:r w:rsidR="003C3824" w:rsidRPr="003C3824">
        <w:rPr>
          <w:rFonts w:ascii="Arial" w:hAnsi="Arial" w:cs="Arial"/>
          <w:bCs/>
        </w:rPr>
        <w:t>4 years</w:t>
      </w:r>
      <w:r w:rsidR="003C3824" w:rsidRPr="003C3824">
        <w:rPr>
          <w:rFonts w:ascii="Arial" w:hAnsi="Arial" w:cs="Arial"/>
          <w:b/>
        </w:rPr>
        <w:t xml:space="preserve"> </w:t>
      </w:r>
      <w:r w:rsidR="003C3824" w:rsidRPr="003C3824">
        <w:rPr>
          <w:rFonts w:ascii="Arial" w:hAnsi="Arial" w:cs="Arial"/>
          <w:b/>
        </w:rPr>
        <w:lastRenderedPageBreak/>
        <w:t xml:space="preserve">- </w:t>
      </w:r>
      <w:r w:rsidR="005E3275" w:rsidRPr="003C3824">
        <w:rPr>
          <w:rFonts w:ascii="Arial" w:hAnsi="Arial" w:cs="Arial"/>
          <w:bCs/>
        </w:rPr>
        <w:t>12</w:t>
      </w:r>
      <w:r w:rsidR="005E3275" w:rsidRPr="003C3824">
        <w:rPr>
          <w:rFonts w:ascii="Arial" w:hAnsi="Arial" w:cs="Arial"/>
          <w:bCs/>
          <w:vertAlign w:val="superscript"/>
        </w:rPr>
        <w:t>th</w:t>
      </w:r>
      <w:r w:rsidR="005E3275" w:rsidRPr="003C3824">
        <w:rPr>
          <w:rFonts w:ascii="Arial" w:hAnsi="Arial" w:cs="Arial"/>
          <w:bCs/>
        </w:rPr>
        <w:t xml:space="preserve"> June 2022 – 11</w:t>
      </w:r>
      <w:r w:rsidR="005E3275" w:rsidRPr="003C3824">
        <w:rPr>
          <w:rFonts w:ascii="Arial" w:hAnsi="Arial" w:cs="Arial"/>
          <w:bCs/>
          <w:vertAlign w:val="superscript"/>
        </w:rPr>
        <w:t>th</w:t>
      </w:r>
      <w:r w:rsidR="005E3275" w:rsidRPr="003C3824">
        <w:rPr>
          <w:rFonts w:ascii="Arial" w:hAnsi="Arial" w:cs="Arial"/>
          <w:bCs/>
        </w:rPr>
        <w:t xml:space="preserve"> June 2026</w:t>
      </w:r>
    </w:p>
    <w:p w14:paraId="56A5CBE9" w14:textId="77777777" w:rsidR="002E5BBD" w:rsidRPr="003C3824" w:rsidRDefault="002E5BBD">
      <w:pPr>
        <w:pStyle w:val="BodyText"/>
        <w:spacing w:before="7"/>
        <w:rPr>
          <w:rFonts w:ascii="Arial" w:hAnsi="Arial" w:cs="Arial"/>
          <w:b/>
        </w:rPr>
      </w:pPr>
    </w:p>
    <w:p w14:paraId="56A5CBEA" w14:textId="77777777" w:rsidR="002E5BBD" w:rsidRPr="003C3824" w:rsidRDefault="00FA174E">
      <w:pPr>
        <w:ind w:left="120"/>
        <w:rPr>
          <w:rFonts w:ascii="Arial" w:hAnsi="Arial" w:cs="Arial"/>
          <w:b/>
        </w:rPr>
      </w:pPr>
      <w:r w:rsidRPr="003C3824">
        <w:rPr>
          <w:rFonts w:ascii="Arial" w:hAnsi="Arial" w:cs="Arial"/>
          <w:b/>
        </w:rPr>
        <w:t>CALL-OFF DELIVERABLES:</w:t>
      </w:r>
    </w:p>
    <w:p w14:paraId="56A5CBED" w14:textId="72EA47FF" w:rsidR="002E5BBD" w:rsidRPr="003C3824" w:rsidRDefault="00FA174E" w:rsidP="00A854B8">
      <w:pPr>
        <w:ind w:left="142"/>
        <w:rPr>
          <w:rFonts w:ascii="Arial" w:hAnsi="Arial" w:cs="Arial"/>
        </w:rPr>
      </w:pPr>
      <w:r w:rsidRPr="003C3824">
        <w:rPr>
          <w:rFonts w:ascii="Arial" w:hAnsi="Arial" w:cs="Arial"/>
        </w:rPr>
        <w:t xml:space="preserve">The Supplier shall perform the Services and supply the Deliverables in accordance with </w:t>
      </w:r>
      <w:r w:rsidR="00A854B8" w:rsidRPr="003C3824">
        <w:rPr>
          <w:rFonts w:ascii="Arial" w:hAnsi="Arial" w:cs="Arial"/>
        </w:rPr>
        <w:t xml:space="preserve">Call Off Schedule 28 (Call-Off Specification). </w:t>
      </w:r>
      <w:r w:rsidR="00CA1E43">
        <w:rPr>
          <w:rFonts w:ascii="Arial" w:hAnsi="Arial" w:cs="Arial"/>
        </w:rPr>
        <w:t>(</w:t>
      </w:r>
      <w:r w:rsidR="00A854B8" w:rsidRPr="003C3824">
        <w:rPr>
          <w:rFonts w:ascii="Arial" w:hAnsi="Arial" w:cs="Arial"/>
        </w:rPr>
        <w:t>Schedule 28 is comprised of the documents referred to as Attachment 3A, 3B and 3C in the tender documentation</w:t>
      </w:r>
      <w:r w:rsidR="00CA1E43">
        <w:rPr>
          <w:rFonts w:ascii="Arial" w:hAnsi="Arial" w:cs="Arial"/>
        </w:rPr>
        <w:t>)</w:t>
      </w:r>
      <w:r w:rsidR="00A854B8" w:rsidRPr="003C3824">
        <w:rPr>
          <w:rFonts w:ascii="Arial" w:hAnsi="Arial" w:cs="Arial"/>
        </w:rPr>
        <w:t>.</w:t>
      </w:r>
    </w:p>
    <w:p w14:paraId="56A5CBF0" w14:textId="77777777" w:rsidR="002E5BBD" w:rsidRPr="003C3824" w:rsidRDefault="002E5BBD">
      <w:pPr>
        <w:pStyle w:val="BodyText"/>
        <w:spacing w:before="4"/>
        <w:rPr>
          <w:rFonts w:ascii="Arial" w:hAnsi="Arial" w:cs="Arial"/>
        </w:rPr>
      </w:pPr>
    </w:p>
    <w:p w14:paraId="6925FB45" w14:textId="77777777" w:rsidR="003C3824" w:rsidRPr="003C3824" w:rsidRDefault="00FA174E" w:rsidP="003C3824">
      <w:pPr>
        <w:pStyle w:val="Heading1"/>
        <w:rPr>
          <w:rFonts w:ascii="Arial" w:hAnsi="Arial" w:cs="Arial"/>
        </w:rPr>
      </w:pPr>
      <w:r w:rsidRPr="003C3824">
        <w:rPr>
          <w:rFonts w:ascii="Arial" w:hAnsi="Arial" w:cs="Arial"/>
        </w:rPr>
        <w:t>CALL-OFF CHARGES:</w:t>
      </w:r>
    </w:p>
    <w:p w14:paraId="56A5CBF3" w14:textId="053F838F" w:rsidR="002E5BBD" w:rsidRPr="003C3824" w:rsidRDefault="00FA174E" w:rsidP="003C3824">
      <w:pPr>
        <w:pStyle w:val="Heading1"/>
        <w:rPr>
          <w:rFonts w:ascii="Arial" w:hAnsi="Arial" w:cs="Arial"/>
          <w:b w:val="0"/>
          <w:bCs w:val="0"/>
        </w:rPr>
      </w:pPr>
      <w:r w:rsidRPr="003C3824">
        <w:rPr>
          <w:rFonts w:ascii="Arial" w:hAnsi="Arial" w:cs="Arial"/>
          <w:b w:val="0"/>
          <w:bCs w:val="0"/>
        </w:rPr>
        <w:t>The Charges shall be calculated in accordance with Call-Off Schedule 5 (Call-Off Prices) and shall be calculated by reference to the pricing matrix set out below:</w:t>
      </w:r>
    </w:p>
    <w:p w14:paraId="7089EB05" w14:textId="3C59301C" w:rsidR="00E37926" w:rsidRDefault="00ED29E0">
      <w:pPr>
        <w:pStyle w:val="BodyText"/>
        <w:spacing w:before="141"/>
        <w:ind w:left="119" w:right="1116"/>
        <w:rPr>
          <w:rFonts w:ascii="Arial" w:hAnsi="Arial" w:cs="Arial"/>
        </w:rPr>
      </w:pPr>
      <w:r w:rsidRPr="00ED29E0">
        <w:rPr>
          <w:noProof/>
          <w:highlight w:val="yellow"/>
        </w:rPr>
        <w:t>REDACTED</w:t>
      </w:r>
    </w:p>
    <w:p w14:paraId="7DDBEE8E" w14:textId="77777777" w:rsidR="00E37926" w:rsidRDefault="00E37926">
      <w:pPr>
        <w:pStyle w:val="BodyText"/>
        <w:spacing w:before="141"/>
        <w:ind w:left="119" w:right="1116"/>
        <w:rPr>
          <w:rFonts w:ascii="Arial" w:hAnsi="Arial" w:cs="Arial"/>
        </w:rPr>
      </w:pPr>
    </w:p>
    <w:p w14:paraId="56A5CBF5" w14:textId="760A228A" w:rsidR="002E5BBD" w:rsidRPr="003C3824" w:rsidRDefault="00FA174E">
      <w:pPr>
        <w:pStyle w:val="BodyText"/>
        <w:spacing w:before="141"/>
        <w:ind w:left="119" w:right="1116"/>
        <w:rPr>
          <w:rFonts w:ascii="Arial" w:hAnsi="Arial" w:cs="Arial"/>
        </w:rPr>
      </w:pPr>
      <w:r w:rsidRPr="003C3824">
        <w:rPr>
          <w:rFonts w:ascii="Arial" w:hAnsi="Arial" w:cs="Arial"/>
        </w:rPr>
        <w:t xml:space="preserve">The Charges shall not be impacted by any change to the Framework Prices and can only be changed by agreement in writing between the Buyer and the Supplier </w:t>
      </w:r>
      <w:proofErr w:type="gramStart"/>
      <w:r w:rsidRPr="003C3824">
        <w:rPr>
          <w:rFonts w:ascii="Arial" w:hAnsi="Arial" w:cs="Arial"/>
        </w:rPr>
        <w:t>as a result of</w:t>
      </w:r>
      <w:proofErr w:type="gramEnd"/>
      <w:r w:rsidRPr="003C3824">
        <w:rPr>
          <w:rFonts w:ascii="Arial" w:hAnsi="Arial" w:cs="Arial"/>
        </w:rPr>
        <w:t>:</w:t>
      </w:r>
    </w:p>
    <w:p w14:paraId="56A5CBF6" w14:textId="77777777" w:rsidR="002E5BBD" w:rsidRPr="003C3824" w:rsidRDefault="00FA174E">
      <w:pPr>
        <w:pStyle w:val="ListParagraph"/>
        <w:numPr>
          <w:ilvl w:val="0"/>
          <w:numId w:val="2"/>
        </w:numPr>
        <w:tabs>
          <w:tab w:val="left" w:pos="355"/>
        </w:tabs>
        <w:spacing w:before="119"/>
        <w:ind w:firstLine="0"/>
        <w:rPr>
          <w:rFonts w:ascii="Arial" w:hAnsi="Arial" w:cs="Arial"/>
        </w:rPr>
      </w:pPr>
      <w:proofErr w:type="gramStart"/>
      <w:r w:rsidRPr="003C3824">
        <w:rPr>
          <w:rFonts w:ascii="Arial" w:hAnsi="Arial" w:cs="Arial"/>
        </w:rPr>
        <w:t>indexation;</w:t>
      </w:r>
      <w:proofErr w:type="gramEnd"/>
    </w:p>
    <w:p w14:paraId="56A5CBF7" w14:textId="77777777" w:rsidR="002E5BBD" w:rsidRPr="003C3824" w:rsidRDefault="00FA174E">
      <w:pPr>
        <w:pStyle w:val="ListParagraph"/>
        <w:numPr>
          <w:ilvl w:val="0"/>
          <w:numId w:val="2"/>
        </w:numPr>
        <w:tabs>
          <w:tab w:val="left" w:pos="406"/>
        </w:tabs>
        <w:spacing w:before="117"/>
        <w:ind w:left="405" w:hanging="286"/>
        <w:rPr>
          <w:rFonts w:ascii="Arial" w:hAnsi="Arial" w:cs="Arial"/>
        </w:rPr>
      </w:pPr>
      <w:r w:rsidRPr="003C3824">
        <w:rPr>
          <w:rFonts w:ascii="Arial" w:hAnsi="Arial" w:cs="Arial"/>
        </w:rPr>
        <w:t>Specific Change in</w:t>
      </w:r>
      <w:r w:rsidRPr="003C3824">
        <w:rPr>
          <w:rFonts w:ascii="Arial" w:hAnsi="Arial" w:cs="Arial"/>
          <w:spacing w:val="-9"/>
        </w:rPr>
        <w:t xml:space="preserve"> </w:t>
      </w:r>
      <w:proofErr w:type="gramStart"/>
      <w:r w:rsidRPr="003C3824">
        <w:rPr>
          <w:rFonts w:ascii="Arial" w:hAnsi="Arial" w:cs="Arial"/>
        </w:rPr>
        <w:t>Law;</w:t>
      </w:r>
      <w:proofErr w:type="gramEnd"/>
    </w:p>
    <w:p w14:paraId="56A5CBF8" w14:textId="77777777" w:rsidR="002E5BBD" w:rsidRPr="003C3824" w:rsidRDefault="00FA174E">
      <w:pPr>
        <w:pStyle w:val="ListParagraph"/>
        <w:numPr>
          <w:ilvl w:val="0"/>
          <w:numId w:val="2"/>
        </w:numPr>
        <w:tabs>
          <w:tab w:val="left" w:pos="456"/>
        </w:tabs>
        <w:spacing w:before="120"/>
        <w:ind w:left="455" w:hanging="336"/>
        <w:rPr>
          <w:rFonts w:ascii="Arial" w:hAnsi="Arial" w:cs="Arial"/>
        </w:rPr>
      </w:pPr>
      <w:r w:rsidRPr="003C3824">
        <w:rPr>
          <w:rFonts w:ascii="Arial" w:hAnsi="Arial" w:cs="Arial"/>
        </w:rPr>
        <w:t>benchmarking</w:t>
      </w:r>
      <w:r w:rsidRPr="003C3824">
        <w:rPr>
          <w:rFonts w:ascii="Arial" w:hAnsi="Arial" w:cs="Arial"/>
          <w:spacing w:val="-5"/>
        </w:rPr>
        <w:t xml:space="preserve"> </w:t>
      </w:r>
      <w:r w:rsidRPr="003C3824">
        <w:rPr>
          <w:rFonts w:ascii="Arial" w:hAnsi="Arial" w:cs="Arial"/>
        </w:rPr>
        <w:t>undertaken</w:t>
      </w:r>
      <w:r w:rsidRPr="003C3824">
        <w:rPr>
          <w:rFonts w:ascii="Arial" w:hAnsi="Arial" w:cs="Arial"/>
          <w:spacing w:val="-5"/>
        </w:rPr>
        <w:t xml:space="preserve"> </w:t>
      </w:r>
      <w:r w:rsidRPr="003C3824">
        <w:rPr>
          <w:rFonts w:ascii="Arial" w:hAnsi="Arial" w:cs="Arial"/>
        </w:rPr>
        <w:t>in</w:t>
      </w:r>
      <w:r w:rsidRPr="003C3824">
        <w:rPr>
          <w:rFonts w:ascii="Arial" w:hAnsi="Arial" w:cs="Arial"/>
          <w:spacing w:val="-5"/>
        </w:rPr>
        <w:t xml:space="preserve"> </w:t>
      </w:r>
      <w:r w:rsidRPr="003C3824">
        <w:rPr>
          <w:rFonts w:ascii="Arial" w:hAnsi="Arial" w:cs="Arial"/>
        </w:rPr>
        <w:t>accordance</w:t>
      </w:r>
      <w:r w:rsidRPr="003C3824">
        <w:rPr>
          <w:rFonts w:ascii="Arial" w:hAnsi="Arial" w:cs="Arial"/>
          <w:spacing w:val="-3"/>
        </w:rPr>
        <w:t xml:space="preserve"> </w:t>
      </w:r>
      <w:r w:rsidRPr="003C3824">
        <w:rPr>
          <w:rFonts w:ascii="Arial" w:hAnsi="Arial" w:cs="Arial"/>
        </w:rPr>
        <w:t>with</w:t>
      </w:r>
      <w:r w:rsidRPr="003C3824">
        <w:rPr>
          <w:rFonts w:ascii="Arial" w:hAnsi="Arial" w:cs="Arial"/>
          <w:spacing w:val="-5"/>
        </w:rPr>
        <w:t xml:space="preserve"> </w:t>
      </w:r>
      <w:r w:rsidRPr="003C3824">
        <w:rPr>
          <w:rFonts w:ascii="Arial" w:hAnsi="Arial" w:cs="Arial"/>
        </w:rPr>
        <w:t>Call-Off</w:t>
      </w:r>
      <w:r w:rsidRPr="003C3824">
        <w:rPr>
          <w:rFonts w:ascii="Arial" w:hAnsi="Arial" w:cs="Arial"/>
          <w:spacing w:val="-4"/>
        </w:rPr>
        <w:t xml:space="preserve"> </w:t>
      </w:r>
      <w:r w:rsidRPr="003C3824">
        <w:rPr>
          <w:rFonts w:ascii="Arial" w:hAnsi="Arial" w:cs="Arial"/>
        </w:rPr>
        <w:t>Schedule</w:t>
      </w:r>
      <w:r w:rsidRPr="003C3824">
        <w:rPr>
          <w:rFonts w:ascii="Arial" w:hAnsi="Arial" w:cs="Arial"/>
          <w:spacing w:val="-6"/>
        </w:rPr>
        <w:t xml:space="preserve"> </w:t>
      </w:r>
      <w:r w:rsidRPr="003C3824">
        <w:rPr>
          <w:rFonts w:ascii="Arial" w:hAnsi="Arial" w:cs="Arial"/>
        </w:rPr>
        <w:t>16</w:t>
      </w:r>
      <w:r w:rsidRPr="003C3824">
        <w:rPr>
          <w:rFonts w:ascii="Arial" w:hAnsi="Arial" w:cs="Arial"/>
          <w:spacing w:val="-5"/>
        </w:rPr>
        <w:t xml:space="preserve"> </w:t>
      </w:r>
      <w:r w:rsidRPr="003C3824">
        <w:rPr>
          <w:rFonts w:ascii="Arial" w:hAnsi="Arial" w:cs="Arial"/>
        </w:rPr>
        <w:t>(Benchmarking</w:t>
      </w:r>
      <w:proofErr w:type="gramStart"/>
      <w:r w:rsidRPr="003C3824">
        <w:rPr>
          <w:rFonts w:ascii="Arial" w:hAnsi="Arial" w:cs="Arial"/>
        </w:rPr>
        <w:t>);</w:t>
      </w:r>
      <w:proofErr w:type="gramEnd"/>
    </w:p>
    <w:p w14:paraId="56A5CBF9" w14:textId="77777777" w:rsidR="002E5BBD" w:rsidRPr="003C3824" w:rsidRDefault="00FA174E">
      <w:pPr>
        <w:pStyle w:val="ListParagraph"/>
        <w:numPr>
          <w:ilvl w:val="0"/>
          <w:numId w:val="2"/>
        </w:numPr>
        <w:tabs>
          <w:tab w:val="left" w:pos="470"/>
        </w:tabs>
        <w:spacing w:before="120"/>
        <w:ind w:right="1177" w:firstLine="0"/>
        <w:rPr>
          <w:rFonts w:ascii="Arial" w:hAnsi="Arial" w:cs="Arial"/>
        </w:rPr>
      </w:pPr>
      <w:r w:rsidRPr="003C3824">
        <w:rPr>
          <w:rFonts w:ascii="Arial" w:hAnsi="Arial" w:cs="Arial"/>
        </w:rPr>
        <w:t>Call Off Variation (agreed in writing and signed by both Parties in accordance with clause 24 of Core</w:t>
      </w:r>
      <w:r w:rsidRPr="003C3824">
        <w:rPr>
          <w:rFonts w:ascii="Arial" w:hAnsi="Arial" w:cs="Arial"/>
          <w:spacing w:val="-2"/>
        </w:rPr>
        <w:t xml:space="preserve"> </w:t>
      </w:r>
      <w:r w:rsidRPr="003C3824">
        <w:rPr>
          <w:rFonts w:ascii="Arial" w:hAnsi="Arial" w:cs="Arial"/>
        </w:rPr>
        <w:t>Terms').</w:t>
      </w:r>
    </w:p>
    <w:p w14:paraId="56A5CBFA" w14:textId="77777777" w:rsidR="002E5BBD" w:rsidRPr="003C3824" w:rsidRDefault="002E5BBD">
      <w:pPr>
        <w:pStyle w:val="BodyText"/>
        <w:rPr>
          <w:rFonts w:ascii="Arial" w:hAnsi="Arial" w:cs="Arial"/>
        </w:rPr>
      </w:pPr>
    </w:p>
    <w:p w14:paraId="56A5CBFB" w14:textId="77777777" w:rsidR="002E5BBD" w:rsidRPr="003C3824" w:rsidRDefault="002E5BBD">
      <w:pPr>
        <w:pStyle w:val="BodyText"/>
        <w:spacing w:before="8"/>
        <w:rPr>
          <w:rFonts w:ascii="Arial" w:hAnsi="Arial" w:cs="Arial"/>
        </w:rPr>
      </w:pPr>
    </w:p>
    <w:p w14:paraId="56A5CBFD" w14:textId="39818A59" w:rsidR="002E5BBD" w:rsidRPr="003C3824" w:rsidRDefault="00FA174E" w:rsidP="00B62454">
      <w:pPr>
        <w:pStyle w:val="Heading1"/>
        <w:ind w:left="119"/>
        <w:rPr>
          <w:rFonts w:ascii="Arial" w:hAnsi="Arial" w:cs="Arial"/>
          <w:b w:val="0"/>
        </w:rPr>
      </w:pPr>
      <w:r w:rsidRPr="003C3824">
        <w:rPr>
          <w:rFonts w:ascii="Arial" w:hAnsi="Arial" w:cs="Arial"/>
        </w:rPr>
        <w:t>MAXIMUM LIABILITY</w:t>
      </w:r>
    </w:p>
    <w:p w14:paraId="56A5CBFF" w14:textId="77777777" w:rsidR="002E5BBD" w:rsidRPr="003C3824" w:rsidRDefault="00FA174E">
      <w:pPr>
        <w:pStyle w:val="BodyText"/>
        <w:spacing w:line="259" w:lineRule="auto"/>
        <w:ind w:left="119" w:right="1611"/>
        <w:rPr>
          <w:rFonts w:ascii="Arial" w:hAnsi="Arial" w:cs="Arial"/>
        </w:rPr>
      </w:pPr>
      <w:r w:rsidRPr="003C3824">
        <w:rPr>
          <w:rFonts w:ascii="Arial" w:hAnsi="Arial" w:cs="Arial"/>
        </w:rPr>
        <w:t xml:space="preserve">The limitation of liability for this Call-Off Contract (including any </w:t>
      </w:r>
      <w:proofErr w:type="spellStart"/>
      <w:r w:rsidRPr="003C3824">
        <w:rPr>
          <w:rFonts w:ascii="Arial" w:hAnsi="Arial" w:cs="Arial"/>
        </w:rPr>
        <w:t>Mobilisation</w:t>
      </w:r>
      <w:proofErr w:type="spellEnd"/>
      <w:r w:rsidRPr="003C3824">
        <w:rPr>
          <w:rFonts w:ascii="Arial" w:hAnsi="Arial" w:cs="Arial"/>
        </w:rPr>
        <w:t xml:space="preserve"> Period) is stated in Clause 11.2 of the Core Terms.</w:t>
      </w:r>
    </w:p>
    <w:p w14:paraId="56A5CC00" w14:textId="77777777" w:rsidR="002E5BBD" w:rsidRPr="003C3824" w:rsidRDefault="002E5BBD">
      <w:pPr>
        <w:pStyle w:val="BodyText"/>
        <w:rPr>
          <w:rFonts w:ascii="Arial" w:hAnsi="Arial" w:cs="Arial"/>
        </w:rPr>
      </w:pPr>
    </w:p>
    <w:p w14:paraId="56A5CC02" w14:textId="77777777" w:rsidR="002E5BBD" w:rsidRPr="003C3824" w:rsidRDefault="002E5BBD">
      <w:pPr>
        <w:pStyle w:val="BodyText"/>
        <w:spacing w:before="3"/>
        <w:rPr>
          <w:rFonts w:ascii="Arial" w:hAnsi="Arial" w:cs="Arial"/>
        </w:rPr>
      </w:pPr>
    </w:p>
    <w:p w14:paraId="56A5CC03" w14:textId="77777777" w:rsidR="002E5BBD" w:rsidRPr="003C3824" w:rsidRDefault="00FA174E">
      <w:pPr>
        <w:pStyle w:val="Heading1"/>
        <w:ind w:left="119"/>
        <w:rPr>
          <w:rFonts w:ascii="Arial" w:hAnsi="Arial" w:cs="Arial"/>
        </w:rPr>
      </w:pPr>
      <w:r w:rsidRPr="003C3824">
        <w:rPr>
          <w:rFonts w:ascii="Arial" w:hAnsi="Arial" w:cs="Arial"/>
        </w:rPr>
        <w:t>ADDITIONAL INSURANCES</w:t>
      </w:r>
    </w:p>
    <w:p w14:paraId="56A5CC04" w14:textId="77777777" w:rsidR="002E5BBD" w:rsidRPr="003C3824" w:rsidRDefault="00FA174E">
      <w:pPr>
        <w:pStyle w:val="BodyText"/>
        <w:spacing w:before="21"/>
        <w:ind w:left="119"/>
        <w:rPr>
          <w:rFonts w:ascii="Arial" w:hAnsi="Arial" w:cs="Arial"/>
        </w:rPr>
      </w:pPr>
      <w:r w:rsidRPr="003C3824">
        <w:rPr>
          <w:rFonts w:ascii="Arial" w:hAnsi="Arial" w:cs="Arial"/>
        </w:rPr>
        <w:t>Not applicable</w:t>
      </w:r>
    </w:p>
    <w:p w14:paraId="56A5CC06" w14:textId="77777777" w:rsidR="002E5BBD" w:rsidRPr="003C3824" w:rsidRDefault="002E5BBD">
      <w:pPr>
        <w:pStyle w:val="BodyText"/>
        <w:rPr>
          <w:rFonts w:ascii="Arial" w:hAnsi="Arial" w:cs="Arial"/>
        </w:rPr>
      </w:pPr>
    </w:p>
    <w:p w14:paraId="56A5CC07" w14:textId="77777777" w:rsidR="002E5BBD" w:rsidRPr="003C3824" w:rsidRDefault="002E5BBD">
      <w:pPr>
        <w:pStyle w:val="BodyText"/>
        <w:rPr>
          <w:rFonts w:ascii="Arial" w:hAnsi="Arial" w:cs="Arial"/>
        </w:rPr>
      </w:pPr>
    </w:p>
    <w:p w14:paraId="56A5CC08" w14:textId="77777777" w:rsidR="002E5BBD" w:rsidRPr="003C3824" w:rsidRDefault="00FA174E">
      <w:pPr>
        <w:pStyle w:val="Heading1"/>
        <w:spacing w:before="56"/>
        <w:jc w:val="both"/>
        <w:rPr>
          <w:rFonts w:ascii="Arial" w:hAnsi="Arial" w:cs="Arial"/>
        </w:rPr>
      </w:pPr>
      <w:r w:rsidRPr="003C3824">
        <w:rPr>
          <w:rFonts w:ascii="Arial" w:hAnsi="Arial" w:cs="Arial"/>
        </w:rPr>
        <w:t>INDEXATION</w:t>
      </w:r>
    </w:p>
    <w:p w14:paraId="56A5CC09" w14:textId="794B8CFC" w:rsidR="002E5BBD" w:rsidRPr="003C3824" w:rsidRDefault="00FA174E">
      <w:pPr>
        <w:spacing w:before="138"/>
        <w:ind w:left="120" w:right="1173"/>
        <w:jc w:val="both"/>
        <w:rPr>
          <w:rFonts w:ascii="Arial" w:hAnsi="Arial" w:cs="Arial"/>
          <w:b/>
          <w:i/>
        </w:rPr>
      </w:pPr>
      <w:r w:rsidRPr="003C3824">
        <w:rPr>
          <w:rFonts w:ascii="Arial" w:hAnsi="Arial" w:cs="Arial"/>
        </w:rPr>
        <w:t>The</w:t>
      </w:r>
      <w:r w:rsidRPr="003C3824">
        <w:rPr>
          <w:rFonts w:ascii="Arial" w:hAnsi="Arial" w:cs="Arial"/>
          <w:spacing w:val="-4"/>
        </w:rPr>
        <w:t xml:space="preserve"> </w:t>
      </w:r>
      <w:r w:rsidRPr="003C3824">
        <w:rPr>
          <w:rFonts w:ascii="Arial" w:hAnsi="Arial" w:cs="Arial"/>
        </w:rPr>
        <w:t>Payment</w:t>
      </w:r>
      <w:r w:rsidRPr="003C3824">
        <w:rPr>
          <w:rFonts w:ascii="Arial" w:hAnsi="Arial" w:cs="Arial"/>
          <w:spacing w:val="-6"/>
        </w:rPr>
        <w:t xml:space="preserve"> </w:t>
      </w:r>
      <w:r w:rsidRPr="003C3824">
        <w:rPr>
          <w:rFonts w:ascii="Arial" w:hAnsi="Arial" w:cs="Arial"/>
        </w:rPr>
        <w:t>Index</w:t>
      </w:r>
      <w:r w:rsidRPr="003C3824">
        <w:rPr>
          <w:rFonts w:ascii="Arial" w:hAnsi="Arial" w:cs="Arial"/>
          <w:spacing w:val="-4"/>
        </w:rPr>
        <w:t xml:space="preserve"> </w:t>
      </w:r>
      <w:r w:rsidRPr="003C3824">
        <w:rPr>
          <w:rFonts w:ascii="Arial" w:hAnsi="Arial" w:cs="Arial"/>
        </w:rPr>
        <w:t>that</w:t>
      </w:r>
      <w:r w:rsidRPr="003C3824">
        <w:rPr>
          <w:rFonts w:ascii="Arial" w:hAnsi="Arial" w:cs="Arial"/>
          <w:spacing w:val="-4"/>
        </w:rPr>
        <w:t xml:space="preserve"> </w:t>
      </w:r>
      <w:r w:rsidRPr="003C3824">
        <w:rPr>
          <w:rFonts w:ascii="Arial" w:hAnsi="Arial" w:cs="Arial"/>
        </w:rPr>
        <w:t>shall</w:t>
      </w:r>
      <w:r w:rsidRPr="003C3824">
        <w:rPr>
          <w:rFonts w:ascii="Arial" w:hAnsi="Arial" w:cs="Arial"/>
          <w:spacing w:val="-5"/>
        </w:rPr>
        <w:t xml:space="preserve"> </w:t>
      </w:r>
      <w:r w:rsidRPr="003C3824">
        <w:rPr>
          <w:rFonts w:ascii="Arial" w:hAnsi="Arial" w:cs="Arial"/>
        </w:rPr>
        <w:t>be</w:t>
      </w:r>
      <w:r w:rsidRPr="003C3824">
        <w:rPr>
          <w:rFonts w:ascii="Arial" w:hAnsi="Arial" w:cs="Arial"/>
          <w:spacing w:val="-4"/>
        </w:rPr>
        <w:t xml:space="preserve"> </w:t>
      </w:r>
      <w:r w:rsidRPr="003C3824">
        <w:rPr>
          <w:rFonts w:ascii="Arial" w:hAnsi="Arial" w:cs="Arial"/>
        </w:rPr>
        <w:t>applied</w:t>
      </w:r>
      <w:r w:rsidRPr="003C3824">
        <w:rPr>
          <w:rFonts w:ascii="Arial" w:hAnsi="Arial" w:cs="Arial"/>
          <w:spacing w:val="-5"/>
        </w:rPr>
        <w:t xml:space="preserve"> </w:t>
      </w:r>
      <w:r w:rsidRPr="003C3824">
        <w:rPr>
          <w:rFonts w:ascii="Arial" w:hAnsi="Arial" w:cs="Arial"/>
        </w:rPr>
        <w:t>in</w:t>
      </w:r>
      <w:r w:rsidRPr="003C3824">
        <w:rPr>
          <w:rFonts w:ascii="Arial" w:hAnsi="Arial" w:cs="Arial"/>
          <w:spacing w:val="-5"/>
        </w:rPr>
        <w:t xml:space="preserve"> </w:t>
      </w:r>
      <w:r w:rsidRPr="003C3824">
        <w:rPr>
          <w:rFonts w:ascii="Arial" w:hAnsi="Arial" w:cs="Arial"/>
        </w:rPr>
        <w:t>relation</w:t>
      </w:r>
      <w:r w:rsidRPr="003C3824">
        <w:rPr>
          <w:rFonts w:ascii="Arial" w:hAnsi="Arial" w:cs="Arial"/>
          <w:spacing w:val="-7"/>
        </w:rPr>
        <w:t xml:space="preserve"> </w:t>
      </w:r>
      <w:r w:rsidRPr="003C3824">
        <w:rPr>
          <w:rFonts w:ascii="Arial" w:hAnsi="Arial" w:cs="Arial"/>
        </w:rPr>
        <w:t>to</w:t>
      </w:r>
      <w:r w:rsidRPr="003C3824">
        <w:rPr>
          <w:rFonts w:ascii="Arial" w:hAnsi="Arial" w:cs="Arial"/>
          <w:spacing w:val="-8"/>
        </w:rPr>
        <w:t xml:space="preserve"> </w:t>
      </w:r>
      <w:r w:rsidRPr="003C3824">
        <w:rPr>
          <w:rFonts w:ascii="Arial" w:hAnsi="Arial" w:cs="Arial"/>
        </w:rPr>
        <w:t>indexation</w:t>
      </w:r>
      <w:r w:rsidRPr="003C3824">
        <w:rPr>
          <w:rFonts w:ascii="Arial" w:hAnsi="Arial" w:cs="Arial"/>
          <w:spacing w:val="-7"/>
        </w:rPr>
        <w:t xml:space="preserve"> </w:t>
      </w:r>
      <w:r w:rsidRPr="003C3824">
        <w:rPr>
          <w:rFonts w:ascii="Arial" w:hAnsi="Arial" w:cs="Arial"/>
        </w:rPr>
        <w:t>shall</w:t>
      </w:r>
      <w:r w:rsidRPr="003C3824">
        <w:rPr>
          <w:rFonts w:ascii="Arial" w:hAnsi="Arial" w:cs="Arial"/>
          <w:spacing w:val="-5"/>
        </w:rPr>
        <w:t xml:space="preserve"> </w:t>
      </w:r>
      <w:r w:rsidRPr="003C3824">
        <w:rPr>
          <w:rFonts w:ascii="Arial" w:hAnsi="Arial" w:cs="Arial"/>
        </w:rPr>
        <w:t>be</w:t>
      </w:r>
      <w:r w:rsidRPr="003C3824">
        <w:rPr>
          <w:rFonts w:ascii="Arial" w:hAnsi="Arial" w:cs="Arial"/>
          <w:spacing w:val="-4"/>
        </w:rPr>
        <w:t xml:space="preserve"> </w:t>
      </w:r>
      <w:r w:rsidRPr="003C3824">
        <w:rPr>
          <w:rFonts w:ascii="Arial" w:hAnsi="Arial" w:cs="Arial"/>
        </w:rPr>
        <w:t>the</w:t>
      </w:r>
      <w:r w:rsidRPr="003C3824">
        <w:rPr>
          <w:rFonts w:ascii="Arial" w:hAnsi="Arial" w:cs="Arial"/>
          <w:spacing w:val="-2"/>
        </w:rPr>
        <w:t xml:space="preserve"> </w:t>
      </w:r>
      <w:r w:rsidRPr="003C3824">
        <w:rPr>
          <w:rFonts w:ascii="Arial" w:hAnsi="Arial" w:cs="Arial"/>
        </w:rPr>
        <w:t>Retail</w:t>
      </w:r>
      <w:r w:rsidRPr="003C3824">
        <w:rPr>
          <w:rFonts w:ascii="Arial" w:hAnsi="Arial" w:cs="Arial"/>
          <w:spacing w:val="-4"/>
        </w:rPr>
        <w:t xml:space="preserve"> </w:t>
      </w:r>
      <w:r w:rsidRPr="003C3824">
        <w:rPr>
          <w:rFonts w:ascii="Arial" w:hAnsi="Arial" w:cs="Arial"/>
        </w:rPr>
        <w:t>Price</w:t>
      </w:r>
      <w:r w:rsidRPr="003C3824">
        <w:rPr>
          <w:rFonts w:ascii="Arial" w:hAnsi="Arial" w:cs="Arial"/>
          <w:spacing w:val="-4"/>
        </w:rPr>
        <w:t xml:space="preserve"> </w:t>
      </w:r>
      <w:r w:rsidRPr="003C3824">
        <w:rPr>
          <w:rFonts w:ascii="Arial" w:hAnsi="Arial" w:cs="Arial"/>
        </w:rPr>
        <w:t>Index</w:t>
      </w:r>
      <w:r w:rsidRPr="003C3824">
        <w:rPr>
          <w:rFonts w:ascii="Arial" w:hAnsi="Arial" w:cs="Arial"/>
          <w:spacing w:val="-6"/>
        </w:rPr>
        <w:t xml:space="preserve"> </w:t>
      </w:r>
      <w:r w:rsidRPr="003C3824">
        <w:rPr>
          <w:rFonts w:ascii="Arial" w:hAnsi="Arial" w:cs="Arial"/>
        </w:rPr>
        <w:t>or</w:t>
      </w:r>
      <w:r w:rsidRPr="003C3824">
        <w:rPr>
          <w:rFonts w:ascii="Arial" w:hAnsi="Arial" w:cs="Arial"/>
          <w:spacing w:val="-7"/>
        </w:rPr>
        <w:t xml:space="preserve"> </w:t>
      </w:r>
      <w:r w:rsidRPr="003C3824">
        <w:rPr>
          <w:rFonts w:ascii="Arial" w:hAnsi="Arial" w:cs="Arial"/>
        </w:rPr>
        <w:t>2%, whichever</w:t>
      </w:r>
      <w:r w:rsidRPr="003C3824">
        <w:rPr>
          <w:rFonts w:ascii="Arial" w:hAnsi="Arial" w:cs="Arial"/>
          <w:spacing w:val="-7"/>
        </w:rPr>
        <w:t xml:space="preserve"> </w:t>
      </w:r>
      <w:r w:rsidRPr="003C3824">
        <w:rPr>
          <w:rFonts w:ascii="Arial" w:hAnsi="Arial" w:cs="Arial"/>
        </w:rPr>
        <w:t>is</w:t>
      </w:r>
      <w:r w:rsidRPr="003C3824">
        <w:rPr>
          <w:rFonts w:ascii="Arial" w:hAnsi="Arial" w:cs="Arial"/>
          <w:spacing w:val="-9"/>
        </w:rPr>
        <w:t xml:space="preserve"> </w:t>
      </w:r>
      <w:r w:rsidRPr="003C3824">
        <w:rPr>
          <w:rFonts w:ascii="Arial" w:hAnsi="Arial" w:cs="Arial"/>
        </w:rPr>
        <w:t>lower.</w:t>
      </w:r>
      <w:r w:rsidRPr="003C3824">
        <w:rPr>
          <w:rFonts w:ascii="Arial" w:hAnsi="Arial" w:cs="Arial"/>
          <w:spacing w:val="-7"/>
        </w:rPr>
        <w:t xml:space="preserve"> </w:t>
      </w:r>
      <w:r w:rsidRPr="003C3824">
        <w:rPr>
          <w:rFonts w:ascii="Arial" w:hAnsi="Arial" w:cs="Arial"/>
        </w:rPr>
        <w:t>Indexation</w:t>
      </w:r>
      <w:r w:rsidRPr="003C3824">
        <w:rPr>
          <w:rFonts w:ascii="Arial" w:hAnsi="Arial" w:cs="Arial"/>
          <w:spacing w:val="-7"/>
        </w:rPr>
        <w:t xml:space="preserve"> </w:t>
      </w:r>
      <w:r w:rsidRPr="003C3824">
        <w:rPr>
          <w:rFonts w:ascii="Arial" w:hAnsi="Arial" w:cs="Arial"/>
        </w:rPr>
        <w:t>shall</w:t>
      </w:r>
      <w:r w:rsidRPr="003C3824">
        <w:rPr>
          <w:rFonts w:ascii="Arial" w:hAnsi="Arial" w:cs="Arial"/>
          <w:spacing w:val="-9"/>
        </w:rPr>
        <w:t xml:space="preserve"> </w:t>
      </w:r>
      <w:r w:rsidRPr="003C3824">
        <w:rPr>
          <w:rFonts w:ascii="Arial" w:hAnsi="Arial" w:cs="Arial"/>
        </w:rPr>
        <w:t>only</w:t>
      </w:r>
      <w:r w:rsidRPr="003C3824">
        <w:rPr>
          <w:rFonts w:ascii="Arial" w:hAnsi="Arial" w:cs="Arial"/>
          <w:spacing w:val="-8"/>
        </w:rPr>
        <w:t xml:space="preserve"> </w:t>
      </w:r>
      <w:r w:rsidRPr="003C3824">
        <w:rPr>
          <w:rFonts w:ascii="Arial" w:hAnsi="Arial" w:cs="Arial"/>
        </w:rPr>
        <w:t>apply</w:t>
      </w:r>
      <w:r w:rsidRPr="003C3824">
        <w:rPr>
          <w:rFonts w:ascii="Arial" w:hAnsi="Arial" w:cs="Arial"/>
          <w:spacing w:val="-6"/>
        </w:rPr>
        <w:t xml:space="preserve"> </w:t>
      </w:r>
      <w:r w:rsidRPr="003C3824">
        <w:rPr>
          <w:rFonts w:ascii="Arial" w:hAnsi="Arial" w:cs="Arial"/>
        </w:rPr>
        <w:t>from</w:t>
      </w:r>
      <w:r w:rsidRPr="003C3824">
        <w:rPr>
          <w:rFonts w:ascii="Arial" w:hAnsi="Arial" w:cs="Arial"/>
          <w:spacing w:val="-7"/>
        </w:rPr>
        <w:t xml:space="preserve"> </w:t>
      </w:r>
      <w:r w:rsidRPr="003C3824">
        <w:rPr>
          <w:rFonts w:ascii="Arial" w:hAnsi="Arial" w:cs="Arial"/>
          <w:b/>
          <w:i/>
        </w:rPr>
        <w:t>2</w:t>
      </w:r>
      <w:r w:rsidRPr="003C3824">
        <w:rPr>
          <w:rFonts w:ascii="Arial" w:hAnsi="Arial" w:cs="Arial"/>
          <w:b/>
          <w:i/>
          <w:spacing w:val="-8"/>
        </w:rPr>
        <w:t xml:space="preserve"> </w:t>
      </w:r>
      <w:r w:rsidRPr="003C3824">
        <w:rPr>
          <w:rFonts w:ascii="Arial" w:hAnsi="Arial" w:cs="Arial"/>
          <w:b/>
          <w:i/>
        </w:rPr>
        <w:t>years</w:t>
      </w:r>
      <w:r w:rsidRPr="003C3824">
        <w:rPr>
          <w:rFonts w:ascii="Arial" w:hAnsi="Arial" w:cs="Arial"/>
          <w:b/>
          <w:i/>
          <w:spacing w:val="-7"/>
        </w:rPr>
        <w:t xml:space="preserve"> </w:t>
      </w:r>
      <w:r w:rsidRPr="003C3824">
        <w:rPr>
          <w:rFonts w:ascii="Arial" w:hAnsi="Arial" w:cs="Arial"/>
          <w:b/>
          <w:i/>
        </w:rPr>
        <w:t>from</w:t>
      </w:r>
      <w:r w:rsidRPr="003C3824">
        <w:rPr>
          <w:rFonts w:ascii="Arial" w:hAnsi="Arial" w:cs="Arial"/>
          <w:b/>
          <w:i/>
          <w:spacing w:val="-9"/>
        </w:rPr>
        <w:t xml:space="preserve"> </w:t>
      </w:r>
      <w:r w:rsidRPr="003C3824">
        <w:rPr>
          <w:rFonts w:ascii="Arial" w:hAnsi="Arial" w:cs="Arial"/>
          <w:b/>
          <w:i/>
        </w:rPr>
        <w:t>contract</w:t>
      </w:r>
      <w:r w:rsidRPr="003C3824">
        <w:rPr>
          <w:rFonts w:ascii="Arial" w:hAnsi="Arial" w:cs="Arial"/>
          <w:b/>
          <w:i/>
          <w:spacing w:val="-9"/>
        </w:rPr>
        <w:t xml:space="preserve"> </w:t>
      </w:r>
      <w:r w:rsidRPr="003C3824">
        <w:rPr>
          <w:rFonts w:ascii="Arial" w:hAnsi="Arial" w:cs="Arial"/>
          <w:b/>
          <w:i/>
        </w:rPr>
        <w:t>start</w:t>
      </w:r>
      <w:r w:rsidRPr="003C3824">
        <w:rPr>
          <w:rFonts w:ascii="Arial" w:hAnsi="Arial" w:cs="Arial"/>
          <w:b/>
          <w:i/>
          <w:spacing w:val="-9"/>
        </w:rPr>
        <w:t xml:space="preserve"> </w:t>
      </w:r>
      <w:r w:rsidRPr="003C3824">
        <w:rPr>
          <w:rFonts w:ascii="Arial" w:hAnsi="Arial" w:cs="Arial"/>
          <w:b/>
          <w:i/>
        </w:rPr>
        <w:t>date,</w:t>
      </w:r>
      <w:r w:rsidRPr="003C3824">
        <w:rPr>
          <w:rFonts w:ascii="Arial" w:hAnsi="Arial" w:cs="Arial"/>
          <w:b/>
          <w:i/>
          <w:spacing w:val="-8"/>
        </w:rPr>
        <w:t xml:space="preserve"> </w:t>
      </w:r>
      <w:r w:rsidRPr="003C3824">
        <w:rPr>
          <w:rFonts w:ascii="Arial" w:hAnsi="Arial" w:cs="Arial"/>
          <w:b/>
          <w:i/>
        </w:rPr>
        <w:t>(</w:t>
      </w:r>
      <w:proofErr w:type="spellStart"/>
      <w:r w:rsidRPr="003C3824">
        <w:rPr>
          <w:rFonts w:ascii="Arial" w:hAnsi="Arial" w:cs="Arial"/>
          <w:b/>
          <w:i/>
        </w:rPr>
        <w:t>ie</w:t>
      </w:r>
      <w:proofErr w:type="spellEnd"/>
      <w:r w:rsidRPr="003C3824">
        <w:rPr>
          <w:rFonts w:ascii="Arial" w:hAnsi="Arial" w:cs="Arial"/>
          <w:b/>
          <w:i/>
        </w:rPr>
        <w:t>.</w:t>
      </w:r>
      <w:r w:rsidRPr="003C3824">
        <w:rPr>
          <w:rFonts w:ascii="Arial" w:hAnsi="Arial" w:cs="Arial"/>
          <w:b/>
          <w:i/>
          <w:spacing w:val="-6"/>
        </w:rPr>
        <w:t xml:space="preserve"> </w:t>
      </w:r>
      <w:r w:rsidRPr="003C3824">
        <w:rPr>
          <w:rFonts w:ascii="Arial" w:hAnsi="Arial" w:cs="Arial"/>
          <w:b/>
          <w:i/>
        </w:rPr>
        <w:t>Will</w:t>
      </w:r>
      <w:r w:rsidRPr="003C3824">
        <w:rPr>
          <w:rFonts w:ascii="Arial" w:hAnsi="Arial" w:cs="Arial"/>
          <w:b/>
          <w:i/>
          <w:spacing w:val="-8"/>
        </w:rPr>
        <w:t xml:space="preserve"> </w:t>
      </w:r>
      <w:r w:rsidRPr="003C3824">
        <w:rPr>
          <w:rFonts w:ascii="Arial" w:hAnsi="Arial" w:cs="Arial"/>
          <w:b/>
          <w:i/>
        </w:rPr>
        <w:t>only</w:t>
      </w:r>
      <w:r w:rsidRPr="003C3824">
        <w:rPr>
          <w:rFonts w:ascii="Arial" w:hAnsi="Arial" w:cs="Arial"/>
          <w:b/>
          <w:i/>
          <w:spacing w:val="-10"/>
        </w:rPr>
        <w:t xml:space="preserve"> </w:t>
      </w:r>
      <w:r w:rsidRPr="003C3824">
        <w:rPr>
          <w:rFonts w:ascii="Arial" w:hAnsi="Arial" w:cs="Arial"/>
          <w:b/>
          <w:i/>
        </w:rPr>
        <w:t xml:space="preserve">be applicable to year 3) </w:t>
      </w:r>
      <w:r w:rsidRPr="003C3824">
        <w:rPr>
          <w:rFonts w:ascii="Arial" w:hAnsi="Arial" w:cs="Arial"/>
        </w:rPr>
        <w:t xml:space="preserve">and shall be applied on every yearly anniversary of </w:t>
      </w:r>
      <w:r w:rsidR="00A854B8" w:rsidRPr="003C3824">
        <w:rPr>
          <w:rFonts w:ascii="Arial" w:hAnsi="Arial" w:cs="Arial"/>
        </w:rPr>
        <w:t>12</w:t>
      </w:r>
      <w:r w:rsidR="00A854B8" w:rsidRPr="003C3824">
        <w:rPr>
          <w:rFonts w:ascii="Arial" w:hAnsi="Arial" w:cs="Arial"/>
          <w:vertAlign w:val="superscript"/>
        </w:rPr>
        <w:t>th</w:t>
      </w:r>
      <w:r w:rsidR="00A854B8" w:rsidRPr="003C3824">
        <w:rPr>
          <w:rFonts w:ascii="Arial" w:hAnsi="Arial" w:cs="Arial"/>
        </w:rPr>
        <w:t xml:space="preserve"> June.</w:t>
      </w:r>
    </w:p>
    <w:p w14:paraId="56A5CC0A" w14:textId="77777777" w:rsidR="002E5BBD" w:rsidRPr="003C3824" w:rsidRDefault="00FA174E">
      <w:pPr>
        <w:pStyle w:val="BodyText"/>
        <w:spacing w:before="119"/>
        <w:ind w:left="120" w:right="1116"/>
        <w:rPr>
          <w:rFonts w:ascii="Arial" w:hAnsi="Arial" w:cs="Arial"/>
        </w:rPr>
      </w:pPr>
      <w:r w:rsidRPr="003C3824">
        <w:rPr>
          <w:rFonts w:ascii="Arial" w:hAnsi="Arial" w:cs="Arial"/>
        </w:rPr>
        <w:t>Indexation shall be applied to the management and corporate overhead cost as per the Fixed Fee Pricing Matrix.</w:t>
      </w:r>
    </w:p>
    <w:p w14:paraId="56A5CC0B" w14:textId="77777777" w:rsidR="002E5BBD" w:rsidRPr="003C3824" w:rsidRDefault="002E5BBD">
      <w:pPr>
        <w:pStyle w:val="BodyText"/>
        <w:rPr>
          <w:rFonts w:ascii="Arial" w:hAnsi="Arial" w:cs="Arial"/>
        </w:rPr>
      </w:pPr>
    </w:p>
    <w:p w14:paraId="41C0BC4D" w14:textId="1BC3DBC8" w:rsidR="00A51E43" w:rsidRDefault="00A51E43">
      <w:pPr>
        <w:pStyle w:val="Heading1"/>
        <w:spacing w:before="163"/>
        <w:ind w:left="119"/>
        <w:jc w:val="both"/>
        <w:rPr>
          <w:rFonts w:ascii="Arial" w:hAnsi="Arial" w:cs="Arial"/>
        </w:rPr>
      </w:pPr>
    </w:p>
    <w:p w14:paraId="43D33C08" w14:textId="77777777" w:rsidR="007201A3" w:rsidRDefault="007201A3">
      <w:pPr>
        <w:pStyle w:val="Heading1"/>
        <w:spacing w:before="163"/>
        <w:ind w:left="119"/>
        <w:jc w:val="both"/>
        <w:rPr>
          <w:rFonts w:ascii="Arial" w:hAnsi="Arial" w:cs="Arial"/>
        </w:rPr>
      </w:pPr>
    </w:p>
    <w:p w14:paraId="56A5CC0D" w14:textId="20463DE2" w:rsidR="002E5BBD" w:rsidRPr="003C3824" w:rsidRDefault="00FA174E">
      <w:pPr>
        <w:pStyle w:val="Heading1"/>
        <w:spacing w:before="163"/>
        <w:ind w:left="119"/>
        <w:jc w:val="both"/>
        <w:rPr>
          <w:rFonts w:ascii="Arial" w:hAnsi="Arial" w:cs="Arial"/>
        </w:rPr>
      </w:pPr>
      <w:r w:rsidRPr="003C3824">
        <w:rPr>
          <w:rFonts w:ascii="Arial" w:hAnsi="Arial" w:cs="Arial"/>
        </w:rPr>
        <w:t>PASS THROUGH COSTS</w:t>
      </w:r>
    </w:p>
    <w:p w14:paraId="7D44AE64" w14:textId="1A5B4489" w:rsidR="00A854B8" w:rsidRPr="003C3824" w:rsidRDefault="00A854B8">
      <w:pPr>
        <w:pStyle w:val="BodyText"/>
        <w:spacing w:before="19"/>
        <w:ind w:left="120"/>
        <w:jc w:val="both"/>
        <w:rPr>
          <w:rFonts w:ascii="Arial" w:hAnsi="Arial" w:cs="Arial"/>
        </w:rPr>
      </w:pPr>
      <w:r w:rsidRPr="003C3824">
        <w:rPr>
          <w:rFonts w:ascii="Arial" w:hAnsi="Arial" w:cs="Arial"/>
        </w:rPr>
        <w:t>Not Applicable</w:t>
      </w:r>
    </w:p>
    <w:p w14:paraId="3A60F491" w14:textId="77777777" w:rsidR="00A854B8" w:rsidRPr="003C3824" w:rsidRDefault="00A854B8">
      <w:pPr>
        <w:pStyle w:val="BodyText"/>
        <w:spacing w:before="19"/>
        <w:ind w:left="120"/>
        <w:jc w:val="both"/>
        <w:rPr>
          <w:rFonts w:ascii="Arial" w:hAnsi="Arial" w:cs="Arial"/>
        </w:rPr>
      </w:pPr>
    </w:p>
    <w:p w14:paraId="7743C64C" w14:textId="77777777" w:rsidR="00B62454" w:rsidRDefault="00B62454">
      <w:pPr>
        <w:pStyle w:val="Heading1"/>
        <w:spacing w:before="21"/>
        <w:jc w:val="both"/>
        <w:rPr>
          <w:rFonts w:ascii="Arial" w:hAnsi="Arial" w:cs="Arial"/>
        </w:rPr>
      </w:pPr>
    </w:p>
    <w:p w14:paraId="56A5CC0F" w14:textId="08170C69" w:rsidR="002E5BBD" w:rsidRPr="003C3824" w:rsidRDefault="00B62454">
      <w:pPr>
        <w:pStyle w:val="Heading1"/>
        <w:spacing w:before="21"/>
        <w:jc w:val="both"/>
        <w:rPr>
          <w:rFonts w:ascii="Arial" w:hAnsi="Arial" w:cs="Arial"/>
        </w:rPr>
      </w:pPr>
      <w:r>
        <w:rPr>
          <w:rFonts w:ascii="Arial" w:hAnsi="Arial" w:cs="Arial"/>
        </w:rPr>
        <w:t>T</w:t>
      </w:r>
      <w:r w:rsidR="00FA174E" w:rsidRPr="003C3824">
        <w:rPr>
          <w:rFonts w:ascii="Arial" w:hAnsi="Arial" w:cs="Arial"/>
        </w:rPr>
        <w:t>UPE OPTION</w:t>
      </w:r>
    </w:p>
    <w:p w14:paraId="547259DC" w14:textId="3A36303F" w:rsidR="003C6A76" w:rsidRPr="003C3824" w:rsidRDefault="003C6A76" w:rsidP="003C6A76">
      <w:pPr>
        <w:pStyle w:val="BodyText"/>
        <w:ind w:left="120"/>
        <w:jc w:val="both"/>
        <w:rPr>
          <w:rFonts w:ascii="Arial" w:hAnsi="Arial" w:cs="Arial"/>
        </w:rPr>
      </w:pPr>
      <w:r>
        <w:rPr>
          <w:rFonts w:ascii="Arial" w:hAnsi="Arial" w:cs="Arial"/>
        </w:rPr>
        <w:t>Option 1 – Further competition TUPE Risk Premium applies i</w:t>
      </w:r>
      <w:r w:rsidR="00FA174E" w:rsidRPr="003C3824">
        <w:rPr>
          <w:rFonts w:ascii="Arial" w:hAnsi="Arial" w:cs="Arial"/>
        </w:rPr>
        <w:t xml:space="preserve">n accordance with paragraph 7.2 of Attachment 1 (About </w:t>
      </w:r>
      <w:proofErr w:type="gramStart"/>
      <w:r w:rsidR="00FA174E" w:rsidRPr="003C3824">
        <w:rPr>
          <w:rFonts w:ascii="Arial" w:hAnsi="Arial" w:cs="Arial"/>
        </w:rPr>
        <w:t>The</w:t>
      </w:r>
      <w:proofErr w:type="gramEnd"/>
      <w:r w:rsidR="00FA174E" w:rsidRPr="003C3824">
        <w:rPr>
          <w:rFonts w:ascii="Arial" w:hAnsi="Arial" w:cs="Arial"/>
        </w:rPr>
        <w:t xml:space="preserve"> Procurement).</w:t>
      </w:r>
      <w:r>
        <w:rPr>
          <w:rFonts w:ascii="Arial" w:hAnsi="Arial" w:cs="Arial"/>
        </w:rPr>
        <w:t xml:space="preserve"> </w:t>
      </w:r>
    </w:p>
    <w:p w14:paraId="4429E05D" w14:textId="77777777" w:rsidR="00A854B8" w:rsidRPr="003C3824" w:rsidRDefault="00A854B8">
      <w:pPr>
        <w:pStyle w:val="BodyText"/>
        <w:ind w:left="120"/>
        <w:jc w:val="both"/>
        <w:rPr>
          <w:rFonts w:ascii="Arial" w:hAnsi="Arial" w:cs="Arial"/>
        </w:rPr>
      </w:pPr>
    </w:p>
    <w:p w14:paraId="56A5CC12" w14:textId="77777777" w:rsidR="002E5BBD" w:rsidRPr="003C3824" w:rsidRDefault="00FA174E">
      <w:pPr>
        <w:pStyle w:val="Heading1"/>
        <w:spacing w:before="119"/>
        <w:jc w:val="both"/>
        <w:rPr>
          <w:rFonts w:ascii="Arial" w:hAnsi="Arial" w:cs="Arial"/>
        </w:rPr>
      </w:pPr>
      <w:r w:rsidRPr="003C3824">
        <w:rPr>
          <w:rFonts w:ascii="Arial" w:hAnsi="Arial" w:cs="Arial"/>
        </w:rPr>
        <w:t>VARIATION THRESHOLD</w:t>
      </w:r>
    </w:p>
    <w:p w14:paraId="56A5CC15" w14:textId="77777777" w:rsidR="002E5BBD" w:rsidRPr="003C3824" w:rsidRDefault="00FA174E">
      <w:pPr>
        <w:pStyle w:val="BodyText"/>
        <w:spacing w:line="259" w:lineRule="auto"/>
        <w:ind w:left="120" w:right="1255" w:hanging="1"/>
        <w:rPr>
          <w:rFonts w:ascii="Arial" w:hAnsi="Arial" w:cs="Arial"/>
        </w:rPr>
      </w:pPr>
      <w:r w:rsidRPr="003C3824">
        <w:rPr>
          <w:rFonts w:ascii="Arial" w:hAnsi="Arial" w:cs="Arial"/>
        </w:rPr>
        <w:t>Paragraph 6.2 of Call-Off Schedule 5 (Call-Off Pricing) shall not apply for the purposes of this Call-Off Contract.</w:t>
      </w:r>
    </w:p>
    <w:p w14:paraId="4723E830" w14:textId="77777777" w:rsidR="00A854B8" w:rsidRPr="003C3824" w:rsidRDefault="00A854B8">
      <w:pPr>
        <w:pStyle w:val="Heading1"/>
        <w:jc w:val="both"/>
        <w:rPr>
          <w:rFonts w:ascii="Arial" w:hAnsi="Arial" w:cs="Arial"/>
        </w:rPr>
      </w:pPr>
    </w:p>
    <w:p w14:paraId="56A5CC16" w14:textId="6D6B4430" w:rsidR="002E5BBD" w:rsidRPr="003C3824" w:rsidRDefault="00FA174E">
      <w:pPr>
        <w:pStyle w:val="Heading1"/>
        <w:jc w:val="both"/>
        <w:rPr>
          <w:rFonts w:ascii="Arial" w:hAnsi="Arial" w:cs="Arial"/>
        </w:rPr>
      </w:pPr>
      <w:r w:rsidRPr="003C3824">
        <w:rPr>
          <w:rFonts w:ascii="Arial" w:hAnsi="Arial" w:cs="Arial"/>
        </w:rPr>
        <w:t>INCLUSIVE REPAIR THRESHOLD</w:t>
      </w:r>
    </w:p>
    <w:p w14:paraId="56A5CC18" w14:textId="77777777" w:rsidR="002E5BBD" w:rsidRPr="003C3824" w:rsidRDefault="00FA174E" w:rsidP="00A854B8">
      <w:pPr>
        <w:pStyle w:val="BodyText"/>
        <w:ind w:left="142"/>
        <w:jc w:val="both"/>
        <w:rPr>
          <w:rFonts w:ascii="Arial" w:hAnsi="Arial" w:cs="Arial"/>
        </w:rPr>
      </w:pPr>
      <w:r w:rsidRPr="003C3824">
        <w:rPr>
          <w:rFonts w:ascii="Arial" w:hAnsi="Arial" w:cs="Arial"/>
        </w:rPr>
        <w:t>Not applicable</w:t>
      </w:r>
    </w:p>
    <w:p w14:paraId="56A5CC19" w14:textId="77777777" w:rsidR="002E5BBD" w:rsidRPr="003C3824" w:rsidRDefault="002E5BBD">
      <w:pPr>
        <w:pStyle w:val="BodyText"/>
        <w:spacing w:before="6"/>
        <w:rPr>
          <w:rFonts w:ascii="Arial" w:hAnsi="Arial" w:cs="Arial"/>
        </w:rPr>
      </w:pPr>
    </w:p>
    <w:p w14:paraId="56A5CC1A" w14:textId="04980558" w:rsidR="002E5BBD" w:rsidRDefault="00FA174E">
      <w:pPr>
        <w:pStyle w:val="Heading1"/>
        <w:jc w:val="both"/>
        <w:rPr>
          <w:rFonts w:ascii="Arial" w:hAnsi="Arial" w:cs="Arial"/>
        </w:rPr>
      </w:pPr>
      <w:r w:rsidRPr="003C3824">
        <w:rPr>
          <w:rFonts w:ascii="Arial" w:hAnsi="Arial" w:cs="Arial"/>
        </w:rPr>
        <w:t>BILLABLE WORKS</w:t>
      </w:r>
    </w:p>
    <w:p w14:paraId="5711C467" w14:textId="05453BA8" w:rsidR="000B76B9" w:rsidRPr="000B76B9" w:rsidRDefault="000B76B9">
      <w:pPr>
        <w:pStyle w:val="Heading1"/>
        <w:jc w:val="both"/>
        <w:rPr>
          <w:rFonts w:ascii="Arial" w:hAnsi="Arial" w:cs="Arial"/>
          <w:b w:val="0"/>
          <w:bCs w:val="0"/>
        </w:rPr>
      </w:pPr>
      <w:r w:rsidRPr="000B76B9">
        <w:rPr>
          <w:rFonts w:ascii="Arial" w:hAnsi="Arial" w:cs="Arial"/>
          <w:b w:val="0"/>
          <w:bCs w:val="0"/>
        </w:rPr>
        <w:t>Not applicable</w:t>
      </w:r>
    </w:p>
    <w:p w14:paraId="1CFF2E18" w14:textId="77777777" w:rsidR="000B76B9" w:rsidRPr="003C3824" w:rsidRDefault="000B76B9">
      <w:pPr>
        <w:pStyle w:val="BodyText"/>
        <w:rPr>
          <w:rFonts w:ascii="Arial" w:hAnsi="Arial" w:cs="Arial"/>
        </w:rPr>
      </w:pPr>
    </w:p>
    <w:p w14:paraId="56A5CC31" w14:textId="77777777" w:rsidR="002E5BBD" w:rsidRPr="003C3824" w:rsidRDefault="002E5BBD">
      <w:pPr>
        <w:pStyle w:val="BodyText"/>
        <w:spacing w:before="9"/>
        <w:rPr>
          <w:rFonts w:ascii="Arial" w:hAnsi="Arial" w:cs="Arial"/>
        </w:rPr>
      </w:pPr>
    </w:p>
    <w:p w14:paraId="56A5CC32" w14:textId="77777777" w:rsidR="002E5BBD" w:rsidRPr="003C3824" w:rsidRDefault="00FA174E">
      <w:pPr>
        <w:pStyle w:val="Heading1"/>
        <w:jc w:val="both"/>
        <w:rPr>
          <w:rFonts w:ascii="Arial" w:hAnsi="Arial" w:cs="Arial"/>
        </w:rPr>
      </w:pPr>
      <w:r w:rsidRPr="003C3824">
        <w:rPr>
          <w:rFonts w:ascii="Arial" w:hAnsi="Arial" w:cs="Arial"/>
        </w:rPr>
        <w:t>BUSINESS CRITICAL EVENTS ARE AS FOLLOWS:</w:t>
      </w:r>
    </w:p>
    <w:p w14:paraId="701F602C" w14:textId="29AF78EE" w:rsidR="00A854B8" w:rsidRPr="003C3824" w:rsidRDefault="00FA174E">
      <w:pPr>
        <w:spacing w:line="259" w:lineRule="auto"/>
        <w:ind w:left="119" w:right="1595"/>
        <w:rPr>
          <w:rFonts w:ascii="Arial" w:hAnsi="Arial" w:cs="Arial"/>
        </w:rPr>
      </w:pPr>
      <w:r w:rsidRPr="003C3824">
        <w:rPr>
          <w:rFonts w:ascii="Arial" w:hAnsi="Arial" w:cs="Arial"/>
        </w:rPr>
        <w:t>Any Disaster Period lasting 1 hour or more, unless otherwise approved by the Buyer in writing in advance.</w:t>
      </w:r>
    </w:p>
    <w:p w14:paraId="4BBF17A7" w14:textId="77777777" w:rsidR="00A854B8" w:rsidRPr="003C3824" w:rsidRDefault="00A854B8">
      <w:pPr>
        <w:spacing w:line="259" w:lineRule="auto"/>
        <w:ind w:left="119" w:right="1595"/>
        <w:rPr>
          <w:rFonts w:ascii="Arial" w:hAnsi="Arial" w:cs="Arial"/>
        </w:rPr>
      </w:pPr>
    </w:p>
    <w:p w14:paraId="56A5CC34" w14:textId="7EB966F3" w:rsidR="002E5BBD" w:rsidRPr="003C3824" w:rsidRDefault="00A854B8">
      <w:pPr>
        <w:spacing w:line="259" w:lineRule="auto"/>
        <w:ind w:left="119" w:right="1595"/>
        <w:rPr>
          <w:rFonts w:ascii="Arial" w:hAnsi="Arial" w:cs="Arial"/>
          <w:b/>
        </w:rPr>
      </w:pPr>
      <w:r w:rsidRPr="00B62454">
        <w:rPr>
          <w:rFonts w:ascii="Arial" w:hAnsi="Arial" w:cs="Arial"/>
          <w:b/>
          <w:bCs/>
        </w:rPr>
        <w:t>B</w:t>
      </w:r>
      <w:r w:rsidR="00FA174E" w:rsidRPr="003C3824">
        <w:rPr>
          <w:rFonts w:ascii="Arial" w:hAnsi="Arial" w:cs="Arial"/>
          <w:b/>
        </w:rPr>
        <w:t>ILLABLE WORKS NOT REQUIRING APPROVAL</w:t>
      </w:r>
    </w:p>
    <w:p w14:paraId="56A5CC39" w14:textId="4DC9A26F" w:rsidR="002E5BBD" w:rsidRDefault="00FA174E" w:rsidP="00FA174E">
      <w:pPr>
        <w:pStyle w:val="BodyText"/>
        <w:ind w:left="119"/>
        <w:rPr>
          <w:rFonts w:ascii="Arial" w:hAnsi="Arial" w:cs="Arial"/>
        </w:rPr>
      </w:pPr>
      <w:r w:rsidRPr="003C3824">
        <w:rPr>
          <w:rFonts w:ascii="Arial" w:hAnsi="Arial" w:cs="Arial"/>
        </w:rPr>
        <w:t>Not applicable. All Billable Works require the prior written approval of the Buyer</w:t>
      </w:r>
      <w:r w:rsidR="00A854B8" w:rsidRPr="003C3824">
        <w:rPr>
          <w:rFonts w:ascii="Arial" w:hAnsi="Arial" w:cs="Arial"/>
        </w:rPr>
        <w:t>.</w:t>
      </w:r>
    </w:p>
    <w:p w14:paraId="4B695497" w14:textId="77777777" w:rsidR="00FA174E" w:rsidRPr="003C3824" w:rsidRDefault="00FA174E" w:rsidP="00FA174E">
      <w:pPr>
        <w:pStyle w:val="BodyText"/>
        <w:ind w:left="119"/>
        <w:rPr>
          <w:rFonts w:ascii="Arial" w:hAnsi="Arial" w:cs="Arial"/>
        </w:rPr>
      </w:pPr>
    </w:p>
    <w:p w14:paraId="56A5CC3A" w14:textId="77777777" w:rsidR="002E5BBD" w:rsidRPr="003C3824" w:rsidRDefault="00FA174E">
      <w:pPr>
        <w:pStyle w:val="Heading1"/>
        <w:spacing w:before="57"/>
        <w:rPr>
          <w:rFonts w:ascii="Arial" w:hAnsi="Arial" w:cs="Arial"/>
        </w:rPr>
      </w:pPr>
      <w:r w:rsidRPr="003C3824">
        <w:rPr>
          <w:rFonts w:ascii="Arial" w:hAnsi="Arial" w:cs="Arial"/>
        </w:rPr>
        <w:t>METHOD OF PAYMENT</w:t>
      </w:r>
    </w:p>
    <w:p w14:paraId="130C579B" w14:textId="18DF190B" w:rsidR="002354D2" w:rsidRPr="003C3824" w:rsidRDefault="00B62454" w:rsidP="002354D2">
      <w:pPr>
        <w:pStyle w:val="BodyText"/>
        <w:spacing w:before="6"/>
        <w:ind w:left="142"/>
        <w:rPr>
          <w:rFonts w:ascii="Arial" w:hAnsi="Arial" w:cs="Arial"/>
        </w:rPr>
      </w:pPr>
      <w:r>
        <w:rPr>
          <w:rFonts w:ascii="Arial" w:hAnsi="Arial" w:cs="Arial"/>
        </w:rPr>
        <w:t xml:space="preserve">By BACS - </w:t>
      </w:r>
      <w:r w:rsidR="002354D2" w:rsidRPr="003C3824">
        <w:rPr>
          <w:rFonts w:ascii="Arial" w:hAnsi="Arial" w:cs="Arial"/>
        </w:rPr>
        <w:t xml:space="preserve">All Environment Agency invoices submitted by suppliers must quote a valid SOP iProcurement purchase order number and must be submitted to the </w:t>
      </w:r>
      <w:r>
        <w:rPr>
          <w:rFonts w:ascii="Arial" w:hAnsi="Arial" w:cs="Arial"/>
        </w:rPr>
        <w:t>following</w:t>
      </w:r>
      <w:r w:rsidR="002354D2" w:rsidRPr="003C3824">
        <w:rPr>
          <w:rFonts w:ascii="Arial" w:hAnsi="Arial" w:cs="Arial"/>
        </w:rPr>
        <w:t xml:space="preserve"> PO Box number or email address:</w:t>
      </w:r>
    </w:p>
    <w:p w14:paraId="75B88A86" w14:textId="77777777" w:rsidR="002354D2" w:rsidRPr="003C3824" w:rsidRDefault="002354D2" w:rsidP="002354D2">
      <w:pPr>
        <w:pStyle w:val="BodyText"/>
        <w:spacing w:before="6"/>
        <w:ind w:left="142" w:firstLine="142"/>
        <w:rPr>
          <w:rFonts w:ascii="Arial" w:hAnsi="Arial" w:cs="Arial"/>
        </w:rPr>
      </w:pPr>
    </w:p>
    <w:p w14:paraId="5B89A2EF" w14:textId="77777777" w:rsidR="002354D2" w:rsidRPr="003C3824" w:rsidRDefault="002354D2" w:rsidP="002354D2">
      <w:pPr>
        <w:pStyle w:val="BodyText"/>
        <w:spacing w:before="6"/>
        <w:ind w:left="142"/>
        <w:rPr>
          <w:rFonts w:ascii="Arial" w:hAnsi="Arial" w:cs="Arial"/>
        </w:rPr>
      </w:pPr>
      <w:r w:rsidRPr="003C3824">
        <w:rPr>
          <w:rFonts w:ascii="Arial" w:hAnsi="Arial" w:cs="Arial"/>
        </w:rPr>
        <w:t>Postal address:</w:t>
      </w:r>
    </w:p>
    <w:p w14:paraId="4A3C8B8E" w14:textId="77777777" w:rsidR="002354D2" w:rsidRPr="003C3824" w:rsidRDefault="002354D2" w:rsidP="002354D2">
      <w:pPr>
        <w:pStyle w:val="BodyText"/>
        <w:spacing w:before="6"/>
        <w:ind w:left="142"/>
        <w:rPr>
          <w:rFonts w:ascii="Arial" w:hAnsi="Arial" w:cs="Arial"/>
        </w:rPr>
      </w:pPr>
      <w:r w:rsidRPr="003C3824">
        <w:rPr>
          <w:rFonts w:ascii="Arial" w:hAnsi="Arial" w:cs="Arial"/>
        </w:rPr>
        <w:t>Shared Services Connected Limited</w:t>
      </w:r>
    </w:p>
    <w:p w14:paraId="0FC2B389" w14:textId="77777777" w:rsidR="002354D2" w:rsidRPr="003C3824" w:rsidRDefault="002354D2" w:rsidP="002354D2">
      <w:pPr>
        <w:pStyle w:val="BodyText"/>
        <w:spacing w:before="6"/>
        <w:ind w:left="142"/>
        <w:rPr>
          <w:rFonts w:ascii="Arial" w:hAnsi="Arial" w:cs="Arial"/>
        </w:rPr>
      </w:pPr>
      <w:r w:rsidRPr="003C3824">
        <w:rPr>
          <w:rFonts w:ascii="Arial" w:hAnsi="Arial" w:cs="Arial"/>
        </w:rPr>
        <w:t>EA Procure to Pay</w:t>
      </w:r>
    </w:p>
    <w:p w14:paraId="3B6E464B" w14:textId="77777777" w:rsidR="002354D2" w:rsidRPr="003C3824" w:rsidRDefault="002354D2" w:rsidP="002354D2">
      <w:pPr>
        <w:pStyle w:val="BodyText"/>
        <w:spacing w:before="6"/>
        <w:ind w:left="142"/>
        <w:rPr>
          <w:rFonts w:ascii="Arial" w:hAnsi="Arial" w:cs="Arial"/>
        </w:rPr>
      </w:pPr>
      <w:r w:rsidRPr="003C3824">
        <w:rPr>
          <w:rFonts w:ascii="Arial" w:hAnsi="Arial" w:cs="Arial"/>
        </w:rPr>
        <w:t>PO Box 797</w:t>
      </w:r>
    </w:p>
    <w:p w14:paraId="108B7594" w14:textId="77777777" w:rsidR="002354D2" w:rsidRPr="003C3824" w:rsidRDefault="002354D2" w:rsidP="002354D2">
      <w:pPr>
        <w:pStyle w:val="BodyText"/>
        <w:spacing w:before="6"/>
        <w:ind w:left="142"/>
        <w:rPr>
          <w:rFonts w:ascii="Arial" w:hAnsi="Arial" w:cs="Arial"/>
        </w:rPr>
      </w:pPr>
      <w:r w:rsidRPr="003C3824">
        <w:rPr>
          <w:rFonts w:ascii="Arial" w:hAnsi="Arial" w:cs="Arial"/>
        </w:rPr>
        <w:t>Newport</w:t>
      </w:r>
    </w:p>
    <w:p w14:paraId="512A696F" w14:textId="43A7293F" w:rsidR="002354D2" w:rsidRPr="003C3824" w:rsidRDefault="002354D2" w:rsidP="002354D2">
      <w:pPr>
        <w:pStyle w:val="BodyText"/>
        <w:spacing w:before="6"/>
        <w:ind w:left="142"/>
        <w:rPr>
          <w:rFonts w:ascii="Arial" w:hAnsi="Arial" w:cs="Arial"/>
        </w:rPr>
      </w:pPr>
      <w:r w:rsidRPr="003C3824">
        <w:rPr>
          <w:rFonts w:ascii="Arial" w:hAnsi="Arial" w:cs="Arial"/>
        </w:rPr>
        <w:t>NP10 8FZ</w:t>
      </w:r>
    </w:p>
    <w:p w14:paraId="7EE62562" w14:textId="77777777" w:rsidR="002354D2" w:rsidRPr="003C3824" w:rsidRDefault="002354D2" w:rsidP="002354D2">
      <w:pPr>
        <w:pStyle w:val="BodyText"/>
        <w:spacing w:before="6"/>
        <w:ind w:left="142"/>
        <w:rPr>
          <w:rFonts w:ascii="Arial" w:hAnsi="Arial" w:cs="Arial"/>
        </w:rPr>
      </w:pPr>
    </w:p>
    <w:p w14:paraId="374D2B0F" w14:textId="6E7F826C" w:rsidR="002354D2" w:rsidRPr="003C3824" w:rsidRDefault="002354D2" w:rsidP="002354D2">
      <w:pPr>
        <w:pStyle w:val="BodyText"/>
        <w:spacing w:before="6"/>
        <w:ind w:left="142"/>
        <w:rPr>
          <w:rFonts w:ascii="Arial" w:hAnsi="Arial" w:cs="Arial"/>
        </w:rPr>
      </w:pPr>
      <w:r w:rsidRPr="003C3824">
        <w:rPr>
          <w:rFonts w:ascii="Arial" w:hAnsi="Arial" w:cs="Arial"/>
        </w:rPr>
        <w:t xml:space="preserve">Email address: </w:t>
      </w:r>
      <w:hyperlink r:id="rId9" w:history="1">
        <w:r w:rsidRPr="003C3824">
          <w:rPr>
            <w:rStyle w:val="Hyperlink"/>
            <w:rFonts w:ascii="Arial" w:hAnsi="Arial" w:cs="Arial"/>
          </w:rPr>
          <w:t>APinvoices-ENV-U@gov.sscl.com</w:t>
        </w:r>
      </w:hyperlink>
    </w:p>
    <w:p w14:paraId="418A1BF7" w14:textId="77777777" w:rsidR="002354D2" w:rsidRPr="003C3824" w:rsidRDefault="002354D2" w:rsidP="002354D2">
      <w:pPr>
        <w:pStyle w:val="BodyText"/>
        <w:spacing w:before="6"/>
        <w:ind w:left="142"/>
        <w:rPr>
          <w:rFonts w:ascii="Arial" w:hAnsi="Arial" w:cs="Arial"/>
        </w:rPr>
      </w:pPr>
    </w:p>
    <w:p w14:paraId="56A5CC40" w14:textId="150990D5" w:rsidR="002E5BBD" w:rsidRPr="003C3824" w:rsidRDefault="00B62454" w:rsidP="002354D2">
      <w:pPr>
        <w:pStyle w:val="BodyText"/>
        <w:spacing w:before="6"/>
        <w:ind w:left="142"/>
        <w:rPr>
          <w:rFonts w:ascii="Arial" w:hAnsi="Arial" w:cs="Arial"/>
        </w:rPr>
      </w:pPr>
      <w:r>
        <w:rPr>
          <w:rFonts w:ascii="Arial" w:hAnsi="Arial" w:cs="Arial"/>
        </w:rPr>
        <w:t>I</w:t>
      </w:r>
      <w:r w:rsidR="002354D2" w:rsidRPr="003C3824">
        <w:rPr>
          <w:rFonts w:ascii="Arial" w:hAnsi="Arial" w:cs="Arial"/>
        </w:rPr>
        <w:t>nvoices with no Purchase Order number will be rejected and returned to the supplier.</w:t>
      </w:r>
    </w:p>
    <w:p w14:paraId="63D9D51D" w14:textId="77777777" w:rsidR="002354D2" w:rsidRPr="003C3824" w:rsidRDefault="002354D2" w:rsidP="002354D2">
      <w:pPr>
        <w:pStyle w:val="BodyText"/>
        <w:spacing w:before="6"/>
        <w:ind w:left="142"/>
        <w:rPr>
          <w:rFonts w:ascii="Arial" w:hAnsi="Arial" w:cs="Arial"/>
        </w:rPr>
      </w:pPr>
    </w:p>
    <w:p w14:paraId="5FB58625" w14:textId="77777777" w:rsidR="00FA174E" w:rsidRDefault="00FA174E" w:rsidP="00FA6507">
      <w:pPr>
        <w:pStyle w:val="Heading1"/>
        <w:rPr>
          <w:rFonts w:ascii="Arial" w:hAnsi="Arial" w:cs="Arial"/>
        </w:rPr>
      </w:pPr>
    </w:p>
    <w:p w14:paraId="56A5CC42" w14:textId="47FC9133" w:rsidR="002E5BBD" w:rsidRPr="003C3824" w:rsidRDefault="00FA174E" w:rsidP="00FA6507">
      <w:pPr>
        <w:pStyle w:val="Heading1"/>
        <w:rPr>
          <w:rFonts w:ascii="Arial" w:hAnsi="Arial" w:cs="Arial"/>
        </w:rPr>
      </w:pPr>
      <w:r w:rsidRPr="003C3824">
        <w:rPr>
          <w:rFonts w:ascii="Arial" w:hAnsi="Arial" w:cs="Arial"/>
        </w:rPr>
        <w:t>BUYER AUTHORISED REPRESENTATIVE:</w:t>
      </w:r>
    </w:p>
    <w:p w14:paraId="5CAC8D53" w14:textId="4D8F407B" w:rsidR="00FA6507" w:rsidRPr="003C3824" w:rsidRDefault="00ED29E0" w:rsidP="00FA6507">
      <w:pPr>
        <w:pStyle w:val="Heading1"/>
        <w:rPr>
          <w:rFonts w:ascii="Arial" w:hAnsi="Arial" w:cs="Arial"/>
          <w:b w:val="0"/>
          <w:bCs w:val="0"/>
        </w:rPr>
      </w:pPr>
      <w:r w:rsidRPr="00ED29E0">
        <w:rPr>
          <w:rFonts w:ascii="Arial" w:hAnsi="Arial" w:cs="Arial"/>
          <w:b w:val="0"/>
          <w:bCs w:val="0"/>
          <w:highlight w:val="yellow"/>
        </w:rPr>
        <w:t>REDACTED</w:t>
      </w:r>
    </w:p>
    <w:p w14:paraId="184EDB4C" w14:textId="5136048E" w:rsidR="00FA6507" w:rsidRPr="003C3824" w:rsidRDefault="00FA6507" w:rsidP="00FA6507">
      <w:pPr>
        <w:pStyle w:val="Heading1"/>
        <w:rPr>
          <w:rFonts w:ascii="Arial" w:hAnsi="Arial" w:cs="Arial"/>
          <w:b w:val="0"/>
          <w:bCs w:val="0"/>
        </w:rPr>
      </w:pPr>
      <w:r w:rsidRPr="003C3824">
        <w:rPr>
          <w:rFonts w:ascii="Arial" w:hAnsi="Arial" w:cs="Arial"/>
          <w:b w:val="0"/>
          <w:bCs w:val="0"/>
        </w:rPr>
        <w:t xml:space="preserve">Head of Security </w:t>
      </w:r>
      <w:r w:rsidR="00FA63AD" w:rsidRPr="003C3824">
        <w:rPr>
          <w:rFonts w:ascii="Arial" w:hAnsi="Arial" w:cs="Arial"/>
          <w:b w:val="0"/>
          <w:bCs w:val="0"/>
        </w:rPr>
        <w:t>(</w:t>
      </w:r>
      <w:r w:rsidRPr="003C3824">
        <w:rPr>
          <w:rFonts w:ascii="Arial" w:hAnsi="Arial" w:cs="Arial"/>
          <w:b w:val="0"/>
          <w:bCs w:val="0"/>
        </w:rPr>
        <w:t>Thames Barrier</w:t>
      </w:r>
      <w:r w:rsidR="00FA63AD" w:rsidRPr="003C3824">
        <w:rPr>
          <w:rFonts w:ascii="Arial" w:hAnsi="Arial" w:cs="Arial"/>
          <w:b w:val="0"/>
          <w:bCs w:val="0"/>
        </w:rPr>
        <w:t>)</w:t>
      </w:r>
    </w:p>
    <w:p w14:paraId="5E47EA51" w14:textId="77777777" w:rsidR="00FA6507" w:rsidRPr="003C3824" w:rsidRDefault="00FA6507" w:rsidP="00FA6507">
      <w:pPr>
        <w:pStyle w:val="Heading1"/>
        <w:rPr>
          <w:rFonts w:ascii="Arial" w:hAnsi="Arial" w:cs="Arial"/>
          <w:b w:val="0"/>
          <w:bCs w:val="0"/>
        </w:rPr>
      </w:pPr>
      <w:r w:rsidRPr="003C3824">
        <w:rPr>
          <w:rFonts w:ascii="Arial" w:hAnsi="Arial" w:cs="Arial"/>
          <w:b w:val="0"/>
          <w:bCs w:val="0"/>
        </w:rPr>
        <w:t xml:space="preserve">Environment Agency </w:t>
      </w:r>
    </w:p>
    <w:p w14:paraId="07F4FF1E" w14:textId="77777777" w:rsidR="00FA6507" w:rsidRPr="003C3824" w:rsidRDefault="00FA6507" w:rsidP="00FA6507">
      <w:pPr>
        <w:pStyle w:val="Heading1"/>
        <w:rPr>
          <w:rFonts w:ascii="Arial" w:hAnsi="Arial" w:cs="Arial"/>
          <w:b w:val="0"/>
          <w:bCs w:val="0"/>
        </w:rPr>
      </w:pPr>
      <w:r w:rsidRPr="003C3824">
        <w:rPr>
          <w:rFonts w:ascii="Arial" w:hAnsi="Arial" w:cs="Arial"/>
          <w:b w:val="0"/>
          <w:bCs w:val="0"/>
        </w:rPr>
        <w:t xml:space="preserve">Thames Barrier Operational Area Eastmoor Street </w:t>
      </w:r>
    </w:p>
    <w:p w14:paraId="5CEBE5A2" w14:textId="77777777" w:rsidR="00FA6507" w:rsidRPr="003C3824" w:rsidRDefault="00FA6507" w:rsidP="00FA6507">
      <w:pPr>
        <w:pStyle w:val="Heading1"/>
        <w:rPr>
          <w:rFonts w:ascii="Arial" w:hAnsi="Arial" w:cs="Arial"/>
          <w:b w:val="0"/>
          <w:bCs w:val="0"/>
        </w:rPr>
      </w:pPr>
      <w:r w:rsidRPr="003C3824">
        <w:rPr>
          <w:rFonts w:ascii="Arial" w:hAnsi="Arial" w:cs="Arial"/>
          <w:b w:val="0"/>
          <w:bCs w:val="0"/>
        </w:rPr>
        <w:t xml:space="preserve">Charlton </w:t>
      </w:r>
    </w:p>
    <w:p w14:paraId="60D5597B" w14:textId="77777777" w:rsidR="00FA6507" w:rsidRPr="003C3824" w:rsidRDefault="00FA6507" w:rsidP="00FA6507">
      <w:pPr>
        <w:pStyle w:val="Heading1"/>
        <w:rPr>
          <w:rFonts w:ascii="Arial" w:hAnsi="Arial" w:cs="Arial"/>
          <w:b w:val="0"/>
          <w:bCs w:val="0"/>
        </w:rPr>
      </w:pPr>
      <w:r w:rsidRPr="003C3824">
        <w:rPr>
          <w:rFonts w:ascii="Arial" w:hAnsi="Arial" w:cs="Arial"/>
          <w:b w:val="0"/>
          <w:bCs w:val="0"/>
        </w:rPr>
        <w:t xml:space="preserve">London </w:t>
      </w:r>
    </w:p>
    <w:p w14:paraId="73D6B785" w14:textId="77777777" w:rsidR="00FA6507" w:rsidRPr="003C3824" w:rsidRDefault="00FA6507" w:rsidP="00FA6507">
      <w:pPr>
        <w:pStyle w:val="Heading1"/>
        <w:rPr>
          <w:rFonts w:ascii="Arial" w:hAnsi="Arial" w:cs="Arial"/>
          <w:b w:val="0"/>
          <w:bCs w:val="0"/>
        </w:rPr>
      </w:pPr>
      <w:r w:rsidRPr="003C3824">
        <w:rPr>
          <w:rFonts w:ascii="Arial" w:hAnsi="Arial" w:cs="Arial"/>
          <w:b w:val="0"/>
          <w:bCs w:val="0"/>
        </w:rPr>
        <w:t xml:space="preserve">SE7 8LX </w:t>
      </w:r>
    </w:p>
    <w:p w14:paraId="5A0DB138" w14:textId="65586ECD" w:rsidR="00FA6507" w:rsidRPr="003C3824" w:rsidRDefault="00ED29E0" w:rsidP="00FA6507">
      <w:pPr>
        <w:pStyle w:val="Heading1"/>
        <w:rPr>
          <w:rFonts w:ascii="Arial" w:hAnsi="Arial" w:cs="Arial"/>
          <w:b w:val="0"/>
          <w:bCs w:val="0"/>
        </w:rPr>
      </w:pPr>
      <w:r w:rsidRPr="00ED29E0">
        <w:rPr>
          <w:rFonts w:ascii="Arial" w:hAnsi="Arial" w:cs="Arial"/>
          <w:b w:val="0"/>
          <w:bCs w:val="0"/>
          <w:highlight w:val="yellow"/>
        </w:rPr>
        <w:t>REDACTED</w:t>
      </w:r>
    </w:p>
    <w:p w14:paraId="3AE6D5AE" w14:textId="77777777" w:rsidR="00FA63AD" w:rsidRPr="003C3824" w:rsidRDefault="00FA63AD" w:rsidP="00FA6507">
      <w:pPr>
        <w:pStyle w:val="Heading1"/>
        <w:rPr>
          <w:rFonts w:ascii="Arial" w:hAnsi="Arial" w:cs="Arial"/>
          <w:b w:val="0"/>
          <w:bCs w:val="0"/>
        </w:rPr>
      </w:pPr>
    </w:p>
    <w:p w14:paraId="56A5CC43" w14:textId="77777777" w:rsidR="002E5BBD" w:rsidRPr="003C3824" w:rsidRDefault="002E5BBD">
      <w:pPr>
        <w:pStyle w:val="BodyText"/>
        <w:spacing w:before="4"/>
        <w:rPr>
          <w:rFonts w:ascii="Arial" w:hAnsi="Arial" w:cs="Arial"/>
        </w:rPr>
      </w:pPr>
    </w:p>
    <w:p w14:paraId="56A5CC44" w14:textId="77777777" w:rsidR="002E5BBD" w:rsidRPr="003C3824" w:rsidRDefault="00FA174E">
      <w:pPr>
        <w:pStyle w:val="Heading1"/>
        <w:rPr>
          <w:rFonts w:ascii="Arial" w:hAnsi="Arial" w:cs="Arial"/>
        </w:rPr>
      </w:pPr>
      <w:r w:rsidRPr="003C3824">
        <w:rPr>
          <w:rFonts w:ascii="Arial" w:hAnsi="Arial" w:cs="Arial"/>
        </w:rPr>
        <w:t>BUYER NOTICES</w:t>
      </w:r>
    </w:p>
    <w:p w14:paraId="2535AC01" w14:textId="02F5950F" w:rsidR="00FA63AD" w:rsidRPr="003C3824" w:rsidRDefault="00ED29E0" w:rsidP="00FA63AD">
      <w:pPr>
        <w:pStyle w:val="BodyText"/>
        <w:spacing w:before="4"/>
        <w:ind w:left="142"/>
        <w:rPr>
          <w:rFonts w:ascii="Arial" w:hAnsi="Arial" w:cs="Arial"/>
        </w:rPr>
      </w:pPr>
      <w:r w:rsidRPr="00ED29E0">
        <w:rPr>
          <w:rFonts w:ascii="Arial" w:hAnsi="Arial" w:cs="Arial"/>
          <w:highlight w:val="yellow"/>
        </w:rPr>
        <w:t>REDACTED</w:t>
      </w:r>
    </w:p>
    <w:p w14:paraId="4BD1F7B7" w14:textId="77777777" w:rsidR="00FA63AD" w:rsidRPr="003C3824" w:rsidRDefault="00FA63AD" w:rsidP="00FA63AD">
      <w:pPr>
        <w:pStyle w:val="BodyText"/>
        <w:spacing w:before="4"/>
        <w:ind w:left="142"/>
        <w:rPr>
          <w:rFonts w:ascii="Arial" w:hAnsi="Arial" w:cs="Arial"/>
        </w:rPr>
      </w:pPr>
    </w:p>
    <w:p w14:paraId="56A5CC47" w14:textId="77777777" w:rsidR="002E5BBD" w:rsidRPr="003C3824" w:rsidRDefault="00FA174E">
      <w:pPr>
        <w:pStyle w:val="Heading1"/>
        <w:rPr>
          <w:rFonts w:ascii="Arial" w:hAnsi="Arial" w:cs="Arial"/>
        </w:rPr>
      </w:pPr>
      <w:r w:rsidRPr="003C3824">
        <w:rPr>
          <w:rFonts w:ascii="Arial" w:hAnsi="Arial" w:cs="Arial"/>
        </w:rPr>
        <w:t>BUYER SECURITY POLICY:</w:t>
      </w:r>
    </w:p>
    <w:p w14:paraId="56A5CC49" w14:textId="767A56F5" w:rsidR="002E5BBD" w:rsidRDefault="00F64A48" w:rsidP="00F64A48">
      <w:pPr>
        <w:pStyle w:val="BodyText"/>
        <w:spacing w:before="6"/>
        <w:ind w:left="142"/>
        <w:rPr>
          <w:rFonts w:ascii="Arial" w:hAnsi="Arial" w:cs="Arial"/>
        </w:rPr>
      </w:pPr>
      <w:r>
        <w:rPr>
          <w:rFonts w:ascii="Arial" w:hAnsi="Arial" w:cs="Arial"/>
        </w:rPr>
        <w:t xml:space="preserve">To be provided during </w:t>
      </w:r>
      <w:proofErr w:type="spellStart"/>
      <w:r>
        <w:rPr>
          <w:rFonts w:ascii="Arial" w:hAnsi="Arial" w:cs="Arial"/>
        </w:rPr>
        <w:t>mobilisation</w:t>
      </w:r>
      <w:proofErr w:type="spellEnd"/>
    </w:p>
    <w:p w14:paraId="629B8FDD" w14:textId="77777777" w:rsidR="00F64A48" w:rsidRPr="003C3824" w:rsidRDefault="00F64A48" w:rsidP="00F64A48">
      <w:pPr>
        <w:pStyle w:val="BodyText"/>
        <w:spacing w:before="6"/>
        <w:ind w:left="142"/>
        <w:rPr>
          <w:rFonts w:ascii="Arial" w:hAnsi="Arial" w:cs="Arial"/>
        </w:rPr>
      </w:pPr>
    </w:p>
    <w:p w14:paraId="56A5CC4D" w14:textId="5AC79E66" w:rsidR="002E5BBD" w:rsidRPr="003C3824" w:rsidRDefault="00FA174E" w:rsidP="00F64A48">
      <w:pPr>
        <w:pStyle w:val="Heading1"/>
        <w:rPr>
          <w:rFonts w:ascii="Arial" w:hAnsi="Arial" w:cs="Arial"/>
        </w:rPr>
      </w:pPr>
      <w:r w:rsidRPr="003C3824">
        <w:rPr>
          <w:rFonts w:ascii="Arial" w:hAnsi="Arial" w:cs="Arial"/>
        </w:rPr>
        <w:lastRenderedPageBreak/>
        <w:t>FINANCIAL REPORTS</w:t>
      </w:r>
      <w:r w:rsidR="00F64A48">
        <w:rPr>
          <w:rFonts w:ascii="Arial" w:hAnsi="Arial" w:cs="Arial"/>
        </w:rPr>
        <w:t>/</w:t>
      </w:r>
      <w:r w:rsidRPr="003C3824">
        <w:rPr>
          <w:rFonts w:ascii="Arial" w:hAnsi="Arial" w:cs="Arial"/>
        </w:rPr>
        <w:t>PROGRESS REPORT FREQUENCY</w:t>
      </w:r>
      <w:r w:rsidR="00F64A48">
        <w:rPr>
          <w:rFonts w:ascii="Arial" w:hAnsi="Arial" w:cs="Arial"/>
        </w:rPr>
        <w:t>/</w:t>
      </w:r>
    </w:p>
    <w:p w14:paraId="56A5CC50" w14:textId="77EF24AD" w:rsidR="002E5BBD" w:rsidRPr="003C3824" w:rsidRDefault="00F64A48">
      <w:pPr>
        <w:pStyle w:val="Heading1"/>
        <w:rPr>
          <w:rFonts w:ascii="Arial" w:hAnsi="Arial" w:cs="Arial"/>
        </w:rPr>
      </w:pPr>
      <w:r>
        <w:rPr>
          <w:rFonts w:ascii="Arial" w:hAnsi="Arial" w:cs="Arial"/>
        </w:rPr>
        <w:t>P</w:t>
      </w:r>
      <w:r w:rsidR="00FA174E" w:rsidRPr="003C3824">
        <w:rPr>
          <w:rFonts w:ascii="Arial" w:hAnsi="Arial" w:cs="Arial"/>
        </w:rPr>
        <w:t>ROGRESS MEETING FREQUENCY:</w:t>
      </w:r>
    </w:p>
    <w:p w14:paraId="56A5CC52" w14:textId="78CA5B89" w:rsidR="002E5BBD" w:rsidRPr="003C3824" w:rsidRDefault="00F64A48" w:rsidP="00F64A48">
      <w:pPr>
        <w:pStyle w:val="BodyText"/>
        <w:spacing w:before="4"/>
        <w:ind w:left="142"/>
        <w:rPr>
          <w:rFonts w:ascii="Arial" w:hAnsi="Arial" w:cs="Arial"/>
        </w:rPr>
      </w:pPr>
      <w:r>
        <w:rPr>
          <w:rFonts w:ascii="Arial" w:hAnsi="Arial" w:cs="Arial"/>
        </w:rPr>
        <w:t xml:space="preserve">To be agreed during </w:t>
      </w:r>
      <w:proofErr w:type="spellStart"/>
      <w:r>
        <w:rPr>
          <w:rFonts w:ascii="Arial" w:hAnsi="Arial" w:cs="Arial"/>
        </w:rPr>
        <w:t>mobilisation</w:t>
      </w:r>
      <w:proofErr w:type="spellEnd"/>
      <w:r>
        <w:rPr>
          <w:rFonts w:ascii="Arial" w:hAnsi="Arial" w:cs="Arial"/>
        </w:rPr>
        <w:t>.</w:t>
      </w:r>
    </w:p>
    <w:p w14:paraId="4C15AB07" w14:textId="77777777" w:rsidR="00FA174E" w:rsidRDefault="00FA174E">
      <w:pPr>
        <w:pStyle w:val="Heading1"/>
        <w:rPr>
          <w:rFonts w:ascii="Arial" w:hAnsi="Arial" w:cs="Arial"/>
        </w:rPr>
      </w:pPr>
    </w:p>
    <w:p w14:paraId="53ECAB7A" w14:textId="77777777" w:rsidR="00FA174E" w:rsidRDefault="00FA174E">
      <w:pPr>
        <w:pStyle w:val="Heading1"/>
        <w:rPr>
          <w:rFonts w:ascii="Arial" w:hAnsi="Arial" w:cs="Arial"/>
        </w:rPr>
      </w:pPr>
    </w:p>
    <w:p w14:paraId="56A5CC53" w14:textId="764F1BDC" w:rsidR="002E5BBD" w:rsidRDefault="00FA174E">
      <w:pPr>
        <w:pStyle w:val="Heading1"/>
        <w:rPr>
          <w:rFonts w:ascii="Arial" w:hAnsi="Arial" w:cs="Arial"/>
        </w:rPr>
      </w:pPr>
      <w:r w:rsidRPr="003C3824">
        <w:rPr>
          <w:rFonts w:ascii="Arial" w:hAnsi="Arial" w:cs="Arial"/>
        </w:rPr>
        <w:t>KEY ROLES/STAFF:</w:t>
      </w:r>
    </w:p>
    <w:p w14:paraId="3769B2AB" w14:textId="77777777" w:rsidR="00FA174E" w:rsidRPr="003C3824" w:rsidRDefault="00FA174E">
      <w:pPr>
        <w:pStyle w:val="Heading1"/>
        <w:rPr>
          <w:rFonts w:ascii="Arial" w:hAnsi="Arial" w:cs="Arial"/>
        </w:rPr>
      </w:pPr>
    </w:p>
    <w:tbl>
      <w:tblPr>
        <w:tblW w:w="7640" w:type="dxa"/>
        <w:tblCellMar>
          <w:left w:w="0" w:type="dxa"/>
          <w:right w:w="0" w:type="dxa"/>
        </w:tblCellMar>
        <w:tblLook w:val="04A0" w:firstRow="1" w:lastRow="0" w:firstColumn="1" w:lastColumn="0" w:noHBand="0" w:noVBand="1"/>
      </w:tblPr>
      <w:tblGrid>
        <w:gridCol w:w="1980"/>
        <w:gridCol w:w="3400"/>
        <w:gridCol w:w="2260"/>
      </w:tblGrid>
      <w:tr w:rsidR="00FA174E" w14:paraId="24D72EF1" w14:textId="77777777" w:rsidTr="00ED29E0">
        <w:trPr>
          <w:trHeight w:val="300"/>
        </w:trPr>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10BF79E" w14:textId="7B431E7F" w:rsidR="00FA174E" w:rsidRDefault="00ED29E0" w:rsidP="00FA174E">
            <w:pPr>
              <w:ind w:left="426" w:hanging="284"/>
              <w:rPr>
                <w:color w:val="000000"/>
                <w:lang w:eastAsia="en-GB"/>
              </w:rPr>
            </w:pPr>
            <w:r w:rsidRPr="00ED29E0">
              <w:rPr>
                <w:color w:val="000000"/>
                <w:highlight w:val="yellow"/>
                <w:lang w:eastAsia="en-GB"/>
              </w:rPr>
              <w:t>REDACTED</w:t>
            </w:r>
          </w:p>
        </w:tc>
        <w:tc>
          <w:tcPr>
            <w:tcW w:w="3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32760F6" w14:textId="10BB8552" w:rsidR="00FA174E" w:rsidRDefault="00FA174E" w:rsidP="00FA174E">
            <w:pPr>
              <w:ind w:left="426" w:hanging="284"/>
              <w:rPr>
                <w:color w:val="000000"/>
                <w:lang w:eastAsia="en-GB"/>
              </w:rPr>
            </w:pPr>
          </w:p>
        </w:tc>
        <w:tc>
          <w:tcPr>
            <w:tcW w:w="2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8BF7ACF" w14:textId="382F7C2C" w:rsidR="00FA174E" w:rsidRDefault="00FA174E" w:rsidP="00FA174E">
            <w:pPr>
              <w:ind w:left="426" w:hanging="284"/>
              <w:rPr>
                <w:color w:val="000000"/>
                <w:lang w:eastAsia="en-GB"/>
              </w:rPr>
            </w:pPr>
          </w:p>
        </w:tc>
      </w:tr>
      <w:tr w:rsidR="00FA174E" w14:paraId="627ACBC5" w14:textId="77777777" w:rsidTr="00ED29E0">
        <w:trPr>
          <w:trHeight w:val="300"/>
        </w:trPr>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C0DAC9" w14:textId="3BBA0DDC" w:rsidR="00FA174E" w:rsidRDefault="00FA174E" w:rsidP="00FA174E">
            <w:pPr>
              <w:ind w:left="426" w:hanging="284"/>
              <w:rPr>
                <w:color w:val="000000"/>
                <w:lang w:eastAsia="en-GB"/>
              </w:rPr>
            </w:pPr>
          </w:p>
        </w:tc>
        <w:tc>
          <w:tcPr>
            <w:tcW w:w="34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963B32" w14:textId="06DBDD00" w:rsidR="00FA174E" w:rsidRDefault="00FA174E" w:rsidP="00FA174E">
            <w:pPr>
              <w:ind w:left="426" w:hanging="284"/>
              <w:rPr>
                <w:color w:val="000000"/>
                <w:lang w:eastAsia="en-GB"/>
              </w:rPr>
            </w:pP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69AF67" w14:textId="77DD7B9B" w:rsidR="00FA174E" w:rsidRDefault="00FA174E" w:rsidP="00FA174E">
            <w:pPr>
              <w:ind w:left="426" w:hanging="284"/>
              <w:rPr>
                <w:color w:val="000000"/>
                <w:lang w:eastAsia="en-GB"/>
              </w:rPr>
            </w:pPr>
          </w:p>
        </w:tc>
      </w:tr>
      <w:tr w:rsidR="00FA174E" w14:paraId="01D4D6B1" w14:textId="77777777" w:rsidTr="00ED29E0">
        <w:trPr>
          <w:trHeight w:val="300"/>
        </w:trPr>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A336C0" w14:textId="1BC5291A" w:rsidR="00FA174E" w:rsidRDefault="00FA174E" w:rsidP="00FA174E">
            <w:pPr>
              <w:ind w:left="426" w:hanging="284"/>
              <w:rPr>
                <w:color w:val="000000"/>
                <w:lang w:eastAsia="en-GB"/>
              </w:rPr>
            </w:pPr>
          </w:p>
        </w:tc>
        <w:tc>
          <w:tcPr>
            <w:tcW w:w="34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782C49" w14:textId="3B17D14C" w:rsidR="00FA174E" w:rsidRDefault="00FA174E" w:rsidP="00FA174E">
            <w:pPr>
              <w:ind w:left="426" w:hanging="284"/>
              <w:rPr>
                <w:color w:val="000000"/>
                <w:lang w:eastAsia="en-GB"/>
              </w:rPr>
            </w:pP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479967" w14:textId="6BB287FC" w:rsidR="00FA174E" w:rsidRDefault="00FA174E" w:rsidP="00FA174E">
            <w:pPr>
              <w:ind w:left="426" w:hanging="284"/>
              <w:rPr>
                <w:color w:val="000000"/>
                <w:lang w:eastAsia="en-GB"/>
              </w:rPr>
            </w:pPr>
          </w:p>
        </w:tc>
      </w:tr>
      <w:tr w:rsidR="00FA174E" w14:paraId="639AC6FD" w14:textId="77777777" w:rsidTr="00ED29E0">
        <w:trPr>
          <w:trHeight w:val="300"/>
        </w:trPr>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8401BE" w14:textId="0F9C4446" w:rsidR="00FA174E" w:rsidRDefault="00FA174E" w:rsidP="00FA174E">
            <w:pPr>
              <w:ind w:left="426" w:hanging="284"/>
              <w:rPr>
                <w:color w:val="000000"/>
                <w:lang w:eastAsia="en-GB"/>
              </w:rPr>
            </w:pPr>
          </w:p>
        </w:tc>
        <w:tc>
          <w:tcPr>
            <w:tcW w:w="34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43956A" w14:textId="5DD35622" w:rsidR="00FA174E" w:rsidRDefault="00FA174E" w:rsidP="00FA174E">
            <w:pPr>
              <w:ind w:left="426" w:hanging="284"/>
              <w:rPr>
                <w:color w:val="000000"/>
                <w:lang w:eastAsia="en-GB"/>
              </w:rPr>
            </w:pP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7D09C" w14:textId="75C691C6" w:rsidR="00FA174E" w:rsidRDefault="00FA174E" w:rsidP="00FA174E">
            <w:pPr>
              <w:ind w:left="426" w:hanging="284"/>
              <w:rPr>
                <w:color w:val="000000"/>
                <w:lang w:eastAsia="en-GB"/>
              </w:rPr>
            </w:pPr>
          </w:p>
        </w:tc>
      </w:tr>
      <w:tr w:rsidR="00FA174E" w14:paraId="5DA55BAE" w14:textId="77777777" w:rsidTr="00ED29E0">
        <w:trPr>
          <w:trHeight w:val="300"/>
        </w:trPr>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AFD3DE" w14:textId="22276AFA" w:rsidR="00FA174E" w:rsidRDefault="00FA174E" w:rsidP="00FA174E">
            <w:pPr>
              <w:ind w:left="426" w:hanging="284"/>
              <w:rPr>
                <w:color w:val="000000"/>
                <w:lang w:eastAsia="en-GB"/>
              </w:rPr>
            </w:pPr>
          </w:p>
        </w:tc>
        <w:tc>
          <w:tcPr>
            <w:tcW w:w="34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5FCEA1" w14:textId="42506B0B" w:rsidR="00FA174E" w:rsidRDefault="00FA174E" w:rsidP="00FA174E">
            <w:pPr>
              <w:ind w:left="426" w:hanging="284"/>
              <w:rPr>
                <w:color w:val="000000"/>
                <w:lang w:eastAsia="en-GB"/>
              </w:rPr>
            </w:pP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86CE4E" w14:textId="78F3F6CF" w:rsidR="00FA174E" w:rsidRDefault="00FA174E" w:rsidP="00FA174E">
            <w:pPr>
              <w:ind w:left="426" w:hanging="284"/>
              <w:rPr>
                <w:color w:val="000000"/>
                <w:lang w:eastAsia="en-GB"/>
              </w:rPr>
            </w:pPr>
          </w:p>
        </w:tc>
      </w:tr>
    </w:tbl>
    <w:p w14:paraId="56A5CC55" w14:textId="77777777" w:rsidR="002E5BBD" w:rsidRPr="003C3824" w:rsidRDefault="002E5BBD">
      <w:pPr>
        <w:pStyle w:val="BodyText"/>
        <w:spacing w:before="7"/>
        <w:rPr>
          <w:rFonts w:ascii="Arial" w:hAnsi="Arial" w:cs="Arial"/>
        </w:rPr>
      </w:pPr>
    </w:p>
    <w:p w14:paraId="56A5CC56" w14:textId="77777777" w:rsidR="002E5BBD" w:rsidRPr="003C3824" w:rsidRDefault="00FA174E">
      <w:pPr>
        <w:pStyle w:val="Heading1"/>
        <w:rPr>
          <w:rFonts w:ascii="Arial" w:hAnsi="Arial" w:cs="Arial"/>
        </w:rPr>
      </w:pPr>
      <w:r w:rsidRPr="003C3824">
        <w:rPr>
          <w:rFonts w:ascii="Arial" w:hAnsi="Arial" w:cs="Arial"/>
        </w:rPr>
        <w:t>KEY SUBCONTRACTORS:</w:t>
      </w:r>
    </w:p>
    <w:p w14:paraId="56A5CC58" w14:textId="207D46A7" w:rsidR="002E5BBD" w:rsidRPr="003C3824" w:rsidRDefault="00FA63AD" w:rsidP="00FA63AD">
      <w:pPr>
        <w:pStyle w:val="BodyText"/>
        <w:spacing w:before="6"/>
        <w:ind w:left="142"/>
        <w:rPr>
          <w:rFonts w:ascii="Arial" w:hAnsi="Arial" w:cs="Arial"/>
        </w:rPr>
      </w:pPr>
      <w:r w:rsidRPr="003C3824">
        <w:rPr>
          <w:rFonts w:ascii="Arial" w:hAnsi="Arial" w:cs="Arial"/>
        </w:rPr>
        <w:t>Not Applicable</w:t>
      </w:r>
    </w:p>
    <w:p w14:paraId="56375190" w14:textId="77777777" w:rsidR="00FA63AD" w:rsidRPr="003C3824" w:rsidRDefault="00FA63AD">
      <w:pPr>
        <w:pStyle w:val="Heading1"/>
        <w:rPr>
          <w:rFonts w:ascii="Arial" w:hAnsi="Arial" w:cs="Arial"/>
        </w:rPr>
      </w:pPr>
    </w:p>
    <w:p w14:paraId="56A5CC59" w14:textId="4DAF3955" w:rsidR="002E5BBD" w:rsidRPr="003C3824" w:rsidRDefault="00FA174E">
      <w:pPr>
        <w:pStyle w:val="Heading1"/>
        <w:rPr>
          <w:rFonts w:ascii="Arial" w:hAnsi="Arial" w:cs="Arial"/>
        </w:rPr>
      </w:pPr>
      <w:r w:rsidRPr="003C3824">
        <w:rPr>
          <w:rFonts w:ascii="Arial" w:hAnsi="Arial" w:cs="Arial"/>
        </w:rPr>
        <w:t>E-AUCTIONS:</w:t>
      </w:r>
    </w:p>
    <w:p w14:paraId="56A5CC5A" w14:textId="77777777" w:rsidR="002E5BBD" w:rsidRPr="003C3824" w:rsidRDefault="00FA174E">
      <w:pPr>
        <w:pStyle w:val="BodyText"/>
        <w:spacing w:before="21"/>
        <w:ind w:left="120"/>
        <w:rPr>
          <w:rFonts w:ascii="Arial" w:hAnsi="Arial" w:cs="Arial"/>
        </w:rPr>
      </w:pPr>
      <w:r w:rsidRPr="003C3824">
        <w:rPr>
          <w:rFonts w:ascii="Arial" w:hAnsi="Arial" w:cs="Arial"/>
        </w:rPr>
        <w:t>Not Applicable</w:t>
      </w:r>
    </w:p>
    <w:p w14:paraId="56A5CC5B" w14:textId="77777777" w:rsidR="002E5BBD" w:rsidRPr="003C3824" w:rsidRDefault="002E5BBD">
      <w:pPr>
        <w:pStyle w:val="BodyText"/>
        <w:spacing w:before="4"/>
        <w:rPr>
          <w:rFonts w:ascii="Arial" w:hAnsi="Arial" w:cs="Arial"/>
        </w:rPr>
      </w:pPr>
    </w:p>
    <w:p w14:paraId="56A5CC5C" w14:textId="77777777" w:rsidR="002E5BBD" w:rsidRPr="003C3824" w:rsidRDefault="00FA174E">
      <w:pPr>
        <w:pStyle w:val="Heading1"/>
        <w:rPr>
          <w:rFonts w:ascii="Arial" w:hAnsi="Arial" w:cs="Arial"/>
        </w:rPr>
      </w:pPr>
      <w:r w:rsidRPr="003C3824">
        <w:rPr>
          <w:rFonts w:ascii="Arial" w:hAnsi="Arial" w:cs="Arial"/>
        </w:rPr>
        <w:t>COMMERCIALLY SENSITIVE INFORMATION:</w:t>
      </w:r>
    </w:p>
    <w:p w14:paraId="56A5CC5E" w14:textId="303C18CC" w:rsidR="002E5BBD" w:rsidRDefault="00F64A48" w:rsidP="00F64A48">
      <w:pPr>
        <w:pStyle w:val="BodyText"/>
        <w:spacing w:before="4"/>
        <w:ind w:left="142"/>
        <w:rPr>
          <w:rFonts w:ascii="Arial" w:hAnsi="Arial" w:cs="Arial"/>
        </w:rPr>
      </w:pPr>
      <w:r>
        <w:rPr>
          <w:rFonts w:ascii="Arial" w:hAnsi="Arial" w:cs="Arial"/>
        </w:rPr>
        <w:t>Not applicable</w:t>
      </w:r>
      <w:r>
        <w:rPr>
          <w:rFonts w:ascii="Arial" w:hAnsi="Arial" w:cs="Arial"/>
        </w:rPr>
        <w:tab/>
      </w:r>
    </w:p>
    <w:p w14:paraId="492D73A8" w14:textId="77777777" w:rsidR="00F64A48" w:rsidRPr="003C3824" w:rsidRDefault="00F64A48">
      <w:pPr>
        <w:pStyle w:val="BodyText"/>
        <w:spacing w:before="4"/>
        <w:rPr>
          <w:rFonts w:ascii="Arial" w:hAnsi="Arial" w:cs="Arial"/>
        </w:rPr>
      </w:pPr>
    </w:p>
    <w:p w14:paraId="56A5CC5F" w14:textId="77777777" w:rsidR="002E5BBD" w:rsidRPr="003C3824" w:rsidRDefault="00FA174E">
      <w:pPr>
        <w:pStyle w:val="Heading1"/>
        <w:rPr>
          <w:rFonts w:ascii="Arial" w:hAnsi="Arial" w:cs="Arial"/>
        </w:rPr>
      </w:pPr>
      <w:r w:rsidRPr="003C3824">
        <w:rPr>
          <w:rFonts w:ascii="Arial" w:hAnsi="Arial" w:cs="Arial"/>
        </w:rPr>
        <w:t>SERVICE PERIOD:</w:t>
      </w:r>
    </w:p>
    <w:p w14:paraId="56A5CC60" w14:textId="77777777" w:rsidR="002E5BBD" w:rsidRPr="003C3824" w:rsidRDefault="00FA174E">
      <w:pPr>
        <w:pStyle w:val="BodyText"/>
        <w:spacing w:before="21" w:line="259" w:lineRule="auto"/>
        <w:ind w:left="120" w:right="1536"/>
        <w:rPr>
          <w:rFonts w:ascii="Arial" w:hAnsi="Arial" w:cs="Arial"/>
        </w:rPr>
      </w:pPr>
      <w:r w:rsidRPr="003C3824">
        <w:rPr>
          <w:rFonts w:ascii="Arial" w:hAnsi="Arial" w:cs="Arial"/>
        </w:rPr>
        <w:t>The Service Period for the purposes of Call-Off Schedule 14 (Key Performance Indicators) shall be one Month.</w:t>
      </w:r>
    </w:p>
    <w:p w14:paraId="56A5CC61" w14:textId="77777777" w:rsidR="002E5BBD" w:rsidRPr="003C3824" w:rsidRDefault="002E5BBD">
      <w:pPr>
        <w:pStyle w:val="BodyText"/>
        <w:spacing w:before="6"/>
        <w:rPr>
          <w:rFonts w:ascii="Arial" w:hAnsi="Arial" w:cs="Arial"/>
        </w:rPr>
      </w:pPr>
    </w:p>
    <w:p w14:paraId="56A5CC62" w14:textId="77777777" w:rsidR="002E5BBD" w:rsidRPr="003C3824" w:rsidRDefault="00FA174E">
      <w:pPr>
        <w:pStyle w:val="Heading1"/>
        <w:rPr>
          <w:rFonts w:ascii="Arial" w:hAnsi="Arial" w:cs="Arial"/>
        </w:rPr>
      </w:pPr>
      <w:r w:rsidRPr="003C3824">
        <w:rPr>
          <w:rFonts w:ascii="Arial" w:hAnsi="Arial" w:cs="Arial"/>
        </w:rPr>
        <w:t>KPI CREDITS, AT RISK % AND EARN BACK%:</w:t>
      </w:r>
    </w:p>
    <w:p w14:paraId="56A5CC63" w14:textId="77777777" w:rsidR="002E5BBD" w:rsidRPr="003C3824" w:rsidRDefault="00FA174E">
      <w:pPr>
        <w:pStyle w:val="BodyText"/>
        <w:spacing w:before="21"/>
        <w:ind w:left="120"/>
        <w:rPr>
          <w:rFonts w:ascii="Arial" w:hAnsi="Arial" w:cs="Arial"/>
        </w:rPr>
      </w:pPr>
      <w:r w:rsidRPr="003C3824">
        <w:rPr>
          <w:rFonts w:ascii="Arial" w:hAnsi="Arial" w:cs="Arial"/>
        </w:rPr>
        <w:t>KPI Credits shall accrue in accordance with Call-Off Schedule 14 (Key Performance Indicators).</w:t>
      </w:r>
    </w:p>
    <w:p w14:paraId="56A5CC64" w14:textId="77777777" w:rsidR="002E5BBD" w:rsidRPr="003C3824" w:rsidRDefault="002E5BBD">
      <w:pPr>
        <w:pStyle w:val="BodyText"/>
        <w:spacing w:before="6"/>
        <w:rPr>
          <w:rFonts w:ascii="Arial" w:hAnsi="Arial" w:cs="Arial"/>
        </w:rPr>
      </w:pPr>
    </w:p>
    <w:p w14:paraId="56A5CC65" w14:textId="77777777" w:rsidR="002E5BBD" w:rsidRPr="003C3824" w:rsidRDefault="00FA174E">
      <w:pPr>
        <w:pStyle w:val="BodyText"/>
        <w:spacing w:before="1"/>
        <w:ind w:left="120"/>
        <w:rPr>
          <w:rFonts w:ascii="Arial" w:hAnsi="Arial" w:cs="Arial"/>
        </w:rPr>
      </w:pPr>
      <w:r w:rsidRPr="003C3824">
        <w:rPr>
          <w:rFonts w:ascii="Arial" w:hAnsi="Arial" w:cs="Arial"/>
        </w:rPr>
        <w:t>For the purposes of Call-Off Schedule 14 (Key Performance Indicators):</w:t>
      </w:r>
    </w:p>
    <w:p w14:paraId="56A5CC68" w14:textId="77777777" w:rsidR="002E5BBD" w:rsidRPr="003C3824" w:rsidRDefault="00FA174E">
      <w:pPr>
        <w:pStyle w:val="ListParagraph"/>
        <w:numPr>
          <w:ilvl w:val="0"/>
          <w:numId w:val="1"/>
        </w:numPr>
        <w:tabs>
          <w:tab w:val="left" w:pos="356"/>
        </w:tabs>
        <w:spacing w:before="57"/>
        <w:ind w:hanging="235"/>
        <w:rPr>
          <w:rFonts w:ascii="Arial" w:hAnsi="Arial" w:cs="Arial"/>
        </w:rPr>
      </w:pPr>
      <w:r w:rsidRPr="003C3824">
        <w:rPr>
          <w:rFonts w:ascii="Arial" w:hAnsi="Arial" w:cs="Arial"/>
        </w:rPr>
        <w:t>the At Risk % shall be: 6 %;</w:t>
      </w:r>
      <w:r w:rsidRPr="003C3824">
        <w:rPr>
          <w:rFonts w:ascii="Arial" w:hAnsi="Arial" w:cs="Arial"/>
          <w:spacing w:val="-8"/>
        </w:rPr>
        <w:t xml:space="preserve"> </w:t>
      </w:r>
      <w:r w:rsidRPr="003C3824">
        <w:rPr>
          <w:rFonts w:ascii="Arial" w:hAnsi="Arial" w:cs="Arial"/>
        </w:rPr>
        <w:t>and</w:t>
      </w:r>
    </w:p>
    <w:p w14:paraId="56A5CC69" w14:textId="77777777" w:rsidR="002E5BBD" w:rsidRPr="003C3824" w:rsidRDefault="00FA174E">
      <w:pPr>
        <w:pStyle w:val="ListParagraph"/>
        <w:numPr>
          <w:ilvl w:val="0"/>
          <w:numId w:val="1"/>
        </w:numPr>
        <w:tabs>
          <w:tab w:val="left" w:pos="406"/>
        </w:tabs>
        <w:spacing w:before="19"/>
        <w:ind w:left="405" w:hanging="286"/>
        <w:rPr>
          <w:rFonts w:ascii="Arial" w:hAnsi="Arial" w:cs="Arial"/>
        </w:rPr>
      </w:pPr>
      <w:r w:rsidRPr="003C3824">
        <w:rPr>
          <w:rFonts w:ascii="Arial" w:hAnsi="Arial" w:cs="Arial"/>
        </w:rPr>
        <w:t>the Earn Back % shall be:</w:t>
      </w:r>
      <w:r w:rsidRPr="003C3824">
        <w:rPr>
          <w:rFonts w:ascii="Arial" w:hAnsi="Arial" w:cs="Arial"/>
          <w:spacing w:val="-11"/>
        </w:rPr>
        <w:t xml:space="preserve"> </w:t>
      </w:r>
      <w:r w:rsidRPr="003C3824">
        <w:rPr>
          <w:rFonts w:ascii="Arial" w:hAnsi="Arial" w:cs="Arial"/>
        </w:rPr>
        <w:t>50%</w:t>
      </w:r>
    </w:p>
    <w:p w14:paraId="56A5CC6A" w14:textId="77777777" w:rsidR="002E5BBD" w:rsidRPr="003C3824" w:rsidRDefault="002E5BBD">
      <w:pPr>
        <w:pStyle w:val="BodyText"/>
        <w:spacing w:before="6"/>
        <w:rPr>
          <w:rFonts w:ascii="Arial" w:hAnsi="Arial" w:cs="Arial"/>
        </w:rPr>
      </w:pPr>
    </w:p>
    <w:p w14:paraId="56A5CC6B" w14:textId="77777777" w:rsidR="002E5BBD" w:rsidRPr="003C3824" w:rsidRDefault="00FA174E">
      <w:pPr>
        <w:pStyle w:val="Heading1"/>
        <w:ind w:left="119"/>
        <w:rPr>
          <w:rFonts w:ascii="Arial" w:hAnsi="Arial" w:cs="Arial"/>
        </w:rPr>
      </w:pPr>
      <w:r w:rsidRPr="003C3824">
        <w:rPr>
          <w:rFonts w:ascii="Arial" w:hAnsi="Arial" w:cs="Arial"/>
        </w:rPr>
        <w:t>RISK REGISTER:</w:t>
      </w:r>
    </w:p>
    <w:p w14:paraId="56A5CC6C" w14:textId="77777777" w:rsidR="002E5BBD" w:rsidRPr="003C3824" w:rsidRDefault="00FA174E">
      <w:pPr>
        <w:pStyle w:val="BodyText"/>
        <w:spacing w:before="21"/>
        <w:ind w:left="119"/>
        <w:rPr>
          <w:rFonts w:ascii="Arial" w:hAnsi="Arial" w:cs="Arial"/>
        </w:rPr>
      </w:pPr>
      <w:r w:rsidRPr="003C3824">
        <w:rPr>
          <w:rFonts w:ascii="Arial" w:hAnsi="Arial" w:cs="Arial"/>
        </w:rPr>
        <w:t xml:space="preserve">To be agreed by the Parties during the </w:t>
      </w:r>
      <w:proofErr w:type="spellStart"/>
      <w:r w:rsidRPr="003C3824">
        <w:rPr>
          <w:rFonts w:ascii="Arial" w:hAnsi="Arial" w:cs="Arial"/>
        </w:rPr>
        <w:t>Mobilisation</w:t>
      </w:r>
      <w:proofErr w:type="spellEnd"/>
      <w:r w:rsidRPr="003C3824">
        <w:rPr>
          <w:rFonts w:ascii="Arial" w:hAnsi="Arial" w:cs="Arial"/>
        </w:rPr>
        <w:t xml:space="preserve"> Period.</w:t>
      </w:r>
    </w:p>
    <w:p w14:paraId="56A5CC6D" w14:textId="77777777" w:rsidR="002E5BBD" w:rsidRPr="003C3824" w:rsidRDefault="002E5BBD">
      <w:pPr>
        <w:pStyle w:val="BodyText"/>
        <w:spacing w:before="9"/>
        <w:rPr>
          <w:rFonts w:ascii="Arial" w:hAnsi="Arial" w:cs="Arial"/>
        </w:rPr>
      </w:pPr>
    </w:p>
    <w:p w14:paraId="56A5CC6F" w14:textId="2540668D" w:rsidR="002E5BBD" w:rsidRPr="003C3824" w:rsidRDefault="00A854B8" w:rsidP="00A854B8">
      <w:pPr>
        <w:pStyle w:val="BodyText"/>
        <w:spacing w:before="11"/>
        <w:ind w:left="142"/>
        <w:rPr>
          <w:rFonts w:ascii="Arial" w:hAnsi="Arial" w:cs="Arial"/>
          <w:b/>
        </w:rPr>
      </w:pPr>
      <w:r w:rsidRPr="003C3824">
        <w:rPr>
          <w:rFonts w:ascii="Arial" w:hAnsi="Arial" w:cs="Arial"/>
          <w:b/>
        </w:rPr>
        <w:t>SMALL AND MEDIUM SIZED ENTERPRISES</w:t>
      </w:r>
    </w:p>
    <w:p w14:paraId="56A5CC72" w14:textId="77777777" w:rsidR="002E5BBD" w:rsidRPr="003C3824" w:rsidRDefault="00FA174E">
      <w:pPr>
        <w:pStyle w:val="BodyText"/>
        <w:spacing w:line="259" w:lineRule="auto"/>
        <w:ind w:left="120" w:right="1464"/>
        <w:jc w:val="both"/>
        <w:rPr>
          <w:rFonts w:ascii="Arial" w:hAnsi="Arial" w:cs="Arial"/>
        </w:rPr>
      </w:pPr>
      <w:r w:rsidRPr="003C3824">
        <w:rPr>
          <w:rFonts w:ascii="Arial" w:hAnsi="Arial" w:cs="Arial"/>
        </w:rPr>
        <w:t>The Supplier shall report to the Buyer on the number of SMEs which it appoints as Subcontractors and the value of the cost of the Services and/or Deliverables undertaken by those SMEs within its normal reporting procedures.</w:t>
      </w:r>
    </w:p>
    <w:p w14:paraId="56A5CC73" w14:textId="77777777" w:rsidR="002E5BBD" w:rsidRPr="003C3824" w:rsidRDefault="002E5BBD">
      <w:pPr>
        <w:pStyle w:val="BodyText"/>
        <w:spacing w:before="9"/>
        <w:rPr>
          <w:rFonts w:ascii="Arial" w:hAnsi="Arial" w:cs="Arial"/>
        </w:rPr>
      </w:pPr>
    </w:p>
    <w:p w14:paraId="56A5CC74" w14:textId="77777777" w:rsidR="002E5BBD" w:rsidRPr="003C3824" w:rsidRDefault="00FA174E">
      <w:pPr>
        <w:pStyle w:val="Heading1"/>
        <w:spacing w:before="1"/>
        <w:rPr>
          <w:rFonts w:ascii="Arial" w:hAnsi="Arial" w:cs="Arial"/>
        </w:rPr>
      </w:pPr>
      <w:r w:rsidRPr="003C3824">
        <w:rPr>
          <w:rFonts w:ascii="Arial" w:hAnsi="Arial" w:cs="Arial"/>
        </w:rPr>
        <w:t>RELEVANT CONVICTIONS:</w:t>
      </w:r>
    </w:p>
    <w:p w14:paraId="73B1E4C1" w14:textId="1E9D79BF" w:rsidR="00A854B8" w:rsidRPr="003C3824" w:rsidRDefault="0069341E">
      <w:pPr>
        <w:pStyle w:val="BodyText"/>
        <w:spacing w:line="259" w:lineRule="auto"/>
        <w:ind w:left="119" w:right="1170"/>
        <w:rPr>
          <w:rFonts w:ascii="Arial" w:hAnsi="Arial" w:cs="Arial"/>
        </w:rPr>
      </w:pPr>
      <w:r>
        <w:rPr>
          <w:rFonts w:ascii="Arial" w:hAnsi="Arial" w:cs="Arial"/>
          <w:noProof/>
        </w:rPr>
        <mc:AlternateContent>
          <mc:Choice Requires="wps">
            <w:drawing>
              <wp:anchor distT="0" distB="0" distL="114300" distR="114300" simplePos="0" relativeHeight="251657728" behindDoc="1" locked="0" layoutInCell="1" allowOverlap="1" wp14:anchorId="56A5CCCB" wp14:editId="5D97AB8F">
                <wp:simplePos x="0" y="0"/>
                <wp:positionH relativeFrom="page">
                  <wp:posOffset>5668645</wp:posOffset>
                </wp:positionH>
                <wp:positionV relativeFrom="paragraph">
                  <wp:posOffset>368935</wp:posOffset>
                </wp:positionV>
                <wp:extent cx="0" cy="170815"/>
                <wp:effectExtent l="20320" t="17780" r="17780" b="2095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32004">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0F57C"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35pt,29.05pt" to="446.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" strokecolor="yellow" strokeweight="2.52pt">
                <w10:wrap anchorx="page"/>
              </v:line>
            </w:pict>
          </mc:Fallback>
        </mc:AlternateContent>
      </w:r>
      <w:r w:rsidR="00FA174E" w:rsidRPr="003C3824">
        <w:rPr>
          <w:rFonts w:ascii="Arial" w:hAnsi="Arial" w:cs="Arial"/>
        </w:rPr>
        <w:t xml:space="preserve">The Supplier shall ensure that any person who does not gain such clearance or is found by the Supplier to have a Relevant Conviction (whether as a result of a </w:t>
      </w:r>
      <w:proofErr w:type="gramStart"/>
      <w:r w:rsidR="00FA174E" w:rsidRPr="003C3824">
        <w:rPr>
          <w:rFonts w:ascii="Arial" w:hAnsi="Arial" w:cs="Arial"/>
        </w:rPr>
        <w:t>Police</w:t>
      </w:r>
      <w:proofErr w:type="gramEnd"/>
      <w:r w:rsidR="00FA174E" w:rsidRPr="003C3824">
        <w:rPr>
          <w:rFonts w:ascii="Arial" w:hAnsi="Arial" w:cs="Arial"/>
        </w:rPr>
        <w:t xml:space="preserve"> check or otherwise) is not employed or engaged in the provision of any part of the Goods and/or the Services</w:t>
      </w:r>
      <w:r w:rsidR="00A854B8" w:rsidRPr="003C3824">
        <w:rPr>
          <w:rFonts w:ascii="Arial" w:hAnsi="Arial" w:cs="Arial"/>
        </w:rPr>
        <w:t>.</w:t>
      </w:r>
    </w:p>
    <w:p w14:paraId="56A5CC76" w14:textId="11C95440" w:rsidR="002E5BBD" w:rsidRPr="003C3824" w:rsidRDefault="00FA174E">
      <w:pPr>
        <w:pStyle w:val="BodyText"/>
        <w:spacing w:line="259" w:lineRule="auto"/>
        <w:ind w:left="119" w:right="1170"/>
        <w:rPr>
          <w:rFonts w:ascii="Arial" w:hAnsi="Arial" w:cs="Arial"/>
        </w:rPr>
      </w:pPr>
      <w:r w:rsidRPr="003C3824">
        <w:rPr>
          <w:rFonts w:ascii="Arial" w:hAnsi="Arial" w:cs="Arial"/>
        </w:rPr>
        <w:t>For the purposes of this Call-Off Contract the following shall be deemed Relevant Convictions:</w:t>
      </w:r>
    </w:p>
    <w:p w14:paraId="56A5CC78" w14:textId="29C2D0AE" w:rsidR="002E5BBD" w:rsidRPr="003C3824" w:rsidRDefault="00FA174E" w:rsidP="00A854B8">
      <w:pPr>
        <w:pStyle w:val="BodyText"/>
        <w:numPr>
          <w:ilvl w:val="0"/>
          <w:numId w:val="5"/>
        </w:numPr>
        <w:rPr>
          <w:rFonts w:ascii="Arial" w:hAnsi="Arial" w:cs="Arial"/>
        </w:rPr>
      </w:pPr>
      <w:r w:rsidRPr="003C3824">
        <w:rPr>
          <w:rFonts w:ascii="Arial" w:hAnsi="Arial" w:cs="Arial"/>
        </w:rPr>
        <w:t>Any conviction that may preclude the person from gaining SC clearance.</w:t>
      </w:r>
    </w:p>
    <w:p w14:paraId="56A5CC79" w14:textId="77777777" w:rsidR="002E5BBD" w:rsidRPr="003C3824" w:rsidRDefault="002E5BBD">
      <w:pPr>
        <w:pStyle w:val="BodyText"/>
        <w:spacing w:before="6"/>
        <w:rPr>
          <w:rFonts w:ascii="Arial" w:hAnsi="Arial" w:cs="Arial"/>
        </w:rPr>
      </w:pPr>
    </w:p>
    <w:p w14:paraId="56A5CC7A" w14:textId="77777777" w:rsidR="002E5BBD" w:rsidRPr="003C3824" w:rsidRDefault="00FA174E">
      <w:pPr>
        <w:pStyle w:val="Heading1"/>
        <w:rPr>
          <w:rFonts w:ascii="Arial" w:hAnsi="Arial" w:cs="Arial"/>
        </w:rPr>
      </w:pPr>
      <w:r w:rsidRPr="003C3824">
        <w:rPr>
          <w:rFonts w:ascii="Arial" w:hAnsi="Arial" w:cs="Arial"/>
        </w:rPr>
        <w:t>CONCESSION – LOT 3 ONLY:</w:t>
      </w:r>
    </w:p>
    <w:p w14:paraId="56A5CC7C" w14:textId="77777777" w:rsidR="002E5BBD" w:rsidRPr="003C3824" w:rsidRDefault="00FA174E">
      <w:pPr>
        <w:pStyle w:val="BodyText"/>
        <w:ind w:left="119"/>
        <w:rPr>
          <w:rFonts w:ascii="Arial" w:hAnsi="Arial" w:cs="Arial"/>
        </w:rPr>
      </w:pPr>
      <w:r w:rsidRPr="003C3824">
        <w:rPr>
          <w:rFonts w:ascii="Arial" w:hAnsi="Arial" w:cs="Arial"/>
        </w:rPr>
        <w:lastRenderedPageBreak/>
        <w:t>Not Applicable</w:t>
      </w:r>
    </w:p>
    <w:p w14:paraId="56A5CC7E" w14:textId="77777777" w:rsidR="002E5BBD" w:rsidRPr="003C3824" w:rsidRDefault="002E5BBD">
      <w:pPr>
        <w:pStyle w:val="BodyText"/>
        <w:spacing w:before="4"/>
        <w:rPr>
          <w:rFonts w:ascii="Arial" w:hAnsi="Arial" w:cs="Arial"/>
        </w:rPr>
      </w:pPr>
    </w:p>
    <w:p w14:paraId="56A5CC7F" w14:textId="77777777" w:rsidR="002E5BBD" w:rsidRPr="003C3824" w:rsidRDefault="00FA174E">
      <w:pPr>
        <w:pStyle w:val="Heading1"/>
        <w:ind w:left="119"/>
        <w:rPr>
          <w:rFonts w:ascii="Arial" w:hAnsi="Arial" w:cs="Arial"/>
        </w:rPr>
      </w:pPr>
      <w:r w:rsidRPr="003C3824">
        <w:rPr>
          <w:rFonts w:ascii="Arial" w:hAnsi="Arial" w:cs="Arial"/>
        </w:rPr>
        <w:t>COLLATERAL WARRANTIES</w:t>
      </w:r>
    </w:p>
    <w:p w14:paraId="56A5CC81" w14:textId="77777777" w:rsidR="002E5BBD" w:rsidRPr="003C3824" w:rsidRDefault="00FA174E">
      <w:pPr>
        <w:pStyle w:val="BodyText"/>
        <w:ind w:left="119"/>
        <w:rPr>
          <w:rFonts w:ascii="Arial" w:hAnsi="Arial" w:cs="Arial"/>
        </w:rPr>
      </w:pPr>
      <w:r w:rsidRPr="003C3824">
        <w:rPr>
          <w:rFonts w:ascii="Arial" w:hAnsi="Arial" w:cs="Arial"/>
        </w:rPr>
        <w:t>Not Applicable</w:t>
      </w:r>
    </w:p>
    <w:p w14:paraId="56A5CC82" w14:textId="77777777" w:rsidR="002E5BBD" w:rsidRPr="003C3824" w:rsidRDefault="002E5BBD">
      <w:pPr>
        <w:pStyle w:val="BodyText"/>
        <w:spacing w:before="6"/>
        <w:rPr>
          <w:rFonts w:ascii="Arial" w:hAnsi="Arial" w:cs="Arial"/>
        </w:rPr>
      </w:pPr>
    </w:p>
    <w:p w14:paraId="56A5CC83" w14:textId="77777777" w:rsidR="002E5BBD" w:rsidRPr="003C3824" w:rsidRDefault="00FA174E">
      <w:pPr>
        <w:pStyle w:val="Heading1"/>
        <w:ind w:left="119"/>
        <w:rPr>
          <w:rFonts w:ascii="Arial" w:hAnsi="Arial" w:cs="Arial"/>
        </w:rPr>
      </w:pPr>
      <w:r w:rsidRPr="003C3824">
        <w:rPr>
          <w:rFonts w:ascii="Arial" w:hAnsi="Arial" w:cs="Arial"/>
        </w:rPr>
        <w:t>PERFORMANCE BOND</w:t>
      </w:r>
    </w:p>
    <w:p w14:paraId="56A5CC85" w14:textId="77777777" w:rsidR="002E5BBD" w:rsidRPr="003C3824" w:rsidRDefault="00FA174E">
      <w:pPr>
        <w:pStyle w:val="BodyText"/>
        <w:spacing w:before="1"/>
        <w:ind w:left="119"/>
        <w:rPr>
          <w:rFonts w:ascii="Arial" w:hAnsi="Arial" w:cs="Arial"/>
        </w:rPr>
      </w:pPr>
      <w:r w:rsidRPr="003C3824">
        <w:rPr>
          <w:rFonts w:ascii="Arial" w:hAnsi="Arial" w:cs="Arial"/>
        </w:rPr>
        <w:t>Not Applicable</w:t>
      </w:r>
    </w:p>
    <w:p w14:paraId="56A5CC86" w14:textId="77777777" w:rsidR="002E5BBD" w:rsidRPr="003C3824" w:rsidRDefault="002E5BBD">
      <w:pPr>
        <w:pStyle w:val="BodyText"/>
        <w:spacing w:before="7"/>
        <w:rPr>
          <w:rFonts w:ascii="Arial" w:hAnsi="Arial" w:cs="Arial"/>
        </w:rPr>
      </w:pPr>
    </w:p>
    <w:p w14:paraId="56A5CC87" w14:textId="77777777" w:rsidR="002E5BBD" w:rsidRPr="003C3824" w:rsidRDefault="00FA174E">
      <w:pPr>
        <w:pStyle w:val="Heading1"/>
        <w:ind w:left="119"/>
        <w:rPr>
          <w:rFonts w:ascii="Arial" w:hAnsi="Arial" w:cs="Arial"/>
        </w:rPr>
      </w:pPr>
      <w:r w:rsidRPr="003C3824">
        <w:rPr>
          <w:rFonts w:ascii="Arial" w:hAnsi="Arial" w:cs="Arial"/>
        </w:rPr>
        <w:t>CALL-OFF GUARANTEE</w:t>
      </w:r>
    </w:p>
    <w:p w14:paraId="56A5CC8A" w14:textId="77777777" w:rsidR="002E5BBD" w:rsidRPr="003C3824" w:rsidRDefault="00FA174E" w:rsidP="00A854B8">
      <w:pPr>
        <w:pStyle w:val="BodyText"/>
        <w:spacing w:line="259" w:lineRule="auto"/>
        <w:ind w:left="142" w:right="1783"/>
        <w:rPr>
          <w:rFonts w:ascii="Arial" w:hAnsi="Arial" w:cs="Arial"/>
        </w:rPr>
      </w:pPr>
      <w:r w:rsidRPr="003C3824">
        <w:rPr>
          <w:rFonts w:ascii="Arial" w:hAnsi="Arial" w:cs="Arial"/>
        </w:rPr>
        <w:t>The Supplier shall give to the Authority a guarantee by the Call-Off Guarantor of the Supplier’s performance in the form of the Call-Off Guarantee</w:t>
      </w:r>
    </w:p>
    <w:p w14:paraId="56A5CC8B" w14:textId="77777777" w:rsidR="002E5BBD" w:rsidRPr="003C3824" w:rsidRDefault="002E5BBD">
      <w:pPr>
        <w:pStyle w:val="BodyText"/>
        <w:spacing w:before="9"/>
        <w:rPr>
          <w:rFonts w:ascii="Arial" w:hAnsi="Arial" w:cs="Arial"/>
        </w:rPr>
      </w:pPr>
    </w:p>
    <w:p w14:paraId="56A5CC8C" w14:textId="77777777" w:rsidR="002E5BBD" w:rsidRPr="003C3824" w:rsidRDefault="00FA174E">
      <w:pPr>
        <w:pStyle w:val="Heading1"/>
        <w:ind w:left="119"/>
        <w:rPr>
          <w:rFonts w:ascii="Arial" w:hAnsi="Arial" w:cs="Arial"/>
        </w:rPr>
      </w:pPr>
      <w:r w:rsidRPr="003C3824">
        <w:rPr>
          <w:rFonts w:ascii="Arial" w:hAnsi="Arial" w:cs="Arial"/>
        </w:rPr>
        <w:t>SOCIAL VALUE COMMITMENT</w:t>
      </w:r>
    </w:p>
    <w:p w14:paraId="56A5CC8E" w14:textId="6817FEDD" w:rsidR="002E5BBD" w:rsidRPr="003C3824" w:rsidRDefault="00FA174E">
      <w:pPr>
        <w:pStyle w:val="BodyText"/>
        <w:spacing w:line="259" w:lineRule="auto"/>
        <w:ind w:left="120" w:right="1384"/>
        <w:rPr>
          <w:rFonts w:ascii="Arial" w:hAnsi="Arial" w:cs="Arial"/>
        </w:rPr>
      </w:pPr>
      <w:r w:rsidRPr="003C3824">
        <w:rPr>
          <w:rFonts w:ascii="Arial" w:hAnsi="Arial" w:cs="Arial"/>
        </w:rPr>
        <w:t>The Supplier agrees, in providing the Deliverables and performing its obligations under the Call-Off Contract, it will comply with the social value commitments provided for in its Tender:</w:t>
      </w:r>
    </w:p>
    <w:p w14:paraId="56A5CC8F" w14:textId="77777777" w:rsidR="002E5BBD" w:rsidRPr="003C3824" w:rsidRDefault="002E5BBD">
      <w:pPr>
        <w:pStyle w:val="BodyText"/>
        <w:rPr>
          <w:rFonts w:ascii="Arial" w:hAnsi="Arial" w:cs="Arial"/>
        </w:rPr>
      </w:pPr>
    </w:p>
    <w:p w14:paraId="425B5301" w14:textId="77777777" w:rsidR="00FA174E" w:rsidRDefault="00FA174E">
      <w:pPr>
        <w:ind w:left="120"/>
        <w:rPr>
          <w:rFonts w:ascii="Arial" w:hAnsi="Arial" w:cs="Arial"/>
          <w:b/>
          <w:color w:val="212121"/>
        </w:rPr>
      </w:pPr>
    </w:p>
    <w:p w14:paraId="56A5CC91" w14:textId="12BBF4BD" w:rsidR="002E5BBD" w:rsidRPr="003C3824" w:rsidRDefault="00FA174E">
      <w:pPr>
        <w:ind w:left="120"/>
        <w:rPr>
          <w:rFonts w:ascii="Arial" w:hAnsi="Arial" w:cs="Arial"/>
          <w:b/>
        </w:rPr>
      </w:pPr>
      <w:r w:rsidRPr="003C3824">
        <w:rPr>
          <w:rFonts w:ascii="Arial" w:hAnsi="Arial" w:cs="Arial"/>
          <w:b/>
          <w:color w:val="212121"/>
        </w:rPr>
        <w:t>COUNTERPARTS</w:t>
      </w:r>
    </w:p>
    <w:p w14:paraId="56A5CC94" w14:textId="77777777" w:rsidR="002E5BBD" w:rsidRPr="003C3824" w:rsidRDefault="00FA174E">
      <w:pPr>
        <w:pStyle w:val="BodyText"/>
        <w:ind w:left="120" w:right="1193"/>
        <w:rPr>
          <w:rFonts w:ascii="Arial" w:hAnsi="Arial" w:cs="Arial"/>
        </w:rPr>
      </w:pPr>
      <w:r w:rsidRPr="003C3824">
        <w:rPr>
          <w:rFonts w:ascii="Arial" w:hAnsi="Arial" w:cs="Arial"/>
          <w:color w:val="212121"/>
        </w:rPr>
        <w:t>The Call-Off Contract may be executed in any number of counterparts, each of which when executed shall constitute a duplicate original, but all the counterparts shall together constitute the one agreement.</w:t>
      </w:r>
    </w:p>
    <w:p w14:paraId="56A5CC95" w14:textId="77777777" w:rsidR="002E5BBD" w:rsidRPr="003C3824" w:rsidRDefault="002E5BBD">
      <w:pPr>
        <w:pStyle w:val="BodyText"/>
        <w:spacing w:before="4"/>
        <w:rPr>
          <w:rFonts w:ascii="Arial" w:hAnsi="Arial" w:cs="Arial"/>
        </w:rPr>
      </w:pPr>
    </w:p>
    <w:p w14:paraId="56A5CC96" w14:textId="77777777" w:rsidR="002E5BBD" w:rsidRPr="003C3824" w:rsidRDefault="00FA174E">
      <w:pPr>
        <w:pStyle w:val="BodyText"/>
        <w:ind w:left="120" w:right="1236"/>
        <w:rPr>
          <w:rFonts w:ascii="Arial" w:hAnsi="Arial" w:cs="Arial"/>
        </w:rPr>
      </w:pPr>
      <w:r w:rsidRPr="003C3824">
        <w:rPr>
          <w:rFonts w:ascii="Arial" w:hAnsi="Arial" w:cs="Arial"/>
          <w:color w:val="212121"/>
        </w:rPr>
        <w:t xml:space="preserve">Transmission of an executed counterpart of this Call-Off Contract (but for the avoidance of doubt not just a signature page) by email (in PDF, </w:t>
      </w:r>
      <w:proofErr w:type="gramStart"/>
      <w:r w:rsidRPr="003C3824">
        <w:rPr>
          <w:rFonts w:ascii="Arial" w:hAnsi="Arial" w:cs="Arial"/>
          <w:color w:val="212121"/>
        </w:rPr>
        <w:t>JPEG</w:t>
      </w:r>
      <w:proofErr w:type="gramEnd"/>
      <w:r w:rsidRPr="003C3824">
        <w:rPr>
          <w:rFonts w:ascii="Arial" w:hAnsi="Arial" w:cs="Arial"/>
          <w:color w:val="212121"/>
        </w:rPr>
        <w:t xml:space="preserve">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p>
    <w:p w14:paraId="56A5CC97" w14:textId="77777777" w:rsidR="002E5BBD" w:rsidRPr="003C3824" w:rsidRDefault="002E5BBD">
      <w:pPr>
        <w:pStyle w:val="BodyText"/>
        <w:rPr>
          <w:rFonts w:ascii="Arial" w:hAnsi="Arial" w:cs="Arial"/>
        </w:rPr>
      </w:pPr>
    </w:p>
    <w:p w14:paraId="56A5CC98" w14:textId="77777777" w:rsidR="002E5BBD" w:rsidRPr="003C3824" w:rsidRDefault="002E5BBD">
      <w:pPr>
        <w:pStyle w:val="BodyText"/>
        <w:rPr>
          <w:rFonts w:ascii="Arial" w:hAnsi="Arial" w:cs="Arial"/>
        </w:rPr>
      </w:pPr>
    </w:p>
    <w:p w14:paraId="56A5CC99" w14:textId="77777777" w:rsidR="002E5BBD" w:rsidRPr="003C3824" w:rsidRDefault="002E5BBD">
      <w:pPr>
        <w:pStyle w:val="BodyText"/>
        <w:spacing w:before="1"/>
        <w:rPr>
          <w:rFonts w:ascii="Arial" w:hAnsi="Arial" w:cs="Arial"/>
        </w:rPr>
      </w:pPr>
    </w:p>
    <w:p w14:paraId="56A5CC9A" w14:textId="77777777" w:rsidR="002E5BBD" w:rsidRPr="003C3824" w:rsidRDefault="00FA174E">
      <w:pPr>
        <w:pStyle w:val="Heading1"/>
        <w:spacing w:before="1"/>
        <w:rPr>
          <w:rFonts w:ascii="Arial" w:hAnsi="Arial" w:cs="Arial"/>
        </w:rPr>
      </w:pPr>
      <w:r w:rsidRPr="003C3824">
        <w:rPr>
          <w:rFonts w:ascii="Arial" w:hAnsi="Arial" w:cs="Arial"/>
        </w:rPr>
        <w:t>SIGNATURE AS A CONTRACT</w:t>
      </w:r>
    </w:p>
    <w:p w14:paraId="56A5CCC0" w14:textId="01C7A3F1" w:rsidR="002E5BBD" w:rsidRPr="003C3824" w:rsidRDefault="00F64A48" w:rsidP="00F64A48">
      <w:pPr>
        <w:ind w:left="142"/>
        <w:rPr>
          <w:rFonts w:ascii="Arial" w:hAnsi="Arial" w:cs="Arial"/>
        </w:rPr>
        <w:sectPr w:rsidR="002E5BBD" w:rsidRPr="003C3824">
          <w:footerReference w:type="default" r:id="rId10"/>
          <w:pgSz w:w="11910" w:h="16840"/>
          <w:pgMar w:top="1520" w:right="260" w:bottom="1460" w:left="1320" w:header="445" w:footer="1269" w:gutter="0"/>
          <w:cols w:space="720"/>
        </w:sectPr>
      </w:pPr>
      <w:r>
        <w:rPr>
          <w:rFonts w:ascii="Arial" w:hAnsi="Arial" w:cs="Arial"/>
        </w:rPr>
        <w:t>Contract to be signed electronically via Defra’s e-procurement system BRAVO.</w:t>
      </w:r>
    </w:p>
    <w:p w14:paraId="56A5CCC1" w14:textId="77777777" w:rsidR="002E5BBD" w:rsidRPr="003C3824" w:rsidRDefault="002E5BBD">
      <w:pPr>
        <w:pStyle w:val="BodyText"/>
        <w:rPr>
          <w:rFonts w:ascii="Arial" w:hAnsi="Arial" w:cs="Arial"/>
          <w:b/>
        </w:rPr>
      </w:pPr>
    </w:p>
    <w:p w14:paraId="56A5CCC2" w14:textId="77777777" w:rsidR="002E5BBD" w:rsidRPr="003C3824" w:rsidRDefault="002E5BBD">
      <w:pPr>
        <w:pStyle w:val="BodyText"/>
        <w:rPr>
          <w:rFonts w:ascii="Arial" w:hAnsi="Arial" w:cs="Arial"/>
          <w:b/>
        </w:rPr>
      </w:pPr>
    </w:p>
    <w:p w14:paraId="56A5CCC3" w14:textId="77777777" w:rsidR="002E5BBD" w:rsidRPr="003C3824" w:rsidRDefault="00FA174E">
      <w:pPr>
        <w:spacing w:before="56"/>
        <w:ind w:left="3192" w:right="4248"/>
        <w:jc w:val="center"/>
        <w:rPr>
          <w:rFonts w:ascii="Arial" w:hAnsi="Arial" w:cs="Arial"/>
          <w:b/>
        </w:rPr>
      </w:pPr>
      <w:r w:rsidRPr="003C3824">
        <w:rPr>
          <w:rFonts w:ascii="Arial" w:hAnsi="Arial" w:cs="Arial"/>
          <w:b/>
        </w:rPr>
        <w:t>Part B</w:t>
      </w:r>
    </w:p>
    <w:p w14:paraId="56A5CCC4" w14:textId="77777777" w:rsidR="002E5BBD" w:rsidRPr="003C3824" w:rsidRDefault="002E5BBD">
      <w:pPr>
        <w:pStyle w:val="BodyText"/>
        <w:spacing w:before="3"/>
        <w:rPr>
          <w:rFonts w:ascii="Arial" w:hAnsi="Arial" w:cs="Arial"/>
          <w:b/>
        </w:rPr>
      </w:pPr>
    </w:p>
    <w:p w14:paraId="56A5CCC5" w14:textId="5CA76DA9" w:rsidR="002E5BBD" w:rsidRDefault="00FA174E">
      <w:pPr>
        <w:spacing w:before="1"/>
        <w:ind w:left="3190" w:right="4248"/>
        <w:jc w:val="center"/>
        <w:rPr>
          <w:rFonts w:ascii="Arial" w:hAnsi="Arial" w:cs="Arial"/>
          <w:b/>
        </w:rPr>
      </w:pPr>
      <w:r w:rsidRPr="003C3824">
        <w:rPr>
          <w:rFonts w:ascii="Arial" w:hAnsi="Arial" w:cs="Arial"/>
          <w:b/>
        </w:rPr>
        <w:t>Call-Off Schedules</w:t>
      </w:r>
    </w:p>
    <w:p w14:paraId="1E26E2EF" w14:textId="54DCABF0" w:rsidR="00F64A48" w:rsidRDefault="00F64A48">
      <w:pPr>
        <w:spacing w:before="1"/>
        <w:ind w:left="3190" w:right="4248"/>
        <w:jc w:val="center"/>
        <w:rPr>
          <w:rFonts w:ascii="Arial" w:hAnsi="Arial" w:cs="Arial"/>
          <w:b/>
        </w:rPr>
      </w:pPr>
    </w:p>
    <w:p w14:paraId="30BCEA1C" w14:textId="4817C173" w:rsidR="00F64A48" w:rsidRPr="00F64A48" w:rsidRDefault="00F64A48">
      <w:pPr>
        <w:spacing w:before="1"/>
        <w:ind w:left="3190" w:right="4248"/>
        <w:jc w:val="center"/>
        <w:rPr>
          <w:rFonts w:ascii="Arial" w:hAnsi="Arial" w:cs="Arial"/>
          <w:bCs/>
        </w:rPr>
      </w:pPr>
      <w:r w:rsidRPr="00F64A48">
        <w:rPr>
          <w:rFonts w:ascii="Arial" w:hAnsi="Arial" w:cs="Arial"/>
          <w:bCs/>
        </w:rPr>
        <w:t>As attached</w:t>
      </w:r>
    </w:p>
    <w:p w14:paraId="56A5CCC6" w14:textId="77777777" w:rsidR="002E5BBD" w:rsidRPr="003C3824" w:rsidRDefault="002E5BBD">
      <w:pPr>
        <w:pStyle w:val="BodyText"/>
        <w:rPr>
          <w:rFonts w:ascii="Arial" w:hAnsi="Arial" w:cs="Arial"/>
          <w:b/>
        </w:rPr>
      </w:pPr>
    </w:p>
    <w:sectPr w:rsidR="002E5BBD" w:rsidRPr="003C3824">
      <w:pgSz w:w="11910" w:h="16840"/>
      <w:pgMar w:top="1520" w:right="260" w:bottom="1460" w:left="1320" w:header="445"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CCD3" w14:textId="77777777" w:rsidR="003B7798" w:rsidRDefault="00FA174E">
      <w:r>
        <w:separator/>
      </w:r>
    </w:p>
  </w:endnote>
  <w:endnote w:type="continuationSeparator" w:id="0">
    <w:p w14:paraId="56A5CCD5" w14:textId="77777777" w:rsidR="003B7798" w:rsidRDefault="00FA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CCCD" w14:textId="49A3E61C" w:rsidR="002E5BBD" w:rsidRDefault="0069341E">
    <w:pPr>
      <w:pStyle w:val="BodyText"/>
      <w:spacing w:line="14" w:lineRule="auto"/>
      <w:rPr>
        <w:sz w:val="20"/>
      </w:rPr>
    </w:pPr>
    <w:r>
      <w:rPr>
        <w:noProof/>
      </w:rPr>
      <mc:AlternateContent>
        <mc:Choice Requires="wps">
          <w:drawing>
            <wp:anchor distT="0" distB="0" distL="114300" distR="114300" simplePos="0" relativeHeight="503304344" behindDoc="1" locked="0" layoutInCell="1" allowOverlap="1" wp14:anchorId="56A5CCD2" wp14:editId="15C88BB2">
              <wp:simplePos x="0" y="0"/>
              <wp:positionH relativeFrom="page">
                <wp:posOffset>901700</wp:posOffset>
              </wp:positionH>
              <wp:positionV relativeFrom="page">
                <wp:posOffset>9747250</wp:posOffset>
              </wp:positionV>
              <wp:extent cx="763270" cy="336550"/>
              <wp:effectExtent l="0"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5CCD6" w14:textId="77777777" w:rsidR="002E5BBD" w:rsidRDefault="00FA174E">
                          <w:pPr>
                            <w:pStyle w:val="BodyText"/>
                            <w:spacing w:line="245" w:lineRule="exact"/>
                            <w:ind w:left="20"/>
                          </w:pPr>
                          <w:r>
                            <w:t>Ref: RM6089</w:t>
                          </w:r>
                        </w:p>
                        <w:p w14:paraId="56A5CCD7" w14:textId="77777777" w:rsidR="002E5BBD" w:rsidRDefault="00FA174E">
                          <w:pPr>
                            <w:pStyle w:val="BodyText"/>
                            <w:ind w:left="20"/>
                          </w:pPr>
                          <w:r>
                            <w:t>Final 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5CCD2" id="_x0000_t202" coordsize="21600,21600" o:spt="202" path="m,l,21600r21600,l21600,xe">
              <v:stroke joinstyle="miter"/>
              <v:path gradientshapeok="t" o:connecttype="rect"/>
            </v:shapetype>
            <v:shape id="Text Box 2" o:spid="_x0000_s1027" type="#_x0000_t202" style="position:absolute;margin-left:71pt;margin-top:767.5pt;width:60.1pt;height:26.5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" filled="f" stroked="f">
              <v:textbox inset="0,0,0,0">
                <w:txbxContent>
                  <w:p w14:paraId="56A5CCD6" w14:textId="77777777" w:rsidR="002E5BBD" w:rsidRDefault="00FA174E">
                    <w:pPr>
                      <w:pStyle w:val="BodyText"/>
                      <w:spacing w:line="245" w:lineRule="exact"/>
                      <w:ind w:left="20"/>
                    </w:pPr>
                    <w:r>
                      <w:t>Ref: RM6089</w:t>
                    </w:r>
                  </w:p>
                  <w:p w14:paraId="56A5CCD7" w14:textId="77777777" w:rsidR="002E5BBD" w:rsidRDefault="00FA174E">
                    <w:pPr>
                      <w:pStyle w:val="BodyText"/>
                      <w:ind w:left="20"/>
                    </w:pPr>
                    <w:r>
                      <w:t>Final v1.0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CCCE" w14:textId="09D30F83" w:rsidR="002E5BBD" w:rsidRDefault="0069341E">
    <w:pPr>
      <w:pStyle w:val="BodyText"/>
      <w:spacing w:line="14" w:lineRule="auto"/>
      <w:rPr>
        <w:sz w:val="20"/>
      </w:rPr>
    </w:pPr>
    <w:r>
      <w:rPr>
        <w:noProof/>
      </w:rPr>
      <mc:AlternateContent>
        <mc:Choice Requires="wps">
          <w:drawing>
            <wp:anchor distT="0" distB="0" distL="114300" distR="114300" simplePos="0" relativeHeight="503304368" behindDoc="1" locked="0" layoutInCell="1" allowOverlap="1" wp14:anchorId="56A5CCD3" wp14:editId="63BAA183">
              <wp:simplePos x="0" y="0"/>
              <wp:positionH relativeFrom="page">
                <wp:posOffset>901700</wp:posOffset>
              </wp:positionH>
              <wp:positionV relativeFrom="page">
                <wp:posOffset>9747250</wp:posOffset>
              </wp:positionV>
              <wp:extent cx="763270" cy="336550"/>
              <wp:effectExtent l="0" t="3175" r="1905"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5CCD8" w14:textId="77777777" w:rsidR="002E5BBD" w:rsidRDefault="00FA174E">
                          <w:pPr>
                            <w:pStyle w:val="BodyText"/>
                            <w:spacing w:line="245" w:lineRule="exact"/>
                            <w:ind w:left="20"/>
                          </w:pPr>
                          <w:r>
                            <w:t>Ref: RM6089</w:t>
                          </w:r>
                        </w:p>
                        <w:p w14:paraId="56A5CCD9" w14:textId="77777777" w:rsidR="002E5BBD" w:rsidRDefault="00FA174E">
                          <w:pPr>
                            <w:pStyle w:val="BodyText"/>
                            <w:ind w:left="20"/>
                          </w:pPr>
                          <w:r>
                            <w:t>Final 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5CCD3" id="_x0000_t202" coordsize="21600,21600" o:spt="202" path="m,l,21600r21600,l21600,xe">
              <v:stroke joinstyle="miter"/>
              <v:path gradientshapeok="t" o:connecttype="rect"/>
            </v:shapetype>
            <v:shape id="Text Box 1" o:spid="_x0000_s1028" type="#_x0000_t202" style="position:absolute;margin-left:71pt;margin-top:767.5pt;width:60.1pt;height:26.5pt;z-index:-1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" filled="f" stroked="f">
              <v:textbox inset="0,0,0,0">
                <w:txbxContent>
                  <w:p w14:paraId="56A5CCD8" w14:textId="77777777" w:rsidR="002E5BBD" w:rsidRDefault="00FA174E">
                    <w:pPr>
                      <w:pStyle w:val="BodyText"/>
                      <w:spacing w:line="245" w:lineRule="exact"/>
                      <w:ind w:left="20"/>
                    </w:pPr>
                    <w:r>
                      <w:t>Ref: RM6089</w:t>
                    </w:r>
                  </w:p>
                  <w:p w14:paraId="56A5CCD9" w14:textId="77777777" w:rsidR="002E5BBD" w:rsidRDefault="00FA174E">
                    <w:pPr>
                      <w:pStyle w:val="BodyText"/>
                      <w:ind w:left="20"/>
                    </w:pPr>
                    <w:r>
                      <w:t>Final 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CCCF" w14:textId="77777777" w:rsidR="003B7798" w:rsidRDefault="00FA174E">
      <w:r>
        <w:separator/>
      </w:r>
    </w:p>
  </w:footnote>
  <w:footnote w:type="continuationSeparator" w:id="0">
    <w:p w14:paraId="56A5CCD1" w14:textId="77777777" w:rsidR="003B7798" w:rsidRDefault="00FA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CCCC" w14:textId="7D8E47A1" w:rsidR="002E5BBD" w:rsidRDefault="00FA174E">
    <w:pPr>
      <w:pStyle w:val="BodyText"/>
      <w:spacing w:line="14" w:lineRule="auto"/>
      <w:rPr>
        <w:sz w:val="20"/>
      </w:rPr>
    </w:pPr>
    <w:r>
      <w:rPr>
        <w:noProof/>
      </w:rPr>
      <w:drawing>
        <wp:anchor distT="0" distB="0" distL="0" distR="0" simplePos="0" relativeHeight="251658240" behindDoc="1" locked="0" layoutInCell="1" allowOverlap="1" wp14:anchorId="56A5CCCF" wp14:editId="56A5CCD0">
          <wp:simplePos x="0" y="0"/>
          <wp:positionH relativeFrom="page">
            <wp:posOffset>6476365</wp:posOffset>
          </wp:positionH>
          <wp:positionV relativeFrom="page">
            <wp:posOffset>282575</wp:posOffset>
          </wp:positionV>
          <wp:extent cx="848511" cy="6851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48511" cy="685164"/>
                  </a:xfrm>
                  <a:prstGeom prst="rect">
                    <a:avLst/>
                  </a:prstGeom>
                </pic:spPr>
              </pic:pic>
            </a:graphicData>
          </a:graphic>
        </wp:anchor>
      </w:drawing>
    </w:r>
    <w:r w:rsidR="0069341E">
      <w:rPr>
        <w:noProof/>
      </w:rPr>
      <mc:AlternateContent>
        <mc:Choice Requires="wps">
          <w:drawing>
            <wp:anchor distT="0" distB="0" distL="114300" distR="114300" simplePos="0" relativeHeight="503304320" behindDoc="1" locked="0" layoutInCell="1" allowOverlap="1" wp14:anchorId="56A5CCD1" wp14:editId="6CD33467">
              <wp:simplePos x="0" y="0"/>
              <wp:positionH relativeFrom="page">
                <wp:posOffset>901700</wp:posOffset>
              </wp:positionH>
              <wp:positionV relativeFrom="page">
                <wp:posOffset>462915</wp:posOffset>
              </wp:positionV>
              <wp:extent cx="4639310" cy="336550"/>
              <wp:effectExtent l="0" t="0" r="2540"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31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5CCD4" w14:textId="77777777" w:rsidR="002E5BBD" w:rsidRDefault="00FA174E">
                          <w:pPr>
                            <w:spacing w:line="245" w:lineRule="exact"/>
                            <w:ind w:left="20"/>
                            <w:rPr>
                              <w:b/>
                            </w:rPr>
                          </w:pPr>
                          <w:r>
                            <w:rPr>
                              <w:b/>
                            </w:rPr>
                            <w:t>Framework Schedule 6 (Order Form Template and Call-Off Schedules) Final v1.0</w:t>
                          </w:r>
                        </w:p>
                        <w:p w14:paraId="56A5CCD5" w14:textId="77777777" w:rsidR="002E5BBD" w:rsidRDefault="00FA174E">
                          <w:pPr>
                            <w:pStyle w:val="BodyText"/>
                            <w:ind w:left="20"/>
                          </w:pPr>
                          <w:r>
                            <w:t>Crown Copyright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5CCD1" id="_x0000_t202" coordsize="21600,21600" o:spt="202" path="m,l,21600r21600,l21600,xe">
              <v:stroke joinstyle="miter"/>
              <v:path gradientshapeok="t" o:connecttype="rect"/>
            </v:shapetype>
            <v:shape id="Text Box 3" o:spid="_x0000_s1026" type="#_x0000_t202" style="position:absolute;margin-left:71pt;margin-top:36.45pt;width:365.3pt;height:26.5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" filled="f" stroked="f">
              <v:textbox inset="0,0,0,0">
                <w:txbxContent>
                  <w:p w14:paraId="56A5CCD4" w14:textId="77777777" w:rsidR="002E5BBD" w:rsidRDefault="00FA174E">
                    <w:pPr>
                      <w:spacing w:line="245" w:lineRule="exact"/>
                      <w:ind w:left="20"/>
                      <w:rPr>
                        <w:b/>
                      </w:rPr>
                    </w:pPr>
                    <w:r>
                      <w:rPr>
                        <w:b/>
                      </w:rPr>
                      <w:t>Framework Schedule 6 (Order Form Template and Call-Off Schedules) Final v1.0</w:t>
                    </w:r>
                  </w:p>
                  <w:p w14:paraId="56A5CCD5" w14:textId="77777777" w:rsidR="002E5BBD" w:rsidRDefault="00FA174E">
                    <w:pPr>
                      <w:pStyle w:val="BodyText"/>
                      <w:ind w:left="20"/>
                    </w:pPr>
                    <w:r>
                      <w:t>Crown Copyright 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2A0C"/>
    <w:multiLevelType w:val="multilevel"/>
    <w:tmpl w:val="8402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A5F3D"/>
    <w:multiLevelType w:val="hybridMultilevel"/>
    <w:tmpl w:val="07BE46EE"/>
    <w:lvl w:ilvl="0" w:tplc="83D63F5C">
      <w:start w:val="1"/>
      <w:numFmt w:val="lowerRoman"/>
      <w:lvlText w:val="(%1)"/>
      <w:lvlJc w:val="left"/>
      <w:pPr>
        <w:ind w:left="355" w:hanging="236"/>
        <w:jc w:val="left"/>
      </w:pPr>
      <w:rPr>
        <w:rFonts w:ascii="Calibri" w:eastAsia="Calibri" w:hAnsi="Calibri" w:cs="Calibri" w:hint="default"/>
        <w:spacing w:val="-1"/>
        <w:w w:val="100"/>
        <w:sz w:val="22"/>
        <w:szCs w:val="22"/>
      </w:rPr>
    </w:lvl>
    <w:lvl w:ilvl="1" w:tplc="F60CE4FA">
      <w:numFmt w:val="bullet"/>
      <w:lvlText w:val="•"/>
      <w:lvlJc w:val="left"/>
      <w:pPr>
        <w:ind w:left="1356" w:hanging="236"/>
      </w:pPr>
      <w:rPr>
        <w:rFonts w:hint="default"/>
      </w:rPr>
    </w:lvl>
    <w:lvl w:ilvl="2" w:tplc="F390A722">
      <w:numFmt w:val="bullet"/>
      <w:lvlText w:val="•"/>
      <w:lvlJc w:val="left"/>
      <w:pPr>
        <w:ind w:left="2353" w:hanging="236"/>
      </w:pPr>
      <w:rPr>
        <w:rFonts w:hint="default"/>
      </w:rPr>
    </w:lvl>
    <w:lvl w:ilvl="3" w:tplc="3236A6AC">
      <w:numFmt w:val="bullet"/>
      <w:lvlText w:val="•"/>
      <w:lvlJc w:val="left"/>
      <w:pPr>
        <w:ind w:left="3349" w:hanging="236"/>
      </w:pPr>
      <w:rPr>
        <w:rFonts w:hint="default"/>
      </w:rPr>
    </w:lvl>
    <w:lvl w:ilvl="4" w:tplc="93826DE8">
      <w:numFmt w:val="bullet"/>
      <w:lvlText w:val="•"/>
      <w:lvlJc w:val="left"/>
      <w:pPr>
        <w:ind w:left="4346" w:hanging="236"/>
      </w:pPr>
      <w:rPr>
        <w:rFonts w:hint="default"/>
      </w:rPr>
    </w:lvl>
    <w:lvl w:ilvl="5" w:tplc="CCB829A2">
      <w:numFmt w:val="bullet"/>
      <w:lvlText w:val="•"/>
      <w:lvlJc w:val="left"/>
      <w:pPr>
        <w:ind w:left="5343" w:hanging="236"/>
      </w:pPr>
      <w:rPr>
        <w:rFonts w:hint="default"/>
      </w:rPr>
    </w:lvl>
    <w:lvl w:ilvl="6" w:tplc="7436C81E">
      <w:numFmt w:val="bullet"/>
      <w:lvlText w:val="•"/>
      <w:lvlJc w:val="left"/>
      <w:pPr>
        <w:ind w:left="6339" w:hanging="236"/>
      </w:pPr>
      <w:rPr>
        <w:rFonts w:hint="default"/>
      </w:rPr>
    </w:lvl>
    <w:lvl w:ilvl="7" w:tplc="AB1CBCDA">
      <w:numFmt w:val="bullet"/>
      <w:lvlText w:val="•"/>
      <w:lvlJc w:val="left"/>
      <w:pPr>
        <w:ind w:left="7336" w:hanging="236"/>
      </w:pPr>
      <w:rPr>
        <w:rFonts w:hint="default"/>
      </w:rPr>
    </w:lvl>
    <w:lvl w:ilvl="8" w:tplc="AC5CDBB0">
      <w:numFmt w:val="bullet"/>
      <w:lvlText w:val="•"/>
      <w:lvlJc w:val="left"/>
      <w:pPr>
        <w:ind w:left="8333" w:hanging="236"/>
      </w:pPr>
      <w:rPr>
        <w:rFonts w:hint="default"/>
      </w:rPr>
    </w:lvl>
  </w:abstractNum>
  <w:abstractNum w:abstractNumId="2" w15:restartNumberingAfterBreak="0">
    <w:nsid w:val="31CB090F"/>
    <w:multiLevelType w:val="hybridMultilevel"/>
    <w:tmpl w:val="28DABDB6"/>
    <w:lvl w:ilvl="0" w:tplc="27AC6D7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C0796F"/>
    <w:multiLevelType w:val="hybridMultilevel"/>
    <w:tmpl w:val="E438B9D0"/>
    <w:lvl w:ilvl="0" w:tplc="DFC08856">
      <w:start w:val="1"/>
      <w:numFmt w:val="lowerRoman"/>
      <w:lvlText w:val="(%1)"/>
      <w:lvlJc w:val="left"/>
      <w:pPr>
        <w:ind w:left="119" w:hanging="236"/>
        <w:jc w:val="left"/>
      </w:pPr>
      <w:rPr>
        <w:rFonts w:ascii="Calibri" w:eastAsia="Calibri" w:hAnsi="Calibri" w:cs="Calibri" w:hint="default"/>
        <w:spacing w:val="-1"/>
        <w:w w:val="100"/>
        <w:sz w:val="22"/>
        <w:szCs w:val="22"/>
      </w:rPr>
    </w:lvl>
    <w:lvl w:ilvl="1" w:tplc="C14E8874">
      <w:numFmt w:val="bullet"/>
      <w:lvlText w:val="•"/>
      <w:lvlJc w:val="left"/>
      <w:pPr>
        <w:ind w:left="1140" w:hanging="236"/>
      </w:pPr>
      <w:rPr>
        <w:rFonts w:hint="default"/>
      </w:rPr>
    </w:lvl>
    <w:lvl w:ilvl="2" w:tplc="6B68D39A">
      <w:numFmt w:val="bullet"/>
      <w:lvlText w:val="•"/>
      <w:lvlJc w:val="left"/>
      <w:pPr>
        <w:ind w:left="2161" w:hanging="236"/>
      </w:pPr>
      <w:rPr>
        <w:rFonts w:hint="default"/>
      </w:rPr>
    </w:lvl>
    <w:lvl w:ilvl="3" w:tplc="61BE3DD6">
      <w:numFmt w:val="bullet"/>
      <w:lvlText w:val="•"/>
      <w:lvlJc w:val="left"/>
      <w:pPr>
        <w:ind w:left="3181" w:hanging="236"/>
      </w:pPr>
      <w:rPr>
        <w:rFonts w:hint="default"/>
      </w:rPr>
    </w:lvl>
    <w:lvl w:ilvl="4" w:tplc="87449BE0">
      <w:numFmt w:val="bullet"/>
      <w:lvlText w:val="•"/>
      <w:lvlJc w:val="left"/>
      <w:pPr>
        <w:ind w:left="4202" w:hanging="236"/>
      </w:pPr>
      <w:rPr>
        <w:rFonts w:hint="default"/>
      </w:rPr>
    </w:lvl>
    <w:lvl w:ilvl="5" w:tplc="549A22DA">
      <w:numFmt w:val="bullet"/>
      <w:lvlText w:val="•"/>
      <w:lvlJc w:val="left"/>
      <w:pPr>
        <w:ind w:left="5223" w:hanging="236"/>
      </w:pPr>
      <w:rPr>
        <w:rFonts w:hint="default"/>
      </w:rPr>
    </w:lvl>
    <w:lvl w:ilvl="6" w:tplc="8EF01D98">
      <w:numFmt w:val="bullet"/>
      <w:lvlText w:val="•"/>
      <w:lvlJc w:val="left"/>
      <w:pPr>
        <w:ind w:left="6243" w:hanging="236"/>
      </w:pPr>
      <w:rPr>
        <w:rFonts w:hint="default"/>
      </w:rPr>
    </w:lvl>
    <w:lvl w:ilvl="7" w:tplc="9F4A67EA">
      <w:numFmt w:val="bullet"/>
      <w:lvlText w:val="•"/>
      <w:lvlJc w:val="left"/>
      <w:pPr>
        <w:ind w:left="7264" w:hanging="236"/>
      </w:pPr>
      <w:rPr>
        <w:rFonts w:hint="default"/>
      </w:rPr>
    </w:lvl>
    <w:lvl w:ilvl="8" w:tplc="19F667B4">
      <w:numFmt w:val="bullet"/>
      <w:lvlText w:val="•"/>
      <w:lvlJc w:val="left"/>
      <w:pPr>
        <w:ind w:left="8285" w:hanging="236"/>
      </w:pPr>
      <w:rPr>
        <w:rFonts w:hint="default"/>
      </w:rPr>
    </w:lvl>
  </w:abstractNum>
  <w:abstractNum w:abstractNumId="4" w15:restartNumberingAfterBreak="0">
    <w:nsid w:val="7E846508"/>
    <w:multiLevelType w:val="hybridMultilevel"/>
    <w:tmpl w:val="6BDC51B0"/>
    <w:lvl w:ilvl="0" w:tplc="5A328CF4">
      <w:start w:val="1"/>
      <w:numFmt w:val="decimal"/>
      <w:lvlText w:val="%1."/>
      <w:lvlJc w:val="left"/>
      <w:pPr>
        <w:ind w:left="479" w:hanging="361"/>
        <w:jc w:val="left"/>
      </w:pPr>
      <w:rPr>
        <w:rFonts w:ascii="Calibri" w:eastAsia="Calibri" w:hAnsi="Calibri" w:cs="Calibri" w:hint="default"/>
        <w:w w:val="100"/>
        <w:sz w:val="22"/>
        <w:szCs w:val="22"/>
      </w:rPr>
    </w:lvl>
    <w:lvl w:ilvl="1" w:tplc="059C987A">
      <w:numFmt w:val="bullet"/>
      <w:lvlText w:val="•"/>
      <w:lvlJc w:val="left"/>
      <w:pPr>
        <w:ind w:left="1464" w:hanging="361"/>
      </w:pPr>
      <w:rPr>
        <w:rFonts w:hint="default"/>
      </w:rPr>
    </w:lvl>
    <w:lvl w:ilvl="2" w:tplc="2D100558">
      <w:numFmt w:val="bullet"/>
      <w:lvlText w:val="•"/>
      <w:lvlJc w:val="left"/>
      <w:pPr>
        <w:ind w:left="2449" w:hanging="361"/>
      </w:pPr>
      <w:rPr>
        <w:rFonts w:hint="default"/>
      </w:rPr>
    </w:lvl>
    <w:lvl w:ilvl="3" w:tplc="667E87E8">
      <w:numFmt w:val="bullet"/>
      <w:lvlText w:val="•"/>
      <w:lvlJc w:val="left"/>
      <w:pPr>
        <w:ind w:left="3433" w:hanging="361"/>
      </w:pPr>
      <w:rPr>
        <w:rFonts w:hint="default"/>
      </w:rPr>
    </w:lvl>
    <w:lvl w:ilvl="4" w:tplc="3E3AB10A">
      <w:numFmt w:val="bullet"/>
      <w:lvlText w:val="•"/>
      <w:lvlJc w:val="left"/>
      <w:pPr>
        <w:ind w:left="4418" w:hanging="361"/>
      </w:pPr>
      <w:rPr>
        <w:rFonts w:hint="default"/>
      </w:rPr>
    </w:lvl>
    <w:lvl w:ilvl="5" w:tplc="622EF780">
      <w:numFmt w:val="bullet"/>
      <w:lvlText w:val="•"/>
      <w:lvlJc w:val="left"/>
      <w:pPr>
        <w:ind w:left="5403" w:hanging="361"/>
      </w:pPr>
      <w:rPr>
        <w:rFonts w:hint="default"/>
      </w:rPr>
    </w:lvl>
    <w:lvl w:ilvl="6" w:tplc="AFA84E72">
      <w:numFmt w:val="bullet"/>
      <w:lvlText w:val="•"/>
      <w:lvlJc w:val="left"/>
      <w:pPr>
        <w:ind w:left="6387" w:hanging="361"/>
      </w:pPr>
      <w:rPr>
        <w:rFonts w:hint="default"/>
      </w:rPr>
    </w:lvl>
    <w:lvl w:ilvl="7" w:tplc="EE2249CC">
      <w:numFmt w:val="bullet"/>
      <w:lvlText w:val="•"/>
      <w:lvlJc w:val="left"/>
      <w:pPr>
        <w:ind w:left="7372" w:hanging="361"/>
      </w:pPr>
      <w:rPr>
        <w:rFonts w:hint="default"/>
      </w:rPr>
    </w:lvl>
    <w:lvl w:ilvl="8" w:tplc="926A70BA">
      <w:numFmt w:val="bullet"/>
      <w:lvlText w:val="•"/>
      <w:lvlJc w:val="left"/>
      <w:pPr>
        <w:ind w:left="8357" w:hanging="361"/>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BD"/>
    <w:rsid w:val="000B76B9"/>
    <w:rsid w:val="002354D2"/>
    <w:rsid w:val="002E5BBD"/>
    <w:rsid w:val="003B7798"/>
    <w:rsid w:val="003C3824"/>
    <w:rsid w:val="003C6A76"/>
    <w:rsid w:val="004B0579"/>
    <w:rsid w:val="005018EF"/>
    <w:rsid w:val="005E3275"/>
    <w:rsid w:val="0069341E"/>
    <w:rsid w:val="007201A3"/>
    <w:rsid w:val="0089527A"/>
    <w:rsid w:val="008B6EB0"/>
    <w:rsid w:val="008C1C82"/>
    <w:rsid w:val="008D1602"/>
    <w:rsid w:val="00900548"/>
    <w:rsid w:val="00A51E43"/>
    <w:rsid w:val="00A63167"/>
    <w:rsid w:val="00A854B8"/>
    <w:rsid w:val="00B62454"/>
    <w:rsid w:val="00BC2EC4"/>
    <w:rsid w:val="00BF7E02"/>
    <w:rsid w:val="00CA1E43"/>
    <w:rsid w:val="00CD09CE"/>
    <w:rsid w:val="00E207E8"/>
    <w:rsid w:val="00E37926"/>
    <w:rsid w:val="00ED29E0"/>
    <w:rsid w:val="00F64A48"/>
    <w:rsid w:val="00FA174E"/>
    <w:rsid w:val="00FA63AD"/>
    <w:rsid w:val="00FA6507"/>
    <w:rsid w:val="00FF0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CB75"/>
  <w15:docId w15:val="{11695362-6BD8-4CBA-8727-63CF8C41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 w:hanging="360"/>
    </w:pPr>
  </w:style>
  <w:style w:type="paragraph" w:customStyle="1" w:styleId="TableParagraph">
    <w:name w:val="Table Paragraph"/>
    <w:basedOn w:val="Normal"/>
    <w:uiPriority w:val="1"/>
    <w:qFormat/>
    <w:pPr>
      <w:spacing w:before="1"/>
      <w:ind w:left="103"/>
    </w:pPr>
  </w:style>
  <w:style w:type="paragraph" w:customStyle="1" w:styleId="formfield">
    <w:name w:val="formfield"/>
    <w:basedOn w:val="Normal"/>
    <w:rsid w:val="00FF0D8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354D2"/>
    <w:rPr>
      <w:color w:val="0000FF" w:themeColor="hyperlink"/>
      <w:u w:val="single"/>
    </w:rPr>
  </w:style>
  <w:style w:type="character" w:styleId="UnresolvedMention">
    <w:name w:val="Unresolved Mention"/>
    <w:basedOn w:val="DefaultParagraphFont"/>
    <w:uiPriority w:val="99"/>
    <w:semiHidden/>
    <w:unhideWhenUsed/>
    <w:rsid w:val="00235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3166">
      <w:bodyDiv w:val="1"/>
      <w:marLeft w:val="0"/>
      <w:marRight w:val="0"/>
      <w:marTop w:val="0"/>
      <w:marBottom w:val="0"/>
      <w:divBdr>
        <w:top w:val="none" w:sz="0" w:space="0" w:color="auto"/>
        <w:left w:val="none" w:sz="0" w:space="0" w:color="auto"/>
        <w:bottom w:val="none" w:sz="0" w:space="0" w:color="auto"/>
        <w:right w:val="none" w:sz="0" w:space="0" w:color="auto"/>
      </w:divBdr>
      <w:divsChild>
        <w:div w:id="1085149940">
          <w:marLeft w:val="0"/>
          <w:marRight w:val="0"/>
          <w:marTop w:val="0"/>
          <w:marBottom w:val="0"/>
          <w:divBdr>
            <w:top w:val="none" w:sz="0" w:space="0" w:color="auto"/>
            <w:left w:val="none" w:sz="0" w:space="0" w:color="auto"/>
            <w:bottom w:val="none" w:sz="0" w:space="0" w:color="auto"/>
            <w:right w:val="none" w:sz="0" w:space="0" w:color="auto"/>
          </w:divBdr>
          <w:divsChild>
            <w:div w:id="204024953">
              <w:marLeft w:val="0"/>
              <w:marRight w:val="0"/>
              <w:marTop w:val="0"/>
              <w:marBottom w:val="0"/>
              <w:divBdr>
                <w:top w:val="none" w:sz="0" w:space="0" w:color="auto"/>
                <w:left w:val="none" w:sz="0" w:space="0" w:color="auto"/>
                <w:bottom w:val="none" w:sz="0" w:space="0" w:color="auto"/>
                <w:right w:val="none" w:sz="0" w:space="0" w:color="auto"/>
              </w:divBdr>
            </w:div>
          </w:divsChild>
        </w:div>
        <w:div w:id="1565485815">
          <w:marLeft w:val="0"/>
          <w:marRight w:val="0"/>
          <w:marTop w:val="0"/>
          <w:marBottom w:val="0"/>
          <w:divBdr>
            <w:top w:val="none" w:sz="0" w:space="0" w:color="auto"/>
            <w:left w:val="none" w:sz="0" w:space="0" w:color="auto"/>
            <w:bottom w:val="none" w:sz="0" w:space="0" w:color="auto"/>
            <w:right w:val="none" w:sz="0" w:space="0" w:color="auto"/>
          </w:divBdr>
          <w:divsChild>
            <w:div w:id="648023800">
              <w:marLeft w:val="0"/>
              <w:marRight w:val="0"/>
              <w:marTop w:val="0"/>
              <w:marBottom w:val="0"/>
              <w:divBdr>
                <w:top w:val="none" w:sz="0" w:space="0" w:color="auto"/>
                <w:left w:val="none" w:sz="0" w:space="0" w:color="auto"/>
                <w:bottom w:val="none" w:sz="0" w:space="0" w:color="auto"/>
                <w:right w:val="none" w:sz="0" w:space="0" w:color="auto"/>
              </w:divBdr>
            </w:div>
          </w:divsChild>
        </w:div>
        <w:div w:id="1467506724">
          <w:marLeft w:val="0"/>
          <w:marRight w:val="0"/>
          <w:marTop w:val="0"/>
          <w:marBottom w:val="0"/>
          <w:divBdr>
            <w:top w:val="none" w:sz="0" w:space="0" w:color="auto"/>
            <w:left w:val="none" w:sz="0" w:space="0" w:color="auto"/>
            <w:bottom w:val="none" w:sz="0" w:space="0" w:color="auto"/>
            <w:right w:val="none" w:sz="0" w:space="0" w:color="auto"/>
          </w:divBdr>
          <w:divsChild>
            <w:div w:id="705835154">
              <w:marLeft w:val="0"/>
              <w:marRight w:val="0"/>
              <w:marTop w:val="0"/>
              <w:marBottom w:val="0"/>
              <w:divBdr>
                <w:top w:val="none" w:sz="0" w:space="0" w:color="auto"/>
                <w:left w:val="none" w:sz="0" w:space="0" w:color="auto"/>
                <w:bottom w:val="none" w:sz="0" w:space="0" w:color="auto"/>
                <w:right w:val="none" w:sz="0" w:space="0" w:color="auto"/>
              </w:divBdr>
            </w:div>
          </w:divsChild>
        </w:div>
        <w:div w:id="1090155040">
          <w:marLeft w:val="0"/>
          <w:marRight w:val="0"/>
          <w:marTop w:val="0"/>
          <w:marBottom w:val="0"/>
          <w:divBdr>
            <w:top w:val="none" w:sz="0" w:space="0" w:color="auto"/>
            <w:left w:val="none" w:sz="0" w:space="0" w:color="auto"/>
            <w:bottom w:val="none" w:sz="0" w:space="0" w:color="auto"/>
            <w:right w:val="none" w:sz="0" w:space="0" w:color="auto"/>
          </w:divBdr>
          <w:divsChild>
            <w:div w:id="1564636880">
              <w:marLeft w:val="0"/>
              <w:marRight w:val="0"/>
              <w:marTop w:val="0"/>
              <w:marBottom w:val="0"/>
              <w:divBdr>
                <w:top w:val="none" w:sz="0" w:space="0" w:color="auto"/>
                <w:left w:val="none" w:sz="0" w:space="0" w:color="auto"/>
                <w:bottom w:val="none" w:sz="0" w:space="0" w:color="auto"/>
                <w:right w:val="none" w:sz="0" w:space="0" w:color="auto"/>
              </w:divBdr>
            </w:div>
          </w:divsChild>
        </w:div>
        <w:div w:id="775753600">
          <w:marLeft w:val="0"/>
          <w:marRight w:val="0"/>
          <w:marTop w:val="0"/>
          <w:marBottom w:val="0"/>
          <w:divBdr>
            <w:top w:val="none" w:sz="0" w:space="0" w:color="auto"/>
            <w:left w:val="none" w:sz="0" w:space="0" w:color="auto"/>
            <w:bottom w:val="none" w:sz="0" w:space="0" w:color="auto"/>
            <w:right w:val="none" w:sz="0" w:space="0" w:color="auto"/>
          </w:divBdr>
          <w:divsChild>
            <w:div w:id="1407997539">
              <w:marLeft w:val="0"/>
              <w:marRight w:val="0"/>
              <w:marTop w:val="0"/>
              <w:marBottom w:val="0"/>
              <w:divBdr>
                <w:top w:val="none" w:sz="0" w:space="0" w:color="auto"/>
                <w:left w:val="none" w:sz="0" w:space="0" w:color="auto"/>
                <w:bottom w:val="none" w:sz="0" w:space="0" w:color="auto"/>
                <w:right w:val="none" w:sz="0" w:space="0" w:color="auto"/>
              </w:divBdr>
            </w:div>
          </w:divsChild>
        </w:div>
        <w:div w:id="1214464132">
          <w:marLeft w:val="0"/>
          <w:marRight w:val="0"/>
          <w:marTop w:val="0"/>
          <w:marBottom w:val="0"/>
          <w:divBdr>
            <w:top w:val="none" w:sz="0" w:space="0" w:color="auto"/>
            <w:left w:val="none" w:sz="0" w:space="0" w:color="auto"/>
            <w:bottom w:val="none" w:sz="0" w:space="0" w:color="auto"/>
            <w:right w:val="none" w:sz="0" w:space="0" w:color="auto"/>
          </w:divBdr>
          <w:divsChild>
            <w:div w:id="712198134">
              <w:marLeft w:val="0"/>
              <w:marRight w:val="0"/>
              <w:marTop w:val="0"/>
              <w:marBottom w:val="0"/>
              <w:divBdr>
                <w:top w:val="none" w:sz="0" w:space="0" w:color="auto"/>
                <w:left w:val="none" w:sz="0" w:space="0" w:color="auto"/>
                <w:bottom w:val="none" w:sz="0" w:space="0" w:color="auto"/>
                <w:right w:val="none" w:sz="0" w:space="0" w:color="auto"/>
              </w:divBdr>
            </w:div>
          </w:divsChild>
        </w:div>
        <w:div w:id="302740405">
          <w:marLeft w:val="0"/>
          <w:marRight w:val="0"/>
          <w:marTop w:val="0"/>
          <w:marBottom w:val="0"/>
          <w:divBdr>
            <w:top w:val="none" w:sz="0" w:space="0" w:color="auto"/>
            <w:left w:val="none" w:sz="0" w:space="0" w:color="auto"/>
            <w:bottom w:val="none" w:sz="0" w:space="0" w:color="auto"/>
            <w:right w:val="none" w:sz="0" w:space="0" w:color="auto"/>
          </w:divBdr>
          <w:divsChild>
            <w:div w:id="905604975">
              <w:marLeft w:val="0"/>
              <w:marRight w:val="0"/>
              <w:marTop w:val="0"/>
              <w:marBottom w:val="0"/>
              <w:divBdr>
                <w:top w:val="none" w:sz="0" w:space="0" w:color="auto"/>
                <w:left w:val="none" w:sz="0" w:space="0" w:color="auto"/>
                <w:bottom w:val="none" w:sz="0" w:space="0" w:color="auto"/>
                <w:right w:val="none" w:sz="0" w:space="0" w:color="auto"/>
              </w:divBdr>
            </w:div>
          </w:divsChild>
        </w:div>
        <w:div w:id="16347713">
          <w:marLeft w:val="0"/>
          <w:marRight w:val="0"/>
          <w:marTop w:val="0"/>
          <w:marBottom w:val="0"/>
          <w:divBdr>
            <w:top w:val="none" w:sz="0" w:space="0" w:color="auto"/>
            <w:left w:val="none" w:sz="0" w:space="0" w:color="auto"/>
            <w:bottom w:val="none" w:sz="0" w:space="0" w:color="auto"/>
            <w:right w:val="none" w:sz="0" w:space="0" w:color="auto"/>
          </w:divBdr>
          <w:divsChild>
            <w:div w:id="293561394">
              <w:marLeft w:val="0"/>
              <w:marRight w:val="0"/>
              <w:marTop w:val="0"/>
              <w:marBottom w:val="0"/>
              <w:divBdr>
                <w:top w:val="none" w:sz="0" w:space="0" w:color="auto"/>
                <w:left w:val="none" w:sz="0" w:space="0" w:color="auto"/>
                <w:bottom w:val="none" w:sz="0" w:space="0" w:color="auto"/>
                <w:right w:val="none" w:sz="0" w:space="0" w:color="auto"/>
              </w:divBdr>
            </w:div>
          </w:divsChild>
        </w:div>
        <w:div w:id="1710494905">
          <w:marLeft w:val="0"/>
          <w:marRight w:val="0"/>
          <w:marTop w:val="0"/>
          <w:marBottom w:val="0"/>
          <w:divBdr>
            <w:top w:val="none" w:sz="0" w:space="0" w:color="auto"/>
            <w:left w:val="none" w:sz="0" w:space="0" w:color="auto"/>
            <w:bottom w:val="none" w:sz="0" w:space="0" w:color="auto"/>
            <w:right w:val="none" w:sz="0" w:space="0" w:color="auto"/>
          </w:divBdr>
          <w:divsChild>
            <w:div w:id="1665428744">
              <w:marLeft w:val="0"/>
              <w:marRight w:val="0"/>
              <w:marTop w:val="0"/>
              <w:marBottom w:val="0"/>
              <w:divBdr>
                <w:top w:val="none" w:sz="0" w:space="0" w:color="auto"/>
                <w:left w:val="none" w:sz="0" w:space="0" w:color="auto"/>
                <w:bottom w:val="none" w:sz="0" w:space="0" w:color="auto"/>
                <w:right w:val="none" w:sz="0" w:space="0" w:color="auto"/>
              </w:divBdr>
            </w:div>
          </w:divsChild>
        </w:div>
        <w:div w:id="945890027">
          <w:marLeft w:val="0"/>
          <w:marRight w:val="0"/>
          <w:marTop w:val="0"/>
          <w:marBottom w:val="0"/>
          <w:divBdr>
            <w:top w:val="none" w:sz="0" w:space="0" w:color="auto"/>
            <w:left w:val="none" w:sz="0" w:space="0" w:color="auto"/>
            <w:bottom w:val="none" w:sz="0" w:space="0" w:color="auto"/>
            <w:right w:val="none" w:sz="0" w:space="0" w:color="auto"/>
          </w:divBdr>
          <w:divsChild>
            <w:div w:id="115953454">
              <w:marLeft w:val="0"/>
              <w:marRight w:val="0"/>
              <w:marTop w:val="0"/>
              <w:marBottom w:val="0"/>
              <w:divBdr>
                <w:top w:val="none" w:sz="0" w:space="0" w:color="auto"/>
                <w:left w:val="none" w:sz="0" w:space="0" w:color="auto"/>
                <w:bottom w:val="none" w:sz="0" w:space="0" w:color="auto"/>
                <w:right w:val="none" w:sz="0" w:space="0" w:color="auto"/>
              </w:divBdr>
            </w:div>
          </w:divsChild>
        </w:div>
        <w:div w:id="70661185">
          <w:marLeft w:val="0"/>
          <w:marRight w:val="0"/>
          <w:marTop w:val="0"/>
          <w:marBottom w:val="0"/>
          <w:divBdr>
            <w:top w:val="none" w:sz="0" w:space="0" w:color="auto"/>
            <w:left w:val="none" w:sz="0" w:space="0" w:color="auto"/>
            <w:bottom w:val="none" w:sz="0" w:space="0" w:color="auto"/>
            <w:right w:val="none" w:sz="0" w:space="0" w:color="auto"/>
          </w:divBdr>
          <w:divsChild>
            <w:div w:id="918102892">
              <w:marLeft w:val="0"/>
              <w:marRight w:val="0"/>
              <w:marTop w:val="0"/>
              <w:marBottom w:val="0"/>
              <w:divBdr>
                <w:top w:val="none" w:sz="0" w:space="0" w:color="auto"/>
                <w:left w:val="none" w:sz="0" w:space="0" w:color="auto"/>
                <w:bottom w:val="none" w:sz="0" w:space="0" w:color="auto"/>
                <w:right w:val="none" w:sz="0" w:space="0" w:color="auto"/>
              </w:divBdr>
            </w:div>
          </w:divsChild>
        </w:div>
        <w:div w:id="650526525">
          <w:marLeft w:val="0"/>
          <w:marRight w:val="0"/>
          <w:marTop w:val="0"/>
          <w:marBottom w:val="0"/>
          <w:divBdr>
            <w:top w:val="none" w:sz="0" w:space="0" w:color="auto"/>
            <w:left w:val="none" w:sz="0" w:space="0" w:color="auto"/>
            <w:bottom w:val="none" w:sz="0" w:space="0" w:color="auto"/>
            <w:right w:val="none" w:sz="0" w:space="0" w:color="auto"/>
          </w:divBdr>
          <w:divsChild>
            <w:div w:id="10860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8371">
      <w:bodyDiv w:val="1"/>
      <w:marLeft w:val="0"/>
      <w:marRight w:val="0"/>
      <w:marTop w:val="0"/>
      <w:marBottom w:val="0"/>
      <w:divBdr>
        <w:top w:val="none" w:sz="0" w:space="0" w:color="auto"/>
        <w:left w:val="none" w:sz="0" w:space="0" w:color="auto"/>
        <w:bottom w:val="none" w:sz="0" w:space="0" w:color="auto"/>
        <w:right w:val="none" w:sz="0" w:space="0" w:color="auto"/>
      </w:divBdr>
    </w:div>
    <w:div w:id="77583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Pinvoices-ENV-U@gov.ssc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Elizabeth (DEFRA)</dc:creator>
  <cp:lastModifiedBy>Davies, Liz</cp:lastModifiedBy>
  <cp:revision>3</cp:revision>
  <dcterms:created xsi:type="dcterms:W3CDTF">2022-07-18T16:14:00Z</dcterms:created>
  <dcterms:modified xsi:type="dcterms:W3CDTF">2022-07-18T16:16:00Z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Acrobat PDFMaker 21 for Word</vt:lpwstr>
  </property>
  <property fmtid="{D5CDD505-2E9C-101B-9397-08002B2CF9AE}" pid="4" name="LastSaved">
    <vt:filetime>2022-06-08T00:00:00Z</vt:filetime>
  </property>
</Properties>
</file>