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87A5" w14:textId="01D895A9" w:rsidR="004E1974" w:rsidRDefault="7DC95685" w:rsidP="67DAD79B">
      <w:pPr>
        <w:rPr>
          <w:b/>
          <w:bCs/>
          <w:u w:val="single"/>
        </w:rPr>
      </w:pPr>
      <w:r w:rsidRPr="67DAD79B">
        <w:rPr>
          <w:b/>
          <w:bCs/>
          <w:u w:val="single"/>
        </w:rPr>
        <w:t xml:space="preserve">Terms of Reference: </w:t>
      </w:r>
      <w:r w:rsidR="450E208D" w:rsidRPr="67DAD79B">
        <w:rPr>
          <w:b/>
          <w:bCs/>
          <w:u w:val="single"/>
        </w:rPr>
        <w:t>Bankability Assessments for Nature Based Solutions Projects</w:t>
      </w:r>
    </w:p>
    <w:p w14:paraId="007F7068" w14:textId="033161ED" w:rsidR="2EE91E03" w:rsidRDefault="2EE91E03" w:rsidP="67DAD79B">
      <w:r w:rsidRPr="67DAD79B">
        <w:rPr>
          <w:b/>
          <w:bCs/>
        </w:rPr>
        <w:t>Background</w:t>
      </w:r>
    </w:p>
    <w:p w14:paraId="46A98217" w14:textId="4481FDB7" w:rsidR="7DC95685" w:rsidRDefault="7DC95685" w:rsidP="67DAD79B">
      <w:r>
        <w:t>In order to address the climate and biodiversity crises and achieve the Sustainable Development Goals, the world needs a rapid scale-up and roll-out of Nature Based Solutions</w:t>
      </w:r>
      <w:r w:rsidR="727D6CAA">
        <w:t xml:space="preserve"> (NBS)</w:t>
      </w:r>
      <w:r w:rsidR="2ABBBB78">
        <w:t xml:space="preserve">, </w:t>
      </w:r>
      <w:r w:rsidR="1ED9EA3E">
        <w:t>i</w:t>
      </w:r>
      <w:r w:rsidR="2ABBBB78">
        <w:t>.e., projects which are explicitly designed to deliver positive impact for climate, nature and people</w:t>
      </w:r>
      <w:r>
        <w:t>. Achieving th</w:t>
      </w:r>
      <w:r w:rsidR="7686F74E">
        <w:t xml:space="preserve">e widespread adoption of </w:t>
      </w:r>
      <w:r w:rsidR="4E40D1DC">
        <w:t>NBS</w:t>
      </w:r>
      <w:r>
        <w:t xml:space="preserve"> will require </w:t>
      </w:r>
      <w:r w:rsidR="76A95A9D">
        <w:t xml:space="preserve">developing NBS projects suitable for </w:t>
      </w:r>
      <w:r>
        <w:t xml:space="preserve">accessing new sources of finance – including non-traditional and non-grant sources of finance.  </w:t>
      </w:r>
    </w:p>
    <w:p w14:paraId="279D2824" w14:textId="3FFB87CD" w:rsidR="7DC95685" w:rsidRDefault="7DC95685" w:rsidP="67DAD79B">
      <w:r>
        <w:t>A small, dedicated team of people is being brought in to</w:t>
      </w:r>
      <w:r w:rsidR="1C5005C0">
        <w:t xml:space="preserve"> </w:t>
      </w:r>
      <w:r w:rsidR="512A5E03">
        <w:t xml:space="preserve">deliver </w:t>
      </w:r>
      <w:r w:rsidR="5090DC41">
        <w:t>a</w:t>
      </w:r>
      <w:r>
        <w:t xml:space="preserve">n ambitious new NBS Accelerator </w:t>
      </w:r>
      <w:r w:rsidR="444DB96C">
        <w:t>that</w:t>
      </w:r>
      <w:r w:rsidR="6289E3F4">
        <w:t xml:space="preserve"> will work with NBS projects worldwide, in a number of countries and ecosystems</w:t>
      </w:r>
      <w:r>
        <w:t xml:space="preserve">. The Accelerator aims to:  </w:t>
      </w:r>
    </w:p>
    <w:p w14:paraId="7CA6FA91" w14:textId="37141FFA" w:rsidR="7DC95685" w:rsidRDefault="7DC95685" w:rsidP="67DAD79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Develop business and investment models for NBS enterprises with high growth potential,   </w:t>
      </w:r>
    </w:p>
    <w:p w14:paraId="0658F959" w14:textId="38AD13B6" w:rsidR="7DC95685" w:rsidRDefault="7DC95685" w:rsidP="67DAD79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Create the right incentives,   </w:t>
      </w:r>
    </w:p>
    <w:p w14:paraId="661E1264" w14:textId="772A34DB" w:rsidR="7DC95685" w:rsidRDefault="7DC95685" w:rsidP="67DAD79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Level the playing field,   </w:t>
      </w:r>
    </w:p>
    <w:p w14:paraId="7CA7D8EF" w14:textId="3EF414E5" w:rsidR="7DC95685" w:rsidRDefault="7DC95685" w:rsidP="67DAD79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Learn from best practices.   </w:t>
      </w:r>
    </w:p>
    <w:p w14:paraId="0BA2A642" w14:textId="462D17EA" w:rsidR="7DC95685" w:rsidRDefault="5CD77563" w:rsidP="67DAD79B">
      <w:r>
        <w:t xml:space="preserve">The Accelerator team requires expertise to conduct the initial analysis of a portfolio of </w:t>
      </w:r>
      <w:r w:rsidR="20864B39">
        <w:t xml:space="preserve">up to </w:t>
      </w:r>
      <w:r w:rsidR="500B21CC">
        <w:t>1</w:t>
      </w:r>
      <w:r w:rsidR="71108731">
        <w:t>2</w:t>
      </w:r>
      <w:r w:rsidR="500B21CC">
        <w:t xml:space="preserve"> </w:t>
      </w:r>
      <w:r>
        <w:t xml:space="preserve">NBS projects worldwide to </w:t>
      </w:r>
      <w:r w:rsidR="24FA8BCE">
        <w:t xml:space="preserve">assess </w:t>
      </w:r>
      <w:r>
        <w:t xml:space="preserve">and develop </w:t>
      </w:r>
      <w:r w:rsidR="188EFEE9">
        <w:t xml:space="preserve">their </w:t>
      </w:r>
      <w:r>
        <w:t>potential for bankable solutions</w:t>
      </w:r>
      <w:r w:rsidR="2F8680AF">
        <w:t xml:space="preserve"> (</w:t>
      </w:r>
      <w:r w:rsidR="41C5C0BD">
        <w:t>i</w:t>
      </w:r>
      <w:r w:rsidR="491E918B">
        <w:t>.e.,</w:t>
      </w:r>
      <w:r w:rsidR="2F8680AF">
        <w:t xml:space="preserve"> initiatives which </w:t>
      </w:r>
      <w:r w:rsidR="1852A896">
        <w:t>have potential to be funded by non-grant financing</w:t>
      </w:r>
      <w:r w:rsidR="5DDF9C35">
        <w:t xml:space="preserve"> from public or private sector sources</w:t>
      </w:r>
      <w:r w:rsidR="1852A896">
        <w:t>)</w:t>
      </w:r>
      <w:r>
        <w:t xml:space="preserve">. This will involve working with partners to understand and assess </w:t>
      </w:r>
      <w:r w:rsidR="0C903F3C">
        <w:t xml:space="preserve">their potential for bankability, the level of maturity of </w:t>
      </w:r>
      <w:r w:rsidR="1F39504F">
        <w:t>these bankable projects, and what support the NBSA could provide</w:t>
      </w:r>
      <w:r>
        <w:t xml:space="preserve"> to </w:t>
      </w:r>
      <w:r w:rsidR="26647EB5">
        <w:t xml:space="preserve">help them </w:t>
      </w:r>
      <w:r>
        <w:t xml:space="preserve">move away from pure grant finance to blended or bankable solutions. </w:t>
      </w:r>
      <w:r w:rsidR="2D77C3CC">
        <w:t xml:space="preserve">The NBS projects are mainly based in Asia, Europe and North America </w:t>
      </w:r>
      <w:r w:rsidR="45088532">
        <w:t>and span a range of ecosystems and activities – for example mangrove restoration, regenerative agriculture, agroforestry and restoring inland wetlands.</w:t>
      </w:r>
    </w:p>
    <w:p w14:paraId="4B1E9306" w14:textId="2271C442" w:rsidR="67DAD79B" w:rsidRDefault="67DAD79B" w:rsidP="67DAD79B"/>
    <w:p w14:paraId="21B5E305" w14:textId="4CFBEE8D" w:rsidR="7808E30F" w:rsidRDefault="7808E30F" w:rsidP="67DAD79B">
      <w:r w:rsidRPr="67DAD79B">
        <w:rPr>
          <w:b/>
          <w:bCs/>
        </w:rPr>
        <w:t>Activities</w:t>
      </w:r>
    </w:p>
    <w:p w14:paraId="5238BB51" w14:textId="5F90A5E8" w:rsidR="7808E30F" w:rsidRDefault="7808E30F" w:rsidP="67DAD79B">
      <w:pPr>
        <w:pStyle w:val="ListParagraph"/>
        <w:numPr>
          <w:ilvl w:val="0"/>
          <w:numId w:val="4"/>
        </w:numPr>
      </w:pPr>
      <w:r>
        <w:t>Conduct initial analysis of up to 1</w:t>
      </w:r>
      <w:r w:rsidR="6F09C737">
        <w:t>2</w:t>
      </w:r>
      <w:r>
        <w:t xml:space="preserve"> NBS projects to assess their potential and capacity for developing bankable solutions</w:t>
      </w:r>
      <w:r w:rsidR="2E1C371E">
        <w:t>.</w:t>
      </w:r>
      <w:r w:rsidR="1024DF54">
        <w:t xml:space="preserve"> This is expected to be carried out through a combination of review of project documents, and online meetings with the project teams.</w:t>
      </w:r>
    </w:p>
    <w:p w14:paraId="6CEECC15" w14:textId="5421FC13" w:rsidR="6CC11C4F" w:rsidRDefault="52E5C2F1" w:rsidP="67DAD79B">
      <w:pPr>
        <w:pStyle w:val="ListParagraph"/>
        <w:numPr>
          <w:ilvl w:val="0"/>
          <w:numId w:val="4"/>
        </w:numPr>
      </w:pPr>
      <w:r>
        <w:t xml:space="preserve">Provide recommendations to the Head of </w:t>
      </w:r>
      <w:r w:rsidR="78116732">
        <w:t>N</w:t>
      </w:r>
      <w:r w:rsidR="7FF496FC">
        <w:t>ature Based Solutions (who leads the NBSA</w:t>
      </w:r>
      <w:r w:rsidR="68E2413E">
        <w:t xml:space="preserve"> for WWF</w:t>
      </w:r>
      <w:r w:rsidR="7FF496FC">
        <w:t>)</w:t>
      </w:r>
      <w:r>
        <w:t xml:space="preserve"> on which projects could benefit from further support, and what types of support</w:t>
      </w:r>
      <w:r w:rsidR="667D53B1">
        <w:t xml:space="preserve"> would be of most benefit.</w:t>
      </w:r>
    </w:p>
    <w:p w14:paraId="20EA0674" w14:textId="5F637CEE" w:rsidR="6CC11C4F" w:rsidRDefault="6CC11C4F" w:rsidP="67DAD79B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>Advise on relevant data needs for projects to demonstrate impact &amp; performance in line with requirements for commercial/ non-traditional sources of finance.</w:t>
      </w:r>
    </w:p>
    <w:p w14:paraId="7AD4EC05" w14:textId="2DE44C5A" w:rsidR="67DAD79B" w:rsidRDefault="67DAD79B" w:rsidP="67DAD79B"/>
    <w:p w14:paraId="34A48593" w14:textId="06912D51" w:rsidR="40479606" w:rsidRDefault="4DE67E3A" w:rsidP="67DAD79B">
      <w:r w:rsidRPr="13F430E2">
        <w:rPr>
          <w:b/>
          <w:bCs/>
        </w:rPr>
        <w:t>Deliverables</w:t>
      </w:r>
    </w:p>
    <w:p w14:paraId="66EAD4CB" w14:textId="79C08471" w:rsidR="40479606" w:rsidRDefault="40479606" w:rsidP="67DAD79B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>
        <w:t>Brief analysis</w:t>
      </w:r>
      <w:r w:rsidR="0E13FC52">
        <w:t xml:space="preserve"> (max 3 pages)</w:t>
      </w:r>
      <w:r>
        <w:t xml:space="preserve"> of each project assessed, summarising </w:t>
      </w:r>
      <w:r w:rsidR="511E7F3B">
        <w:t>current status and further potential for developing bankable concepts.</w:t>
      </w:r>
      <w:r w:rsidR="5CDE684F">
        <w:t xml:space="preserve"> The working data (e.g. analysis, modelling, interview data) should be attached as annexes.</w:t>
      </w:r>
    </w:p>
    <w:p w14:paraId="267D4312" w14:textId="0004C5FF" w:rsidR="162F946D" w:rsidRDefault="162F946D" w:rsidP="67DAD79B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Summary report (max </w:t>
      </w:r>
      <w:r w:rsidR="4C6A7CC5">
        <w:t>10</w:t>
      </w:r>
      <w:r>
        <w:t xml:space="preserve"> pages) for the Head of </w:t>
      </w:r>
      <w:r w:rsidR="56421F53">
        <w:t>Nature Based Solutions</w:t>
      </w:r>
      <w:r>
        <w:t xml:space="preserve"> setting out </w:t>
      </w:r>
      <w:r w:rsidR="40910756">
        <w:t xml:space="preserve">an overview of </w:t>
      </w:r>
      <w:r w:rsidR="2BBCEF5E">
        <w:t>potential</w:t>
      </w:r>
      <w:r w:rsidR="40910756">
        <w:t xml:space="preserve"> across the portfolio, and </w:t>
      </w:r>
      <w:r w:rsidR="1CAC64C7">
        <w:t>outlining</w:t>
      </w:r>
      <w:r w:rsidR="3486F050">
        <w:t xml:space="preserve"> types of support that would be required across the project portfolio, and/or to particularly promising projects, to help them achieve bankability.</w:t>
      </w:r>
    </w:p>
    <w:p w14:paraId="3FBEB0FE" w14:textId="5A14B013" w:rsidR="67DAD79B" w:rsidRDefault="67DAD79B" w:rsidP="67DAD79B">
      <w:pPr>
        <w:rPr>
          <w:rFonts w:ascii="Calibri" w:eastAsia="Calibri" w:hAnsi="Calibri" w:cs="Calibri"/>
          <w:b/>
          <w:bCs/>
        </w:rPr>
      </w:pPr>
    </w:p>
    <w:p w14:paraId="601D0661" w14:textId="044DD4B2" w:rsidR="3486F050" w:rsidRDefault="3486F050" w:rsidP="67DAD79B">
      <w:pPr>
        <w:rPr>
          <w:rFonts w:ascii="Calibri" w:eastAsia="Calibri" w:hAnsi="Calibri" w:cs="Calibri"/>
          <w:b/>
          <w:bCs/>
        </w:rPr>
      </w:pPr>
      <w:r w:rsidRPr="67DAD79B">
        <w:rPr>
          <w:rFonts w:ascii="Calibri" w:eastAsia="Calibri" w:hAnsi="Calibri" w:cs="Calibri"/>
          <w:b/>
          <w:bCs/>
        </w:rPr>
        <w:t>Timeline</w:t>
      </w:r>
    </w:p>
    <w:p w14:paraId="6205E100" w14:textId="14D30F17" w:rsidR="3486F050" w:rsidRDefault="3486F050" w:rsidP="67DAD79B">
      <w:pPr>
        <w:rPr>
          <w:rFonts w:ascii="Calibri" w:eastAsia="Calibri" w:hAnsi="Calibri" w:cs="Calibri"/>
        </w:rPr>
      </w:pPr>
      <w:r w:rsidRPr="67DAD79B">
        <w:rPr>
          <w:rFonts w:ascii="Calibri" w:eastAsia="Calibri" w:hAnsi="Calibri" w:cs="Calibri"/>
        </w:rPr>
        <w:t xml:space="preserve">Consultant is expected to be available from </w:t>
      </w:r>
      <w:r w:rsidR="72CCD749" w:rsidRPr="67DAD79B">
        <w:rPr>
          <w:rFonts w:ascii="Calibri" w:eastAsia="Calibri" w:hAnsi="Calibri" w:cs="Calibri"/>
        </w:rPr>
        <w:t>mid/late May</w:t>
      </w:r>
      <w:r w:rsidRPr="67DAD79B">
        <w:rPr>
          <w:rFonts w:ascii="Calibri" w:eastAsia="Calibri" w:hAnsi="Calibri" w:cs="Calibri"/>
        </w:rPr>
        <w:t xml:space="preserve">, with delivery of all analyses and summary report by </w:t>
      </w:r>
      <w:r w:rsidR="576AA9EE" w:rsidRPr="67DAD79B">
        <w:rPr>
          <w:rFonts w:ascii="Calibri" w:eastAsia="Calibri" w:hAnsi="Calibri" w:cs="Calibri"/>
        </w:rPr>
        <w:t>end of August</w:t>
      </w:r>
      <w:r w:rsidR="42D7B7BC" w:rsidRPr="67DAD79B">
        <w:rPr>
          <w:rFonts w:ascii="Calibri" w:eastAsia="Calibri" w:hAnsi="Calibri" w:cs="Calibri"/>
        </w:rPr>
        <w:t xml:space="preserve"> 2021</w:t>
      </w:r>
      <w:r w:rsidR="1A051B60" w:rsidRPr="67DAD79B">
        <w:rPr>
          <w:rFonts w:ascii="Calibri" w:eastAsia="Calibri" w:hAnsi="Calibri" w:cs="Calibri"/>
        </w:rPr>
        <w:t>.</w:t>
      </w:r>
    </w:p>
    <w:p w14:paraId="7E6E16D2" w14:textId="46BC8D32" w:rsidR="67DAD79B" w:rsidRDefault="67DAD79B" w:rsidP="67DAD79B">
      <w:pPr>
        <w:rPr>
          <w:rFonts w:ascii="Calibri" w:eastAsia="Calibri" w:hAnsi="Calibri" w:cs="Calibri"/>
          <w:b/>
          <w:bCs/>
        </w:rPr>
      </w:pPr>
    </w:p>
    <w:p w14:paraId="1EA9B841" w14:textId="3B41B1EC" w:rsidR="7439771D" w:rsidRDefault="7439771D" w:rsidP="67DAD79B">
      <w:pPr>
        <w:rPr>
          <w:rFonts w:ascii="Calibri" w:eastAsia="Calibri" w:hAnsi="Calibri" w:cs="Calibri"/>
          <w:b/>
          <w:bCs/>
        </w:rPr>
      </w:pPr>
      <w:r w:rsidRPr="67DAD79B">
        <w:rPr>
          <w:rFonts w:ascii="Calibri" w:eastAsia="Calibri" w:hAnsi="Calibri" w:cs="Calibri"/>
          <w:b/>
          <w:bCs/>
        </w:rPr>
        <w:t>Expected inputs and ways of working</w:t>
      </w:r>
    </w:p>
    <w:p w14:paraId="7F28F802" w14:textId="0A9CA546" w:rsidR="7439771D" w:rsidRDefault="7439771D" w:rsidP="67DAD79B">
      <w:pPr>
        <w:rPr>
          <w:rFonts w:ascii="Calibri" w:eastAsia="Calibri" w:hAnsi="Calibri" w:cs="Calibri"/>
        </w:rPr>
      </w:pPr>
      <w:r w:rsidRPr="67DAD79B">
        <w:rPr>
          <w:rFonts w:ascii="Calibri" w:eastAsia="Calibri" w:hAnsi="Calibri" w:cs="Calibri"/>
        </w:rPr>
        <w:t>WWF will provide access to project documentation and facilitate set up of meetings with projects.</w:t>
      </w:r>
      <w:r w:rsidR="65DFEBD1" w:rsidRPr="67DAD79B">
        <w:rPr>
          <w:rFonts w:ascii="Calibri" w:eastAsia="Calibri" w:hAnsi="Calibri" w:cs="Calibri"/>
        </w:rPr>
        <w:t xml:space="preserve"> Please note that projects are located across many timezones globally, from </w:t>
      </w:r>
      <w:r w:rsidR="4488E5D1" w:rsidRPr="67DAD79B">
        <w:rPr>
          <w:rFonts w:ascii="Calibri" w:eastAsia="Calibri" w:hAnsi="Calibri" w:cs="Calibri"/>
        </w:rPr>
        <w:t>approx.</w:t>
      </w:r>
      <w:r w:rsidR="65DFEBD1" w:rsidRPr="67DAD79B">
        <w:rPr>
          <w:rFonts w:ascii="Calibri" w:eastAsia="Calibri" w:hAnsi="Calibri" w:cs="Calibri"/>
        </w:rPr>
        <w:t xml:space="preserve"> BST</w:t>
      </w:r>
      <w:r w:rsidR="4A64FAAD" w:rsidRPr="67DAD79B">
        <w:rPr>
          <w:rFonts w:ascii="Calibri" w:eastAsia="Calibri" w:hAnsi="Calibri" w:cs="Calibri"/>
        </w:rPr>
        <w:t xml:space="preserve">+9 to BST-6, and so the consultant may be required to show some flexibility over working hours </w:t>
      </w:r>
      <w:r w:rsidR="4E0E2B16" w:rsidRPr="67DAD79B">
        <w:rPr>
          <w:rFonts w:ascii="Calibri" w:eastAsia="Calibri" w:hAnsi="Calibri" w:cs="Calibri"/>
        </w:rPr>
        <w:t>in order to arrange calls with project teams at mutually agreeable times.</w:t>
      </w:r>
    </w:p>
    <w:p w14:paraId="40344188" w14:textId="674700E0" w:rsidR="7439771D" w:rsidRDefault="7439771D" w:rsidP="13F430E2">
      <w:pPr>
        <w:rPr>
          <w:rFonts w:ascii="Calibri" w:eastAsia="Calibri" w:hAnsi="Calibri" w:cs="Calibri"/>
        </w:rPr>
      </w:pPr>
      <w:r w:rsidRPr="13F430E2">
        <w:rPr>
          <w:rFonts w:ascii="Calibri" w:eastAsia="Calibri" w:hAnsi="Calibri" w:cs="Calibri"/>
        </w:rPr>
        <w:t>The consultant is expected to provide regular feedback and updates on progress to the Head of Nature Based Solutions</w:t>
      </w:r>
      <w:r w:rsidR="3AB2A8C7" w:rsidRPr="13F430E2">
        <w:rPr>
          <w:rFonts w:ascii="Calibri" w:eastAsia="Calibri" w:hAnsi="Calibri" w:cs="Calibri"/>
        </w:rPr>
        <w:t>.</w:t>
      </w:r>
    </w:p>
    <w:p w14:paraId="56ED63ED" w14:textId="77777777" w:rsidR="00824032" w:rsidRDefault="00824032" w:rsidP="0281596F">
      <w:pPr>
        <w:rPr>
          <w:rFonts w:ascii="Calibri" w:eastAsia="Calibri" w:hAnsi="Calibri" w:cs="Calibri"/>
          <w:b/>
          <w:bCs/>
        </w:rPr>
      </w:pPr>
    </w:p>
    <w:p w14:paraId="52E395EF" w14:textId="7313BAAD" w:rsidR="3486F050" w:rsidRDefault="2F8A0315" w:rsidP="0281596F">
      <w:pPr>
        <w:rPr>
          <w:rFonts w:ascii="Calibri" w:eastAsia="Calibri" w:hAnsi="Calibri" w:cs="Calibri"/>
        </w:rPr>
      </w:pPr>
      <w:r w:rsidRPr="13F430E2">
        <w:rPr>
          <w:rFonts w:ascii="Calibri" w:eastAsia="Calibri" w:hAnsi="Calibri" w:cs="Calibri"/>
          <w:b/>
          <w:bCs/>
        </w:rPr>
        <w:t xml:space="preserve">Submission of Proposal: </w:t>
      </w:r>
    </w:p>
    <w:p w14:paraId="6B399057" w14:textId="23BE1733" w:rsidR="3486F050" w:rsidRDefault="3486F050" w:rsidP="67DAD79B">
      <w:pPr>
        <w:rPr>
          <w:rFonts w:ascii="Calibri" w:eastAsia="Calibri" w:hAnsi="Calibri" w:cs="Calibri"/>
        </w:rPr>
      </w:pPr>
      <w:r w:rsidRPr="67DAD79B">
        <w:rPr>
          <w:rFonts w:ascii="Calibri" w:eastAsia="Calibri" w:hAnsi="Calibri" w:cs="Calibri"/>
        </w:rPr>
        <w:t xml:space="preserve">Proposals should </w:t>
      </w:r>
      <w:r w:rsidR="7DCC3C26" w:rsidRPr="67DAD79B">
        <w:rPr>
          <w:rFonts w:ascii="Calibri" w:eastAsia="Calibri" w:hAnsi="Calibri" w:cs="Calibri"/>
        </w:rPr>
        <w:t>include:</w:t>
      </w:r>
      <w:r w:rsidRPr="67DAD79B">
        <w:rPr>
          <w:rFonts w:ascii="Calibri" w:eastAsia="Calibri" w:hAnsi="Calibri" w:cs="Calibri"/>
        </w:rPr>
        <w:t xml:space="preserve"> </w:t>
      </w:r>
    </w:p>
    <w:p w14:paraId="79592A2B" w14:textId="67F28FFD" w:rsidR="3486F050" w:rsidRDefault="3486F050" w:rsidP="10D6ABA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0D6ABAD">
        <w:rPr>
          <w:rFonts w:ascii="Calibri" w:eastAsia="Calibri" w:hAnsi="Calibri" w:cs="Calibri"/>
        </w:rPr>
        <w:t>CVs of consultant</w:t>
      </w:r>
      <w:r w:rsidR="307E4D95" w:rsidRPr="10D6ABAD">
        <w:rPr>
          <w:rFonts w:ascii="Calibri" w:eastAsia="Calibri" w:hAnsi="Calibri" w:cs="Calibri"/>
        </w:rPr>
        <w:t>(</w:t>
      </w:r>
      <w:r w:rsidRPr="10D6ABAD">
        <w:rPr>
          <w:rFonts w:ascii="Calibri" w:eastAsia="Calibri" w:hAnsi="Calibri" w:cs="Calibri"/>
        </w:rPr>
        <w:t>s</w:t>
      </w:r>
      <w:r w:rsidR="04BA5E9C" w:rsidRPr="10D6ABAD">
        <w:rPr>
          <w:rFonts w:ascii="Calibri" w:eastAsia="Calibri" w:hAnsi="Calibri" w:cs="Calibri"/>
        </w:rPr>
        <w:t>)</w:t>
      </w:r>
      <w:r w:rsidRPr="10D6ABAD">
        <w:rPr>
          <w:rFonts w:ascii="Calibri" w:eastAsia="Calibri" w:hAnsi="Calibri" w:cs="Calibri"/>
        </w:rPr>
        <w:t xml:space="preserve"> who will participate in the project, </w:t>
      </w:r>
      <w:r w:rsidR="53C946BE" w:rsidRPr="10D6ABAD">
        <w:rPr>
          <w:rFonts w:ascii="Calibri" w:eastAsia="Calibri" w:hAnsi="Calibri" w:cs="Calibri"/>
        </w:rPr>
        <w:t>setting out their experience</w:t>
      </w:r>
      <w:r w:rsidR="16375692" w:rsidRPr="10D6ABAD">
        <w:rPr>
          <w:rFonts w:ascii="Calibri" w:eastAsia="Calibri" w:hAnsi="Calibri" w:cs="Calibri"/>
        </w:rPr>
        <w:t xml:space="preserve"> and</w:t>
      </w:r>
      <w:r w:rsidR="53C946BE" w:rsidRPr="10D6ABAD">
        <w:rPr>
          <w:rFonts w:ascii="Calibri" w:eastAsia="Calibri" w:hAnsi="Calibri" w:cs="Calibri"/>
        </w:rPr>
        <w:t xml:space="preserve"> expertise in working with projects on bankability assessments</w:t>
      </w:r>
      <w:r w:rsidR="2A3D05F6" w:rsidRPr="10D6ABAD">
        <w:rPr>
          <w:rFonts w:ascii="Calibri" w:eastAsia="Calibri" w:hAnsi="Calibri" w:cs="Calibri"/>
        </w:rPr>
        <w:t xml:space="preserve"> and</w:t>
      </w:r>
      <w:r w:rsidR="72391C8F" w:rsidRPr="10D6ABAD">
        <w:rPr>
          <w:rFonts w:ascii="Calibri" w:eastAsia="Calibri" w:hAnsi="Calibri" w:cs="Calibri"/>
        </w:rPr>
        <w:t>/</w:t>
      </w:r>
      <w:r w:rsidR="01E3F8EA" w:rsidRPr="10D6ABAD">
        <w:rPr>
          <w:rFonts w:ascii="Calibri" w:eastAsia="Calibri" w:hAnsi="Calibri" w:cs="Calibri"/>
        </w:rPr>
        <w:t>or</w:t>
      </w:r>
      <w:r w:rsidR="72391C8F" w:rsidRPr="10D6ABAD">
        <w:rPr>
          <w:rFonts w:ascii="Calibri" w:eastAsia="Calibri" w:hAnsi="Calibri" w:cs="Calibri"/>
        </w:rPr>
        <w:t xml:space="preserve"> to develop </w:t>
      </w:r>
      <w:r w:rsidR="16F4FE7C" w:rsidRPr="10D6ABAD">
        <w:rPr>
          <w:rFonts w:ascii="Calibri" w:eastAsia="Calibri" w:hAnsi="Calibri" w:cs="Calibri"/>
        </w:rPr>
        <w:t xml:space="preserve">blended finance or </w:t>
      </w:r>
      <w:r w:rsidR="5643A9BE" w:rsidRPr="10D6ABAD">
        <w:rPr>
          <w:rFonts w:ascii="Calibri" w:eastAsia="Calibri" w:hAnsi="Calibri" w:cs="Calibri"/>
        </w:rPr>
        <w:t>bankable solutions in sector</w:t>
      </w:r>
      <w:r w:rsidR="265F4B69" w:rsidRPr="10D6ABAD">
        <w:rPr>
          <w:rFonts w:ascii="Calibri" w:eastAsia="Calibri" w:hAnsi="Calibri" w:cs="Calibri"/>
        </w:rPr>
        <w:t>s</w:t>
      </w:r>
      <w:r w:rsidR="5643A9BE" w:rsidRPr="10D6ABAD">
        <w:rPr>
          <w:rFonts w:ascii="Calibri" w:eastAsia="Calibri" w:hAnsi="Calibri" w:cs="Calibri"/>
        </w:rPr>
        <w:t xml:space="preserve"> such as international development, conservation or sustainable agriculture.</w:t>
      </w:r>
    </w:p>
    <w:p w14:paraId="591549B7" w14:textId="1B50CFFA" w:rsidR="25AC7FDD" w:rsidRDefault="25AC7FDD" w:rsidP="13F430E2">
      <w:pPr>
        <w:pStyle w:val="ListParagraph"/>
        <w:numPr>
          <w:ilvl w:val="0"/>
          <w:numId w:val="1"/>
        </w:numPr>
      </w:pPr>
      <w:r w:rsidRPr="13F430E2">
        <w:rPr>
          <w:rFonts w:ascii="Calibri" w:eastAsia="Calibri" w:hAnsi="Calibri" w:cs="Calibri"/>
        </w:rPr>
        <w:t xml:space="preserve">Proposed approach, </w:t>
      </w:r>
      <w:r w:rsidR="7D6887EE" w:rsidRPr="13F430E2">
        <w:rPr>
          <w:rFonts w:ascii="Calibri" w:eastAsia="Calibri" w:hAnsi="Calibri" w:cs="Calibri"/>
        </w:rPr>
        <w:t xml:space="preserve">including method to </w:t>
      </w:r>
      <w:r w:rsidR="76477114" w:rsidRPr="13F430E2">
        <w:rPr>
          <w:rFonts w:ascii="Calibri" w:eastAsia="Calibri" w:hAnsi="Calibri" w:cs="Calibri"/>
        </w:rPr>
        <w:t>determine bankability and definitions/ criteria.</w:t>
      </w:r>
    </w:p>
    <w:p w14:paraId="7473E2D2" w14:textId="13F41AAA" w:rsidR="3486F050" w:rsidRDefault="5643A9BE" w:rsidP="13F430E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3F430E2">
        <w:rPr>
          <w:rFonts w:ascii="Calibri" w:eastAsia="Calibri" w:hAnsi="Calibri" w:cs="Calibri"/>
        </w:rPr>
        <w:t>C</w:t>
      </w:r>
      <w:r w:rsidR="3486F050" w:rsidRPr="13F430E2">
        <w:rPr>
          <w:rFonts w:ascii="Calibri" w:eastAsia="Calibri" w:hAnsi="Calibri" w:cs="Calibri"/>
        </w:rPr>
        <w:t>ost estimate for the project</w:t>
      </w:r>
      <w:r w:rsidR="422CAAB9" w:rsidRPr="13F430E2">
        <w:rPr>
          <w:rFonts w:ascii="Calibri" w:eastAsia="Calibri" w:hAnsi="Calibri" w:cs="Calibri"/>
        </w:rPr>
        <w:t>,</w:t>
      </w:r>
      <w:r w:rsidR="3486F050" w:rsidRPr="13F430E2">
        <w:rPr>
          <w:rFonts w:ascii="Calibri" w:eastAsia="Calibri" w:hAnsi="Calibri" w:cs="Calibri"/>
        </w:rPr>
        <w:t xml:space="preserve"> to include the daily </w:t>
      </w:r>
      <w:r w:rsidR="3944F2B3" w:rsidRPr="13F430E2">
        <w:rPr>
          <w:rFonts w:ascii="Calibri" w:eastAsia="Calibri" w:hAnsi="Calibri" w:cs="Calibri"/>
        </w:rPr>
        <w:t xml:space="preserve">fee </w:t>
      </w:r>
      <w:r w:rsidR="3486F050" w:rsidRPr="13F430E2">
        <w:rPr>
          <w:rFonts w:ascii="Calibri" w:eastAsia="Calibri" w:hAnsi="Calibri" w:cs="Calibri"/>
        </w:rPr>
        <w:t>rate</w:t>
      </w:r>
      <w:r w:rsidR="59F2801A" w:rsidRPr="13F430E2">
        <w:rPr>
          <w:rFonts w:ascii="Calibri" w:eastAsia="Calibri" w:hAnsi="Calibri" w:cs="Calibri"/>
        </w:rPr>
        <w:t xml:space="preserve"> in GBP (£)</w:t>
      </w:r>
      <w:r w:rsidR="3486F050" w:rsidRPr="13F430E2">
        <w:rPr>
          <w:rFonts w:ascii="Calibri" w:eastAsia="Calibri" w:hAnsi="Calibri" w:cs="Calibri"/>
        </w:rPr>
        <w:t xml:space="preserve">. Please also include any applicable charity discounts you may offer. </w:t>
      </w:r>
    </w:p>
    <w:p w14:paraId="049EB937" w14:textId="68A60638" w:rsidR="3486F050" w:rsidRDefault="1F45E979" w:rsidP="13F430E2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13F430E2">
        <w:rPr>
          <w:rFonts w:ascii="Calibri" w:eastAsia="Calibri" w:hAnsi="Calibri" w:cs="Calibri"/>
        </w:rPr>
        <w:t>D</w:t>
      </w:r>
      <w:r w:rsidR="3486F050" w:rsidRPr="13F430E2">
        <w:rPr>
          <w:rFonts w:ascii="Calibri" w:eastAsia="Calibri" w:hAnsi="Calibri" w:cs="Calibri"/>
        </w:rPr>
        <w:t xml:space="preserve">etailed timeline for delivery by </w:t>
      </w:r>
      <w:r w:rsidR="155929EB" w:rsidRPr="13F430E2">
        <w:rPr>
          <w:rFonts w:ascii="Calibri" w:eastAsia="Calibri" w:hAnsi="Calibri" w:cs="Calibri"/>
        </w:rPr>
        <w:t>end of August</w:t>
      </w:r>
      <w:r w:rsidR="0D09AA47" w:rsidRPr="13F430E2">
        <w:rPr>
          <w:rFonts w:ascii="Calibri" w:eastAsia="Calibri" w:hAnsi="Calibri" w:cs="Calibri"/>
        </w:rPr>
        <w:t xml:space="preserve"> (including any periods unavailable)</w:t>
      </w:r>
      <w:r w:rsidR="517815E8" w:rsidRPr="13F430E2">
        <w:rPr>
          <w:rFonts w:ascii="Calibri" w:eastAsia="Calibri" w:hAnsi="Calibri" w:cs="Calibri"/>
        </w:rPr>
        <w:t>.</w:t>
      </w:r>
    </w:p>
    <w:p w14:paraId="37B89DCA" w14:textId="68A2827E" w:rsidR="3486F050" w:rsidRDefault="3486F050" w:rsidP="67DAD79B">
      <w:pPr>
        <w:rPr>
          <w:rFonts w:ascii="Calibri" w:eastAsia="Calibri" w:hAnsi="Calibri" w:cs="Calibri"/>
        </w:rPr>
      </w:pPr>
      <w:r w:rsidRPr="67DAD79B">
        <w:rPr>
          <w:rFonts w:ascii="Calibri" w:eastAsia="Calibri" w:hAnsi="Calibri" w:cs="Calibri"/>
          <w:i/>
          <w:iCs/>
        </w:rPr>
        <w:t xml:space="preserve"> </w:t>
      </w:r>
    </w:p>
    <w:p w14:paraId="0DC5A523" w14:textId="64E42EF2" w:rsidR="3486F050" w:rsidRDefault="3486F050" w:rsidP="10D6ABAD">
      <w:pPr>
        <w:rPr>
          <w:rFonts w:ascii="Calibri" w:eastAsia="Calibri" w:hAnsi="Calibri" w:cs="Calibri"/>
        </w:rPr>
      </w:pPr>
      <w:r w:rsidRPr="10D6ABAD">
        <w:rPr>
          <w:rFonts w:ascii="Calibri" w:eastAsia="Calibri" w:hAnsi="Calibri" w:cs="Calibri"/>
        </w:rPr>
        <w:t xml:space="preserve">The proposal should be no longer than </w:t>
      </w:r>
      <w:r w:rsidR="0538683E" w:rsidRPr="10D6ABAD">
        <w:rPr>
          <w:rFonts w:ascii="Calibri" w:eastAsia="Calibri" w:hAnsi="Calibri" w:cs="Calibri"/>
        </w:rPr>
        <w:t>4</w:t>
      </w:r>
      <w:r w:rsidRPr="10D6ABAD">
        <w:rPr>
          <w:rFonts w:ascii="Calibri" w:eastAsia="Calibri" w:hAnsi="Calibri" w:cs="Calibri"/>
        </w:rPr>
        <w:t xml:space="preserve"> </w:t>
      </w:r>
      <w:r w:rsidR="3E53D530" w:rsidRPr="10D6ABAD">
        <w:rPr>
          <w:rFonts w:ascii="Calibri" w:eastAsia="Calibri" w:hAnsi="Calibri" w:cs="Calibri"/>
        </w:rPr>
        <w:t xml:space="preserve">pages </w:t>
      </w:r>
      <w:r w:rsidRPr="10D6ABAD">
        <w:rPr>
          <w:rFonts w:ascii="Calibri" w:eastAsia="Calibri" w:hAnsi="Calibri" w:cs="Calibri"/>
        </w:rPr>
        <w:t>plus CVs of participating consultants/suppliers</w:t>
      </w:r>
      <w:r w:rsidR="5D1EAEBF" w:rsidRPr="10D6ABAD">
        <w:rPr>
          <w:rFonts w:ascii="Calibri" w:eastAsia="Calibri" w:hAnsi="Calibri" w:cs="Calibri"/>
        </w:rPr>
        <w:t>.</w:t>
      </w:r>
    </w:p>
    <w:p w14:paraId="71B9F42A" w14:textId="66F436B8" w:rsidR="3486F050" w:rsidRDefault="3486F050" w:rsidP="67DAD79B">
      <w:pPr>
        <w:rPr>
          <w:rFonts w:ascii="Calibri" w:eastAsia="Calibri" w:hAnsi="Calibri" w:cs="Calibri"/>
        </w:rPr>
      </w:pPr>
      <w:r w:rsidRPr="67DAD79B">
        <w:rPr>
          <w:rFonts w:ascii="Calibri" w:eastAsia="Calibri" w:hAnsi="Calibri" w:cs="Calibri"/>
        </w:rPr>
        <w:t xml:space="preserve">Proposals will be assessed using a selection of criteria, including: fit to brief, previous experience of consultancy, value for money, credible proposed methodology. </w:t>
      </w:r>
    </w:p>
    <w:p w14:paraId="0607300F" w14:textId="1A35AE57" w:rsidR="3486F050" w:rsidRDefault="3486F050" w:rsidP="10D6ABAD">
      <w:pPr>
        <w:rPr>
          <w:rFonts w:ascii="Calibri" w:eastAsia="Calibri" w:hAnsi="Calibri" w:cs="Calibri"/>
          <w:highlight w:val="yellow"/>
        </w:rPr>
      </w:pPr>
      <w:r w:rsidRPr="10D6ABAD">
        <w:rPr>
          <w:rFonts w:ascii="Calibri" w:eastAsia="Calibri" w:hAnsi="Calibri" w:cs="Calibri"/>
          <w:b/>
          <w:bCs/>
        </w:rPr>
        <w:t>Closing date to submit proposals:</w:t>
      </w:r>
      <w:r w:rsidRPr="10D6ABAD">
        <w:rPr>
          <w:rFonts w:ascii="Calibri" w:eastAsia="Calibri" w:hAnsi="Calibri" w:cs="Calibri"/>
        </w:rPr>
        <w:t xml:space="preserve"> </w:t>
      </w:r>
      <w:r w:rsidR="5608AC57" w:rsidRPr="10D6ABAD">
        <w:rPr>
          <w:rFonts w:ascii="Calibri" w:eastAsia="Calibri" w:hAnsi="Calibri" w:cs="Calibri"/>
          <w:highlight w:val="yellow"/>
        </w:rPr>
        <w:t xml:space="preserve">5pm on </w:t>
      </w:r>
      <w:r w:rsidR="140AD9BF" w:rsidRPr="10D6ABAD">
        <w:rPr>
          <w:rFonts w:ascii="Calibri" w:eastAsia="Calibri" w:hAnsi="Calibri" w:cs="Calibri"/>
          <w:highlight w:val="yellow"/>
        </w:rPr>
        <w:t xml:space="preserve">Thursday 13 </w:t>
      </w:r>
      <w:r w:rsidR="5608AC57" w:rsidRPr="10D6ABAD">
        <w:rPr>
          <w:rFonts w:ascii="Calibri" w:eastAsia="Calibri" w:hAnsi="Calibri" w:cs="Calibri"/>
          <w:highlight w:val="yellow"/>
        </w:rPr>
        <w:t>May</w:t>
      </w:r>
      <w:r w:rsidR="138C716D" w:rsidRPr="10D6ABAD">
        <w:rPr>
          <w:rFonts w:ascii="Calibri" w:eastAsia="Calibri" w:hAnsi="Calibri" w:cs="Calibri"/>
          <w:highlight w:val="yellow"/>
        </w:rPr>
        <w:t xml:space="preserve"> 2021</w:t>
      </w:r>
    </w:p>
    <w:p w14:paraId="5B44D8C2" w14:textId="5DB91EF4" w:rsidR="3486F050" w:rsidRDefault="00E357EF" w:rsidP="67DAD79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Published </w:t>
      </w:r>
      <w:r w:rsidR="3486F050" w:rsidRPr="67DAD79B">
        <w:rPr>
          <w:rFonts w:ascii="Calibri" w:eastAsia="Calibri" w:hAnsi="Calibri" w:cs="Calibri"/>
          <w:b/>
          <w:bCs/>
        </w:rPr>
        <w:t>Date:</w:t>
      </w:r>
      <w:r w:rsidR="3486F050" w:rsidRPr="67DAD79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22 </w:t>
      </w:r>
      <w:r w:rsidR="24F2D08A" w:rsidRPr="67DAD79B">
        <w:rPr>
          <w:rFonts w:ascii="Calibri" w:eastAsia="Calibri" w:hAnsi="Calibri" w:cs="Calibri"/>
        </w:rPr>
        <w:t>April 2021</w:t>
      </w:r>
    </w:p>
    <w:p w14:paraId="4F7120C6" w14:textId="04F47C92" w:rsidR="3486F050" w:rsidRDefault="3486F050" w:rsidP="67DAD79B">
      <w:pPr>
        <w:rPr>
          <w:rFonts w:ascii="Calibri" w:eastAsia="Calibri" w:hAnsi="Calibri" w:cs="Calibri"/>
        </w:rPr>
      </w:pPr>
      <w:r w:rsidRPr="67DAD79B">
        <w:rPr>
          <w:rFonts w:ascii="Calibri" w:eastAsia="Calibri" w:hAnsi="Calibri" w:cs="Calibri"/>
          <w:b/>
          <w:bCs/>
        </w:rPr>
        <w:t xml:space="preserve">Commissioned by: </w:t>
      </w:r>
      <w:r w:rsidRPr="67DAD79B">
        <w:rPr>
          <w:rFonts w:ascii="Calibri" w:eastAsia="Calibri" w:hAnsi="Calibri" w:cs="Calibri"/>
        </w:rPr>
        <w:t>WWF-UK, Living Planet Centre, Brewery Road, Woking, GU21 4LL</w:t>
      </w:r>
    </w:p>
    <w:p w14:paraId="55540D0E" w14:textId="06003598" w:rsidR="3486F050" w:rsidRDefault="3486F050" w:rsidP="67DAD79B">
      <w:pPr>
        <w:rPr>
          <w:rFonts w:ascii="Calibri" w:eastAsia="Calibri" w:hAnsi="Calibri" w:cs="Calibri"/>
        </w:rPr>
      </w:pPr>
      <w:r w:rsidRPr="67DAD79B">
        <w:rPr>
          <w:rFonts w:ascii="Calibri" w:eastAsia="Calibri" w:hAnsi="Calibri" w:cs="Calibri"/>
          <w:b/>
          <w:bCs/>
        </w:rPr>
        <w:t xml:space="preserve">Contact person: </w:t>
      </w:r>
      <w:r w:rsidR="3D0B4938" w:rsidRPr="67DAD79B">
        <w:rPr>
          <w:rFonts w:ascii="Calibri" w:eastAsia="Calibri" w:hAnsi="Calibri" w:cs="Calibri"/>
        </w:rPr>
        <w:t xml:space="preserve"> Anna Kitulagoda, Head of Nature Based Solutions, WWF-UK</w:t>
      </w:r>
      <w:r w:rsidR="00E357EF">
        <w:rPr>
          <w:rFonts w:ascii="Calibri" w:eastAsia="Calibri" w:hAnsi="Calibri" w:cs="Calibri"/>
        </w:rPr>
        <w:t xml:space="preserve">, </w:t>
      </w:r>
      <w:r w:rsidR="00E357EF" w:rsidRPr="00E357EF">
        <w:rPr>
          <w:rFonts w:ascii="Calibri" w:eastAsia="Calibri" w:hAnsi="Calibri" w:cs="Calibri"/>
        </w:rPr>
        <w:t>Tel: +44 (0)1483 412462</w:t>
      </w:r>
      <w:r w:rsidR="00E357EF">
        <w:rPr>
          <w:rFonts w:ascii="Calibri" w:eastAsia="Calibri" w:hAnsi="Calibri" w:cs="Calibri"/>
        </w:rPr>
        <w:t xml:space="preserve">, Email: </w:t>
      </w:r>
      <w:hyperlink r:id="rId9" w:history="1">
        <w:r w:rsidR="00E357EF" w:rsidRPr="00FC1BF6">
          <w:rPr>
            <w:rStyle w:val="Hyperlink"/>
            <w:rFonts w:ascii="Calibri" w:eastAsia="Calibri" w:hAnsi="Calibri" w:cs="Calibri"/>
          </w:rPr>
          <w:t>AKitulagoda@wwf.org.uk</w:t>
        </w:r>
      </w:hyperlink>
      <w:r w:rsidR="00E357EF">
        <w:rPr>
          <w:rFonts w:ascii="Calibri" w:eastAsia="Calibri" w:hAnsi="Calibri" w:cs="Calibri"/>
        </w:rPr>
        <w:t xml:space="preserve"> </w:t>
      </w:r>
    </w:p>
    <w:p w14:paraId="76D6F274" w14:textId="21BAE3A9" w:rsidR="67DAD79B" w:rsidRDefault="67DAD79B" w:rsidP="67DAD79B"/>
    <w:sectPr w:rsidR="67DAD7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350D1"/>
    <w:multiLevelType w:val="hybridMultilevel"/>
    <w:tmpl w:val="6444DF9A"/>
    <w:lvl w:ilvl="0" w:tplc="CEC02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AA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C7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85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69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44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0C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43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27249"/>
    <w:multiLevelType w:val="hybridMultilevel"/>
    <w:tmpl w:val="38FC6B1A"/>
    <w:lvl w:ilvl="0" w:tplc="4EC6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A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4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87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61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28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65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8C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0C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97C47"/>
    <w:multiLevelType w:val="hybridMultilevel"/>
    <w:tmpl w:val="E5EC13C0"/>
    <w:lvl w:ilvl="0" w:tplc="F550A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E9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8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28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C6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A9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2F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8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66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571F"/>
    <w:multiLevelType w:val="hybridMultilevel"/>
    <w:tmpl w:val="194016FC"/>
    <w:lvl w:ilvl="0" w:tplc="1B3E6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0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28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3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24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4A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A2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E9674B"/>
    <w:rsid w:val="004674F3"/>
    <w:rsid w:val="004E1974"/>
    <w:rsid w:val="00824032"/>
    <w:rsid w:val="00B79E3E"/>
    <w:rsid w:val="00E357EF"/>
    <w:rsid w:val="01E3F8EA"/>
    <w:rsid w:val="0281596F"/>
    <w:rsid w:val="03036993"/>
    <w:rsid w:val="04BA5E9C"/>
    <w:rsid w:val="0538683E"/>
    <w:rsid w:val="0916CA61"/>
    <w:rsid w:val="092F3F16"/>
    <w:rsid w:val="0AA5E150"/>
    <w:rsid w:val="0B0E7B78"/>
    <w:rsid w:val="0B8EC260"/>
    <w:rsid w:val="0C6145D4"/>
    <w:rsid w:val="0C903F3C"/>
    <w:rsid w:val="0D09AA47"/>
    <w:rsid w:val="0D3B7FF9"/>
    <w:rsid w:val="0D539A6C"/>
    <w:rsid w:val="0E13FC52"/>
    <w:rsid w:val="1024DF54"/>
    <w:rsid w:val="10D6ABAD"/>
    <w:rsid w:val="11F1B5A8"/>
    <w:rsid w:val="128EABE1"/>
    <w:rsid w:val="138C716D"/>
    <w:rsid w:val="13F430E2"/>
    <w:rsid w:val="140AD9BF"/>
    <w:rsid w:val="155929EB"/>
    <w:rsid w:val="158CB387"/>
    <w:rsid w:val="162F946D"/>
    <w:rsid w:val="16375692"/>
    <w:rsid w:val="16F4FE7C"/>
    <w:rsid w:val="172883E8"/>
    <w:rsid w:val="1852A896"/>
    <w:rsid w:val="188EFEE9"/>
    <w:rsid w:val="19397DE5"/>
    <w:rsid w:val="19FACF4F"/>
    <w:rsid w:val="1A051B60"/>
    <w:rsid w:val="1A3CD0E6"/>
    <w:rsid w:val="1A7C91D4"/>
    <w:rsid w:val="1BE2CCAE"/>
    <w:rsid w:val="1BFBF50B"/>
    <w:rsid w:val="1C5005C0"/>
    <w:rsid w:val="1CAC64C7"/>
    <w:rsid w:val="1E22DBB1"/>
    <w:rsid w:val="1E677D33"/>
    <w:rsid w:val="1ED9EA3E"/>
    <w:rsid w:val="1F104209"/>
    <w:rsid w:val="1F3395CD"/>
    <w:rsid w:val="1F36DA9A"/>
    <w:rsid w:val="1F39504F"/>
    <w:rsid w:val="1F45E979"/>
    <w:rsid w:val="1F735983"/>
    <w:rsid w:val="20864B39"/>
    <w:rsid w:val="20CF662E"/>
    <w:rsid w:val="23570BFC"/>
    <w:rsid w:val="24F2D08A"/>
    <w:rsid w:val="24FA8BCE"/>
    <w:rsid w:val="25AC7FDD"/>
    <w:rsid w:val="265F4B69"/>
    <w:rsid w:val="26647EB5"/>
    <w:rsid w:val="273EA7B2"/>
    <w:rsid w:val="2A3D05F6"/>
    <w:rsid w:val="2ABBBB78"/>
    <w:rsid w:val="2B100420"/>
    <w:rsid w:val="2B6D5034"/>
    <w:rsid w:val="2BB3C7B3"/>
    <w:rsid w:val="2BBCEF5E"/>
    <w:rsid w:val="2BC2F67F"/>
    <w:rsid w:val="2C0B541C"/>
    <w:rsid w:val="2C89564E"/>
    <w:rsid w:val="2D77C3CC"/>
    <w:rsid w:val="2E1C371E"/>
    <w:rsid w:val="2EE91E03"/>
    <w:rsid w:val="2F8680AF"/>
    <w:rsid w:val="2F8A0315"/>
    <w:rsid w:val="307E4D95"/>
    <w:rsid w:val="320AF7FB"/>
    <w:rsid w:val="3265F41B"/>
    <w:rsid w:val="32736D3E"/>
    <w:rsid w:val="33A4A8D9"/>
    <w:rsid w:val="3486F050"/>
    <w:rsid w:val="360E9703"/>
    <w:rsid w:val="36542225"/>
    <w:rsid w:val="369395B1"/>
    <w:rsid w:val="3944F2B3"/>
    <w:rsid w:val="3AB2A8C7"/>
    <w:rsid w:val="3B6EF45A"/>
    <w:rsid w:val="3CCCDD3C"/>
    <w:rsid w:val="3D0B4938"/>
    <w:rsid w:val="3E53D530"/>
    <w:rsid w:val="3EAB8107"/>
    <w:rsid w:val="3FE9674B"/>
    <w:rsid w:val="4042657D"/>
    <w:rsid w:val="40479606"/>
    <w:rsid w:val="40910756"/>
    <w:rsid w:val="4177F736"/>
    <w:rsid w:val="41C5C0BD"/>
    <w:rsid w:val="41DD8C92"/>
    <w:rsid w:val="422CAAB9"/>
    <w:rsid w:val="42D7B7BC"/>
    <w:rsid w:val="4316A922"/>
    <w:rsid w:val="444DB96C"/>
    <w:rsid w:val="4488E5D1"/>
    <w:rsid w:val="45088532"/>
    <w:rsid w:val="450E208D"/>
    <w:rsid w:val="45832E55"/>
    <w:rsid w:val="45F52A50"/>
    <w:rsid w:val="465A9725"/>
    <w:rsid w:val="47E6E5B3"/>
    <w:rsid w:val="491E918B"/>
    <w:rsid w:val="495B9B3F"/>
    <w:rsid w:val="4A64FAAD"/>
    <w:rsid w:val="4BA3DE73"/>
    <w:rsid w:val="4C6A7CC5"/>
    <w:rsid w:val="4D8E403A"/>
    <w:rsid w:val="4DE67E3A"/>
    <w:rsid w:val="4E0E2B16"/>
    <w:rsid w:val="4E40D1DC"/>
    <w:rsid w:val="4E4DF63B"/>
    <w:rsid w:val="4EB95152"/>
    <w:rsid w:val="500B21CC"/>
    <w:rsid w:val="505BCE14"/>
    <w:rsid w:val="5090DC41"/>
    <w:rsid w:val="50F5789A"/>
    <w:rsid w:val="511E7F3B"/>
    <w:rsid w:val="512A5E03"/>
    <w:rsid w:val="517815E8"/>
    <w:rsid w:val="519BBDBF"/>
    <w:rsid w:val="52E5C2F1"/>
    <w:rsid w:val="53C946BE"/>
    <w:rsid w:val="53D16252"/>
    <w:rsid w:val="54045DA8"/>
    <w:rsid w:val="54D4799E"/>
    <w:rsid w:val="55FEA77A"/>
    <w:rsid w:val="56069500"/>
    <w:rsid w:val="5608AC57"/>
    <w:rsid w:val="56421F53"/>
    <w:rsid w:val="5643A9BE"/>
    <w:rsid w:val="56C7CACB"/>
    <w:rsid w:val="573C4A7D"/>
    <w:rsid w:val="57647DE2"/>
    <w:rsid w:val="576AA9EE"/>
    <w:rsid w:val="577C4C08"/>
    <w:rsid w:val="579A77DB"/>
    <w:rsid w:val="59F2801A"/>
    <w:rsid w:val="5A806383"/>
    <w:rsid w:val="5B1350E6"/>
    <w:rsid w:val="5B1CBE36"/>
    <w:rsid w:val="5B821391"/>
    <w:rsid w:val="5C1C33E4"/>
    <w:rsid w:val="5C4B7874"/>
    <w:rsid w:val="5CAF2147"/>
    <w:rsid w:val="5CD77563"/>
    <w:rsid w:val="5CDE684F"/>
    <w:rsid w:val="5D1EAEBF"/>
    <w:rsid w:val="5DAC518A"/>
    <w:rsid w:val="5DAC6557"/>
    <w:rsid w:val="5DDF9C35"/>
    <w:rsid w:val="5FAD7746"/>
    <w:rsid w:val="5FBCB9DF"/>
    <w:rsid w:val="60625E25"/>
    <w:rsid w:val="61350B35"/>
    <w:rsid w:val="614947A7"/>
    <w:rsid w:val="6289E3F4"/>
    <w:rsid w:val="62A5A47C"/>
    <w:rsid w:val="6392B952"/>
    <w:rsid w:val="63A45E98"/>
    <w:rsid w:val="655A0B5B"/>
    <w:rsid w:val="65DFEBD1"/>
    <w:rsid w:val="667D53B1"/>
    <w:rsid w:val="66A95FFA"/>
    <w:rsid w:val="67DAD79B"/>
    <w:rsid w:val="68291093"/>
    <w:rsid w:val="68E2413E"/>
    <w:rsid w:val="69E100BC"/>
    <w:rsid w:val="69E1DDD7"/>
    <w:rsid w:val="6A71AC35"/>
    <w:rsid w:val="6B62253A"/>
    <w:rsid w:val="6CC11C4F"/>
    <w:rsid w:val="6CE35959"/>
    <w:rsid w:val="6F09C737"/>
    <w:rsid w:val="6F451D58"/>
    <w:rsid w:val="71108731"/>
    <w:rsid w:val="72391C8F"/>
    <w:rsid w:val="727CBE1A"/>
    <w:rsid w:val="727D6CAA"/>
    <w:rsid w:val="72CCD749"/>
    <w:rsid w:val="7439771D"/>
    <w:rsid w:val="76477114"/>
    <w:rsid w:val="7686F74E"/>
    <w:rsid w:val="76A95A9D"/>
    <w:rsid w:val="7808E30F"/>
    <w:rsid w:val="78116732"/>
    <w:rsid w:val="7A5932E9"/>
    <w:rsid w:val="7C2B8DE6"/>
    <w:rsid w:val="7C516FB5"/>
    <w:rsid w:val="7D6887EE"/>
    <w:rsid w:val="7DC95685"/>
    <w:rsid w:val="7DCC3C26"/>
    <w:rsid w:val="7E138B45"/>
    <w:rsid w:val="7EA1739D"/>
    <w:rsid w:val="7EB333B4"/>
    <w:rsid w:val="7FF49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674B"/>
  <w15:chartTrackingRefBased/>
  <w15:docId w15:val="{B0799CB5-2023-42F4-BF47-CF394F1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67DAD79B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4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itulagoda@ww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2952B163FCAE3C4C83C4FE5890BC8B9E" ma:contentTypeVersion="26" ma:contentTypeDescription="Create a new document." ma:contentTypeScope="" ma:versionID="2c98f2bdfdfe353f9aecb83edc055411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7e6f697a-f4ae-47a2-94f1-4b82c7c5bea0" xmlns:ns5="1a353dbe-919c-47a6-8bc7-8302481223b2" targetNamespace="http://schemas.microsoft.com/office/2006/metadata/properties" ma:root="true" ma:fieldsID="7f3b9e05f56f8ffb815a771110e64642" ns2:_="" ns3:_="" ns4:_="" ns5:_="">
    <xsd:import namespace="d2702c46-ea31-457a-96fd-e00e235ba8f1"/>
    <xsd:import namespace="f98906e5-ed58-42b1-96d1-47aa8e093963"/>
    <xsd:import namespace="7e6f697a-f4ae-47a2-94f1-4b82c7c5bea0"/>
    <xsd:import namespace="1a353dbe-919c-47a6-8bc7-8302481223b2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1e1b13-0866-409b-875b-c391926c604f}" ma:internalName="TaxCatchAll" ma:showField="CatchAllData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811e1b13-0866-409b-875b-c391926c604f}" ma:internalName="TaxCatchAllLabel" ma:readOnly="true" ma:showField="CatchAllDataLabel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f697a-f4ae-47a2-94f1-4b82c7c5b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3dbe-919c-47a6-8bc7-8302481223b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f7cc720cd47968e1acc6822a04c2a xmlns="f98906e5-ed58-42b1-96d1-47aa8e093963">
      <Terms xmlns="http://schemas.microsoft.com/office/infopath/2007/PartnerControls"/>
    </m6ff7cc720cd47968e1acc6822a04c2a>
    <WWF_Financial_Year xmlns="f98906e5-ed58-42b1-96d1-47aa8e093963" xsi:nil="true"/>
    <ie95326c2bd442c09918ed9a62864bb7 xmlns="f98906e5-ed58-42b1-96d1-47aa8e093963">
      <Terms xmlns="http://schemas.microsoft.com/office/infopath/2007/PartnerControls"/>
    </ie95326c2bd442c09918ed9a62864bb7>
    <ld0f678f5e854356add638e3b1bcb1c9 xmlns="f98906e5-ed58-42b1-96d1-47aa8e093963">
      <Terms xmlns="http://schemas.microsoft.com/office/infopath/2007/PartnerControls"/>
    </ld0f678f5e854356add638e3b1bcb1c9>
    <TaxCatchAll xmlns="d2702c46-ea31-457a-96fd-e00e235ba8f1"/>
    <TaxKeywordTaxHTField xmlns="d2702c46-ea31-457a-96fd-e00e235ba8f1">
      <Terms xmlns="http://schemas.microsoft.com/office/infopath/2007/PartnerControls"/>
    </TaxKeywordTaxHTField>
    <h4cb14bdc83846cfb9e5c2af455732f0 xmlns="f98906e5-ed58-42b1-96d1-47aa8e093963">
      <Terms xmlns="http://schemas.microsoft.com/office/infopath/2007/PartnerControls"/>
    </h4cb14bdc83846cfb9e5c2af455732f0>
    <oc6c1a06a62847b6ab91d1d05ce3f6a0 xmlns="f98906e5-ed58-42b1-96d1-47aa8e093963">
      <Terms xmlns="http://schemas.microsoft.com/office/infopath/2007/PartnerControls"/>
    </oc6c1a06a62847b6ab91d1d05ce3f6a0>
    <j03b514f4e4c42e78d96b527934d8f35 xmlns="f98906e5-ed58-42b1-96d1-47aa8e093963">
      <Terms xmlns="http://schemas.microsoft.com/office/infopath/2007/PartnerControls"/>
    </j03b514f4e4c42e78d96b527934d8f35>
    <hacea5fee4bb48c7bfcfacc24260f176 xmlns="f98906e5-ed58-42b1-96d1-47aa8e093963">
      <Terms xmlns="http://schemas.microsoft.com/office/infopath/2007/PartnerControls"/>
    </hacea5fee4bb48c7bfcfacc24260f17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FF93D-BB56-4672-9872-3AC99C26F10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1C0A627-40D5-4A98-AA96-905C6033B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7e6f697a-f4ae-47a2-94f1-4b82c7c5bea0"/>
    <ds:schemaRef ds:uri="1a353dbe-919c-47a6-8bc7-830248122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1E55B-FAAF-4C78-90B2-BF619102894E}">
  <ds:schemaRefs>
    <ds:schemaRef ds:uri="http://schemas.microsoft.com/office/2006/metadata/properties"/>
    <ds:schemaRef ds:uri="http://schemas.microsoft.com/office/infopath/2007/PartnerControls"/>
    <ds:schemaRef ds:uri="f98906e5-ed58-42b1-96d1-47aa8e093963"/>
    <ds:schemaRef ds:uri="d2702c46-ea31-457a-96fd-e00e235ba8f1"/>
  </ds:schemaRefs>
</ds:datastoreItem>
</file>

<file path=customXml/itemProps4.xml><?xml version="1.0" encoding="utf-8"?>
<ds:datastoreItem xmlns:ds="http://schemas.openxmlformats.org/officeDocument/2006/customXml" ds:itemID="{7B150806-E440-4807-9863-345EB9199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Kitulagoda</dc:creator>
  <cp:keywords/>
  <dc:description/>
  <cp:lastModifiedBy>Tim Lowe</cp:lastModifiedBy>
  <cp:revision>4</cp:revision>
  <dcterms:created xsi:type="dcterms:W3CDTF">2021-04-22T16:21:00Z</dcterms:created>
  <dcterms:modified xsi:type="dcterms:W3CDTF">2021-04-22T16:29:00Z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0x010100EF3726457B8C4C4892749E6B4865C3FC002952B163FCAE3C4C83C4FE5890BC8B9E</vt:lpwstr>
  </property>
  <property fmtid="{D5CDD505-2E9C-101B-9397-08002B2CF9AE}" pid="4" name="WWF_Department">
    <vt:lpwstr/>
  </property>
  <property fmtid="{D5CDD505-2E9C-101B-9397-08002B2CF9AE}" pid="5" name="WWF_Project_Code">
    <vt:lpwstr/>
  </property>
  <property fmtid="{D5CDD505-2E9C-101B-9397-08002B2CF9AE}" pid="6" name="WWF_Document_Typ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</Properties>
</file>