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0301" w14:textId="4757B8E6" w:rsidR="00566BFF" w:rsidRPr="00202AB0" w:rsidRDefault="00202AB0" w:rsidP="00202AB0">
      <w:pPr>
        <w:jc w:val="center"/>
        <w:rPr>
          <w:b/>
          <w:bCs/>
          <w:sz w:val="24"/>
          <w:szCs w:val="24"/>
        </w:rPr>
      </w:pPr>
      <w:r w:rsidRPr="00202AB0">
        <w:rPr>
          <w:b/>
          <w:bCs/>
          <w:sz w:val="24"/>
          <w:szCs w:val="24"/>
        </w:rPr>
        <w:t xml:space="preserve">Technical Specification for </w:t>
      </w:r>
      <w:r w:rsidR="00D23781">
        <w:rPr>
          <w:b/>
          <w:bCs/>
          <w:sz w:val="24"/>
          <w:szCs w:val="24"/>
        </w:rPr>
        <w:t>a</w:t>
      </w:r>
      <w:r w:rsidR="00CD1BFE">
        <w:rPr>
          <w:b/>
          <w:bCs/>
          <w:sz w:val="24"/>
          <w:szCs w:val="24"/>
        </w:rPr>
        <w:t xml:space="preserve">n </w:t>
      </w:r>
      <w:proofErr w:type="spellStart"/>
      <w:r w:rsidR="00CD1BFE">
        <w:rPr>
          <w:b/>
          <w:bCs/>
          <w:sz w:val="24"/>
          <w:szCs w:val="24"/>
        </w:rPr>
        <w:t>Overcoater</w:t>
      </w:r>
      <w:proofErr w:type="spellEnd"/>
    </w:p>
    <w:p w14:paraId="25050E70" w14:textId="63FC06DB" w:rsidR="00202AB0" w:rsidRPr="00513B31" w:rsidRDefault="00202AB0" w:rsidP="00E810C5">
      <w:pPr>
        <w:jc w:val="both"/>
      </w:pPr>
      <w:r w:rsidRPr="00513B31">
        <w:t xml:space="preserve">National Nuclear Laboratory (NNL) are looking to expand their </w:t>
      </w:r>
      <w:r w:rsidR="00D23781" w:rsidRPr="00513B31">
        <w:t>fuel fabrication</w:t>
      </w:r>
      <w:r w:rsidRPr="00513B31">
        <w:t xml:space="preserve"> capabilit</w:t>
      </w:r>
      <w:r w:rsidR="00D23781" w:rsidRPr="00513B31">
        <w:t>ies</w:t>
      </w:r>
      <w:r w:rsidRPr="00513B31">
        <w:t xml:space="preserve"> at their Preston Laboratory through the procurement of </w:t>
      </w:r>
      <w:r w:rsidR="00D23781" w:rsidRPr="00513B31">
        <w:t>a</w:t>
      </w:r>
      <w:r w:rsidR="00CD1BFE">
        <w:t xml:space="preserve">n </w:t>
      </w:r>
      <w:proofErr w:type="spellStart"/>
      <w:r w:rsidR="00CD1BFE">
        <w:t>overcoater</w:t>
      </w:r>
      <w:proofErr w:type="spellEnd"/>
      <w:r w:rsidR="00CD1BFE">
        <w:t>.</w:t>
      </w:r>
      <w:r w:rsidRPr="00513B31">
        <w:t xml:space="preserve"> The system will be located in a Controlled Area (Radiation and Contamination) and will be used to </w:t>
      </w:r>
      <w:r w:rsidR="00CD1BFE">
        <w:t>TRISO kernels with a graphite-phenol resin.</w:t>
      </w:r>
    </w:p>
    <w:p w14:paraId="35EFE33C" w14:textId="31F47932" w:rsidR="00202AB0" w:rsidRPr="00513B31" w:rsidRDefault="00513B31" w:rsidP="001251D6">
      <w:pPr>
        <w:jc w:val="both"/>
      </w:pPr>
      <w:r w:rsidRPr="00513B31">
        <w:t xml:space="preserve">Based on research in the literature, </w:t>
      </w:r>
      <w:r w:rsidR="00CD1BFE">
        <w:t xml:space="preserve">a graphite-phenol resin </w:t>
      </w:r>
      <w:r w:rsidR="00B574D1">
        <w:t>is</w:t>
      </w:r>
      <w:r w:rsidR="00CD1BFE">
        <w:t xml:space="preserve"> milled and then used to coat</w:t>
      </w:r>
      <w:r w:rsidR="00B574D1">
        <w:t xml:space="preserve"> active</w:t>
      </w:r>
      <w:r w:rsidR="00CD1BFE">
        <w:t xml:space="preserve"> TRISO kernels, prior to compaction.</w:t>
      </w:r>
    </w:p>
    <w:p w14:paraId="4D01D3EC" w14:textId="5EBEB22A" w:rsidR="003D43B5" w:rsidRDefault="003D43B5" w:rsidP="00202AB0">
      <w:r>
        <w:t>The require</w:t>
      </w:r>
      <w:r w:rsidR="001C5614">
        <w:t xml:space="preserve">d </w:t>
      </w:r>
      <w:r w:rsidR="001C5614">
        <w:t xml:space="preserve">throughput </w:t>
      </w:r>
      <w:r w:rsidR="001C5614">
        <w:t>of the</w:t>
      </w:r>
      <w:r w:rsidR="001C5614">
        <w:t xml:space="preserve"> bespoke coater</w:t>
      </w:r>
      <w:r>
        <w:t xml:space="preserve"> system </w:t>
      </w:r>
      <w:proofErr w:type="gramStart"/>
      <w:r>
        <w:t>are</w:t>
      </w:r>
      <w:proofErr w:type="gramEnd"/>
      <w:r>
        <w:t xml:space="preserve"> further specified below:</w:t>
      </w:r>
    </w:p>
    <w:tbl>
      <w:tblPr>
        <w:tblStyle w:val="TableGrid"/>
        <w:tblW w:w="0" w:type="auto"/>
        <w:tblInd w:w="1503" w:type="dxa"/>
        <w:tblLook w:val="04A0" w:firstRow="1" w:lastRow="0" w:firstColumn="1" w:lastColumn="0" w:noHBand="0" w:noVBand="1"/>
      </w:tblPr>
      <w:tblGrid>
        <w:gridCol w:w="3005"/>
        <w:gridCol w:w="3005"/>
      </w:tblGrid>
      <w:tr w:rsidR="005F3A79" w14:paraId="5BACEA85" w14:textId="77777777" w:rsidTr="005F3A79">
        <w:tc>
          <w:tcPr>
            <w:tcW w:w="3005" w:type="dxa"/>
            <w:shd w:val="clear" w:color="auto" w:fill="A6A6A6" w:themeFill="background1" w:themeFillShade="A6"/>
          </w:tcPr>
          <w:p w14:paraId="57549AA0" w14:textId="7DBAC429" w:rsidR="005F3A79" w:rsidRDefault="005F3A79" w:rsidP="00202AB0">
            <w:r>
              <w:t>Requirement</w:t>
            </w:r>
          </w:p>
        </w:tc>
        <w:tc>
          <w:tcPr>
            <w:tcW w:w="3005" w:type="dxa"/>
            <w:shd w:val="clear" w:color="auto" w:fill="A6A6A6" w:themeFill="background1" w:themeFillShade="A6"/>
          </w:tcPr>
          <w:p w14:paraId="63BCDAB8" w14:textId="5FB10D83" w:rsidR="005F3A79" w:rsidRDefault="005F3A79" w:rsidP="00202AB0">
            <w:r>
              <w:t>Essential</w:t>
            </w:r>
          </w:p>
        </w:tc>
      </w:tr>
      <w:tr w:rsidR="005F3A79" w14:paraId="24E1F827" w14:textId="77777777" w:rsidTr="005F3A79">
        <w:tc>
          <w:tcPr>
            <w:tcW w:w="3005" w:type="dxa"/>
            <w:vAlign w:val="center"/>
          </w:tcPr>
          <w:p w14:paraId="13ADD998" w14:textId="3972EFE6" w:rsidR="005F3A79" w:rsidRPr="00CD1BFE" w:rsidRDefault="005F3A79" w:rsidP="00CD1BFE">
            <w:pPr>
              <w:rPr>
                <w:rFonts w:cstheme="minorHAnsi"/>
              </w:rPr>
            </w:pPr>
            <w:r w:rsidRPr="00CD1BFE">
              <w:rPr>
                <w:rStyle w:val="fontstyle01"/>
                <w:rFonts w:asciiTheme="minorHAnsi" w:hAnsiTheme="minorHAnsi" w:cstheme="minorHAnsi"/>
                <w:sz w:val="22"/>
                <w:szCs w:val="22"/>
              </w:rPr>
              <w:t xml:space="preserve">Coating thickness </w:t>
            </w:r>
          </w:p>
        </w:tc>
        <w:tc>
          <w:tcPr>
            <w:tcW w:w="3005" w:type="dxa"/>
            <w:vAlign w:val="center"/>
          </w:tcPr>
          <w:p w14:paraId="0F815791" w14:textId="30FB1BDC" w:rsidR="005F3A79" w:rsidRPr="00CD1BFE" w:rsidRDefault="005F3A79" w:rsidP="00CD1BFE">
            <w:pPr>
              <w:rPr>
                <w:rFonts w:cstheme="minorHAnsi"/>
              </w:rPr>
            </w:pPr>
            <w:r>
              <w:rPr>
                <w:rStyle w:val="fontstyle01"/>
                <w:rFonts w:asciiTheme="minorHAnsi" w:hAnsiTheme="minorHAnsi" w:cstheme="minorHAnsi"/>
                <w:sz w:val="22"/>
                <w:szCs w:val="22"/>
              </w:rPr>
              <w:t>&gt;</w:t>
            </w:r>
            <w:r w:rsidRPr="00CD1BFE">
              <w:rPr>
                <w:rStyle w:val="fontstyle01"/>
                <w:rFonts w:asciiTheme="minorHAnsi" w:hAnsiTheme="minorHAnsi" w:cstheme="minorHAnsi"/>
                <w:sz w:val="22"/>
                <w:szCs w:val="22"/>
              </w:rPr>
              <w:t>200 µm</w:t>
            </w:r>
          </w:p>
        </w:tc>
      </w:tr>
      <w:tr w:rsidR="005F3A79" w14:paraId="01C9E142" w14:textId="77777777" w:rsidTr="005F3A79">
        <w:tc>
          <w:tcPr>
            <w:tcW w:w="3005" w:type="dxa"/>
            <w:vAlign w:val="center"/>
          </w:tcPr>
          <w:p w14:paraId="0BF9BF85" w14:textId="3CCB32AE" w:rsidR="005F3A79" w:rsidRPr="00CD1BFE" w:rsidRDefault="005F3A79" w:rsidP="00CD1BFE">
            <w:pPr>
              <w:rPr>
                <w:rFonts w:cstheme="minorHAnsi"/>
              </w:rPr>
            </w:pPr>
            <w:r w:rsidRPr="00CD1BFE">
              <w:rPr>
                <w:rStyle w:val="fontstyle01"/>
                <w:rFonts w:asciiTheme="minorHAnsi" w:hAnsiTheme="minorHAnsi" w:cstheme="minorHAnsi"/>
                <w:sz w:val="22"/>
                <w:szCs w:val="22"/>
              </w:rPr>
              <w:t xml:space="preserve">Pneumatic powder flow rate </w:t>
            </w:r>
          </w:p>
        </w:tc>
        <w:tc>
          <w:tcPr>
            <w:tcW w:w="3005" w:type="dxa"/>
            <w:vAlign w:val="center"/>
          </w:tcPr>
          <w:p w14:paraId="07351282" w14:textId="27DD1679" w:rsidR="005F3A79" w:rsidRPr="00CD1BFE" w:rsidRDefault="00507FE6" w:rsidP="00CD1BFE">
            <w:pPr>
              <w:rPr>
                <w:rFonts w:cstheme="minorHAnsi"/>
              </w:rPr>
            </w:pPr>
            <w:r>
              <w:rPr>
                <w:rStyle w:val="fontstyle01"/>
                <w:rFonts w:asciiTheme="minorHAnsi" w:hAnsiTheme="minorHAnsi" w:cstheme="minorHAnsi"/>
                <w:sz w:val="22"/>
                <w:szCs w:val="22"/>
              </w:rPr>
              <w:t>2</w:t>
            </w:r>
            <w:r>
              <w:rPr>
                <w:rStyle w:val="fontstyle01"/>
                <w:rFonts w:cstheme="minorHAnsi"/>
              </w:rPr>
              <w:t>00-</w:t>
            </w:r>
            <w:r>
              <w:rPr>
                <w:rStyle w:val="fontstyle01"/>
                <w:rFonts w:asciiTheme="minorHAnsi" w:hAnsiTheme="minorHAnsi" w:cstheme="minorHAnsi"/>
                <w:sz w:val="22"/>
                <w:szCs w:val="22"/>
              </w:rPr>
              <w:t>2</w:t>
            </w:r>
            <w:r w:rsidR="005F3A79" w:rsidRPr="00CD1BFE">
              <w:rPr>
                <w:rStyle w:val="fontstyle01"/>
                <w:rFonts w:asciiTheme="minorHAnsi" w:hAnsiTheme="minorHAnsi" w:cstheme="minorHAnsi"/>
                <w:sz w:val="22"/>
                <w:szCs w:val="22"/>
              </w:rPr>
              <w:t>50 m</w:t>
            </w:r>
            <w:r w:rsidR="005F3A79" w:rsidRPr="00B574D1">
              <w:rPr>
                <w:rStyle w:val="fontstyle01"/>
                <w:rFonts w:asciiTheme="minorHAnsi" w:hAnsiTheme="minorHAnsi" w:cstheme="minorHAnsi"/>
                <w:sz w:val="22"/>
                <w:szCs w:val="22"/>
                <w:vertAlign w:val="superscript"/>
              </w:rPr>
              <w:t>3</w:t>
            </w:r>
            <w:r w:rsidR="005F3A79" w:rsidRPr="00CD1BFE">
              <w:rPr>
                <w:rStyle w:val="fontstyle01"/>
                <w:rFonts w:asciiTheme="minorHAnsi" w:hAnsiTheme="minorHAnsi" w:cstheme="minorHAnsi"/>
                <w:sz w:val="22"/>
                <w:szCs w:val="22"/>
              </w:rPr>
              <w:t>/hr</w:t>
            </w:r>
          </w:p>
        </w:tc>
      </w:tr>
      <w:tr w:rsidR="005F3A79" w14:paraId="165D03D6" w14:textId="77777777" w:rsidTr="005F3A79">
        <w:tc>
          <w:tcPr>
            <w:tcW w:w="3005" w:type="dxa"/>
            <w:vAlign w:val="center"/>
          </w:tcPr>
          <w:p w14:paraId="33DA4EBA" w14:textId="484B5D4E" w:rsidR="005F3A79" w:rsidRPr="00CD1BFE" w:rsidRDefault="005F3A79" w:rsidP="00CD1BFE">
            <w:pPr>
              <w:rPr>
                <w:rFonts w:cstheme="minorHAnsi"/>
              </w:rPr>
            </w:pPr>
            <w:r w:rsidRPr="00CD1BFE">
              <w:rPr>
                <w:rStyle w:val="fontstyle01"/>
                <w:rFonts w:asciiTheme="minorHAnsi" w:hAnsiTheme="minorHAnsi" w:cstheme="minorHAnsi"/>
                <w:sz w:val="22"/>
                <w:szCs w:val="22"/>
              </w:rPr>
              <w:t xml:space="preserve">Wetting agent flow rate </w:t>
            </w:r>
          </w:p>
        </w:tc>
        <w:tc>
          <w:tcPr>
            <w:tcW w:w="3005" w:type="dxa"/>
            <w:vAlign w:val="center"/>
          </w:tcPr>
          <w:p w14:paraId="590AF662" w14:textId="6273E9D4" w:rsidR="005F3A79" w:rsidRPr="00CD1BFE" w:rsidRDefault="005F3A79" w:rsidP="00CD1BFE">
            <w:pPr>
              <w:rPr>
                <w:rFonts w:cstheme="minorHAnsi"/>
              </w:rPr>
            </w:pPr>
            <w:r w:rsidRPr="00CD1BFE">
              <w:rPr>
                <w:rStyle w:val="fontstyle01"/>
                <w:rFonts w:asciiTheme="minorHAnsi" w:hAnsiTheme="minorHAnsi" w:cstheme="minorHAnsi"/>
                <w:sz w:val="22"/>
                <w:szCs w:val="22"/>
              </w:rPr>
              <w:t>1-20 ml/min</w:t>
            </w:r>
          </w:p>
        </w:tc>
      </w:tr>
      <w:tr w:rsidR="005F3A79" w14:paraId="6026B571" w14:textId="77777777" w:rsidTr="005F3A79">
        <w:tc>
          <w:tcPr>
            <w:tcW w:w="3005" w:type="dxa"/>
            <w:vAlign w:val="center"/>
          </w:tcPr>
          <w:p w14:paraId="679A6250" w14:textId="510BF829" w:rsidR="005F3A79" w:rsidRPr="00CD1BFE" w:rsidRDefault="005F3A79" w:rsidP="00CD1BFE">
            <w:pPr>
              <w:rPr>
                <w:rFonts w:cstheme="minorHAnsi"/>
              </w:rPr>
            </w:pPr>
            <w:r w:rsidRPr="00CD1BFE">
              <w:rPr>
                <w:rStyle w:val="fontstyle01"/>
                <w:rFonts w:asciiTheme="minorHAnsi" w:hAnsiTheme="minorHAnsi" w:cstheme="minorHAnsi"/>
                <w:sz w:val="22"/>
                <w:szCs w:val="22"/>
              </w:rPr>
              <w:t xml:space="preserve">Volume per batch </w:t>
            </w:r>
          </w:p>
        </w:tc>
        <w:tc>
          <w:tcPr>
            <w:tcW w:w="3005" w:type="dxa"/>
            <w:vAlign w:val="center"/>
          </w:tcPr>
          <w:p w14:paraId="28BA743D" w14:textId="45CB0BDD" w:rsidR="005F3A79" w:rsidRPr="00CD1BFE" w:rsidRDefault="005F3A79" w:rsidP="00CD1BFE">
            <w:pPr>
              <w:rPr>
                <w:rFonts w:cstheme="minorHAnsi"/>
              </w:rPr>
            </w:pPr>
            <w:r w:rsidRPr="00CD1BFE">
              <w:rPr>
                <w:rStyle w:val="fontstyle01"/>
                <w:rFonts w:asciiTheme="minorHAnsi" w:hAnsiTheme="minorHAnsi" w:cstheme="minorHAnsi"/>
                <w:sz w:val="22"/>
                <w:szCs w:val="22"/>
              </w:rPr>
              <w:t>1</w:t>
            </w:r>
            <w:r w:rsidR="00507FE6">
              <w:rPr>
                <w:rStyle w:val="fontstyle01"/>
                <w:rFonts w:asciiTheme="minorHAnsi" w:hAnsiTheme="minorHAnsi" w:cstheme="minorHAnsi"/>
                <w:sz w:val="22"/>
                <w:szCs w:val="22"/>
              </w:rPr>
              <w:t>-2</w:t>
            </w:r>
            <w:r w:rsidRPr="00CD1BFE">
              <w:rPr>
                <w:rStyle w:val="fontstyle01"/>
                <w:rFonts w:asciiTheme="minorHAnsi" w:hAnsiTheme="minorHAnsi" w:cstheme="minorHAnsi"/>
                <w:sz w:val="22"/>
                <w:szCs w:val="22"/>
              </w:rPr>
              <w:t xml:space="preserve"> litres</w:t>
            </w:r>
          </w:p>
        </w:tc>
      </w:tr>
      <w:tr w:rsidR="005F3A79" w14:paraId="12A24658" w14:textId="77777777" w:rsidTr="005F3A79">
        <w:tc>
          <w:tcPr>
            <w:tcW w:w="3005" w:type="dxa"/>
            <w:vAlign w:val="center"/>
          </w:tcPr>
          <w:p w14:paraId="323E92CC" w14:textId="3C33C941" w:rsidR="005F3A79" w:rsidRPr="00CD1BFE" w:rsidRDefault="005F3A79" w:rsidP="00CD1BFE">
            <w:pPr>
              <w:rPr>
                <w:rFonts w:cstheme="minorHAnsi"/>
              </w:rPr>
            </w:pPr>
            <w:r w:rsidRPr="00CD1BFE">
              <w:rPr>
                <w:rStyle w:val="fontstyle01"/>
                <w:rFonts w:asciiTheme="minorHAnsi" w:hAnsiTheme="minorHAnsi" w:cstheme="minorHAnsi"/>
                <w:sz w:val="22"/>
                <w:szCs w:val="22"/>
              </w:rPr>
              <w:t xml:space="preserve">Standards </w:t>
            </w:r>
          </w:p>
        </w:tc>
        <w:tc>
          <w:tcPr>
            <w:tcW w:w="3005" w:type="dxa"/>
            <w:vAlign w:val="center"/>
          </w:tcPr>
          <w:p w14:paraId="25927AF8" w14:textId="43972224" w:rsidR="005F3A79" w:rsidRPr="00CD1BFE" w:rsidRDefault="005F3A79" w:rsidP="00CD1BFE">
            <w:pPr>
              <w:rPr>
                <w:rFonts w:cstheme="minorHAnsi"/>
              </w:rPr>
            </w:pPr>
            <w:r w:rsidRPr="00CD1BFE">
              <w:rPr>
                <w:rStyle w:val="fontstyle01"/>
                <w:rFonts w:asciiTheme="minorHAnsi" w:hAnsiTheme="minorHAnsi" w:cstheme="minorHAnsi"/>
                <w:sz w:val="22"/>
                <w:szCs w:val="22"/>
              </w:rPr>
              <w:t>UKCA marking or equivalent</w:t>
            </w:r>
          </w:p>
        </w:tc>
      </w:tr>
      <w:tr w:rsidR="005F3A79" w14:paraId="14D4ABA3" w14:textId="77777777" w:rsidTr="005F3A79">
        <w:tc>
          <w:tcPr>
            <w:tcW w:w="3005" w:type="dxa"/>
            <w:vAlign w:val="center"/>
          </w:tcPr>
          <w:p w14:paraId="26B8E68B" w14:textId="29554638" w:rsidR="005F3A79" w:rsidRPr="00CD1BFE" w:rsidRDefault="005F3A79" w:rsidP="00CD1BFE">
            <w:pPr>
              <w:rPr>
                <w:rFonts w:cstheme="minorHAnsi"/>
              </w:rPr>
            </w:pPr>
            <w:r w:rsidRPr="00CD1BFE">
              <w:rPr>
                <w:rStyle w:val="fontstyle01"/>
                <w:rFonts w:asciiTheme="minorHAnsi" w:hAnsiTheme="minorHAnsi" w:cstheme="minorHAnsi"/>
                <w:sz w:val="22"/>
                <w:szCs w:val="22"/>
              </w:rPr>
              <w:t xml:space="preserve">Product handling </w:t>
            </w:r>
          </w:p>
        </w:tc>
        <w:tc>
          <w:tcPr>
            <w:tcW w:w="3005" w:type="dxa"/>
            <w:vAlign w:val="center"/>
          </w:tcPr>
          <w:p w14:paraId="1E71258F" w14:textId="7C1B921B" w:rsidR="005F3A79" w:rsidRPr="00CD1BFE" w:rsidRDefault="005F3A79" w:rsidP="00CD1BFE">
            <w:pPr>
              <w:rPr>
                <w:rFonts w:cstheme="minorHAnsi"/>
              </w:rPr>
            </w:pPr>
            <w:r w:rsidRPr="00CD1BFE">
              <w:rPr>
                <w:rStyle w:val="fontstyle01"/>
                <w:rFonts w:asciiTheme="minorHAnsi" w:hAnsiTheme="minorHAnsi" w:cstheme="minorHAnsi"/>
                <w:sz w:val="22"/>
                <w:szCs w:val="22"/>
              </w:rPr>
              <w:t>Contained product charging/discharging using butterfly valves</w:t>
            </w:r>
          </w:p>
        </w:tc>
      </w:tr>
      <w:tr w:rsidR="005F3A79" w:rsidRPr="001F15BE" w14:paraId="180FCF37" w14:textId="77777777" w:rsidTr="005F3A79">
        <w:tc>
          <w:tcPr>
            <w:tcW w:w="3005" w:type="dxa"/>
          </w:tcPr>
          <w:p w14:paraId="5F53CA94" w14:textId="269287E4" w:rsidR="005F3A79" w:rsidRPr="00513B31" w:rsidRDefault="005F3A79" w:rsidP="00395688">
            <w:r w:rsidRPr="00513B31">
              <w:t>Throughput</w:t>
            </w:r>
          </w:p>
        </w:tc>
        <w:tc>
          <w:tcPr>
            <w:tcW w:w="3005" w:type="dxa"/>
          </w:tcPr>
          <w:p w14:paraId="2C8F8495" w14:textId="1507114A" w:rsidR="005F3A79" w:rsidRPr="00513B31" w:rsidRDefault="005F3A79" w:rsidP="00395688">
            <w:r>
              <w:t>500gU kernels produced each day</w:t>
            </w:r>
            <w:r w:rsidR="00B574D1">
              <w:t>.</w:t>
            </w:r>
          </w:p>
        </w:tc>
      </w:tr>
      <w:tr w:rsidR="005F3A79" w14:paraId="437E0B2D" w14:textId="77777777" w:rsidTr="005F3A79">
        <w:trPr>
          <w:trHeight w:val="135"/>
        </w:trPr>
        <w:tc>
          <w:tcPr>
            <w:tcW w:w="3005" w:type="dxa"/>
          </w:tcPr>
          <w:p w14:paraId="7908C024" w14:textId="0494AA1F" w:rsidR="005F3A79" w:rsidRPr="00513B31" w:rsidRDefault="005F3A79" w:rsidP="00395688">
            <w:r w:rsidRPr="00513B31">
              <w:t>Safety</w:t>
            </w:r>
          </w:p>
        </w:tc>
        <w:tc>
          <w:tcPr>
            <w:tcW w:w="3005" w:type="dxa"/>
          </w:tcPr>
          <w:p w14:paraId="23513947" w14:textId="77777777" w:rsidR="005F3A79" w:rsidRDefault="005F3A79" w:rsidP="00395688">
            <w:r>
              <w:t xml:space="preserve">Split butterfly valves that can open and close. Empty the coater without exposing products to the atmosphere (contains product). </w:t>
            </w:r>
          </w:p>
          <w:p w14:paraId="2D44AF2C" w14:textId="24956AE0" w:rsidR="005F3A79" w:rsidRDefault="005F3A79" w:rsidP="00395688">
            <w:r>
              <w:t>Load and unload samples.</w:t>
            </w:r>
          </w:p>
          <w:p w14:paraId="5FC01C70" w14:textId="165A8E5F" w:rsidR="005F3A79" w:rsidRPr="00513B31" w:rsidRDefault="005F3A79" w:rsidP="00395688">
            <w:r>
              <w:t>Able to use flammable solvents (DSEAR).</w:t>
            </w:r>
          </w:p>
        </w:tc>
      </w:tr>
      <w:tr w:rsidR="005F3A79" w14:paraId="666E4B18" w14:textId="77777777" w:rsidTr="005F3A79">
        <w:tc>
          <w:tcPr>
            <w:tcW w:w="3005" w:type="dxa"/>
          </w:tcPr>
          <w:p w14:paraId="2AC1AD13" w14:textId="487A97C1" w:rsidR="005F3A79" w:rsidRPr="001251D6" w:rsidRDefault="005F3A79" w:rsidP="00395688">
            <w:pPr>
              <w:rPr>
                <w:color w:val="000000" w:themeColor="text1"/>
              </w:rPr>
            </w:pPr>
            <w:r w:rsidRPr="001251D6">
              <w:rPr>
                <w:color w:val="000000" w:themeColor="text1"/>
              </w:rPr>
              <w:t>Training</w:t>
            </w:r>
          </w:p>
        </w:tc>
        <w:tc>
          <w:tcPr>
            <w:tcW w:w="3005" w:type="dxa"/>
          </w:tcPr>
          <w:p w14:paraId="63197F60" w14:textId="65EF7852" w:rsidR="005F3A79" w:rsidRPr="001251D6" w:rsidRDefault="005F3A79" w:rsidP="00395688">
            <w:pPr>
              <w:rPr>
                <w:color w:val="000000" w:themeColor="text1"/>
              </w:rPr>
            </w:pPr>
            <w:r w:rsidRPr="001251D6">
              <w:rPr>
                <w:color w:val="000000" w:themeColor="text1"/>
              </w:rPr>
              <w:t>Training provided by supplier at installation</w:t>
            </w:r>
          </w:p>
        </w:tc>
      </w:tr>
    </w:tbl>
    <w:p w14:paraId="505527E1" w14:textId="77777777" w:rsidR="009D76B9" w:rsidRDefault="009D76B9" w:rsidP="001251D6">
      <w:pPr>
        <w:jc w:val="both"/>
      </w:pPr>
    </w:p>
    <w:p w14:paraId="328C41B0" w14:textId="5010EB14" w:rsidR="00297807" w:rsidRPr="001251D6" w:rsidRDefault="00297807" w:rsidP="001251D6">
      <w:pPr>
        <w:jc w:val="both"/>
      </w:pPr>
      <w:r>
        <w:t>The equipment will be delivered and installed in a Controlled Area (Radiation and Contamination).</w:t>
      </w:r>
      <w:r w:rsidR="001251D6">
        <w:t xml:space="preserve"> </w:t>
      </w:r>
      <w:r>
        <w:t>Suppliers should state any experience of installing equipment in such facilities and note any consumable items that may need to be taken out of the controlled area and returned to the supplier.</w:t>
      </w:r>
      <w:r w:rsidR="005A1E14">
        <w:t xml:space="preserve"> </w:t>
      </w:r>
      <w:r w:rsidR="005A1E14" w:rsidRPr="001251D6">
        <w:rPr>
          <w:color w:val="000000" w:themeColor="text1"/>
        </w:rPr>
        <w:t>Please also state the expected maintenance requirements for the upkeep of the system and what maintenance packages are available.</w:t>
      </w:r>
    </w:p>
    <w:p w14:paraId="01542B20" w14:textId="07663CE0" w:rsidR="00B574D1" w:rsidRPr="00E810C5" w:rsidRDefault="00BA4435" w:rsidP="00E810C5">
      <w:pPr>
        <w:jc w:val="both"/>
        <w:rPr>
          <w:color w:val="000000" w:themeColor="text1"/>
        </w:rPr>
      </w:pPr>
      <w:r w:rsidRPr="001251D6">
        <w:rPr>
          <w:color w:val="000000" w:themeColor="text1"/>
        </w:rPr>
        <w:t xml:space="preserve">Please specify any additional features that can be combined with the </w:t>
      </w:r>
      <w:r w:rsidR="00395688">
        <w:rPr>
          <w:color w:val="000000" w:themeColor="text1"/>
        </w:rPr>
        <w:t>furnace</w:t>
      </w:r>
      <w:r w:rsidR="00D20962" w:rsidRPr="001251D6">
        <w:rPr>
          <w:color w:val="000000" w:themeColor="text1"/>
        </w:rPr>
        <w:t xml:space="preserve"> and whether these would need to be included during installation or could be added </w:t>
      </w:r>
      <w:proofErr w:type="gramStart"/>
      <w:r w:rsidR="00D20962" w:rsidRPr="001251D6">
        <w:rPr>
          <w:color w:val="000000" w:themeColor="text1"/>
        </w:rPr>
        <w:t>at a later date</w:t>
      </w:r>
      <w:proofErr w:type="gramEnd"/>
      <w:r w:rsidR="00D20962" w:rsidRPr="001251D6">
        <w:rPr>
          <w:color w:val="000000" w:themeColor="text1"/>
        </w:rPr>
        <w:t>.</w:t>
      </w:r>
    </w:p>
    <w:p w14:paraId="6866C685" w14:textId="54C5D2FE" w:rsidR="00121567" w:rsidRPr="00202AB0" w:rsidRDefault="00121567" w:rsidP="0093715D"/>
    <w:sectPr w:rsidR="00121567" w:rsidRPr="00202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00B3"/>
    <w:multiLevelType w:val="hybridMultilevel"/>
    <w:tmpl w:val="F934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93863"/>
    <w:multiLevelType w:val="hybridMultilevel"/>
    <w:tmpl w:val="E3EC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03571">
    <w:abstractNumId w:val="0"/>
  </w:num>
  <w:num w:numId="2" w16cid:durableId="111359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B0"/>
    <w:rsid w:val="00002B74"/>
    <w:rsid w:val="00051362"/>
    <w:rsid w:val="00067BFC"/>
    <w:rsid w:val="000B4C76"/>
    <w:rsid w:val="00111354"/>
    <w:rsid w:val="00121567"/>
    <w:rsid w:val="001251D6"/>
    <w:rsid w:val="00131989"/>
    <w:rsid w:val="001A1BC3"/>
    <w:rsid w:val="001C5614"/>
    <w:rsid w:val="001F15BE"/>
    <w:rsid w:val="002018A9"/>
    <w:rsid w:val="00202AB0"/>
    <w:rsid w:val="00205BCC"/>
    <w:rsid w:val="00273D17"/>
    <w:rsid w:val="00297807"/>
    <w:rsid w:val="002C7738"/>
    <w:rsid w:val="002E4A25"/>
    <w:rsid w:val="00380F05"/>
    <w:rsid w:val="00395688"/>
    <w:rsid w:val="003A764B"/>
    <w:rsid w:val="003D0CD1"/>
    <w:rsid w:val="003D43B5"/>
    <w:rsid w:val="00507FE6"/>
    <w:rsid w:val="00513B31"/>
    <w:rsid w:val="00566BFF"/>
    <w:rsid w:val="005A08CF"/>
    <w:rsid w:val="005A1E14"/>
    <w:rsid w:val="005C1F90"/>
    <w:rsid w:val="005F3A79"/>
    <w:rsid w:val="00622668"/>
    <w:rsid w:val="00625069"/>
    <w:rsid w:val="00640F71"/>
    <w:rsid w:val="00655D77"/>
    <w:rsid w:val="00723819"/>
    <w:rsid w:val="00741182"/>
    <w:rsid w:val="00756473"/>
    <w:rsid w:val="007B06A2"/>
    <w:rsid w:val="008028C8"/>
    <w:rsid w:val="00841C55"/>
    <w:rsid w:val="0093715D"/>
    <w:rsid w:val="009377D0"/>
    <w:rsid w:val="00964A3F"/>
    <w:rsid w:val="009C741F"/>
    <w:rsid w:val="009D76B9"/>
    <w:rsid w:val="00A22370"/>
    <w:rsid w:val="00A254FD"/>
    <w:rsid w:val="00A73DC0"/>
    <w:rsid w:val="00AF1899"/>
    <w:rsid w:val="00B12945"/>
    <w:rsid w:val="00B43762"/>
    <w:rsid w:val="00B574D1"/>
    <w:rsid w:val="00B6318C"/>
    <w:rsid w:val="00B767C3"/>
    <w:rsid w:val="00BA4435"/>
    <w:rsid w:val="00C37156"/>
    <w:rsid w:val="00CB1FFB"/>
    <w:rsid w:val="00CD1BFE"/>
    <w:rsid w:val="00D20962"/>
    <w:rsid w:val="00D23781"/>
    <w:rsid w:val="00D43963"/>
    <w:rsid w:val="00DA310B"/>
    <w:rsid w:val="00DB505E"/>
    <w:rsid w:val="00DD193F"/>
    <w:rsid w:val="00E810C5"/>
    <w:rsid w:val="00EA74FA"/>
    <w:rsid w:val="00F25BEF"/>
    <w:rsid w:val="00FD7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A9E8"/>
  <w15:chartTrackingRefBased/>
  <w15:docId w15:val="{43848FBD-7284-4807-A190-8E28BB9F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AB0"/>
    <w:pPr>
      <w:ind w:left="720"/>
      <w:contextualSpacing/>
    </w:pPr>
  </w:style>
  <w:style w:type="table" w:styleId="TableGrid">
    <w:name w:val="Table Grid"/>
    <w:basedOn w:val="TableNormal"/>
    <w:uiPriority w:val="39"/>
    <w:rsid w:val="003D4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08CF"/>
    <w:rPr>
      <w:color w:val="0563C1" w:themeColor="hyperlink"/>
      <w:u w:val="single"/>
    </w:rPr>
  </w:style>
  <w:style w:type="character" w:styleId="UnresolvedMention">
    <w:name w:val="Unresolved Mention"/>
    <w:basedOn w:val="DefaultParagraphFont"/>
    <w:uiPriority w:val="99"/>
    <w:semiHidden/>
    <w:unhideWhenUsed/>
    <w:rsid w:val="005A08CF"/>
    <w:rPr>
      <w:color w:val="605E5C"/>
      <w:shd w:val="clear" w:color="auto" w:fill="E1DFDD"/>
    </w:rPr>
  </w:style>
  <w:style w:type="character" w:styleId="CommentReference">
    <w:name w:val="annotation reference"/>
    <w:basedOn w:val="DefaultParagraphFont"/>
    <w:uiPriority w:val="99"/>
    <w:semiHidden/>
    <w:unhideWhenUsed/>
    <w:rsid w:val="00756473"/>
    <w:rPr>
      <w:sz w:val="16"/>
      <w:szCs w:val="16"/>
    </w:rPr>
  </w:style>
  <w:style w:type="paragraph" w:styleId="CommentText">
    <w:name w:val="annotation text"/>
    <w:basedOn w:val="Normal"/>
    <w:link w:val="CommentTextChar"/>
    <w:uiPriority w:val="99"/>
    <w:semiHidden/>
    <w:unhideWhenUsed/>
    <w:rsid w:val="00756473"/>
    <w:pPr>
      <w:spacing w:line="240" w:lineRule="auto"/>
    </w:pPr>
    <w:rPr>
      <w:sz w:val="20"/>
      <w:szCs w:val="20"/>
    </w:rPr>
  </w:style>
  <w:style w:type="character" w:customStyle="1" w:styleId="CommentTextChar">
    <w:name w:val="Comment Text Char"/>
    <w:basedOn w:val="DefaultParagraphFont"/>
    <w:link w:val="CommentText"/>
    <w:uiPriority w:val="99"/>
    <w:semiHidden/>
    <w:rsid w:val="00756473"/>
    <w:rPr>
      <w:sz w:val="20"/>
      <w:szCs w:val="20"/>
    </w:rPr>
  </w:style>
  <w:style w:type="paragraph" w:styleId="CommentSubject">
    <w:name w:val="annotation subject"/>
    <w:basedOn w:val="CommentText"/>
    <w:next w:val="CommentText"/>
    <w:link w:val="CommentSubjectChar"/>
    <w:uiPriority w:val="99"/>
    <w:semiHidden/>
    <w:unhideWhenUsed/>
    <w:rsid w:val="00756473"/>
    <w:rPr>
      <w:b/>
      <w:bCs/>
    </w:rPr>
  </w:style>
  <w:style w:type="character" w:customStyle="1" w:styleId="CommentSubjectChar">
    <w:name w:val="Comment Subject Char"/>
    <w:basedOn w:val="CommentTextChar"/>
    <w:link w:val="CommentSubject"/>
    <w:uiPriority w:val="99"/>
    <w:semiHidden/>
    <w:rsid w:val="00756473"/>
    <w:rPr>
      <w:b/>
      <w:bCs/>
      <w:sz w:val="20"/>
      <w:szCs w:val="20"/>
    </w:rPr>
  </w:style>
  <w:style w:type="character" w:customStyle="1" w:styleId="fontstyle01">
    <w:name w:val="fontstyle01"/>
    <w:basedOn w:val="DefaultParagraphFont"/>
    <w:rsid w:val="00CD1BFE"/>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12020">
      <w:bodyDiv w:val="1"/>
      <w:marLeft w:val="0"/>
      <w:marRight w:val="0"/>
      <w:marTop w:val="0"/>
      <w:marBottom w:val="0"/>
      <w:divBdr>
        <w:top w:val="none" w:sz="0" w:space="0" w:color="auto"/>
        <w:left w:val="none" w:sz="0" w:space="0" w:color="auto"/>
        <w:bottom w:val="none" w:sz="0" w:space="0" w:color="auto"/>
        <w:right w:val="none" w:sz="0" w:space="0" w:color="auto"/>
      </w:divBdr>
    </w:div>
    <w:div w:id="1450081235">
      <w:bodyDiv w:val="1"/>
      <w:marLeft w:val="0"/>
      <w:marRight w:val="0"/>
      <w:marTop w:val="0"/>
      <w:marBottom w:val="0"/>
      <w:divBdr>
        <w:top w:val="none" w:sz="0" w:space="0" w:color="auto"/>
        <w:left w:val="none" w:sz="0" w:space="0" w:color="auto"/>
        <w:bottom w:val="none" w:sz="0" w:space="0" w:color="auto"/>
        <w:right w:val="none" w:sz="0" w:space="0" w:color="auto"/>
      </w:divBdr>
    </w:div>
    <w:div w:id="1578249505">
      <w:bodyDiv w:val="1"/>
      <w:marLeft w:val="0"/>
      <w:marRight w:val="0"/>
      <w:marTop w:val="0"/>
      <w:marBottom w:val="0"/>
      <w:divBdr>
        <w:top w:val="none" w:sz="0" w:space="0" w:color="auto"/>
        <w:left w:val="none" w:sz="0" w:space="0" w:color="auto"/>
        <w:bottom w:val="none" w:sz="0" w:space="0" w:color="auto"/>
        <w:right w:val="none" w:sz="0" w:space="0" w:color="auto"/>
      </w:divBdr>
      <w:divsChild>
        <w:div w:id="1965577200">
          <w:marLeft w:val="0"/>
          <w:marRight w:val="0"/>
          <w:marTop w:val="0"/>
          <w:marBottom w:val="360"/>
          <w:divBdr>
            <w:top w:val="none" w:sz="0" w:space="0" w:color="auto"/>
            <w:left w:val="none" w:sz="0" w:space="0" w:color="auto"/>
            <w:bottom w:val="none" w:sz="0" w:space="0" w:color="auto"/>
            <w:right w:val="none" w:sz="0" w:space="0" w:color="auto"/>
          </w:divBdr>
        </w:div>
        <w:div w:id="867987810">
          <w:marLeft w:val="0"/>
          <w:marRight w:val="0"/>
          <w:marTop w:val="0"/>
          <w:marBottom w:val="360"/>
          <w:divBdr>
            <w:top w:val="none" w:sz="0" w:space="0" w:color="auto"/>
            <w:left w:val="none" w:sz="0" w:space="0" w:color="auto"/>
            <w:bottom w:val="none" w:sz="0" w:space="0" w:color="auto"/>
            <w:right w:val="none" w:sz="0" w:space="0" w:color="auto"/>
          </w:divBdr>
          <w:divsChild>
            <w:div w:id="1058743770">
              <w:marLeft w:val="0"/>
              <w:marRight w:val="0"/>
              <w:marTop w:val="0"/>
              <w:marBottom w:val="0"/>
              <w:divBdr>
                <w:top w:val="none" w:sz="0" w:space="0" w:color="auto"/>
                <w:left w:val="none" w:sz="0" w:space="0" w:color="auto"/>
                <w:bottom w:val="none" w:sz="0" w:space="0" w:color="auto"/>
                <w:right w:val="none" w:sz="0" w:space="0" w:color="auto"/>
              </w:divBdr>
            </w:div>
          </w:divsChild>
        </w:div>
        <w:div w:id="855537629">
          <w:marLeft w:val="0"/>
          <w:marRight w:val="0"/>
          <w:marTop w:val="0"/>
          <w:marBottom w:val="360"/>
          <w:divBdr>
            <w:top w:val="none" w:sz="0" w:space="0" w:color="auto"/>
            <w:left w:val="none" w:sz="0" w:space="0" w:color="auto"/>
            <w:bottom w:val="none" w:sz="0" w:space="0" w:color="auto"/>
            <w:right w:val="none" w:sz="0" w:space="0" w:color="auto"/>
          </w:divBdr>
          <w:divsChild>
            <w:div w:id="1764186953">
              <w:marLeft w:val="0"/>
              <w:marRight w:val="0"/>
              <w:marTop w:val="0"/>
              <w:marBottom w:val="0"/>
              <w:divBdr>
                <w:top w:val="none" w:sz="0" w:space="0" w:color="auto"/>
                <w:left w:val="none" w:sz="0" w:space="0" w:color="auto"/>
                <w:bottom w:val="none" w:sz="0" w:space="0" w:color="auto"/>
                <w:right w:val="none" w:sz="0" w:space="0" w:color="auto"/>
              </w:divBdr>
            </w:div>
          </w:divsChild>
        </w:div>
        <w:div w:id="1874535245">
          <w:marLeft w:val="0"/>
          <w:marRight w:val="0"/>
          <w:marTop w:val="0"/>
          <w:marBottom w:val="360"/>
          <w:divBdr>
            <w:top w:val="none" w:sz="0" w:space="0" w:color="auto"/>
            <w:left w:val="none" w:sz="0" w:space="0" w:color="auto"/>
            <w:bottom w:val="none" w:sz="0" w:space="0" w:color="auto"/>
            <w:right w:val="none" w:sz="0" w:space="0" w:color="auto"/>
          </w:divBdr>
          <w:divsChild>
            <w:div w:id="294144024">
              <w:marLeft w:val="0"/>
              <w:marRight w:val="0"/>
              <w:marTop w:val="0"/>
              <w:marBottom w:val="0"/>
              <w:divBdr>
                <w:top w:val="none" w:sz="0" w:space="0" w:color="auto"/>
                <w:left w:val="none" w:sz="0" w:space="0" w:color="auto"/>
                <w:bottom w:val="none" w:sz="0" w:space="0" w:color="auto"/>
                <w:right w:val="none" w:sz="0" w:space="0" w:color="auto"/>
              </w:divBdr>
            </w:div>
          </w:divsChild>
        </w:div>
        <w:div w:id="1135026008">
          <w:marLeft w:val="0"/>
          <w:marRight w:val="0"/>
          <w:marTop w:val="0"/>
          <w:marBottom w:val="360"/>
          <w:divBdr>
            <w:top w:val="none" w:sz="0" w:space="0" w:color="auto"/>
            <w:left w:val="none" w:sz="0" w:space="0" w:color="auto"/>
            <w:bottom w:val="none" w:sz="0" w:space="0" w:color="auto"/>
            <w:right w:val="none" w:sz="0" w:space="0" w:color="auto"/>
          </w:divBdr>
          <w:divsChild>
            <w:div w:id="1397780473">
              <w:marLeft w:val="0"/>
              <w:marRight w:val="0"/>
              <w:marTop w:val="0"/>
              <w:marBottom w:val="0"/>
              <w:divBdr>
                <w:top w:val="none" w:sz="0" w:space="0" w:color="auto"/>
                <w:left w:val="none" w:sz="0" w:space="0" w:color="auto"/>
                <w:bottom w:val="none" w:sz="0" w:space="0" w:color="auto"/>
                <w:right w:val="none" w:sz="0" w:space="0" w:color="auto"/>
              </w:divBdr>
            </w:div>
          </w:divsChild>
        </w:div>
        <w:div w:id="373162754">
          <w:marLeft w:val="0"/>
          <w:marRight w:val="0"/>
          <w:marTop w:val="0"/>
          <w:marBottom w:val="360"/>
          <w:divBdr>
            <w:top w:val="none" w:sz="0" w:space="0" w:color="auto"/>
            <w:left w:val="none" w:sz="0" w:space="0" w:color="auto"/>
            <w:bottom w:val="none" w:sz="0" w:space="0" w:color="auto"/>
            <w:right w:val="none" w:sz="0" w:space="0" w:color="auto"/>
          </w:divBdr>
          <w:divsChild>
            <w:div w:id="3893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Goddard</dc:creator>
  <cp:keywords/>
  <dc:description/>
  <cp:lastModifiedBy>Charlotte Wilson</cp:lastModifiedBy>
  <cp:revision>2</cp:revision>
  <dcterms:created xsi:type="dcterms:W3CDTF">2024-01-31T12:38:00Z</dcterms:created>
  <dcterms:modified xsi:type="dcterms:W3CDTF">2024-01-31T12:38:00Z</dcterms:modified>
</cp:coreProperties>
</file>