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7F7" w:rsidRPr="00431A12" w:rsidRDefault="007717F7" w:rsidP="00EA06F3">
      <w:pPr>
        <w:spacing w:after="0"/>
        <w:rPr>
          <w:sz w:val="8"/>
          <w:szCs w:val="16"/>
        </w:rPr>
      </w:pPr>
      <w:bookmarkStart w:id="0" w:name="_GoBack"/>
      <w:bookmarkEnd w:id="0"/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1646"/>
        <w:gridCol w:w="1980"/>
        <w:gridCol w:w="855"/>
        <w:gridCol w:w="2835"/>
      </w:tblGrid>
      <w:tr w:rsidR="007717F7" w:rsidRPr="00764D78" w:rsidTr="000E0437">
        <w:trPr>
          <w:cantSplit/>
        </w:trPr>
        <w:tc>
          <w:tcPr>
            <w:tcW w:w="3600" w:type="dxa"/>
          </w:tcPr>
          <w:p w:rsidR="007717F7" w:rsidRPr="00764D78" w:rsidRDefault="007717F7" w:rsidP="00764D78">
            <w:pPr>
              <w:rPr>
                <w:rFonts w:ascii="Arial" w:hAnsi="Arial"/>
                <w:sz w:val="20"/>
                <w:szCs w:val="20"/>
              </w:rPr>
            </w:pPr>
            <w:r w:rsidRPr="00764D78">
              <w:rPr>
                <w:rFonts w:ascii="Arial" w:hAnsi="Arial"/>
                <w:b/>
                <w:sz w:val="20"/>
                <w:szCs w:val="20"/>
              </w:rPr>
              <w:t xml:space="preserve">SWP No: </w:t>
            </w:r>
            <w:r w:rsidR="000E0437" w:rsidRPr="000E0437">
              <w:rPr>
                <w:rFonts w:ascii="Arial" w:hAnsi="Arial"/>
                <w:sz w:val="20"/>
                <w:szCs w:val="20"/>
              </w:rPr>
              <w:t>21</w:t>
            </w:r>
          </w:p>
        </w:tc>
        <w:tc>
          <w:tcPr>
            <w:tcW w:w="3626" w:type="dxa"/>
            <w:gridSpan w:val="2"/>
            <w:tcBorders>
              <w:right w:val="single" w:sz="4" w:space="0" w:color="auto"/>
            </w:tcBorders>
          </w:tcPr>
          <w:p w:rsidR="007717F7" w:rsidRPr="00764D78" w:rsidRDefault="007717F7" w:rsidP="003A63C7">
            <w:pPr>
              <w:rPr>
                <w:rFonts w:ascii="Arial" w:hAnsi="Arial"/>
                <w:sz w:val="20"/>
                <w:szCs w:val="20"/>
              </w:rPr>
            </w:pPr>
            <w:r w:rsidRPr="00764D78">
              <w:rPr>
                <w:rFonts w:ascii="Arial" w:hAnsi="Arial"/>
                <w:b/>
                <w:sz w:val="20"/>
                <w:szCs w:val="20"/>
              </w:rPr>
              <w:t>Title</w:t>
            </w:r>
            <w:r w:rsidRPr="00764D78">
              <w:rPr>
                <w:rFonts w:ascii="Arial" w:hAnsi="Arial"/>
                <w:sz w:val="20"/>
                <w:szCs w:val="20"/>
              </w:rPr>
              <w:t xml:space="preserve">: </w:t>
            </w:r>
            <w:r w:rsidR="003A63C7">
              <w:rPr>
                <w:rFonts w:ascii="Arial" w:hAnsi="Arial"/>
                <w:sz w:val="20"/>
                <w:szCs w:val="20"/>
              </w:rPr>
              <w:t>Inspection and e</w:t>
            </w:r>
            <w:r w:rsidR="00FD7885">
              <w:rPr>
                <w:rFonts w:ascii="Arial" w:hAnsi="Arial"/>
                <w:sz w:val="20"/>
                <w:szCs w:val="20"/>
              </w:rPr>
              <w:t>ntry to RCV Hopper</w:t>
            </w:r>
          </w:p>
        </w:tc>
        <w:tc>
          <w:tcPr>
            <w:tcW w:w="3690" w:type="dxa"/>
            <w:gridSpan w:val="2"/>
            <w:tcBorders>
              <w:right w:val="single" w:sz="4" w:space="0" w:color="auto"/>
            </w:tcBorders>
          </w:tcPr>
          <w:p w:rsidR="007717F7" w:rsidRPr="00764D78" w:rsidRDefault="007717F7" w:rsidP="00764D78">
            <w:pPr>
              <w:rPr>
                <w:rFonts w:ascii="Arial" w:hAnsi="Arial"/>
                <w:sz w:val="20"/>
                <w:szCs w:val="20"/>
              </w:rPr>
            </w:pPr>
            <w:r w:rsidRPr="00764D78">
              <w:rPr>
                <w:rFonts w:ascii="Arial" w:hAnsi="Arial"/>
                <w:b/>
                <w:sz w:val="20"/>
                <w:szCs w:val="20"/>
              </w:rPr>
              <w:t>Risk Assessment</w:t>
            </w:r>
            <w:r w:rsidR="000E0437">
              <w:rPr>
                <w:rFonts w:ascii="Arial" w:hAnsi="Arial"/>
                <w:b/>
                <w:sz w:val="20"/>
                <w:szCs w:val="20"/>
              </w:rPr>
              <w:t xml:space="preserve">: </w:t>
            </w:r>
          </w:p>
        </w:tc>
      </w:tr>
      <w:tr w:rsidR="00E27A8C" w:rsidRPr="00764D78" w:rsidTr="000E0437">
        <w:tc>
          <w:tcPr>
            <w:tcW w:w="5246" w:type="dxa"/>
            <w:gridSpan w:val="2"/>
            <w:tcBorders>
              <w:bottom w:val="single" w:sz="4" w:space="0" w:color="auto"/>
            </w:tcBorders>
          </w:tcPr>
          <w:p w:rsidR="00E27A8C" w:rsidRPr="00764D78" w:rsidRDefault="00E27A8C" w:rsidP="00D90948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764D78">
              <w:rPr>
                <w:rFonts w:ascii="Arial" w:hAnsi="Arial"/>
                <w:b/>
                <w:sz w:val="20"/>
                <w:szCs w:val="20"/>
              </w:rPr>
              <w:t xml:space="preserve">Description: </w:t>
            </w:r>
            <w:r w:rsidR="000E0437">
              <w:rPr>
                <w:rFonts w:ascii="Arial" w:hAnsi="Arial"/>
                <w:sz w:val="20"/>
                <w:szCs w:val="20"/>
              </w:rPr>
              <w:t>E</w:t>
            </w:r>
            <w:r w:rsidR="00D90948">
              <w:rPr>
                <w:rFonts w:ascii="Arial" w:hAnsi="Arial"/>
                <w:sz w:val="20"/>
                <w:szCs w:val="20"/>
              </w:rPr>
              <w:t>ntry to the hopper area of RCV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E27A8C" w:rsidRPr="00764D78" w:rsidRDefault="00E27A8C" w:rsidP="00D909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4D78">
              <w:rPr>
                <w:rFonts w:ascii="Arial" w:hAnsi="Arial" w:cs="Arial"/>
                <w:b/>
                <w:sz w:val="20"/>
                <w:szCs w:val="20"/>
              </w:rPr>
              <w:t xml:space="preserve">Area: </w:t>
            </w:r>
            <w:r w:rsidR="00764D78" w:rsidRPr="000E0437">
              <w:rPr>
                <w:rFonts w:ascii="Arial" w:hAnsi="Arial" w:cs="Arial"/>
                <w:sz w:val="18"/>
                <w:szCs w:val="18"/>
              </w:rPr>
              <w:t xml:space="preserve">Rear of </w:t>
            </w:r>
            <w:r w:rsidR="00D90948">
              <w:rPr>
                <w:rFonts w:ascii="Arial" w:hAnsi="Arial" w:cs="Arial"/>
                <w:sz w:val="18"/>
                <w:szCs w:val="18"/>
              </w:rPr>
              <w:t>RCV</w:t>
            </w:r>
          </w:p>
        </w:tc>
        <w:tc>
          <w:tcPr>
            <w:tcW w:w="2835" w:type="dxa"/>
          </w:tcPr>
          <w:p w:rsidR="00E27A8C" w:rsidRPr="00764D78" w:rsidRDefault="00E27A8C" w:rsidP="00764D78">
            <w:pPr>
              <w:rPr>
                <w:rFonts w:ascii="Arial" w:hAnsi="Arial"/>
                <w:sz w:val="20"/>
                <w:szCs w:val="20"/>
              </w:rPr>
            </w:pPr>
            <w:r w:rsidRPr="00764D78">
              <w:rPr>
                <w:rFonts w:ascii="Arial" w:hAnsi="Arial"/>
                <w:b/>
                <w:sz w:val="20"/>
                <w:szCs w:val="20"/>
              </w:rPr>
              <w:t>Task</w:t>
            </w:r>
            <w:r w:rsidR="00FD7885">
              <w:rPr>
                <w:rFonts w:ascii="Arial" w:hAnsi="Arial"/>
                <w:b/>
                <w:sz w:val="20"/>
                <w:szCs w:val="20"/>
              </w:rPr>
              <w:t xml:space="preserve">: </w:t>
            </w:r>
            <w:r w:rsidR="00FD7885" w:rsidRPr="000E0437">
              <w:rPr>
                <w:rFonts w:ascii="Arial" w:hAnsi="Arial"/>
                <w:sz w:val="18"/>
                <w:szCs w:val="18"/>
              </w:rPr>
              <w:t>Entry to RCV Hopper</w:t>
            </w:r>
          </w:p>
        </w:tc>
      </w:tr>
      <w:tr w:rsidR="00E27A8C" w:rsidRPr="00764D78" w:rsidTr="000E0437">
        <w:trPr>
          <w:trHeight w:val="790"/>
        </w:trPr>
        <w:tc>
          <w:tcPr>
            <w:tcW w:w="5246" w:type="dxa"/>
            <w:gridSpan w:val="2"/>
            <w:tcBorders>
              <w:right w:val="nil"/>
            </w:tcBorders>
          </w:tcPr>
          <w:p w:rsidR="00E27A8C" w:rsidRPr="00764D78" w:rsidRDefault="00E27A8C" w:rsidP="00E27A8C">
            <w:pPr>
              <w:pStyle w:val="Heading1"/>
            </w:pPr>
            <w:r w:rsidRPr="00764D78">
              <w:t>PPE:</w:t>
            </w:r>
          </w:p>
          <w:p w:rsidR="00E27A8C" w:rsidRPr="00764D78" w:rsidRDefault="00E27A8C" w:rsidP="00B31FB1">
            <w:pPr>
              <w:pStyle w:val="Header"/>
              <w:rPr>
                <w:rFonts w:ascii="Arial" w:hAnsi="Arial"/>
              </w:rPr>
            </w:pPr>
            <w:r w:rsidRPr="00764D78">
              <w:rPr>
                <w:rFonts w:ascii="Arial" w:hAnsi="Arial"/>
              </w:rPr>
              <w:t xml:space="preserve">Issued Overalls </w:t>
            </w:r>
          </w:p>
          <w:p w:rsidR="00E27A8C" w:rsidRPr="00764D78" w:rsidRDefault="00E27A8C" w:rsidP="00B31FB1">
            <w:pPr>
              <w:pStyle w:val="Header"/>
              <w:rPr>
                <w:rFonts w:ascii="Arial" w:hAnsi="Arial"/>
              </w:rPr>
            </w:pPr>
            <w:r w:rsidRPr="00764D78">
              <w:rPr>
                <w:rFonts w:ascii="Arial" w:hAnsi="Arial"/>
              </w:rPr>
              <w:t>High visibility waist coat or coat</w:t>
            </w:r>
          </w:p>
          <w:p w:rsidR="00FD7885" w:rsidRPr="00764D78" w:rsidRDefault="00E27A8C" w:rsidP="00B31FB1">
            <w:pPr>
              <w:spacing w:after="0"/>
              <w:jc w:val="both"/>
              <w:rPr>
                <w:rFonts w:ascii="Arial" w:hAnsi="Arial"/>
                <w:sz w:val="20"/>
                <w:szCs w:val="20"/>
              </w:rPr>
            </w:pPr>
            <w:r w:rsidRPr="00764D78">
              <w:rPr>
                <w:rFonts w:ascii="Arial" w:hAnsi="Arial"/>
                <w:sz w:val="20"/>
                <w:szCs w:val="20"/>
              </w:rPr>
              <w:t>Safety Footwear</w:t>
            </w:r>
          </w:p>
        </w:tc>
        <w:tc>
          <w:tcPr>
            <w:tcW w:w="2835" w:type="dxa"/>
            <w:gridSpan w:val="2"/>
            <w:tcBorders>
              <w:left w:val="nil"/>
              <w:right w:val="nil"/>
            </w:tcBorders>
          </w:tcPr>
          <w:p w:rsidR="00E27A8C" w:rsidRPr="00764D78" w:rsidRDefault="00E27A8C" w:rsidP="007717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:rsidR="00E27A8C" w:rsidRPr="00764D78" w:rsidRDefault="00E27A8C" w:rsidP="007717F7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0E0437" w:rsidRDefault="000E0437" w:rsidP="000E0437">
      <w:pPr>
        <w:spacing w:after="0"/>
        <w:ind w:right="-422"/>
        <w:jc w:val="both"/>
        <w:rPr>
          <w:rFonts w:ascii="Arial" w:hAnsi="Arial" w:cs="Arial"/>
          <w:sz w:val="16"/>
          <w:szCs w:val="16"/>
        </w:rPr>
      </w:pPr>
    </w:p>
    <w:p w:rsidR="00FD7885" w:rsidRPr="007E0004" w:rsidRDefault="00FD7885" w:rsidP="000E0437">
      <w:pPr>
        <w:spacing w:after="0"/>
        <w:ind w:right="-422" w:hanging="284"/>
        <w:jc w:val="both"/>
        <w:rPr>
          <w:rFonts w:ascii="Arial" w:hAnsi="Arial" w:cs="Arial"/>
          <w:sz w:val="16"/>
          <w:szCs w:val="16"/>
        </w:rPr>
      </w:pPr>
      <w:r w:rsidRPr="007E0004">
        <w:rPr>
          <w:rFonts w:ascii="Arial" w:hAnsi="Arial" w:cs="Arial"/>
          <w:sz w:val="16"/>
          <w:szCs w:val="16"/>
        </w:rPr>
        <w:t xml:space="preserve">Purpose: - to detail the safe </w:t>
      </w:r>
      <w:r>
        <w:rPr>
          <w:rFonts w:ascii="Arial" w:hAnsi="Arial" w:cs="Arial"/>
          <w:sz w:val="16"/>
          <w:szCs w:val="16"/>
        </w:rPr>
        <w:t xml:space="preserve">system of work to enter the rear hopper of an RCV </w:t>
      </w:r>
      <w:r>
        <w:rPr>
          <w:rFonts w:ascii="Arial" w:hAnsi="Arial"/>
          <w:sz w:val="16"/>
          <w:szCs w:val="16"/>
        </w:rPr>
        <w:t>for the purposes of cleaning, maintenance, inspection or repairs</w:t>
      </w:r>
      <w:r w:rsidRPr="007E0004">
        <w:rPr>
          <w:rFonts w:ascii="Arial" w:hAnsi="Arial" w:cs="Arial"/>
          <w:sz w:val="16"/>
          <w:szCs w:val="16"/>
        </w:rPr>
        <w:t>.</w:t>
      </w:r>
    </w:p>
    <w:p w:rsidR="00366306" w:rsidRPr="00764D78" w:rsidRDefault="00366306" w:rsidP="001C25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tbl>
      <w:tblPr>
        <w:tblW w:w="110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5414"/>
        <w:gridCol w:w="4962"/>
      </w:tblGrid>
      <w:tr w:rsidR="008522F9" w:rsidRPr="00764D78" w:rsidTr="000E0437">
        <w:trPr>
          <w:trHeight w:val="464"/>
        </w:trPr>
        <w:tc>
          <w:tcPr>
            <w:tcW w:w="710" w:type="dxa"/>
          </w:tcPr>
          <w:p w:rsidR="008522F9" w:rsidRPr="00764D78" w:rsidRDefault="008522F9" w:rsidP="00E53E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D78">
              <w:rPr>
                <w:rFonts w:ascii="Arial" w:hAnsi="Arial" w:cs="Arial"/>
                <w:b/>
                <w:sz w:val="20"/>
                <w:szCs w:val="20"/>
              </w:rPr>
              <w:t>No:</w:t>
            </w:r>
          </w:p>
        </w:tc>
        <w:tc>
          <w:tcPr>
            <w:tcW w:w="5414" w:type="dxa"/>
          </w:tcPr>
          <w:p w:rsidR="008522F9" w:rsidRPr="00764D78" w:rsidRDefault="008522F9" w:rsidP="00E53E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D78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4962" w:type="dxa"/>
          </w:tcPr>
          <w:p w:rsidR="008522F9" w:rsidRPr="00764D78" w:rsidRDefault="008522F9" w:rsidP="00E53E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D78">
              <w:rPr>
                <w:rFonts w:ascii="Arial" w:hAnsi="Arial" w:cs="Arial"/>
                <w:b/>
                <w:sz w:val="20"/>
                <w:szCs w:val="20"/>
              </w:rPr>
              <w:t>Key Points</w:t>
            </w:r>
            <w:r w:rsidR="00E27A8C" w:rsidRPr="00764D78">
              <w:rPr>
                <w:rFonts w:ascii="Arial" w:hAnsi="Arial" w:cs="Arial"/>
                <w:b/>
                <w:sz w:val="20"/>
                <w:szCs w:val="20"/>
              </w:rPr>
              <w:t xml:space="preserve"> &amp; Diagrams</w:t>
            </w:r>
          </w:p>
        </w:tc>
      </w:tr>
      <w:tr w:rsidR="00B31FB1" w:rsidRPr="00764D78" w:rsidTr="000E0437">
        <w:tc>
          <w:tcPr>
            <w:tcW w:w="710" w:type="dxa"/>
          </w:tcPr>
          <w:p w:rsidR="00B31FB1" w:rsidRDefault="00B31FB1" w:rsidP="000E04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31FB1" w:rsidRPr="00764D78" w:rsidRDefault="00B31FB1" w:rsidP="000E04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414" w:type="dxa"/>
          </w:tcPr>
          <w:p w:rsidR="00B31FB1" w:rsidRDefault="00B31FB1" w:rsidP="00702B72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Vehicle Ignition</w:t>
            </w:r>
            <w:r w:rsidR="003A63C7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 and engine</w:t>
            </w:r>
          </w:p>
          <w:p w:rsidR="00B31FB1" w:rsidRDefault="00B31FB1" w:rsidP="00702B72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  <w:p w:rsidR="00B31FB1" w:rsidRDefault="00B31FB1" w:rsidP="00B31FB1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The vehicle ignition </w:t>
            </w:r>
            <w:r w:rsidR="003A63C7">
              <w:rPr>
                <w:rFonts w:ascii="Arial" w:hAnsi="Arial" w:cs="Arial"/>
                <w:color w:val="000000"/>
                <w:sz w:val="20"/>
                <w:szCs w:val="20"/>
              </w:rPr>
              <w:t xml:space="preserve">and engine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needs to be turned on </w:t>
            </w:r>
            <w:r w:rsidR="003A63C7">
              <w:rPr>
                <w:rFonts w:ascii="Arial" w:hAnsi="Arial" w:cs="Arial"/>
                <w:color w:val="000000"/>
                <w:sz w:val="20"/>
                <w:szCs w:val="20"/>
              </w:rPr>
              <w:t xml:space="preserve">for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this activity.</w:t>
            </w:r>
          </w:p>
          <w:p w:rsidR="00B31FB1" w:rsidRPr="000E0437" w:rsidRDefault="00B31FB1" w:rsidP="00702B72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962" w:type="dxa"/>
          </w:tcPr>
          <w:p w:rsidR="00B31FB1" w:rsidRPr="00764D78" w:rsidRDefault="00B31FB1" w:rsidP="003F0B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22F9" w:rsidRPr="00764D78" w:rsidTr="000E0437">
        <w:tc>
          <w:tcPr>
            <w:tcW w:w="710" w:type="dxa"/>
          </w:tcPr>
          <w:p w:rsidR="008522F9" w:rsidRPr="00764D78" w:rsidRDefault="008522F9" w:rsidP="000E04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522F9" w:rsidRPr="00764D78" w:rsidRDefault="00B31FB1" w:rsidP="000E04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14" w:type="dxa"/>
          </w:tcPr>
          <w:p w:rsidR="000E0437" w:rsidRPr="000E0437" w:rsidRDefault="00B31FB1" w:rsidP="00702B72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Completing a </w:t>
            </w:r>
            <w:r w:rsidR="000E0437" w:rsidRPr="000E0437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Visual Check</w:t>
            </w:r>
          </w:p>
          <w:p w:rsidR="00B31FB1" w:rsidRDefault="00B31FB1" w:rsidP="00702B72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E0437" w:rsidRDefault="000E0437" w:rsidP="00702B72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Turn the vehicle ignition on</w:t>
            </w:r>
            <w:r w:rsidR="003A63C7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start engine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3A63C7" w:rsidRDefault="003A63C7" w:rsidP="00702B72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A63C7" w:rsidRDefault="003A63C7" w:rsidP="00702B72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Maneuver bin lifts / plates to the required position using manual switch controls</w:t>
            </w:r>
          </w:p>
          <w:p w:rsidR="000E0437" w:rsidRPr="0050564A" w:rsidRDefault="000E0437" w:rsidP="00702B72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64D78" w:rsidRPr="00764D78" w:rsidRDefault="00764D78" w:rsidP="00702B72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4D78">
              <w:rPr>
                <w:rFonts w:ascii="Arial" w:hAnsi="Arial" w:cs="Arial"/>
                <w:color w:val="000000"/>
                <w:sz w:val="20"/>
                <w:szCs w:val="20"/>
              </w:rPr>
              <w:t xml:space="preserve">Press </w:t>
            </w:r>
            <w:r w:rsidR="000E0437">
              <w:rPr>
                <w:rFonts w:ascii="Arial" w:hAnsi="Arial" w:cs="Arial"/>
                <w:color w:val="000000"/>
                <w:sz w:val="20"/>
                <w:szCs w:val="20"/>
              </w:rPr>
              <w:t xml:space="preserve">the </w:t>
            </w:r>
            <w:r w:rsidR="00F51C6B">
              <w:rPr>
                <w:rFonts w:ascii="Arial" w:hAnsi="Arial" w:cs="Arial"/>
                <w:color w:val="000000"/>
                <w:sz w:val="20"/>
                <w:szCs w:val="20"/>
              </w:rPr>
              <w:t xml:space="preserve">EMERGENCY STOP </w:t>
            </w:r>
            <w:r w:rsidR="000E0437">
              <w:rPr>
                <w:rFonts w:ascii="Arial" w:hAnsi="Arial" w:cs="Arial"/>
                <w:color w:val="000000"/>
                <w:sz w:val="20"/>
                <w:szCs w:val="20"/>
              </w:rPr>
              <w:t xml:space="preserve">(see photograph) </w:t>
            </w:r>
            <w:r w:rsidRPr="00764D78">
              <w:rPr>
                <w:rFonts w:ascii="Arial" w:hAnsi="Arial" w:cs="Arial"/>
                <w:color w:val="000000"/>
                <w:sz w:val="20"/>
                <w:szCs w:val="20"/>
              </w:rPr>
              <w:t xml:space="preserve">to allow </w:t>
            </w:r>
            <w:r w:rsidR="000E0437">
              <w:rPr>
                <w:rFonts w:ascii="Arial" w:hAnsi="Arial" w:cs="Arial"/>
                <w:color w:val="000000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visual </w:t>
            </w:r>
            <w:r w:rsidRPr="00764D78">
              <w:rPr>
                <w:rFonts w:ascii="Arial" w:hAnsi="Arial" w:cs="Arial"/>
                <w:color w:val="000000"/>
                <w:sz w:val="20"/>
                <w:szCs w:val="20"/>
              </w:rPr>
              <w:t>check to be done saf</w:t>
            </w:r>
            <w:r w:rsidR="000E0437">
              <w:rPr>
                <w:rFonts w:ascii="Arial" w:hAnsi="Arial" w:cs="Arial"/>
                <w:color w:val="000000"/>
                <w:sz w:val="20"/>
                <w:szCs w:val="20"/>
              </w:rPr>
              <w:t xml:space="preserve">ely. </w:t>
            </w:r>
          </w:p>
          <w:p w:rsidR="008522F9" w:rsidRPr="00764D78" w:rsidRDefault="008522F9" w:rsidP="00702B72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</w:tcPr>
          <w:p w:rsidR="003A63C7" w:rsidRDefault="00F51C6B" w:rsidP="003F0B51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Emergency </w:t>
            </w:r>
            <w:r w:rsidR="00764D78" w:rsidRPr="00764D78">
              <w:rPr>
                <w:rFonts w:ascii="Arial" w:hAnsi="Arial" w:cs="Arial"/>
                <w:sz w:val="20"/>
                <w:szCs w:val="20"/>
              </w:rPr>
              <w:t xml:space="preserve">Stop button panels are located on the left and right hand side of the </w:t>
            </w:r>
            <w:r w:rsidR="003A63C7">
              <w:rPr>
                <w:rFonts w:ascii="Arial" w:hAnsi="Arial" w:cs="Arial"/>
                <w:sz w:val="20"/>
                <w:szCs w:val="20"/>
              </w:rPr>
              <w:t xml:space="preserve">bin lift &amp; </w:t>
            </w:r>
            <w:r w:rsidR="00764D78" w:rsidRPr="00764D78">
              <w:rPr>
                <w:rFonts w:ascii="Arial" w:hAnsi="Arial" w:cs="Arial"/>
                <w:sz w:val="20"/>
                <w:szCs w:val="20"/>
              </w:rPr>
              <w:t>body</w:t>
            </w:r>
            <w:r w:rsidR="003A63C7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764D78" w:rsidRPr="00764D78">
              <w:rPr>
                <w:rFonts w:ascii="Arial" w:hAnsi="Arial" w:cs="Arial"/>
                <w:sz w:val="20"/>
                <w:szCs w:val="20"/>
              </w:rPr>
              <w:t xml:space="preserve">vehicle  </w:t>
            </w:r>
            <w:r w:rsidR="003A63C7" w:rsidRPr="00F51C6B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2781300" cy="2086268"/>
                  <wp:effectExtent l="19050" t="0" r="0" b="0"/>
                  <wp:docPr id="1" name="Picture 10" descr="emergency stop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mergency stop 2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5603" cy="2089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64D78" w:rsidRPr="003A63C7" w:rsidRDefault="00F51C6B" w:rsidP="003A63C7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51C6B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2781300" cy="2086268"/>
                  <wp:effectExtent l="19050" t="0" r="0" b="0"/>
                  <wp:docPr id="10" name="Picture 9" descr="Emergency st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mergency stop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5212" cy="2089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64D78" w:rsidRPr="00764D78">
              <w:rPr>
                <w:rFonts w:ascii="Arial" w:hAnsi="Arial" w:cs="Arial"/>
                <w:sz w:val="20"/>
                <w:szCs w:val="20"/>
              </w:rPr>
              <w:t xml:space="preserve">The large red button </w:t>
            </w:r>
            <w:r w:rsidR="000E0437">
              <w:rPr>
                <w:rFonts w:ascii="Arial" w:hAnsi="Arial" w:cs="Arial"/>
                <w:sz w:val="20"/>
                <w:szCs w:val="20"/>
              </w:rPr>
              <w:t xml:space="preserve">needs </w:t>
            </w:r>
            <w:r w:rsidR="00764D78" w:rsidRPr="00764D78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0E0437">
              <w:rPr>
                <w:rFonts w:ascii="Arial" w:hAnsi="Arial" w:cs="Arial"/>
                <w:sz w:val="20"/>
                <w:szCs w:val="20"/>
              </w:rPr>
              <w:t>be pressed</w:t>
            </w:r>
            <w:r w:rsidR="00702B72">
              <w:rPr>
                <w:rFonts w:ascii="Arial" w:hAnsi="Arial" w:cs="Arial"/>
                <w:sz w:val="20"/>
                <w:szCs w:val="20"/>
              </w:rPr>
              <w:t xml:space="preserve"> in (activated) to stop the hopper operation</w:t>
            </w:r>
            <w:r w:rsidR="00764D78" w:rsidRPr="00764D78">
              <w:rPr>
                <w:rFonts w:ascii="Arial" w:hAnsi="Arial" w:cs="Arial"/>
                <w:sz w:val="20"/>
                <w:szCs w:val="20"/>
              </w:rPr>
              <w:t xml:space="preserve">.   The button needs to be turned to </w:t>
            </w:r>
            <w:r w:rsidR="00B31FB1">
              <w:rPr>
                <w:rFonts w:ascii="Arial" w:hAnsi="Arial" w:cs="Arial"/>
                <w:sz w:val="20"/>
                <w:szCs w:val="20"/>
              </w:rPr>
              <w:t>‘Release’</w:t>
            </w:r>
            <w:r>
              <w:rPr>
                <w:rFonts w:ascii="Arial" w:hAnsi="Arial" w:cs="Arial"/>
                <w:sz w:val="20"/>
                <w:szCs w:val="20"/>
              </w:rPr>
              <w:t>, PTO Key needs to b</w:t>
            </w:r>
            <w:r w:rsidR="002F2B8A">
              <w:rPr>
                <w:rFonts w:ascii="Arial" w:hAnsi="Arial" w:cs="Arial"/>
                <w:sz w:val="20"/>
                <w:szCs w:val="20"/>
              </w:rPr>
              <w:t>e reset by switching on and off.</w:t>
            </w:r>
            <w:r w:rsidR="00B31FB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B31FB1">
              <w:rPr>
                <w:rFonts w:ascii="Arial" w:hAnsi="Arial" w:cs="Arial"/>
                <w:sz w:val="20"/>
                <w:szCs w:val="20"/>
              </w:rPr>
              <w:t>to</w:t>
            </w:r>
            <w:proofErr w:type="gramEnd"/>
            <w:r w:rsidR="00B31F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4D78">
              <w:rPr>
                <w:rFonts w:ascii="Arial" w:hAnsi="Arial" w:cs="Arial"/>
                <w:sz w:val="20"/>
                <w:szCs w:val="20"/>
              </w:rPr>
              <w:t xml:space="preserve">switch </w:t>
            </w:r>
            <w:r w:rsidR="00B31FB1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702B72">
              <w:rPr>
                <w:rFonts w:ascii="Arial" w:hAnsi="Arial" w:cs="Arial"/>
                <w:sz w:val="20"/>
                <w:szCs w:val="20"/>
              </w:rPr>
              <w:t xml:space="preserve">hopper </w:t>
            </w:r>
            <w:r w:rsidR="00702B72">
              <w:rPr>
                <w:rFonts w:ascii="Arial" w:hAnsi="Arial" w:cs="Arial"/>
                <w:sz w:val="20"/>
                <w:szCs w:val="20"/>
              </w:rPr>
              <w:lastRenderedPageBreak/>
              <w:t xml:space="preserve">operation </w:t>
            </w:r>
            <w:r w:rsidR="00764D78">
              <w:rPr>
                <w:rFonts w:ascii="Arial" w:hAnsi="Arial" w:cs="Arial"/>
                <w:sz w:val="20"/>
                <w:szCs w:val="20"/>
              </w:rPr>
              <w:t>back on</w:t>
            </w:r>
            <w:r>
              <w:rPr>
                <w:rFonts w:ascii="Arial" w:hAnsi="Arial" w:cs="Arial"/>
                <w:sz w:val="20"/>
                <w:szCs w:val="20"/>
              </w:rPr>
              <w:t xml:space="preserve"> again</w:t>
            </w:r>
            <w:r w:rsidR="00764D7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51C6B" w:rsidRPr="00764D78" w:rsidTr="000E0437">
        <w:tc>
          <w:tcPr>
            <w:tcW w:w="710" w:type="dxa"/>
          </w:tcPr>
          <w:p w:rsidR="00F51C6B" w:rsidRDefault="007B1DB3" w:rsidP="00390D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5414" w:type="dxa"/>
          </w:tcPr>
          <w:p w:rsidR="00F51C6B" w:rsidRDefault="00F51C6B" w:rsidP="00F51C6B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u w:val="single"/>
              </w:rPr>
            </w:pPr>
            <w:r>
              <w:rPr>
                <w:rFonts w:ascii="Arial" w:hAnsi="Arial"/>
                <w:noProof/>
                <w:sz w:val="20"/>
                <w:szCs w:val="20"/>
                <w:u w:val="single"/>
              </w:rPr>
              <w:t>Switch off the vehicle ignition and secure keys</w:t>
            </w:r>
          </w:p>
          <w:p w:rsidR="00F51C6B" w:rsidRDefault="00F51C6B" w:rsidP="00F51C6B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u w:val="single"/>
              </w:rPr>
            </w:pPr>
          </w:p>
          <w:p w:rsidR="00F51C6B" w:rsidRDefault="00F51C6B" w:rsidP="00F51C6B">
            <w:pPr>
              <w:pStyle w:val="ListParagraph"/>
              <w:spacing w:after="0"/>
              <w:ind w:left="62"/>
              <w:jc w:val="both"/>
              <w:rPr>
                <w:rFonts w:ascii="Arial" w:hAnsi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t xml:space="preserve">Before entering the rear </w:t>
            </w:r>
            <w:r w:rsidR="007B1DB3">
              <w:rPr>
                <w:rFonts w:ascii="Arial" w:hAnsi="Arial"/>
                <w:noProof/>
                <w:sz w:val="20"/>
                <w:szCs w:val="20"/>
              </w:rPr>
              <w:t>hopper</w:t>
            </w:r>
            <w:r>
              <w:rPr>
                <w:rFonts w:ascii="Arial" w:hAnsi="Arial"/>
                <w:noProof/>
                <w:sz w:val="20"/>
                <w:szCs w:val="20"/>
              </w:rPr>
              <w:t>, sw</w:t>
            </w:r>
            <w:r w:rsidRPr="0082425A">
              <w:rPr>
                <w:rFonts w:ascii="Arial" w:hAnsi="Arial"/>
                <w:noProof/>
                <w:sz w:val="20"/>
                <w:szCs w:val="20"/>
              </w:rPr>
              <w:t>itch off the engine and remove keys from ignition and place in overall pocket</w:t>
            </w:r>
            <w:r>
              <w:rPr>
                <w:rFonts w:ascii="Arial" w:hAnsi="Arial"/>
                <w:noProof/>
                <w:sz w:val="20"/>
                <w:szCs w:val="20"/>
              </w:rPr>
              <w:t xml:space="preserve">. </w:t>
            </w:r>
          </w:p>
          <w:p w:rsidR="00F51C6B" w:rsidRDefault="00F51C6B" w:rsidP="00F51C6B">
            <w:pPr>
              <w:pStyle w:val="ListParagraph"/>
              <w:spacing w:after="0"/>
              <w:ind w:left="62"/>
              <w:jc w:val="both"/>
              <w:rPr>
                <w:rFonts w:ascii="Arial" w:hAnsi="Arial"/>
                <w:noProof/>
                <w:sz w:val="20"/>
                <w:szCs w:val="20"/>
              </w:rPr>
            </w:pPr>
          </w:p>
          <w:p w:rsidR="00F51C6B" w:rsidRDefault="00F51C6B" w:rsidP="007B1DB3">
            <w:pPr>
              <w:pStyle w:val="ListParagraph"/>
              <w:spacing w:after="0"/>
              <w:ind w:left="62"/>
              <w:jc w:val="both"/>
              <w:rPr>
                <w:rFonts w:ascii="Arial" w:hAnsi="Arial"/>
                <w:noProof/>
                <w:sz w:val="20"/>
                <w:szCs w:val="20"/>
                <w:u w:val="single"/>
              </w:rPr>
            </w:pPr>
          </w:p>
        </w:tc>
        <w:tc>
          <w:tcPr>
            <w:tcW w:w="4962" w:type="dxa"/>
          </w:tcPr>
          <w:p w:rsidR="00F51C6B" w:rsidRDefault="00F51C6B" w:rsidP="00F51C6B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034">
              <w:rPr>
                <w:rFonts w:ascii="Arial" w:hAnsi="Arial" w:cs="Arial"/>
                <w:color w:val="000000"/>
                <w:sz w:val="20"/>
                <w:szCs w:val="20"/>
              </w:rPr>
              <w:t xml:space="preserve">The second set of keys to each vehicle is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kept </w:t>
            </w:r>
            <w:r w:rsidRPr="00694034">
              <w:rPr>
                <w:rFonts w:ascii="Arial" w:hAnsi="Arial" w:cs="Arial"/>
                <w:color w:val="000000"/>
                <w:sz w:val="20"/>
                <w:szCs w:val="20"/>
              </w:rPr>
              <w:t>in a locked cabinet in the vehicle workshop office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 </w:t>
            </w:r>
          </w:p>
          <w:p w:rsidR="00F51C6B" w:rsidRPr="008B7011" w:rsidRDefault="00F51C6B" w:rsidP="00F51C6B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51C6B" w:rsidRDefault="00F51C6B" w:rsidP="00F51C6B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Employees must not </w:t>
            </w:r>
            <w:r w:rsidRPr="00694034">
              <w:rPr>
                <w:rFonts w:ascii="Arial" w:hAnsi="Arial" w:cs="Arial"/>
                <w:color w:val="000000"/>
                <w:sz w:val="20"/>
                <w:szCs w:val="20"/>
              </w:rPr>
              <w:t xml:space="preserve">remove the second set of keys from the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cabinet. </w:t>
            </w:r>
          </w:p>
          <w:p w:rsidR="00F51C6B" w:rsidRDefault="00F51C6B" w:rsidP="00F51C6B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51C6B" w:rsidRDefault="00F51C6B" w:rsidP="00F51C6B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Communicate this requirement to all new employees.</w:t>
            </w:r>
          </w:p>
          <w:p w:rsidR="00F51C6B" w:rsidRPr="00694034" w:rsidRDefault="00F51C6B" w:rsidP="00F51C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Ignition keys are fitted with an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immobilizer,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therefore only correct keys will operate the vehicles.</w:t>
            </w:r>
          </w:p>
        </w:tc>
      </w:tr>
      <w:tr w:rsidR="00F51C6B" w:rsidRPr="00764D78" w:rsidTr="000E0437">
        <w:tc>
          <w:tcPr>
            <w:tcW w:w="710" w:type="dxa"/>
          </w:tcPr>
          <w:p w:rsidR="00F51C6B" w:rsidRDefault="007B1DB3" w:rsidP="00390D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414" w:type="dxa"/>
          </w:tcPr>
          <w:p w:rsidR="00F51C6B" w:rsidRDefault="00F51C6B" w:rsidP="00F51C6B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u w:val="single"/>
              </w:rPr>
            </w:pPr>
            <w:r>
              <w:rPr>
                <w:rFonts w:ascii="Arial" w:hAnsi="Arial"/>
                <w:noProof/>
                <w:sz w:val="20"/>
                <w:szCs w:val="20"/>
                <w:u w:val="single"/>
              </w:rPr>
              <w:t>Turn off PTO using key</w:t>
            </w:r>
          </w:p>
          <w:p w:rsidR="00F51C6B" w:rsidRDefault="00F51C6B" w:rsidP="00F51C6B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u w:val="single"/>
              </w:rPr>
            </w:pPr>
          </w:p>
          <w:p w:rsidR="00F51C6B" w:rsidRPr="0082425A" w:rsidRDefault="00F51C6B" w:rsidP="00F51C6B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</w:rPr>
            </w:pPr>
            <w:r w:rsidRPr="0082425A">
              <w:rPr>
                <w:rFonts w:ascii="Arial" w:hAnsi="Arial"/>
                <w:noProof/>
                <w:sz w:val="20"/>
                <w:szCs w:val="20"/>
              </w:rPr>
              <w:t>Turn off the PTO by rotating PTO key anticloclwise to off or ‘O’ position.</w:t>
            </w:r>
          </w:p>
          <w:p w:rsidR="00F51C6B" w:rsidRPr="00702B72" w:rsidRDefault="00F51C6B" w:rsidP="00702B72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962" w:type="dxa"/>
          </w:tcPr>
          <w:p w:rsidR="00DB4F68" w:rsidRDefault="00DB4F68" w:rsidP="00DB4F68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Photograph showing PTO key in Off position (RCV symbol centre of photo)</w:t>
            </w:r>
          </w:p>
          <w:p w:rsidR="00F51C6B" w:rsidRPr="00694034" w:rsidRDefault="00DB4F68" w:rsidP="003835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4F6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3013710" cy="2260600"/>
                  <wp:effectExtent l="19050" t="0" r="0" b="0"/>
                  <wp:docPr id="8" name="Picture 7" descr="PTO swit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TO switch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226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C6B" w:rsidRPr="00764D78" w:rsidTr="000E0437">
        <w:tc>
          <w:tcPr>
            <w:tcW w:w="710" w:type="dxa"/>
          </w:tcPr>
          <w:p w:rsidR="00F51C6B" w:rsidRDefault="007B1DB3" w:rsidP="00390D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414" w:type="dxa"/>
          </w:tcPr>
          <w:p w:rsidR="00F51C6B" w:rsidRDefault="00F51C6B" w:rsidP="00F51C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Switch off </w:t>
            </w:r>
            <w:r w:rsidRPr="00E77F30">
              <w:rPr>
                <w:rFonts w:ascii="Arial" w:hAnsi="Arial" w:cs="Arial"/>
                <w:sz w:val="20"/>
                <w:szCs w:val="20"/>
                <w:u w:val="single"/>
              </w:rPr>
              <w:t>Power Isolation Switch</w:t>
            </w:r>
          </w:p>
          <w:p w:rsidR="00F51C6B" w:rsidRDefault="00F51C6B" w:rsidP="00F51C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F51C6B" w:rsidRPr="00694034" w:rsidRDefault="00F51C6B" w:rsidP="00F51C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Turn off the power isolation switch. The switch is located under the body of the vehicle on the right hand side as you face the cab.</w:t>
            </w:r>
          </w:p>
          <w:p w:rsidR="00F51C6B" w:rsidRDefault="00F51C6B" w:rsidP="00F51C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F51C6B" w:rsidRDefault="00F51C6B" w:rsidP="00F51C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F51C6B" w:rsidRPr="00702B72" w:rsidRDefault="00F51C6B" w:rsidP="00702B72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962" w:type="dxa"/>
          </w:tcPr>
          <w:p w:rsidR="00F51C6B" w:rsidRDefault="00F51C6B" w:rsidP="00F51C6B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t>Photograph showing the electrical power isolation switch seen in centre.</w:t>
            </w:r>
          </w:p>
          <w:p w:rsidR="00F51C6B" w:rsidRPr="00ED2C68" w:rsidRDefault="00F51C6B" w:rsidP="00F51C6B">
            <w:pPr>
              <w:spacing w:after="0" w:line="240" w:lineRule="auto"/>
              <w:jc w:val="both"/>
              <w:rPr>
                <w:rFonts w:ascii="Arial" w:hAnsi="Arial"/>
                <w:noProof/>
                <w:sz w:val="16"/>
                <w:szCs w:val="16"/>
              </w:rPr>
            </w:pPr>
          </w:p>
          <w:p w:rsidR="00F51C6B" w:rsidRDefault="00F51C6B" w:rsidP="00F51C6B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t>Switch ‘off’ by turning to downward position</w:t>
            </w:r>
          </w:p>
          <w:p w:rsidR="00F51C6B" w:rsidRPr="00694034" w:rsidRDefault="00DB4F68" w:rsidP="003835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4F6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2990841" cy="2243448"/>
                  <wp:effectExtent l="19050" t="0" r="9" b="0"/>
                  <wp:docPr id="6" name="Picture 5" descr="Isolating Swit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solating Switch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5506" cy="2246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C6B" w:rsidRPr="00764D78" w:rsidTr="000E0437">
        <w:tc>
          <w:tcPr>
            <w:tcW w:w="710" w:type="dxa"/>
          </w:tcPr>
          <w:p w:rsidR="00F51C6B" w:rsidRDefault="007B1DB3" w:rsidP="00390D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414" w:type="dxa"/>
          </w:tcPr>
          <w:p w:rsidR="00F51C6B" w:rsidRPr="00E77F30" w:rsidRDefault="00F51C6B" w:rsidP="00F51C6B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u w:val="single"/>
              </w:rPr>
            </w:pPr>
            <w:r w:rsidRPr="00E77F30">
              <w:rPr>
                <w:rFonts w:ascii="Arial" w:hAnsi="Arial"/>
                <w:noProof/>
                <w:sz w:val="20"/>
                <w:szCs w:val="20"/>
                <w:u w:val="single"/>
              </w:rPr>
              <w:t>Employee Safety</w:t>
            </w:r>
          </w:p>
          <w:p w:rsidR="00F51C6B" w:rsidRPr="0050564A" w:rsidRDefault="00F51C6B" w:rsidP="00F51C6B">
            <w:pPr>
              <w:spacing w:after="0" w:line="240" w:lineRule="auto"/>
              <w:jc w:val="both"/>
              <w:rPr>
                <w:rFonts w:ascii="Arial" w:hAnsi="Arial"/>
                <w:noProof/>
                <w:sz w:val="16"/>
                <w:szCs w:val="16"/>
              </w:rPr>
            </w:pPr>
          </w:p>
          <w:p w:rsidR="00F51C6B" w:rsidRDefault="00F51C6B" w:rsidP="00F51C6B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</w:rPr>
            </w:pPr>
            <w:r w:rsidRPr="0050564A">
              <w:rPr>
                <w:rFonts w:ascii="Arial" w:hAnsi="Arial"/>
                <w:noProof/>
                <w:sz w:val="20"/>
                <w:szCs w:val="20"/>
              </w:rPr>
              <w:t>In the interests of safety</w:t>
            </w:r>
            <w:r>
              <w:rPr>
                <w:rFonts w:ascii="Arial" w:hAnsi="Arial"/>
                <w:noProof/>
                <w:sz w:val="20"/>
                <w:szCs w:val="20"/>
              </w:rPr>
              <w:t xml:space="preserve"> the Vehicle Workshop employees (Mechanics) must keep their colleagues informed of their location and activities at all times.</w:t>
            </w:r>
          </w:p>
          <w:p w:rsidR="00F51C6B" w:rsidRPr="008B7011" w:rsidRDefault="00F51C6B" w:rsidP="00F51C6B">
            <w:pPr>
              <w:spacing w:after="0" w:line="240" w:lineRule="auto"/>
              <w:jc w:val="both"/>
              <w:rPr>
                <w:rFonts w:ascii="Arial" w:hAnsi="Arial"/>
                <w:noProof/>
                <w:sz w:val="16"/>
                <w:szCs w:val="16"/>
              </w:rPr>
            </w:pPr>
          </w:p>
          <w:p w:rsidR="00F51C6B" w:rsidRDefault="00F51C6B" w:rsidP="00F51C6B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lastRenderedPageBreak/>
              <w:t>In particualr their collegues need to be advised if they will be working in the rear of a vehicle and the planned timescale for the activity.</w:t>
            </w:r>
          </w:p>
          <w:p w:rsidR="00F51C6B" w:rsidRDefault="00F51C6B" w:rsidP="00F51C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962" w:type="dxa"/>
          </w:tcPr>
          <w:p w:rsidR="00F51C6B" w:rsidRDefault="00F51C6B" w:rsidP="00F51C6B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To prevent </w:t>
            </w:r>
            <w:proofErr w:type="spellStart"/>
            <w:r w:rsidR="007B1DB3">
              <w:rPr>
                <w:rFonts w:ascii="Arial" w:hAnsi="Arial" w:cs="Arial"/>
                <w:color w:val="000000"/>
                <w:sz w:val="20"/>
                <w:szCs w:val="20"/>
              </w:rPr>
              <w:t>unauthorised</w:t>
            </w:r>
            <w:proofErr w:type="spellEnd"/>
            <w:r w:rsidR="007B1DB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access or usage the </w:t>
            </w:r>
            <w:r w:rsidRPr="00694034">
              <w:rPr>
                <w:rFonts w:ascii="Arial" w:hAnsi="Arial" w:cs="Arial"/>
                <w:color w:val="000000"/>
                <w:sz w:val="20"/>
                <w:szCs w:val="20"/>
              </w:rPr>
              <w:t xml:space="preserve">vehicle workshop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must be kept </w:t>
            </w:r>
            <w:r w:rsidRPr="00694034">
              <w:rPr>
                <w:rFonts w:ascii="Arial" w:hAnsi="Arial" w:cs="Arial"/>
                <w:color w:val="000000"/>
                <w:sz w:val="20"/>
                <w:szCs w:val="20"/>
              </w:rPr>
              <w:t>locked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and secured when not in use</w:t>
            </w:r>
            <w:r w:rsidRPr="00694034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  <w:p w:rsidR="00F51C6B" w:rsidRDefault="00F51C6B" w:rsidP="00F51C6B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</w:rPr>
            </w:pPr>
          </w:p>
        </w:tc>
      </w:tr>
      <w:tr w:rsidR="00702B72" w:rsidRPr="00764D78" w:rsidTr="000E0437">
        <w:tc>
          <w:tcPr>
            <w:tcW w:w="710" w:type="dxa"/>
          </w:tcPr>
          <w:p w:rsidR="00702B72" w:rsidRDefault="00702B72" w:rsidP="00390D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02B72" w:rsidRPr="00764D78" w:rsidRDefault="007B1DB3" w:rsidP="00390D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414" w:type="dxa"/>
          </w:tcPr>
          <w:p w:rsidR="00702B72" w:rsidRDefault="00702B72" w:rsidP="00702B72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02B72">
              <w:rPr>
                <w:rFonts w:ascii="Arial" w:hAnsi="Arial" w:cs="Arial"/>
                <w:sz w:val="20"/>
                <w:szCs w:val="20"/>
                <w:u w:val="single"/>
              </w:rPr>
              <w:t>Entry to Hopper</w:t>
            </w:r>
          </w:p>
          <w:p w:rsidR="00702B72" w:rsidRPr="0050564A" w:rsidRDefault="00702B72" w:rsidP="00702B72">
            <w:pPr>
              <w:spacing w:after="0"/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:rsidR="00702B72" w:rsidRDefault="00702B72" w:rsidP="00702B7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4D78">
              <w:rPr>
                <w:rFonts w:ascii="Arial" w:hAnsi="Arial" w:cs="Arial"/>
                <w:sz w:val="20"/>
                <w:szCs w:val="20"/>
              </w:rPr>
              <w:t xml:space="preserve">If </w:t>
            </w:r>
            <w:r>
              <w:rPr>
                <w:rFonts w:ascii="Arial" w:hAnsi="Arial" w:cs="Arial"/>
                <w:sz w:val="20"/>
                <w:szCs w:val="20"/>
              </w:rPr>
              <w:t>entry to the hopper is necessary, this must only be carried out by a qualified mechanic.</w:t>
            </w:r>
          </w:p>
          <w:p w:rsidR="001C2516" w:rsidRPr="0050564A" w:rsidRDefault="001C2516" w:rsidP="00702B72">
            <w:pPr>
              <w:spacing w:after="0"/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4962" w:type="dxa"/>
          </w:tcPr>
          <w:p w:rsidR="00702B72" w:rsidRPr="00694034" w:rsidRDefault="00702B72" w:rsidP="003835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90DB5" w:rsidRDefault="00390DB5" w:rsidP="008522F9">
      <w:pPr>
        <w:spacing w:after="0"/>
        <w:jc w:val="both"/>
        <w:rPr>
          <w:rFonts w:ascii="Arial" w:hAnsi="Arial" w:cs="Arial"/>
          <w:b/>
          <w:color w:val="000000"/>
          <w:sz w:val="16"/>
          <w:szCs w:val="16"/>
          <w:u w:val="single"/>
        </w:rPr>
      </w:pPr>
    </w:p>
    <w:tbl>
      <w:tblPr>
        <w:tblW w:w="110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5414"/>
        <w:gridCol w:w="4962"/>
      </w:tblGrid>
      <w:tr w:rsidR="00366306" w:rsidRPr="00764D78" w:rsidTr="00366306">
        <w:trPr>
          <w:trHeight w:val="464"/>
        </w:trPr>
        <w:tc>
          <w:tcPr>
            <w:tcW w:w="710" w:type="dxa"/>
          </w:tcPr>
          <w:p w:rsidR="00366306" w:rsidRPr="00764D78" w:rsidRDefault="00366306" w:rsidP="003663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D78">
              <w:rPr>
                <w:rFonts w:ascii="Arial" w:hAnsi="Arial" w:cs="Arial"/>
                <w:b/>
                <w:sz w:val="20"/>
                <w:szCs w:val="20"/>
              </w:rPr>
              <w:t>No:</w:t>
            </w:r>
          </w:p>
        </w:tc>
        <w:tc>
          <w:tcPr>
            <w:tcW w:w="5414" w:type="dxa"/>
          </w:tcPr>
          <w:p w:rsidR="00366306" w:rsidRPr="00764D78" w:rsidRDefault="00366306" w:rsidP="003663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D78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4962" w:type="dxa"/>
          </w:tcPr>
          <w:p w:rsidR="00366306" w:rsidRPr="00764D78" w:rsidRDefault="00366306" w:rsidP="003663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D78">
              <w:rPr>
                <w:rFonts w:ascii="Arial" w:hAnsi="Arial" w:cs="Arial"/>
                <w:b/>
                <w:sz w:val="20"/>
                <w:szCs w:val="20"/>
              </w:rPr>
              <w:t>Key Points &amp; Diagrams</w:t>
            </w:r>
          </w:p>
        </w:tc>
      </w:tr>
      <w:tr w:rsidR="00B31FB1" w:rsidRPr="00764D78" w:rsidTr="00366306">
        <w:trPr>
          <w:trHeight w:val="464"/>
        </w:trPr>
        <w:tc>
          <w:tcPr>
            <w:tcW w:w="710" w:type="dxa"/>
          </w:tcPr>
          <w:p w:rsidR="00B31FB1" w:rsidRDefault="00B31FB1" w:rsidP="003663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31FB1" w:rsidRPr="00B31FB1" w:rsidRDefault="007B1DB3" w:rsidP="003663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414" w:type="dxa"/>
          </w:tcPr>
          <w:p w:rsidR="00B31FB1" w:rsidRPr="0050564A" w:rsidRDefault="00B31FB1" w:rsidP="0050564A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u w:val="single"/>
              </w:rPr>
            </w:pPr>
            <w:r>
              <w:rPr>
                <w:rFonts w:ascii="Arial" w:hAnsi="Arial"/>
                <w:noProof/>
                <w:sz w:val="20"/>
                <w:szCs w:val="20"/>
                <w:u w:val="single"/>
              </w:rPr>
              <w:t xml:space="preserve">Access to Hopper - </w:t>
            </w:r>
            <w:r w:rsidRPr="00E77F30">
              <w:rPr>
                <w:rFonts w:ascii="Arial" w:hAnsi="Arial" w:cs="Arial"/>
                <w:sz w:val="20"/>
                <w:szCs w:val="20"/>
                <w:u w:val="single"/>
              </w:rPr>
              <w:t>Using Ladder</w:t>
            </w:r>
          </w:p>
          <w:p w:rsidR="00B31FB1" w:rsidRPr="00ED2C68" w:rsidRDefault="00B31FB1" w:rsidP="0050564A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31FB1" w:rsidRDefault="00B31FB1" w:rsidP="005056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use of a ladder is required to access the Hopper.</w:t>
            </w:r>
          </w:p>
          <w:p w:rsidR="00B31FB1" w:rsidRPr="00B86A11" w:rsidRDefault="00B31FB1" w:rsidP="0050564A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31FB1" w:rsidRDefault="00B31FB1" w:rsidP="005056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Prior to using any ladder it is the responsibility of the employee undertaking the task to check the ladder to confirm:</w:t>
            </w:r>
          </w:p>
          <w:p w:rsidR="00B31FB1" w:rsidRPr="00B86A11" w:rsidRDefault="00B31FB1" w:rsidP="0050564A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31FB1" w:rsidRPr="00B31FB1" w:rsidRDefault="00B31FB1" w:rsidP="005056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1FB1">
              <w:rPr>
                <w:rFonts w:ascii="Arial" w:hAnsi="Arial" w:cs="Arial"/>
                <w:sz w:val="20"/>
                <w:szCs w:val="20"/>
              </w:rPr>
              <w:t>Suitability for task i.e. adequate height</w:t>
            </w:r>
          </w:p>
          <w:p w:rsidR="00B31FB1" w:rsidRPr="00B31FB1" w:rsidRDefault="00B31FB1" w:rsidP="005056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1FB1">
              <w:rPr>
                <w:rFonts w:ascii="Arial" w:hAnsi="Arial" w:cs="Arial"/>
                <w:sz w:val="20"/>
                <w:szCs w:val="20"/>
              </w:rPr>
              <w:t xml:space="preserve">Integrity - not damaged or faulty </w:t>
            </w:r>
          </w:p>
          <w:p w:rsidR="00B31FB1" w:rsidRPr="00B31FB1" w:rsidRDefault="00B31FB1" w:rsidP="005056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1FB1">
              <w:rPr>
                <w:rFonts w:ascii="Arial" w:hAnsi="Arial" w:cs="Arial"/>
                <w:sz w:val="20"/>
                <w:szCs w:val="20"/>
              </w:rPr>
              <w:t>Free fro</w:t>
            </w:r>
            <w:r>
              <w:rPr>
                <w:rFonts w:ascii="Arial" w:hAnsi="Arial" w:cs="Arial"/>
                <w:sz w:val="20"/>
                <w:szCs w:val="20"/>
              </w:rPr>
              <w:t>m contamination (mud, oil, etc)</w:t>
            </w:r>
          </w:p>
          <w:p w:rsidR="00B31FB1" w:rsidRPr="00B86A11" w:rsidRDefault="00B31FB1" w:rsidP="0050564A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31FB1" w:rsidRDefault="00B31FB1" w:rsidP="005056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On confirmation of acceptance the ladder must be positioned on firm and level ground. </w:t>
            </w:r>
          </w:p>
          <w:p w:rsidR="00B31FB1" w:rsidRPr="00B86A11" w:rsidRDefault="00B31FB1" w:rsidP="0050564A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31FB1" w:rsidRDefault="00B31FB1" w:rsidP="005056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rungs must be placed against a solid and secure part of the vehicle.</w:t>
            </w:r>
          </w:p>
          <w:p w:rsidR="00B31FB1" w:rsidRPr="00ED2C68" w:rsidRDefault="00B31FB1" w:rsidP="0050564A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31FB1" w:rsidRDefault="00B31FB1" w:rsidP="005056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ladder must then be tied off to prevent movement or alternatively the ladder may be footed as a last resort.</w:t>
            </w:r>
          </w:p>
          <w:p w:rsidR="00B31FB1" w:rsidRDefault="00B31FB1" w:rsidP="0050564A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</w:rPr>
            </w:pPr>
          </w:p>
          <w:p w:rsidR="00B31FB1" w:rsidRPr="008B7011" w:rsidRDefault="00B31FB1" w:rsidP="0050564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2" w:type="dxa"/>
          </w:tcPr>
          <w:p w:rsidR="00B31FB1" w:rsidRDefault="00B31FB1" w:rsidP="0050564A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1FB1" w:rsidRPr="008B7011" w:rsidRDefault="00B31FB1" w:rsidP="0050564A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31FB1" w:rsidRDefault="00B31FB1" w:rsidP="0050564A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66306" w:rsidRDefault="00366306" w:rsidP="008522F9">
      <w:pPr>
        <w:spacing w:after="0"/>
        <w:jc w:val="both"/>
        <w:rPr>
          <w:rFonts w:ascii="Arial" w:hAnsi="Arial" w:cs="Arial"/>
          <w:b/>
          <w:color w:val="000000"/>
          <w:sz w:val="16"/>
          <w:szCs w:val="16"/>
          <w:u w:val="single"/>
        </w:rPr>
      </w:pPr>
    </w:p>
    <w:p w:rsidR="00C35D41" w:rsidRDefault="00C35D41" w:rsidP="008522F9">
      <w:pPr>
        <w:spacing w:after="0"/>
        <w:jc w:val="both"/>
        <w:rPr>
          <w:rFonts w:ascii="Arial" w:hAnsi="Arial" w:cs="Arial"/>
          <w:b/>
          <w:color w:val="000000"/>
          <w:sz w:val="16"/>
          <w:szCs w:val="16"/>
          <w:u w:val="single"/>
        </w:rPr>
      </w:pPr>
    </w:p>
    <w:p w:rsidR="00C35D41" w:rsidRDefault="00C35D41" w:rsidP="008522F9">
      <w:pPr>
        <w:spacing w:after="0"/>
        <w:jc w:val="both"/>
        <w:rPr>
          <w:rFonts w:ascii="Arial" w:hAnsi="Arial" w:cs="Arial"/>
          <w:b/>
          <w:color w:val="000000"/>
          <w:sz w:val="16"/>
          <w:szCs w:val="16"/>
          <w:u w:val="single"/>
        </w:rPr>
      </w:pPr>
    </w:p>
    <w:p w:rsidR="00C35D41" w:rsidRDefault="00C35D41" w:rsidP="008522F9">
      <w:pPr>
        <w:spacing w:after="0"/>
        <w:jc w:val="both"/>
        <w:rPr>
          <w:rFonts w:ascii="Arial" w:hAnsi="Arial" w:cs="Arial"/>
          <w:b/>
          <w:color w:val="000000"/>
          <w:sz w:val="16"/>
          <w:szCs w:val="16"/>
          <w:u w:val="single"/>
        </w:rPr>
      </w:pPr>
    </w:p>
    <w:p w:rsidR="00C35D41" w:rsidRDefault="00C35D41" w:rsidP="008522F9">
      <w:pPr>
        <w:spacing w:after="0"/>
        <w:jc w:val="both"/>
        <w:rPr>
          <w:rFonts w:ascii="Arial" w:hAnsi="Arial" w:cs="Arial"/>
          <w:b/>
          <w:color w:val="000000"/>
          <w:sz w:val="16"/>
          <w:szCs w:val="16"/>
          <w:u w:val="single"/>
        </w:rPr>
      </w:pPr>
    </w:p>
    <w:p w:rsidR="00805EF7" w:rsidRDefault="00805EF7" w:rsidP="00805EF7">
      <w:pPr>
        <w:spacing w:after="0"/>
        <w:jc w:val="both"/>
        <w:rPr>
          <w:rFonts w:ascii="Arial" w:hAnsi="Arial" w:cs="Arial"/>
          <w:b/>
          <w:color w:val="000000"/>
          <w:sz w:val="16"/>
          <w:szCs w:val="16"/>
          <w:u w:val="single"/>
        </w:rPr>
      </w:pPr>
    </w:p>
    <w:p w:rsidR="00805EF7" w:rsidRDefault="00805EF7" w:rsidP="00805EF7">
      <w:pPr>
        <w:spacing w:after="0"/>
        <w:jc w:val="both"/>
        <w:rPr>
          <w:rFonts w:ascii="Arial" w:hAnsi="Arial" w:cs="Arial"/>
          <w:b/>
          <w:color w:val="000000"/>
          <w:sz w:val="16"/>
          <w:szCs w:val="16"/>
          <w:u w:val="single"/>
        </w:rPr>
      </w:pPr>
    </w:p>
    <w:sectPr w:rsidR="00805EF7" w:rsidSect="00E27A8C">
      <w:headerReference w:type="default" r:id="rId13"/>
      <w:footerReference w:type="default" r:id="rId14"/>
      <w:pgSz w:w="12240" w:h="15840" w:code="1"/>
      <w:pgMar w:top="1021" w:right="907" w:bottom="1021" w:left="90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FB1" w:rsidRDefault="00B31FB1" w:rsidP="001034E8">
      <w:pPr>
        <w:spacing w:after="0" w:line="240" w:lineRule="auto"/>
      </w:pPr>
      <w:r>
        <w:separator/>
      </w:r>
    </w:p>
  </w:endnote>
  <w:endnote w:type="continuationSeparator" w:id="0">
    <w:p w:rsidR="00B31FB1" w:rsidRDefault="00B31FB1" w:rsidP="00103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FB1" w:rsidRPr="00B31FB1" w:rsidRDefault="00B31FB1" w:rsidP="00B31FB1">
    <w:pPr>
      <w:pStyle w:val="Footer"/>
      <w:jc w:val="center"/>
      <w:rPr>
        <w:rFonts w:ascii="Arial" w:hAnsi="Arial" w:cs="Arial"/>
        <w:sz w:val="16"/>
        <w:szCs w:val="16"/>
      </w:rPr>
    </w:pPr>
    <w:r w:rsidRPr="000F14E0">
      <w:rPr>
        <w:rFonts w:ascii="Arial" w:hAnsi="Arial" w:cs="Arial"/>
        <w:sz w:val="16"/>
        <w:szCs w:val="16"/>
      </w:rPr>
      <w:t xml:space="preserve">Page </w:t>
    </w:r>
    <w:r w:rsidR="00F93411" w:rsidRPr="000F14E0">
      <w:rPr>
        <w:rFonts w:ascii="Arial" w:hAnsi="Arial" w:cs="Arial"/>
        <w:sz w:val="16"/>
        <w:szCs w:val="16"/>
      </w:rPr>
      <w:fldChar w:fldCharType="begin"/>
    </w:r>
    <w:r w:rsidRPr="000F14E0">
      <w:rPr>
        <w:rFonts w:ascii="Arial" w:hAnsi="Arial" w:cs="Arial"/>
        <w:sz w:val="16"/>
        <w:szCs w:val="16"/>
      </w:rPr>
      <w:instrText xml:space="preserve"> PAGE </w:instrText>
    </w:r>
    <w:r w:rsidR="00F93411" w:rsidRPr="000F14E0">
      <w:rPr>
        <w:rFonts w:ascii="Arial" w:hAnsi="Arial" w:cs="Arial"/>
        <w:sz w:val="16"/>
        <w:szCs w:val="16"/>
      </w:rPr>
      <w:fldChar w:fldCharType="separate"/>
    </w:r>
    <w:r w:rsidR="00EC1CCE">
      <w:rPr>
        <w:rFonts w:ascii="Arial" w:hAnsi="Arial" w:cs="Arial"/>
        <w:noProof/>
        <w:sz w:val="16"/>
        <w:szCs w:val="16"/>
      </w:rPr>
      <w:t>1</w:t>
    </w:r>
    <w:r w:rsidR="00F93411" w:rsidRPr="000F14E0">
      <w:rPr>
        <w:rFonts w:ascii="Arial" w:hAnsi="Arial" w:cs="Arial"/>
        <w:sz w:val="16"/>
        <w:szCs w:val="16"/>
      </w:rPr>
      <w:fldChar w:fldCharType="end"/>
    </w:r>
    <w:r w:rsidRPr="000F14E0">
      <w:rPr>
        <w:rFonts w:ascii="Arial" w:hAnsi="Arial" w:cs="Arial"/>
        <w:sz w:val="16"/>
        <w:szCs w:val="16"/>
      </w:rPr>
      <w:t xml:space="preserve"> of </w:t>
    </w:r>
    <w:r w:rsidR="00F93411" w:rsidRPr="000F14E0">
      <w:rPr>
        <w:rFonts w:ascii="Arial" w:hAnsi="Arial" w:cs="Arial"/>
        <w:sz w:val="16"/>
        <w:szCs w:val="16"/>
      </w:rPr>
      <w:fldChar w:fldCharType="begin"/>
    </w:r>
    <w:r w:rsidRPr="000F14E0">
      <w:rPr>
        <w:rFonts w:ascii="Arial" w:hAnsi="Arial" w:cs="Arial"/>
        <w:sz w:val="16"/>
        <w:szCs w:val="16"/>
      </w:rPr>
      <w:instrText xml:space="preserve"> NUMPAGES </w:instrText>
    </w:r>
    <w:r w:rsidR="00F93411" w:rsidRPr="000F14E0">
      <w:rPr>
        <w:rFonts w:ascii="Arial" w:hAnsi="Arial" w:cs="Arial"/>
        <w:sz w:val="16"/>
        <w:szCs w:val="16"/>
      </w:rPr>
      <w:fldChar w:fldCharType="separate"/>
    </w:r>
    <w:r w:rsidR="00EC1CCE">
      <w:rPr>
        <w:rFonts w:ascii="Arial" w:hAnsi="Arial" w:cs="Arial"/>
        <w:noProof/>
        <w:sz w:val="16"/>
        <w:szCs w:val="16"/>
      </w:rPr>
      <w:t>3</w:t>
    </w:r>
    <w:r w:rsidR="00F93411" w:rsidRPr="000F14E0">
      <w:rPr>
        <w:rFonts w:ascii="Arial" w:hAnsi="Arial" w:cs="Arial"/>
        <w:sz w:val="16"/>
        <w:szCs w:val="16"/>
      </w:rPr>
      <w:fldChar w:fldCharType="end"/>
    </w:r>
  </w:p>
  <w:p w:rsidR="00B31FB1" w:rsidRPr="000E0437" w:rsidRDefault="00EC1CCE" w:rsidP="000E0437">
    <w:pPr>
      <w:pStyle w:val="Footer"/>
      <w:jc w:val="center"/>
      <w:rPr>
        <w:rFonts w:ascii="Arial" w:hAnsi="Arial" w:cs="Arial"/>
        <w:sz w:val="16"/>
        <w:szCs w:val="16"/>
      </w:rPr>
    </w:pPr>
    <w:r>
      <w:fldChar w:fldCharType="begin"/>
    </w:r>
    <w:r>
      <w:instrText xml:space="preserve"> FILENAME  \p  \* MERGEFORMAT </w:instrText>
    </w:r>
    <w:r>
      <w:fldChar w:fldCharType="separate"/>
    </w:r>
    <w:r w:rsidR="006A4DC8" w:rsidRPr="006A4DC8">
      <w:rPr>
        <w:rFonts w:ascii="Arial" w:hAnsi="Arial" w:cs="Arial"/>
        <w:noProof/>
        <w:sz w:val="16"/>
        <w:szCs w:val="16"/>
      </w:rPr>
      <w:t xml:space="preserve">H:\FISHERM\FISHERM\C DRIVE\WORD\GROUNDS MAINTENANCE\Refuse Cleansing MRF\HSE Letter and enclosures\13.2) SWP 21 - Entry to </w:t>
    </w:r>
    <w:r w:rsidR="006A4DC8">
      <w:rPr>
        <w:noProof/>
      </w:rPr>
      <w:t>hopper New Fleet.docx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FB1" w:rsidRDefault="00B31FB1" w:rsidP="001034E8">
      <w:pPr>
        <w:spacing w:after="0" w:line="240" w:lineRule="auto"/>
      </w:pPr>
      <w:r>
        <w:separator/>
      </w:r>
    </w:p>
  </w:footnote>
  <w:footnote w:type="continuationSeparator" w:id="0">
    <w:p w:rsidR="00B31FB1" w:rsidRDefault="00B31FB1" w:rsidP="00103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FB1" w:rsidRPr="00870FE7" w:rsidRDefault="00B31FB1" w:rsidP="001034E8">
    <w:pPr>
      <w:pStyle w:val="Header"/>
      <w:jc w:val="center"/>
      <w:rPr>
        <w:rFonts w:ascii="Arial" w:hAnsi="Arial" w:cs="Arial"/>
        <w:sz w:val="16"/>
        <w:szCs w:val="16"/>
      </w:rPr>
    </w:pPr>
    <w:smartTag w:uri="urn:schemas-microsoft-com:office:smarttags" w:element="City">
      <w:smartTag w:uri="urn:schemas-microsoft-com:office:smarttags" w:element="place">
        <w:r w:rsidRPr="00870FE7">
          <w:rPr>
            <w:rFonts w:ascii="Arial" w:hAnsi="Arial" w:cs="Arial"/>
            <w:sz w:val="16"/>
            <w:szCs w:val="16"/>
          </w:rPr>
          <w:t>Boston</w:t>
        </w:r>
      </w:smartTag>
    </w:smartTag>
    <w:r w:rsidRPr="00870FE7">
      <w:rPr>
        <w:rFonts w:ascii="Arial" w:hAnsi="Arial" w:cs="Arial"/>
        <w:sz w:val="16"/>
        <w:szCs w:val="16"/>
      </w:rPr>
      <w:t xml:space="preserve"> Borough Council</w:t>
    </w:r>
  </w:p>
  <w:p w:rsidR="00B31FB1" w:rsidRPr="00870FE7" w:rsidRDefault="00B31FB1" w:rsidP="001034E8">
    <w:pPr>
      <w:pStyle w:val="Header"/>
      <w:jc w:val="center"/>
      <w:rPr>
        <w:rFonts w:ascii="Arial" w:hAnsi="Arial" w:cs="Arial"/>
        <w:sz w:val="16"/>
        <w:szCs w:val="16"/>
      </w:rPr>
    </w:pPr>
    <w:r w:rsidRPr="00870FE7">
      <w:rPr>
        <w:rFonts w:ascii="Arial" w:hAnsi="Arial" w:cs="Arial"/>
        <w:sz w:val="16"/>
        <w:szCs w:val="16"/>
      </w:rPr>
      <w:t>Environmental Operations</w:t>
    </w:r>
    <w:r>
      <w:rPr>
        <w:rFonts w:ascii="Arial" w:hAnsi="Arial" w:cs="Arial"/>
        <w:sz w:val="16"/>
        <w:szCs w:val="16"/>
      </w:rPr>
      <w:t xml:space="preserve"> – Entry to RCV Hopper</w:t>
    </w:r>
    <w:r w:rsidR="00D90948">
      <w:rPr>
        <w:rFonts w:ascii="Arial" w:hAnsi="Arial" w:cs="Arial"/>
        <w:sz w:val="16"/>
        <w:szCs w:val="16"/>
      </w:rPr>
      <w:t xml:space="preserve"> – Dennis Eagle Fleet</w:t>
    </w:r>
  </w:p>
  <w:p w:rsidR="00B31FB1" w:rsidRPr="00E27A8C" w:rsidRDefault="00B31FB1" w:rsidP="00E27A8C">
    <w:pPr>
      <w:pStyle w:val="Head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Safe Working Practice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80FB5"/>
    <w:multiLevelType w:val="hybridMultilevel"/>
    <w:tmpl w:val="AF46B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E6775"/>
    <w:multiLevelType w:val="hybridMultilevel"/>
    <w:tmpl w:val="64127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F64968"/>
    <w:multiLevelType w:val="hybridMultilevel"/>
    <w:tmpl w:val="CF767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1A13F7"/>
    <w:multiLevelType w:val="hybridMultilevel"/>
    <w:tmpl w:val="3EA6D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690AF0"/>
    <w:multiLevelType w:val="hybridMultilevel"/>
    <w:tmpl w:val="7FF41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156"/>
    <w:rsid w:val="000735A6"/>
    <w:rsid w:val="000828B3"/>
    <w:rsid w:val="000C443E"/>
    <w:rsid w:val="000D7E8C"/>
    <w:rsid w:val="000E0437"/>
    <w:rsid w:val="001034E8"/>
    <w:rsid w:val="001349EE"/>
    <w:rsid w:val="001731DA"/>
    <w:rsid w:val="00176E00"/>
    <w:rsid w:val="00180B0F"/>
    <w:rsid w:val="00184278"/>
    <w:rsid w:val="001A5118"/>
    <w:rsid w:val="001B5C73"/>
    <w:rsid w:val="001C2516"/>
    <w:rsid w:val="001E09A3"/>
    <w:rsid w:val="001E673D"/>
    <w:rsid w:val="001F2AF3"/>
    <w:rsid w:val="002109E7"/>
    <w:rsid w:val="00294E2A"/>
    <w:rsid w:val="002A78E6"/>
    <w:rsid w:val="002F009E"/>
    <w:rsid w:val="002F2B8A"/>
    <w:rsid w:val="002F7218"/>
    <w:rsid w:val="00316E56"/>
    <w:rsid w:val="00366306"/>
    <w:rsid w:val="00383590"/>
    <w:rsid w:val="00390DB5"/>
    <w:rsid w:val="00394BE1"/>
    <w:rsid w:val="003A63C7"/>
    <w:rsid w:val="003C1E61"/>
    <w:rsid w:val="003F0B51"/>
    <w:rsid w:val="00445770"/>
    <w:rsid w:val="004578AF"/>
    <w:rsid w:val="0050564A"/>
    <w:rsid w:val="00542349"/>
    <w:rsid w:val="005B02AB"/>
    <w:rsid w:val="005F2F96"/>
    <w:rsid w:val="00610DAC"/>
    <w:rsid w:val="0067510B"/>
    <w:rsid w:val="006A4DC8"/>
    <w:rsid w:val="006C0275"/>
    <w:rsid w:val="006D666E"/>
    <w:rsid w:val="00702B72"/>
    <w:rsid w:val="00726A0C"/>
    <w:rsid w:val="00764D78"/>
    <w:rsid w:val="007717F7"/>
    <w:rsid w:val="007B1DB3"/>
    <w:rsid w:val="00805EF7"/>
    <w:rsid w:val="008522F9"/>
    <w:rsid w:val="00893724"/>
    <w:rsid w:val="008C21D8"/>
    <w:rsid w:val="00910FBE"/>
    <w:rsid w:val="00984531"/>
    <w:rsid w:val="00A1733E"/>
    <w:rsid w:val="00A314F5"/>
    <w:rsid w:val="00A54974"/>
    <w:rsid w:val="00A62156"/>
    <w:rsid w:val="00AA2E99"/>
    <w:rsid w:val="00B31FB1"/>
    <w:rsid w:val="00B531B5"/>
    <w:rsid w:val="00BA2878"/>
    <w:rsid w:val="00BE6415"/>
    <w:rsid w:val="00C123BC"/>
    <w:rsid w:val="00C3281D"/>
    <w:rsid w:val="00C35D41"/>
    <w:rsid w:val="00C6014F"/>
    <w:rsid w:val="00C6332D"/>
    <w:rsid w:val="00C74006"/>
    <w:rsid w:val="00CE5EB3"/>
    <w:rsid w:val="00D45F12"/>
    <w:rsid w:val="00D67DC5"/>
    <w:rsid w:val="00D86854"/>
    <w:rsid w:val="00D90948"/>
    <w:rsid w:val="00DB4F68"/>
    <w:rsid w:val="00E27A8C"/>
    <w:rsid w:val="00E3598C"/>
    <w:rsid w:val="00E50414"/>
    <w:rsid w:val="00E53E9D"/>
    <w:rsid w:val="00EA06F3"/>
    <w:rsid w:val="00EC1CCE"/>
    <w:rsid w:val="00F22921"/>
    <w:rsid w:val="00F51C6B"/>
    <w:rsid w:val="00F7047E"/>
    <w:rsid w:val="00F93411"/>
    <w:rsid w:val="00FB0B49"/>
    <w:rsid w:val="00FC02AD"/>
    <w:rsid w:val="00FD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034E8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2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15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034E8"/>
    <w:rPr>
      <w:rFonts w:ascii="Arial" w:eastAsia="Times New Roman" w:hAnsi="Arial" w:cs="Times New Roman"/>
      <w:b/>
      <w:sz w:val="20"/>
      <w:szCs w:val="20"/>
      <w:lang w:val="en-GB" w:eastAsia="en-GB"/>
    </w:rPr>
  </w:style>
  <w:style w:type="paragraph" w:styleId="Header">
    <w:name w:val="header"/>
    <w:basedOn w:val="Normal"/>
    <w:link w:val="HeaderChar"/>
    <w:rsid w:val="001034E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1034E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Footer">
    <w:name w:val="footer"/>
    <w:basedOn w:val="Normal"/>
    <w:link w:val="FooterChar"/>
    <w:unhideWhenUsed/>
    <w:rsid w:val="001034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034E8"/>
  </w:style>
  <w:style w:type="paragraph" w:styleId="ListParagraph">
    <w:name w:val="List Paragraph"/>
    <w:basedOn w:val="Normal"/>
    <w:uiPriority w:val="34"/>
    <w:qFormat/>
    <w:rsid w:val="00294E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034E8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2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15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034E8"/>
    <w:rPr>
      <w:rFonts w:ascii="Arial" w:eastAsia="Times New Roman" w:hAnsi="Arial" w:cs="Times New Roman"/>
      <w:b/>
      <w:sz w:val="20"/>
      <w:szCs w:val="20"/>
      <w:lang w:val="en-GB" w:eastAsia="en-GB"/>
    </w:rPr>
  </w:style>
  <w:style w:type="paragraph" w:styleId="Header">
    <w:name w:val="header"/>
    <w:basedOn w:val="Normal"/>
    <w:link w:val="HeaderChar"/>
    <w:rsid w:val="001034E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1034E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Footer">
    <w:name w:val="footer"/>
    <w:basedOn w:val="Normal"/>
    <w:link w:val="FooterChar"/>
    <w:unhideWhenUsed/>
    <w:rsid w:val="001034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034E8"/>
  </w:style>
  <w:style w:type="paragraph" w:styleId="ListParagraph">
    <w:name w:val="List Paragraph"/>
    <w:basedOn w:val="Normal"/>
    <w:uiPriority w:val="34"/>
    <w:qFormat/>
    <w:rsid w:val="00294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C914F4-1C8F-40FC-B1DB-C7624F22E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99500A47</Template>
  <TotalTime>1</TotalTime>
  <Pages>3</Pages>
  <Words>490</Words>
  <Characters>2799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Borough Council</Company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warners</dc:creator>
  <cp:lastModifiedBy>Tony Hague</cp:lastModifiedBy>
  <cp:revision>2</cp:revision>
  <cp:lastPrinted>2013-04-18T15:47:00Z</cp:lastPrinted>
  <dcterms:created xsi:type="dcterms:W3CDTF">2016-08-15T14:41:00Z</dcterms:created>
  <dcterms:modified xsi:type="dcterms:W3CDTF">2016-08-15T14:41:00Z</dcterms:modified>
</cp:coreProperties>
</file>