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3914" w14:textId="77777777" w:rsidR="006415AA" w:rsidRPr="00211547" w:rsidRDefault="006415AA" w:rsidP="00FA5296">
      <w:pPr>
        <w:rPr>
          <w:rFonts w:ascii="Arial" w:hAnsi="Arial" w:cs="Arial"/>
        </w:rPr>
      </w:pPr>
    </w:p>
    <w:p w14:paraId="0EDFCB33" w14:textId="77777777" w:rsidR="008C2020" w:rsidRDefault="00FA5296" w:rsidP="00FA5296">
      <w:pPr>
        <w:pBdr>
          <w:top w:val="nil"/>
          <w:left w:val="nil"/>
          <w:bottom w:val="nil"/>
          <w:right w:val="nil"/>
          <w:between w:val="nil"/>
        </w:pBdr>
        <w:tabs>
          <w:tab w:val="left" w:pos="1134"/>
        </w:tabs>
        <w:spacing w:before="240" w:after="240"/>
        <w:jc w:val="center"/>
        <w:rPr>
          <w:rFonts w:ascii="Arial" w:hAnsi="Arial"/>
          <w:b/>
          <w:color w:val="000000"/>
          <w:sz w:val="36"/>
        </w:rPr>
      </w:pPr>
      <w:r w:rsidRPr="00FA5296">
        <w:rPr>
          <w:rFonts w:ascii="Arial" w:hAnsi="Arial"/>
          <w:b/>
          <w:color w:val="000000"/>
          <w:sz w:val="36"/>
        </w:rPr>
        <w:t xml:space="preserve">Requirements Specification </w:t>
      </w:r>
      <w:bookmarkStart w:id="0" w:name="_Hlk64648531"/>
    </w:p>
    <w:p w14:paraId="51EE14D8" w14:textId="6E103A5B" w:rsidR="008C2020" w:rsidRDefault="005B5657" w:rsidP="00FA5296">
      <w:pPr>
        <w:pBdr>
          <w:top w:val="nil"/>
          <w:left w:val="nil"/>
          <w:bottom w:val="nil"/>
          <w:right w:val="nil"/>
          <w:between w:val="nil"/>
        </w:pBdr>
        <w:tabs>
          <w:tab w:val="left" w:pos="1134"/>
        </w:tabs>
        <w:spacing w:before="240" w:after="240"/>
        <w:jc w:val="center"/>
        <w:rPr>
          <w:rFonts w:ascii="Arial" w:hAnsi="Arial"/>
          <w:b/>
          <w:color w:val="000000"/>
          <w:sz w:val="36"/>
        </w:rPr>
      </w:pPr>
      <w:r>
        <w:rPr>
          <w:rFonts w:ascii="Arial" w:hAnsi="Arial"/>
          <w:b/>
          <w:color w:val="000000"/>
          <w:sz w:val="36"/>
        </w:rPr>
        <w:t>F</w:t>
      </w:r>
      <w:r w:rsidR="00FA5296" w:rsidRPr="00FA5296">
        <w:rPr>
          <w:rFonts w:ascii="Arial" w:hAnsi="Arial"/>
          <w:b/>
          <w:color w:val="000000"/>
          <w:sz w:val="36"/>
        </w:rPr>
        <w:t>or</w:t>
      </w:r>
      <w:r>
        <w:rPr>
          <w:rFonts w:ascii="Arial" w:hAnsi="Arial"/>
          <w:b/>
          <w:color w:val="000000"/>
          <w:sz w:val="36"/>
        </w:rPr>
        <w:t xml:space="preserve"> </w:t>
      </w:r>
      <w:r w:rsidR="00FA5296" w:rsidRPr="00FA5296">
        <w:rPr>
          <w:rFonts w:ascii="Arial" w:hAnsi="Arial"/>
          <w:b/>
          <w:color w:val="000000"/>
          <w:sz w:val="36"/>
        </w:rPr>
        <w:t xml:space="preserve"> </w:t>
      </w:r>
    </w:p>
    <w:p w14:paraId="5A97608C" w14:textId="66C68183" w:rsidR="006415AA" w:rsidRPr="00FA5296" w:rsidRDefault="00DD72AF" w:rsidP="00FA5296">
      <w:pPr>
        <w:pBdr>
          <w:top w:val="nil"/>
          <w:left w:val="nil"/>
          <w:bottom w:val="nil"/>
          <w:right w:val="nil"/>
          <w:between w:val="nil"/>
        </w:pBdr>
        <w:tabs>
          <w:tab w:val="left" w:pos="1134"/>
        </w:tabs>
        <w:spacing w:before="240" w:after="240"/>
        <w:jc w:val="center"/>
        <w:rPr>
          <w:rFonts w:ascii="Arial" w:hAnsi="Arial"/>
          <w:b/>
          <w:color w:val="000000"/>
          <w:sz w:val="36"/>
        </w:rPr>
      </w:pPr>
      <w:r>
        <w:rPr>
          <w:rFonts w:ascii="Arial" w:hAnsi="Arial"/>
          <w:b/>
          <w:color w:val="000000"/>
          <w:sz w:val="36"/>
        </w:rPr>
        <w:t xml:space="preserve">Academic </w:t>
      </w:r>
      <w:r w:rsidR="000D750D">
        <w:rPr>
          <w:rFonts w:ascii="Arial" w:hAnsi="Arial"/>
          <w:b/>
          <w:color w:val="000000"/>
          <w:sz w:val="36"/>
        </w:rPr>
        <w:t xml:space="preserve">Collaboration </w:t>
      </w:r>
      <w:r>
        <w:rPr>
          <w:rFonts w:ascii="Arial" w:hAnsi="Arial"/>
          <w:b/>
          <w:color w:val="000000"/>
          <w:sz w:val="36"/>
        </w:rPr>
        <w:t xml:space="preserve">on Artificial Intelligence  </w:t>
      </w:r>
      <w:bookmarkEnd w:id="0"/>
    </w:p>
    <w:p w14:paraId="7C5FC21B" w14:textId="77777777" w:rsidR="006415AA" w:rsidRPr="00211547" w:rsidRDefault="006415AA" w:rsidP="00A246EB">
      <w:pPr>
        <w:rPr>
          <w:rFonts w:ascii="Arial" w:hAnsi="Arial" w:cs="Arial"/>
        </w:rPr>
      </w:pPr>
    </w:p>
    <w:p w14:paraId="00A6918E" w14:textId="77777777" w:rsidR="006415AA" w:rsidRPr="00211547" w:rsidRDefault="006415AA" w:rsidP="00A246EB">
      <w:pPr>
        <w:rPr>
          <w:rFonts w:ascii="Arial" w:hAnsi="Arial" w:cs="Arial"/>
        </w:rPr>
      </w:pPr>
    </w:p>
    <w:p w14:paraId="18F95DB6" w14:textId="37F0CE49" w:rsidR="00950200" w:rsidRDefault="00950200" w:rsidP="00A246EB">
      <w:pPr>
        <w:pBdr>
          <w:top w:val="nil"/>
          <w:left w:val="nil"/>
          <w:bottom w:val="nil"/>
          <w:right w:val="nil"/>
          <w:between w:val="nil"/>
        </w:pBdr>
        <w:tabs>
          <w:tab w:val="left" w:pos="660"/>
          <w:tab w:val="right" w:pos="9016"/>
        </w:tabs>
        <w:spacing w:after="100"/>
        <w:ind w:left="220"/>
        <w:rPr>
          <w:rFonts w:ascii="Arial" w:eastAsia="Arial" w:hAnsi="Arial" w:cs="Arial"/>
          <w:color w:val="000000"/>
        </w:rPr>
      </w:pPr>
    </w:p>
    <w:p w14:paraId="5F5E056D" w14:textId="269DAC03" w:rsidR="00C35E58" w:rsidRPr="00481BA6" w:rsidDel="00FA5296" w:rsidRDefault="00C35E58" w:rsidP="00B93979">
      <w:pPr>
        <w:pBdr>
          <w:top w:val="nil"/>
          <w:left w:val="nil"/>
          <w:bottom w:val="nil"/>
          <w:right w:val="nil"/>
          <w:between w:val="nil"/>
        </w:pBdr>
        <w:tabs>
          <w:tab w:val="left" w:pos="1134"/>
        </w:tabs>
        <w:spacing w:before="240" w:after="240"/>
      </w:pPr>
      <w:bookmarkStart w:id="1" w:name="_Toc495066368"/>
      <w:bookmarkStart w:id="2" w:name="_Toc448914366"/>
      <w:r w:rsidRPr="001A3172" w:rsidDel="00FA5296">
        <w:rPr>
          <w:rFonts w:ascii="Arial" w:hAnsi="Arial"/>
          <w:b/>
          <w:color w:val="000000"/>
          <w:sz w:val="36"/>
        </w:rPr>
        <w:t>Contract Details</w:t>
      </w:r>
      <w:bookmarkEnd w:id="1"/>
    </w:p>
    <w:p w14:paraId="3503174A" w14:textId="030F2EA5" w:rsidR="00C35E58" w:rsidRPr="001A3172" w:rsidDel="00FA5296" w:rsidRDefault="00C35E58" w:rsidP="00B93979">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 xml:space="preserve">Contract: </w:t>
      </w:r>
      <w:r w:rsidRPr="001A3172" w:rsidDel="00FA5296">
        <w:rPr>
          <w:rFonts w:ascii="Arial" w:hAnsi="Arial"/>
          <w:color w:val="000000"/>
        </w:rPr>
        <w:tab/>
      </w:r>
      <w:r w:rsidRPr="001A3172" w:rsidDel="00FA5296">
        <w:rPr>
          <w:rFonts w:ascii="Arial" w:hAnsi="Arial"/>
          <w:color w:val="000000"/>
        </w:rPr>
        <w:tab/>
      </w:r>
      <w:r w:rsidRPr="001A3172" w:rsidDel="00FA5296">
        <w:rPr>
          <w:rFonts w:ascii="Arial" w:hAnsi="Arial"/>
          <w:color w:val="000000"/>
        </w:rPr>
        <w:tab/>
      </w:r>
      <w:r w:rsidR="00DD72AF">
        <w:rPr>
          <w:rFonts w:ascii="Arial" w:hAnsi="Arial"/>
          <w:color w:val="000000"/>
        </w:rPr>
        <w:t>Services</w:t>
      </w:r>
      <w:r w:rsidR="00BB6E8B">
        <w:rPr>
          <w:rFonts w:ascii="Arial" w:hAnsi="Arial"/>
          <w:color w:val="000000"/>
        </w:rPr>
        <w:t xml:space="preserve"> on Artificial Intelligence </w:t>
      </w:r>
    </w:p>
    <w:p w14:paraId="11F6BD77" w14:textId="642F3C74" w:rsidR="00C35E58" w:rsidRPr="001A3172" w:rsidDel="00FA5296" w:rsidRDefault="00C35E58" w:rsidP="00B93979">
      <w:pPr>
        <w:pBdr>
          <w:top w:val="nil"/>
          <w:left w:val="nil"/>
          <w:bottom w:val="nil"/>
          <w:right w:val="nil"/>
          <w:between w:val="nil"/>
        </w:pBdr>
        <w:tabs>
          <w:tab w:val="left" w:pos="1134"/>
        </w:tabs>
        <w:ind w:left="720" w:hanging="720"/>
        <w:rPr>
          <w:color w:val="000000"/>
        </w:rPr>
      </w:pPr>
      <w:r w:rsidRPr="001A3172" w:rsidDel="00FA5296">
        <w:rPr>
          <w:rFonts w:ascii="Arial" w:hAnsi="Arial"/>
          <w:color w:val="000000"/>
        </w:rPr>
        <w:tab/>
      </w:r>
      <w:r w:rsidRPr="001A3172" w:rsidDel="00FA5296">
        <w:rPr>
          <w:rFonts w:ascii="Arial" w:hAnsi="Arial"/>
          <w:color w:val="000000"/>
        </w:rPr>
        <w:tab/>
        <w:t>Contract Duration:</w:t>
      </w:r>
      <w:r w:rsidRPr="001A3172" w:rsidDel="00FA5296">
        <w:rPr>
          <w:rFonts w:ascii="Arial" w:hAnsi="Arial"/>
          <w:color w:val="000000"/>
        </w:rPr>
        <w:tab/>
      </w:r>
      <w:r w:rsidR="00DD72AF">
        <w:rPr>
          <w:rFonts w:ascii="Arial" w:hAnsi="Arial"/>
          <w:color w:val="000000"/>
        </w:rPr>
        <w:t xml:space="preserve">Fixed </w:t>
      </w:r>
      <w:r w:rsidR="00F0470E">
        <w:rPr>
          <w:rFonts w:ascii="Arial" w:hAnsi="Arial"/>
          <w:color w:val="000000"/>
        </w:rPr>
        <w:t>t</w:t>
      </w:r>
      <w:r w:rsidR="00DD72AF">
        <w:rPr>
          <w:rFonts w:ascii="Arial" w:hAnsi="Arial"/>
          <w:color w:val="000000"/>
        </w:rPr>
        <w:t>erm to 30 June 2022</w:t>
      </w:r>
    </w:p>
    <w:p w14:paraId="7DD05C86" w14:textId="2A85ABC8" w:rsidR="00231638" w:rsidRPr="001A3172" w:rsidDel="00FA5296" w:rsidRDefault="00231638" w:rsidP="00B93979">
      <w:pPr>
        <w:pBdr>
          <w:top w:val="nil"/>
          <w:left w:val="nil"/>
          <w:bottom w:val="nil"/>
          <w:right w:val="nil"/>
          <w:between w:val="nil"/>
        </w:pBdr>
        <w:tabs>
          <w:tab w:val="left" w:pos="1134"/>
        </w:tabs>
        <w:ind w:left="720" w:hanging="720"/>
        <w:rPr>
          <w:color w:val="000000"/>
        </w:rPr>
      </w:pPr>
    </w:p>
    <w:p w14:paraId="41CF4BA2" w14:textId="1E68431C" w:rsidR="00C35E58" w:rsidRPr="001A3172" w:rsidDel="00FA5296" w:rsidRDefault="00C35E58" w:rsidP="00B93979">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Contract Commences:</w:t>
      </w:r>
      <w:r w:rsidRPr="001A3172" w:rsidDel="00FA5296">
        <w:rPr>
          <w:rFonts w:ascii="Arial" w:hAnsi="Arial"/>
          <w:color w:val="000000"/>
        </w:rPr>
        <w:tab/>
      </w:r>
      <w:r w:rsidR="00231638" w:rsidRPr="001A3172" w:rsidDel="00FA5296">
        <w:rPr>
          <w:rFonts w:ascii="Arial" w:hAnsi="Arial"/>
          <w:color w:val="000000"/>
        </w:rPr>
        <w:t>0</w:t>
      </w:r>
      <w:r w:rsidR="002C4959">
        <w:rPr>
          <w:rFonts w:ascii="Arial" w:hAnsi="Arial"/>
          <w:color w:val="000000"/>
        </w:rPr>
        <w:t>5</w:t>
      </w:r>
      <w:r w:rsidRPr="001A3172" w:rsidDel="00FA5296">
        <w:rPr>
          <w:rFonts w:ascii="Arial" w:hAnsi="Arial"/>
          <w:color w:val="000000"/>
        </w:rPr>
        <w:t>/</w:t>
      </w:r>
      <w:r w:rsidR="00231638" w:rsidRPr="001A3172" w:rsidDel="00FA5296">
        <w:rPr>
          <w:rFonts w:ascii="Arial" w:hAnsi="Arial"/>
          <w:color w:val="000000"/>
        </w:rPr>
        <w:t>0</w:t>
      </w:r>
      <w:r w:rsidR="00DD72AF">
        <w:rPr>
          <w:rFonts w:ascii="Arial" w:hAnsi="Arial"/>
          <w:color w:val="000000"/>
        </w:rPr>
        <w:t>7</w:t>
      </w:r>
      <w:r w:rsidRPr="001A3172" w:rsidDel="00FA5296">
        <w:rPr>
          <w:rFonts w:ascii="Arial" w:hAnsi="Arial"/>
          <w:color w:val="000000"/>
        </w:rPr>
        <w:t>/2021</w:t>
      </w:r>
    </w:p>
    <w:p w14:paraId="489551AE" w14:textId="5561DF47" w:rsidR="00C35E58" w:rsidRPr="001A3172" w:rsidDel="00FA5296" w:rsidRDefault="00C35E58">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Procedure:</w:t>
      </w:r>
      <w:r w:rsidRPr="001A3172" w:rsidDel="00FA5296">
        <w:rPr>
          <w:rFonts w:ascii="Arial" w:hAnsi="Arial"/>
          <w:color w:val="000000"/>
        </w:rPr>
        <w:tab/>
      </w:r>
      <w:r w:rsidRPr="001A3172" w:rsidDel="00FA5296">
        <w:rPr>
          <w:rFonts w:ascii="Arial" w:hAnsi="Arial"/>
          <w:color w:val="000000"/>
        </w:rPr>
        <w:tab/>
        <w:t>Open Procedure</w:t>
      </w:r>
      <w:bookmarkStart w:id="3" w:name="_Toc268272698"/>
      <w:bookmarkStart w:id="4" w:name="_Toc268686432"/>
    </w:p>
    <w:p w14:paraId="316AFBA7" w14:textId="2282F6B8" w:rsidR="00C35E58" w:rsidRPr="001A3172" w:rsidDel="00FA5296" w:rsidRDefault="00C35E58">
      <w:pPr>
        <w:pBdr>
          <w:top w:val="nil"/>
          <w:left w:val="nil"/>
          <w:bottom w:val="nil"/>
          <w:right w:val="nil"/>
          <w:between w:val="nil"/>
        </w:pBdr>
        <w:tabs>
          <w:tab w:val="left" w:pos="1134"/>
        </w:tabs>
        <w:spacing w:after="240"/>
        <w:rPr>
          <w:b/>
          <w:color w:val="000000"/>
          <w:sz w:val="36"/>
        </w:rPr>
      </w:pPr>
      <w:r w:rsidRPr="001A3172" w:rsidDel="00FA5296">
        <w:rPr>
          <w:rFonts w:ascii="Arial" w:hAnsi="Arial"/>
          <w:color w:val="000000"/>
        </w:rPr>
        <w:tab/>
        <w:t>Contract value:</w:t>
      </w:r>
      <w:r w:rsidRPr="001A3172" w:rsidDel="00FA5296">
        <w:rPr>
          <w:rFonts w:ascii="Arial" w:hAnsi="Arial"/>
          <w:color w:val="000000"/>
        </w:rPr>
        <w:tab/>
      </w:r>
      <w:r w:rsidRPr="001A3172" w:rsidDel="00FA5296">
        <w:rPr>
          <w:rFonts w:ascii="Arial" w:hAnsi="Arial"/>
          <w:color w:val="000000"/>
        </w:rPr>
        <w:tab/>
        <w:t>£</w:t>
      </w:r>
      <w:r w:rsidR="00231638" w:rsidRPr="001248E5" w:rsidDel="00FA5296">
        <w:rPr>
          <w:rFonts w:ascii="Arial" w:hAnsi="Arial"/>
          <w:color w:val="000000"/>
        </w:rPr>
        <w:t>1</w:t>
      </w:r>
      <w:r w:rsidR="00DD72AF" w:rsidRPr="001248E5">
        <w:rPr>
          <w:rFonts w:ascii="Arial" w:hAnsi="Arial"/>
          <w:color w:val="000000"/>
        </w:rPr>
        <w:t>00</w:t>
      </w:r>
      <w:r w:rsidR="00231638" w:rsidRPr="001248E5" w:rsidDel="00FA5296">
        <w:rPr>
          <w:rFonts w:ascii="Arial" w:hAnsi="Arial"/>
          <w:color w:val="000000"/>
        </w:rPr>
        <w:t>,000</w:t>
      </w:r>
      <w:r w:rsidRPr="001248E5" w:rsidDel="00FA5296">
        <w:rPr>
          <w:rFonts w:ascii="Arial" w:hAnsi="Arial"/>
          <w:color w:val="000000"/>
        </w:rPr>
        <w:t xml:space="preserve"> excluding VAT</w:t>
      </w:r>
    </w:p>
    <w:bookmarkEnd w:id="3"/>
    <w:bookmarkEnd w:id="4"/>
    <w:p w14:paraId="54323EAA" w14:textId="4CFDC2DB" w:rsidR="00932E05" w:rsidRPr="00CA50D5" w:rsidRDefault="00390E69" w:rsidP="00FA5296">
      <w:pPr>
        <w:pStyle w:val="Heading1"/>
        <w:spacing w:line="240" w:lineRule="auto"/>
        <w:ind w:left="0"/>
        <w:rPr>
          <w:color w:val="000000" w:themeColor="text1"/>
          <w:sz w:val="36"/>
          <w:szCs w:val="36"/>
        </w:rPr>
      </w:pPr>
      <w:r w:rsidRPr="00CA50D5">
        <w:rPr>
          <w:color w:val="000000" w:themeColor="text1"/>
          <w:sz w:val="36"/>
          <w:szCs w:val="36"/>
        </w:rPr>
        <w:t>Specification of Requirements</w:t>
      </w:r>
      <w:bookmarkEnd w:id="2"/>
    </w:p>
    <w:p w14:paraId="269AF087" w14:textId="7226A828" w:rsidR="00932E05" w:rsidRPr="00211547" w:rsidRDefault="00932E05" w:rsidP="00000737">
      <w:pPr>
        <w:pStyle w:val="Heading2"/>
        <w:numPr>
          <w:ilvl w:val="0"/>
          <w:numId w:val="17"/>
        </w:numPr>
        <w:spacing w:line="240" w:lineRule="auto"/>
        <w:rPr>
          <w:rFonts w:cs="Arial"/>
        </w:rPr>
      </w:pPr>
      <w:bookmarkStart w:id="5" w:name="_Toc448914367"/>
      <w:bookmarkStart w:id="6" w:name="_Hlk68606893"/>
      <w:r w:rsidRPr="00211547">
        <w:rPr>
          <w:rFonts w:cs="Arial"/>
        </w:rPr>
        <w:t xml:space="preserve">Background to the </w:t>
      </w:r>
      <w:r w:rsidR="0048441C">
        <w:rPr>
          <w:rFonts w:cs="Arial"/>
        </w:rPr>
        <w:t>r</w:t>
      </w:r>
      <w:r w:rsidRPr="00211547">
        <w:rPr>
          <w:rFonts w:cs="Arial"/>
        </w:rPr>
        <w:t>equirements</w:t>
      </w:r>
      <w:bookmarkEnd w:id="5"/>
    </w:p>
    <w:p w14:paraId="4177C073" w14:textId="165CE8F9" w:rsidR="00BB6E8B" w:rsidRDefault="008638CA" w:rsidP="00000737">
      <w:pPr>
        <w:pBdr>
          <w:top w:val="nil"/>
          <w:left w:val="nil"/>
          <w:bottom w:val="nil"/>
          <w:right w:val="nil"/>
          <w:between w:val="nil"/>
        </w:pBdr>
        <w:spacing w:after="240"/>
        <w:ind w:left="360"/>
        <w:rPr>
          <w:rFonts w:ascii="Arial" w:hAnsi="Arial"/>
          <w:color w:val="000000"/>
          <w:sz w:val="24"/>
        </w:rPr>
      </w:pPr>
      <w:bookmarkStart w:id="7" w:name="_Hlk70449124"/>
      <w:bookmarkEnd w:id="6"/>
      <w:r>
        <w:rPr>
          <w:rFonts w:ascii="Arial" w:hAnsi="Arial"/>
          <w:color w:val="000000"/>
          <w:sz w:val="24"/>
        </w:rPr>
        <w:t>The requirements in this specification are supplementary to and complement the</w:t>
      </w:r>
      <w:r w:rsidR="009932E8" w:rsidRPr="001A3172">
        <w:rPr>
          <w:rFonts w:ascii="Arial" w:hAnsi="Arial"/>
          <w:color w:val="000000"/>
          <w:sz w:val="24"/>
        </w:rPr>
        <w:t xml:space="preserve"> Multi-Agency Advice Service (MAAS) project </w:t>
      </w:r>
      <w:r>
        <w:rPr>
          <w:rFonts w:ascii="Arial" w:hAnsi="Arial"/>
          <w:color w:val="000000"/>
          <w:sz w:val="24"/>
        </w:rPr>
        <w:t xml:space="preserve">which </w:t>
      </w:r>
      <w:r w:rsidR="009932E8" w:rsidRPr="001A3172">
        <w:rPr>
          <w:rFonts w:ascii="Arial" w:hAnsi="Arial"/>
          <w:color w:val="000000"/>
          <w:sz w:val="24"/>
        </w:rPr>
        <w:t>is a 2.75 year project, funded by the NHS</w:t>
      </w:r>
      <w:r w:rsidR="005B4028">
        <w:rPr>
          <w:rFonts w:ascii="Arial" w:hAnsi="Arial"/>
          <w:color w:val="000000"/>
          <w:sz w:val="24"/>
        </w:rPr>
        <w:t>x</w:t>
      </w:r>
      <w:r w:rsidR="009932E8" w:rsidRPr="001A3172">
        <w:rPr>
          <w:rFonts w:ascii="Arial" w:hAnsi="Arial"/>
          <w:color w:val="000000"/>
          <w:sz w:val="24"/>
        </w:rPr>
        <w:t xml:space="preserve"> AI Lab</w:t>
      </w:r>
      <w:r w:rsidR="007622AE">
        <w:rPr>
          <w:rFonts w:ascii="Arial" w:hAnsi="Arial"/>
          <w:color w:val="000000"/>
          <w:sz w:val="24"/>
        </w:rPr>
        <w:t>.</w:t>
      </w:r>
      <w:r w:rsidR="00801F54">
        <w:rPr>
          <w:rFonts w:ascii="Arial" w:hAnsi="Arial"/>
          <w:color w:val="000000"/>
          <w:sz w:val="24"/>
        </w:rPr>
        <w:t xml:space="preserve">  </w:t>
      </w:r>
      <w:r w:rsidR="00C85E44">
        <w:rPr>
          <w:rFonts w:ascii="Arial" w:hAnsi="Arial"/>
          <w:color w:val="000000"/>
          <w:sz w:val="24"/>
        </w:rPr>
        <w:t>Further background notes about this project are provided at Appendix 1: Additional Background to the Requirements.</w:t>
      </w:r>
      <w:r w:rsidR="00801F54">
        <w:rPr>
          <w:rFonts w:ascii="Arial" w:hAnsi="Arial"/>
          <w:color w:val="000000"/>
          <w:sz w:val="24"/>
        </w:rPr>
        <w:t xml:space="preserve"> </w:t>
      </w:r>
      <w:bookmarkEnd w:id="7"/>
    </w:p>
    <w:p w14:paraId="2517CCB7" w14:textId="2A21F51F" w:rsidR="00BB6E8B" w:rsidRPr="00211547" w:rsidRDefault="00BB6E8B" w:rsidP="00000737">
      <w:pPr>
        <w:pStyle w:val="Heading2"/>
        <w:numPr>
          <w:ilvl w:val="0"/>
          <w:numId w:val="17"/>
        </w:numPr>
        <w:spacing w:line="240" w:lineRule="auto"/>
        <w:rPr>
          <w:rFonts w:cs="Arial"/>
        </w:rPr>
      </w:pPr>
      <w:r>
        <w:rPr>
          <w:rFonts w:cs="Arial"/>
        </w:rPr>
        <w:t xml:space="preserve">Requirements for this Project </w:t>
      </w:r>
    </w:p>
    <w:p w14:paraId="3C6D80E5" w14:textId="5DABEFC2" w:rsidR="00BB6E8B" w:rsidRPr="00F0470E" w:rsidRDefault="00BB6E8B" w:rsidP="00000737">
      <w:pPr>
        <w:pBdr>
          <w:top w:val="nil"/>
          <w:left w:val="nil"/>
          <w:bottom w:val="nil"/>
          <w:right w:val="nil"/>
          <w:between w:val="nil"/>
        </w:pBdr>
        <w:ind w:left="360"/>
        <w:rPr>
          <w:rFonts w:ascii="Arial" w:hAnsi="Arial"/>
          <w:color w:val="000000"/>
          <w:sz w:val="24"/>
        </w:rPr>
      </w:pPr>
      <w:r w:rsidRPr="1FED277B">
        <w:rPr>
          <w:rFonts w:ascii="Arial" w:hAnsi="Arial"/>
          <w:color w:val="000000" w:themeColor="text1"/>
          <w:sz w:val="24"/>
          <w:szCs w:val="24"/>
        </w:rPr>
        <w:t xml:space="preserve">NICE is looking for an </w:t>
      </w:r>
      <w:r w:rsidR="00E7026A">
        <w:rPr>
          <w:rFonts w:ascii="Arial" w:hAnsi="Arial"/>
          <w:color w:val="000000" w:themeColor="text1"/>
          <w:sz w:val="24"/>
          <w:szCs w:val="24"/>
        </w:rPr>
        <w:t>a</w:t>
      </w:r>
      <w:r w:rsidRPr="1FED277B">
        <w:rPr>
          <w:rFonts w:ascii="Arial" w:hAnsi="Arial"/>
          <w:color w:val="000000" w:themeColor="text1"/>
          <w:sz w:val="24"/>
          <w:szCs w:val="24"/>
        </w:rPr>
        <w:t xml:space="preserve">cademic </w:t>
      </w:r>
      <w:r w:rsidR="000B2F0A">
        <w:rPr>
          <w:rFonts w:ascii="Arial" w:hAnsi="Arial"/>
          <w:color w:val="000000" w:themeColor="text1"/>
          <w:sz w:val="24"/>
          <w:szCs w:val="24"/>
        </w:rPr>
        <w:t>p</w:t>
      </w:r>
      <w:r w:rsidRPr="1FED277B">
        <w:rPr>
          <w:rFonts w:ascii="Arial" w:hAnsi="Arial"/>
          <w:color w:val="000000" w:themeColor="text1"/>
          <w:sz w:val="24"/>
          <w:szCs w:val="24"/>
        </w:rPr>
        <w:t xml:space="preserve">artner </w:t>
      </w:r>
      <w:r w:rsidR="00E7026A">
        <w:rPr>
          <w:rFonts w:ascii="Arial" w:hAnsi="Arial"/>
          <w:color w:val="000000" w:themeColor="text1"/>
          <w:sz w:val="24"/>
          <w:szCs w:val="24"/>
        </w:rPr>
        <w:t xml:space="preserve">(or a joint bid or consortium) </w:t>
      </w:r>
      <w:r w:rsidRPr="1FED277B">
        <w:rPr>
          <w:rFonts w:ascii="Arial" w:hAnsi="Arial"/>
          <w:color w:val="000000" w:themeColor="text1"/>
          <w:sz w:val="24"/>
          <w:szCs w:val="24"/>
        </w:rPr>
        <w:t xml:space="preserve">to work with </w:t>
      </w:r>
      <w:r w:rsidR="00A25362" w:rsidRPr="1FED277B">
        <w:rPr>
          <w:rFonts w:ascii="Arial" w:hAnsi="Arial"/>
          <w:color w:val="000000" w:themeColor="text1"/>
          <w:sz w:val="24"/>
          <w:szCs w:val="24"/>
        </w:rPr>
        <w:t xml:space="preserve">the NICE project team </w:t>
      </w:r>
      <w:r w:rsidRPr="1FED277B">
        <w:rPr>
          <w:rFonts w:ascii="Arial" w:hAnsi="Arial"/>
          <w:color w:val="000000" w:themeColor="text1"/>
          <w:sz w:val="24"/>
          <w:szCs w:val="24"/>
        </w:rPr>
        <w:t>on developing aspects of content for the MAAS</w:t>
      </w:r>
      <w:r w:rsidR="00A25362" w:rsidRPr="1FED277B">
        <w:rPr>
          <w:rFonts w:ascii="Arial" w:hAnsi="Arial"/>
          <w:color w:val="000000" w:themeColor="text1"/>
          <w:sz w:val="24"/>
          <w:szCs w:val="24"/>
        </w:rPr>
        <w:t>,</w:t>
      </w:r>
      <w:r w:rsidRPr="1FED277B">
        <w:rPr>
          <w:rFonts w:ascii="Arial" w:hAnsi="Arial"/>
          <w:color w:val="000000" w:themeColor="text1"/>
          <w:sz w:val="24"/>
          <w:szCs w:val="24"/>
        </w:rPr>
        <w:t xml:space="preserve"> relevant to NICE’s specific role and purpose. The academic partner will support NICE on the delivery of </w:t>
      </w:r>
      <w:r w:rsidR="00170027">
        <w:rPr>
          <w:rFonts w:ascii="Arial" w:hAnsi="Arial"/>
          <w:color w:val="000000" w:themeColor="text1"/>
          <w:sz w:val="24"/>
          <w:szCs w:val="24"/>
        </w:rPr>
        <w:t>a project</w:t>
      </w:r>
      <w:r w:rsidR="003C7F65">
        <w:rPr>
          <w:rFonts w:ascii="Arial" w:hAnsi="Arial"/>
          <w:color w:val="000000" w:themeColor="text1"/>
          <w:sz w:val="24"/>
          <w:szCs w:val="24"/>
        </w:rPr>
        <w:t xml:space="preserve"> </w:t>
      </w:r>
      <w:r w:rsidRPr="00F0470E">
        <w:rPr>
          <w:rFonts w:ascii="Arial" w:hAnsi="Arial"/>
          <w:color w:val="000000"/>
          <w:sz w:val="24"/>
        </w:rPr>
        <w:t xml:space="preserve">to develop </w:t>
      </w:r>
      <w:r w:rsidR="00170027">
        <w:rPr>
          <w:rFonts w:ascii="Arial" w:hAnsi="Arial"/>
          <w:color w:val="000000"/>
          <w:sz w:val="24"/>
        </w:rPr>
        <w:t xml:space="preserve">the </w:t>
      </w:r>
      <w:hyperlink r:id="rId12" w:history="1">
        <w:r w:rsidR="0023611B" w:rsidRPr="0023611B">
          <w:rPr>
            <w:rStyle w:val="Hyperlink"/>
            <w:rFonts w:ascii="Arial" w:hAnsi="Arial"/>
            <w:sz w:val="24"/>
          </w:rPr>
          <w:t>NICE Evidence Standards Framework for Digital Health Technologies</w:t>
        </w:r>
      </w:hyperlink>
      <w:r w:rsidR="0023611B">
        <w:rPr>
          <w:rFonts w:ascii="Arial" w:hAnsi="Arial"/>
          <w:color w:val="000000"/>
          <w:sz w:val="24"/>
        </w:rPr>
        <w:t xml:space="preserve"> </w:t>
      </w:r>
      <w:r w:rsidRPr="00F0470E">
        <w:rPr>
          <w:rFonts w:ascii="Arial" w:hAnsi="Arial"/>
          <w:color w:val="000000"/>
          <w:sz w:val="24"/>
        </w:rPr>
        <w:t xml:space="preserve">to fully incorporate data driven technologies </w:t>
      </w:r>
      <w:r w:rsidR="0023611B">
        <w:rPr>
          <w:rFonts w:ascii="Arial" w:hAnsi="Arial"/>
          <w:color w:val="000000"/>
          <w:sz w:val="24"/>
        </w:rPr>
        <w:t xml:space="preserve">with embedded </w:t>
      </w:r>
      <w:r w:rsidRPr="00F0470E">
        <w:rPr>
          <w:rFonts w:ascii="Arial" w:hAnsi="Arial"/>
          <w:color w:val="000000"/>
          <w:sz w:val="24"/>
        </w:rPr>
        <w:t xml:space="preserve">artificial intelligence, including those that use adaptive algorithms.  </w:t>
      </w:r>
      <w:r w:rsidR="00F568B6">
        <w:rPr>
          <w:rFonts w:ascii="Arial" w:hAnsi="Arial"/>
          <w:color w:val="000000"/>
          <w:sz w:val="24"/>
        </w:rPr>
        <w:t>Ar</w:t>
      </w:r>
      <w:r w:rsidR="00BD23B9" w:rsidRPr="000C0553">
        <w:rPr>
          <w:rFonts w:ascii="Arial" w:hAnsi="Arial"/>
          <w:color w:val="000000"/>
          <w:sz w:val="24"/>
        </w:rPr>
        <w:t xml:space="preserve">tificial intelligence (AI) technologies are broadly defined as technologies which include algorithms that can learn from new experiences, adjust </w:t>
      </w:r>
      <w:proofErr w:type="gramStart"/>
      <w:r w:rsidR="00BD23B9" w:rsidRPr="000C0553">
        <w:rPr>
          <w:rFonts w:ascii="Arial" w:hAnsi="Arial"/>
          <w:color w:val="000000"/>
          <w:sz w:val="24"/>
        </w:rPr>
        <w:t>outputs</w:t>
      </w:r>
      <w:proofErr w:type="gramEnd"/>
      <w:r w:rsidR="00BD23B9" w:rsidRPr="000C0553">
        <w:rPr>
          <w:rFonts w:ascii="Arial" w:hAnsi="Arial"/>
          <w:color w:val="000000"/>
          <w:sz w:val="24"/>
        </w:rPr>
        <w:t xml:space="preserve"> and perform human-like tasks</w:t>
      </w:r>
      <w:r w:rsidR="00BD23B9">
        <w:rPr>
          <w:rFonts w:ascii="Arial" w:hAnsi="Arial"/>
          <w:color w:val="000000"/>
          <w:sz w:val="24"/>
        </w:rPr>
        <w:t>.</w:t>
      </w:r>
      <w:r w:rsidR="00BD23B9" w:rsidRPr="00F0470E">
        <w:rPr>
          <w:rFonts w:ascii="Arial" w:hAnsi="Arial"/>
          <w:color w:val="000000"/>
          <w:sz w:val="24"/>
        </w:rPr>
        <w:t xml:space="preserve"> </w:t>
      </w:r>
      <w:r w:rsidR="008140E8">
        <w:rPr>
          <w:rFonts w:ascii="Arial" w:hAnsi="Arial"/>
          <w:color w:val="000000"/>
          <w:sz w:val="24"/>
        </w:rPr>
        <w:t xml:space="preserve">For this </w:t>
      </w:r>
      <w:proofErr w:type="gramStart"/>
      <w:r w:rsidR="00F568B6">
        <w:rPr>
          <w:rFonts w:ascii="Arial" w:hAnsi="Arial"/>
          <w:color w:val="000000"/>
          <w:sz w:val="24"/>
        </w:rPr>
        <w:t>project</w:t>
      </w:r>
      <w:proofErr w:type="gramEnd"/>
      <w:r w:rsidR="00F568B6">
        <w:rPr>
          <w:rFonts w:ascii="Arial" w:hAnsi="Arial"/>
          <w:color w:val="000000"/>
          <w:sz w:val="24"/>
        </w:rPr>
        <w:t xml:space="preserve"> </w:t>
      </w:r>
      <w:r w:rsidR="00261CC8">
        <w:rPr>
          <w:rFonts w:ascii="Arial" w:hAnsi="Arial"/>
          <w:color w:val="000000"/>
          <w:sz w:val="24"/>
        </w:rPr>
        <w:t xml:space="preserve">the requirement will be to </w:t>
      </w:r>
      <w:r w:rsidR="008140E8">
        <w:rPr>
          <w:rFonts w:ascii="Arial" w:hAnsi="Arial"/>
          <w:color w:val="000000"/>
          <w:sz w:val="24"/>
        </w:rPr>
        <w:t xml:space="preserve">design and </w:t>
      </w:r>
      <w:r w:rsidRPr="00F0470E">
        <w:rPr>
          <w:rFonts w:ascii="Arial" w:hAnsi="Arial"/>
          <w:color w:val="000000"/>
          <w:sz w:val="24"/>
        </w:rPr>
        <w:t xml:space="preserve">describe </w:t>
      </w:r>
      <w:r w:rsidR="0023611B">
        <w:rPr>
          <w:rFonts w:ascii="Arial" w:hAnsi="Arial"/>
          <w:color w:val="000000"/>
          <w:sz w:val="24"/>
        </w:rPr>
        <w:t>a</w:t>
      </w:r>
      <w:r w:rsidR="008140E8">
        <w:rPr>
          <w:rFonts w:ascii="Arial" w:hAnsi="Arial"/>
          <w:color w:val="000000"/>
          <w:sz w:val="24"/>
        </w:rPr>
        <w:t xml:space="preserve">n approach </w:t>
      </w:r>
      <w:r w:rsidR="0023611B">
        <w:rPr>
          <w:rFonts w:ascii="Arial" w:hAnsi="Arial"/>
          <w:color w:val="000000"/>
          <w:sz w:val="24"/>
        </w:rPr>
        <w:t xml:space="preserve">to the classification of AI technologies </w:t>
      </w:r>
      <w:r w:rsidR="008140E8">
        <w:rPr>
          <w:rFonts w:ascii="Arial" w:hAnsi="Arial"/>
          <w:color w:val="000000"/>
          <w:sz w:val="24"/>
        </w:rPr>
        <w:t xml:space="preserve">that is sufficiently granular </w:t>
      </w:r>
      <w:r w:rsidR="00261CC8">
        <w:rPr>
          <w:rFonts w:ascii="Arial" w:hAnsi="Arial"/>
          <w:color w:val="000000"/>
          <w:sz w:val="24"/>
        </w:rPr>
        <w:t xml:space="preserve">to be useful </w:t>
      </w:r>
      <w:r w:rsidR="0023611B">
        <w:rPr>
          <w:rFonts w:ascii="Arial" w:hAnsi="Arial"/>
          <w:color w:val="000000"/>
          <w:sz w:val="24"/>
        </w:rPr>
        <w:t xml:space="preserve">for the purposes of </w:t>
      </w:r>
      <w:r w:rsidR="00261CC8">
        <w:rPr>
          <w:rFonts w:ascii="Arial" w:hAnsi="Arial"/>
          <w:color w:val="000000"/>
          <w:sz w:val="24"/>
        </w:rPr>
        <w:t xml:space="preserve">triage for </w:t>
      </w:r>
      <w:r w:rsidR="0023611B">
        <w:rPr>
          <w:rFonts w:ascii="Arial" w:hAnsi="Arial"/>
          <w:color w:val="000000"/>
          <w:sz w:val="24"/>
        </w:rPr>
        <w:t>HTA assessment</w:t>
      </w:r>
      <w:r w:rsidR="00261CC8">
        <w:rPr>
          <w:rFonts w:ascii="Arial" w:hAnsi="Arial"/>
          <w:color w:val="000000"/>
          <w:sz w:val="24"/>
        </w:rPr>
        <w:t xml:space="preserve">.  The framework will </w:t>
      </w:r>
      <w:r w:rsidR="0023611B">
        <w:rPr>
          <w:rFonts w:ascii="Arial" w:hAnsi="Arial"/>
          <w:color w:val="000000"/>
          <w:sz w:val="24"/>
        </w:rPr>
        <w:t xml:space="preserve">define </w:t>
      </w:r>
      <w:r w:rsidRPr="00F0470E">
        <w:rPr>
          <w:rFonts w:ascii="Arial" w:hAnsi="Arial"/>
          <w:color w:val="000000"/>
          <w:sz w:val="24"/>
        </w:rPr>
        <w:t xml:space="preserve">standards for the </w:t>
      </w:r>
      <w:r w:rsidR="00261CC8">
        <w:rPr>
          <w:rFonts w:ascii="Arial" w:hAnsi="Arial"/>
          <w:color w:val="000000"/>
          <w:sz w:val="24"/>
        </w:rPr>
        <w:t xml:space="preserve">levels and types of </w:t>
      </w:r>
      <w:r w:rsidRPr="00F0470E">
        <w:rPr>
          <w:rFonts w:ascii="Arial" w:hAnsi="Arial"/>
          <w:color w:val="000000"/>
          <w:sz w:val="24"/>
        </w:rPr>
        <w:t xml:space="preserve">evidence that should be available, or developed, for </w:t>
      </w:r>
      <w:r w:rsidR="008140E8">
        <w:rPr>
          <w:rFonts w:ascii="Arial" w:hAnsi="Arial"/>
          <w:color w:val="000000"/>
          <w:sz w:val="24"/>
        </w:rPr>
        <w:t xml:space="preserve">each technology category within the </w:t>
      </w:r>
      <w:r w:rsidR="00261CC8">
        <w:rPr>
          <w:rFonts w:ascii="Arial" w:hAnsi="Arial"/>
          <w:color w:val="000000"/>
          <w:sz w:val="24"/>
        </w:rPr>
        <w:t xml:space="preserve">classification </w:t>
      </w:r>
      <w:r w:rsidR="008140E8">
        <w:rPr>
          <w:rFonts w:ascii="Arial" w:hAnsi="Arial"/>
          <w:color w:val="000000"/>
          <w:sz w:val="24"/>
        </w:rPr>
        <w:t>that can be used to provide advice</w:t>
      </w:r>
      <w:r w:rsidR="00261CC8">
        <w:rPr>
          <w:rFonts w:ascii="Arial" w:hAnsi="Arial"/>
          <w:color w:val="000000"/>
          <w:sz w:val="24"/>
        </w:rPr>
        <w:t xml:space="preserve"> </w:t>
      </w:r>
      <w:r w:rsidR="008140E8">
        <w:rPr>
          <w:rFonts w:ascii="Arial" w:hAnsi="Arial"/>
          <w:color w:val="000000"/>
          <w:sz w:val="24"/>
        </w:rPr>
        <w:t xml:space="preserve">on the levels of evidence and types of </w:t>
      </w:r>
      <w:r w:rsidR="008140E8">
        <w:rPr>
          <w:rFonts w:ascii="Arial" w:hAnsi="Arial"/>
          <w:color w:val="000000"/>
          <w:sz w:val="24"/>
        </w:rPr>
        <w:lastRenderedPageBreak/>
        <w:t xml:space="preserve">evidence needed </w:t>
      </w:r>
      <w:r w:rsidRPr="00F0470E">
        <w:rPr>
          <w:rFonts w:ascii="Arial" w:hAnsi="Arial"/>
          <w:color w:val="000000"/>
          <w:sz w:val="24"/>
        </w:rPr>
        <w:t>to demonstrate clinical and economic value in the UK health and care system. This includes evidence of effectiveness relevant to the intended use(s) of the technology and evidence of economic impact relative to the financial risk.</w:t>
      </w:r>
    </w:p>
    <w:p w14:paraId="4FF6ADA7" w14:textId="77777777" w:rsidR="00BB6E8B" w:rsidRPr="00F0470E" w:rsidRDefault="00BB6E8B" w:rsidP="00000737">
      <w:pPr>
        <w:pBdr>
          <w:top w:val="nil"/>
          <w:left w:val="nil"/>
          <w:bottom w:val="nil"/>
          <w:right w:val="nil"/>
          <w:between w:val="nil"/>
        </w:pBdr>
        <w:ind w:left="360"/>
        <w:rPr>
          <w:rFonts w:ascii="Arial" w:hAnsi="Arial"/>
          <w:color w:val="000000"/>
          <w:sz w:val="24"/>
        </w:rPr>
      </w:pPr>
    </w:p>
    <w:p w14:paraId="4570BF0D" w14:textId="48501315" w:rsidR="00BB6E8B" w:rsidRPr="00F0470E" w:rsidRDefault="00BB6E8B" w:rsidP="00000737">
      <w:pPr>
        <w:pBdr>
          <w:top w:val="nil"/>
          <w:left w:val="nil"/>
          <w:bottom w:val="nil"/>
          <w:right w:val="nil"/>
          <w:between w:val="nil"/>
        </w:pBdr>
        <w:ind w:left="360"/>
        <w:rPr>
          <w:rFonts w:ascii="Arial" w:hAnsi="Arial"/>
          <w:color w:val="000000"/>
          <w:sz w:val="24"/>
        </w:rPr>
      </w:pPr>
      <w:r w:rsidRPr="00F0470E">
        <w:rPr>
          <w:rFonts w:ascii="Arial" w:hAnsi="Arial"/>
          <w:color w:val="000000"/>
          <w:sz w:val="24"/>
        </w:rPr>
        <w:t xml:space="preserve">The </w:t>
      </w:r>
      <w:r w:rsidR="00F568B6">
        <w:rPr>
          <w:rFonts w:ascii="Arial" w:hAnsi="Arial"/>
          <w:color w:val="000000"/>
          <w:sz w:val="24"/>
        </w:rPr>
        <w:t xml:space="preserve">outputs from this project </w:t>
      </w:r>
      <w:r w:rsidRPr="00F0470E">
        <w:rPr>
          <w:rFonts w:ascii="Arial" w:hAnsi="Arial"/>
          <w:color w:val="000000"/>
          <w:sz w:val="24"/>
        </w:rPr>
        <w:t xml:space="preserve">will </w:t>
      </w:r>
      <w:r w:rsidR="00F568B6">
        <w:rPr>
          <w:rFonts w:ascii="Arial" w:hAnsi="Arial"/>
          <w:color w:val="000000"/>
          <w:sz w:val="24"/>
        </w:rPr>
        <w:t xml:space="preserve">inform </w:t>
      </w:r>
      <w:r w:rsidR="00BD23B9">
        <w:rPr>
          <w:rFonts w:ascii="Arial" w:hAnsi="Arial"/>
          <w:color w:val="000000"/>
          <w:sz w:val="24"/>
        </w:rPr>
        <w:t xml:space="preserve">key </w:t>
      </w:r>
      <w:r w:rsidR="0070337C">
        <w:rPr>
          <w:rFonts w:ascii="Arial" w:hAnsi="Arial"/>
          <w:color w:val="000000"/>
          <w:sz w:val="24"/>
        </w:rPr>
        <w:t xml:space="preserve">content </w:t>
      </w:r>
      <w:r w:rsidR="00F568B6">
        <w:rPr>
          <w:rFonts w:ascii="Arial" w:hAnsi="Arial"/>
          <w:color w:val="000000"/>
          <w:sz w:val="24"/>
        </w:rPr>
        <w:t xml:space="preserve">components of the MAAS service from NICE’s perspective by </w:t>
      </w:r>
      <w:r w:rsidR="008140E8">
        <w:rPr>
          <w:rFonts w:ascii="Arial" w:hAnsi="Arial"/>
          <w:color w:val="000000"/>
          <w:sz w:val="24"/>
        </w:rPr>
        <w:t xml:space="preserve">providing </w:t>
      </w:r>
      <w:r w:rsidR="00C33DC9">
        <w:rPr>
          <w:rFonts w:ascii="Arial" w:hAnsi="Arial"/>
          <w:color w:val="000000"/>
          <w:sz w:val="24"/>
        </w:rPr>
        <w:t xml:space="preserve">a standard reference and </w:t>
      </w:r>
      <w:r w:rsidR="003C7F65">
        <w:rPr>
          <w:rFonts w:ascii="Arial" w:hAnsi="Arial"/>
          <w:color w:val="000000"/>
          <w:sz w:val="24"/>
        </w:rPr>
        <w:t>benchmark for</w:t>
      </w:r>
      <w:r w:rsidR="008140E8">
        <w:rPr>
          <w:rFonts w:ascii="Arial" w:hAnsi="Arial"/>
          <w:color w:val="000000"/>
          <w:sz w:val="24"/>
        </w:rPr>
        <w:t xml:space="preserve"> </w:t>
      </w:r>
      <w:r w:rsidR="00BD23B9">
        <w:rPr>
          <w:rFonts w:ascii="Arial" w:hAnsi="Arial"/>
          <w:color w:val="000000"/>
          <w:sz w:val="24"/>
        </w:rPr>
        <w:t>describ</w:t>
      </w:r>
      <w:r w:rsidR="00F568B6">
        <w:rPr>
          <w:rFonts w:ascii="Arial" w:hAnsi="Arial"/>
          <w:color w:val="000000"/>
          <w:sz w:val="24"/>
        </w:rPr>
        <w:t>ing</w:t>
      </w:r>
      <w:r w:rsidR="00BD23B9">
        <w:rPr>
          <w:rFonts w:ascii="Arial" w:hAnsi="Arial"/>
          <w:color w:val="000000"/>
          <w:sz w:val="24"/>
        </w:rPr>
        <w:t xml:space="preserve"> </w:t>
      </w:r>
      <w:r w:rsidR="00BD23B9" w:rsidRPr="00F0470E">
        <w:rPr>
          <w:rFonts w:ascii="Arial" w:hAnsi="Arial"/>
          <w:color w:val="000000"/>
          <w:sz w:val="24"/>
        </w:rPr>
        <w:t>appropriate evidence-generation plans</w:t>
      </w:r>
      <w:r w:rsidR="00BD23B9">
        <w:rPr>
          <w:rFonts w:ascii="Arial" w:hAnsi="Arial"/>
          <w:color w:val="000000"/>
          <w:sz w:val="24"/>
        </w:rPr>
        <w:t xml:space="preserve"> </w:t>
      </w:r>
      <w:r w:rsidR="00F568B6">
        <w:rPr>
          <w:rFonts w:ascii="Arial" w:hAnsi="Arial"/>
          <w:color w:val="000000"/>
          <w:sz w:val="24"/>
        </w:rPr>
        <w:t xml:space="preserve">by category of </w:t>
      </w:r>
      <w:r w:rsidR="00261CC8">
        <w:rPr>
          <w:rFonts w:ascii="Arial" w:hAnsi="Arial"/>
          <w:color w:val="000000"/>
          <w:sz w:val="24"/>
        </w:rPr>
        <w:t xml:space="preserve">AI </w:t>
      </w:r>
      <w:r w:rsidR="00F568B6">
        <w:rPr>
          <w:rFonts w:ascii="Arial" w:hAnsi="Arial"/>
          <w:color w:val="000000"/>
          <w:sz w:val="24"/>
        </w:rPr>
        <w:t xml:space="preserve">technology.  This advice can then be </w:t>
      </w:r>
      <w:r w:rsidR="0023611B">
        <w:rPr>
          <w:rFonts w:ascii="Arial" w:hAnsi="Arial"/>
          <w:color w:val="000000"/>
          <w:sz w:val="24"/>
        </w:rPr>
        <w:t xml:space="preserve">aimed </w:t>
      </w:r>
      <w:r w:rsidR="0070337C">
        <w:rPr>
          <w:rFonts w:ascii="Arial" w:hAnsi="Arial"/>
          <w:color w:val="000000"/>
          <w:sz w:val="24"/>
        </w:rPr>
        <w:t>at</w:t>
      </w:r>
      <w:r w:rsidR="0023611B">
        <w:rPr>
          <w:rFonts w:ascii="Arial" w:hAnsi="Arial"/>
          <w:color w:val="000000"/>
          <w:sz w:val="24"/>
        </w:rPr>
        <w:t xml:space="preserve"> those involved in the development and deployment of AI including </w:t>
      </w:r>
      <w:r w:rsidRPr="00F0470E">
        <w:rPr>
          <w:rFonts w:ascii="Arial" w:hAnsi="Arial"/>
          <w:color w:val="000000"/>
          <w:sz w:val="24"/>
        </w:rPr>
        <w:t>innovators and technology developers</w:t>
      </w:r>
      <w:r w:rsidR="0023611B">
        <w:rPr>
          <w:rFonts w:ascii="Arial" w:hAnsi="Arial"/>
          <w:color w:val="000000"/>
          <w:sz w:val="24"/>
        </w:rPr>
        <w:t xml:space="preserve"> and</w:t>
      </w:r>
      <w:r w:rsidRPr="00F0470E">
        <w:rPr>
          <w:rFonts w:ascii="Arial" w:hAnsi="Arial"/>
          <w:color w:val="000000"/>
          <w:sz w:val="24"/>
        </w:rPr>
        <w:t xml:space="preserve"> commercial organisations; </w:t>
      </w:r>
      <w:r w:rsidR="0023611B">
        <w:rPr>
          <w:rFonts w:ascii="Arial" w:hAnsi="Arial"/>
          <w:color w:val="000000"/>
          <w:sz w:val="24"/>
        </w:rPr>
        <w:t xml:space="preserve">commissioners and </w:t>
      </w:r>
      <w:r w:rsidRPr="00F0470E">
        <w:rPr>
          <w:rFonts w:ascii="Arial" w:hAnsi="Arial"/>
          <w:color w:val="000000"/>
          <w:sz w:val="24"/>
        </w:rPr>
        <w:t xml:space="preserve">research funders and </w:t>
      </w:r>
      <w:r w:rsidR="0023611B">
        <w:rPr>
          <w:rFonts w:ascii="Arial" w:hAnsi="Arial"/>
          <w:color w:val="000000"/>
          <w:sz w:val="24"/>
        </w:rPr>
        <w:t xml:space="preserve">other </w:t>
      </w:r>
      <w:r w:rsidRPr="00F0470E">
        <w:rPr>
          <w:rFonts w:ascii="Arial" w:hAnsi="Arial"/>
          <w:color w:val="000000"/>
          <w:sz w:val="24"/>
        </w:rPr>
        <w:t>investors who are considering funding the development of data driven technologies</w:t>
      </w:r>
      <w:r w:rsidR="00261CC8">
        <w:rPr>
          <w:rFonts w:ascii="Arial" w:hAnsi="Arial"/>
          <w:color w:val="000000"/>
          <w:sz w:val="24"/>
        </w:rPr>
        <w:t xml:space="preserve"> that incorporate AI</w:t>
      </w:r>
      <w:r w:rsidR="0023611B">
        <w:rPr>
          <w:rFonts w:ascii="Arial" w:hAnsi="Arial"/>
          <w:color w:val="000000"/>
          <w:sz w:val="24"/>
        </w:rPr>
        <w:t>,</w:t>
      </w:r>
      <w:r w:rsidRPr="00F0470E">
        <w:rPr>
          <w:rFonts w:ascii="Arial" w:hAnsi="Arial"/>
          <w:color w:val="000000"/>
          <w:sz w:val="24"/>
        </w:rPr>
        <w:t xml:space="preserve"> as well as evaluators and commissioners</w:t>
      </w:r>
      <w:r w:rsidR="00F568B6">
        <w:rPr>
          <w:rFonts w:ascii="Arial" w:hAnsi="Arial"/>
          <w:color w:val="000000"/>
          <w:sz w:val="24"/>
        </w:rPr>
        <w:t xml:space="preserve"> </w:t>
      </w:r>
      <w:r w:rsidR="00261CC8">
        <w:rPr>
          <w:rFonts w:ascii="Arial" w:hAnsi="Arial"/>
          <w:color w:val="000000"/>
          <w:sz w:val="24"/>
        </w:rPr>
        <w:t xml:space="preserve">and a wide range of </w:t>
      </w:r>
      <w:r w:rsidR="00F568B6">
        <w:rPr>
          <w:rFonts w:ascii="Arial" w:hAnsi="Arial"/>
          <w:color w:val="000000"/>
          <w:sz w:val="24"/>
        </w:rPr>
        <w:t>stakeholders</w:t>
      </w:r>
      <w:r w:rsidRPr="00F0470E">
        <w:rPr>
          <w:rFonts w:ascii="Arial" w:hAnsi="Arial"/>
          <w:color w:val="000000"/>
          <w:sz w:val="24"/>
        </w:rPr>
        <w:t xml:space="preserve">. </w:t>
      </w:r>
    </w:p>
    <w:p w14:paraId="115E3855" w14:textId="77777777" w:rsidR="00BB6E8B" w:rsidRPr="00F0470E" w:rsidRDefault="00BB6E8B" w:rsidP="00000737">
      <w:pPr>
        <w:pBdr>
          <w:top w:val="nil"/>
          <w:left w:val="nil"/>
          <w:bottom w:val="nil"/>
          <w:right w:val="nil"/>
          <w:between w:val="nil"/>
        </w:pBdr>
        <w:ind w:left="360"/>
        <w:rPr>
          <w:rFonts w:ascii="Arial" w:hAnsi="Arial"/>
          <w:color w:val="000000"/>
          <w:sz w:val="24"/>
        </w:rPr>
      </w:pPr>
    </w:p>
    <w:p w14:paraId="6ABE5488" w14:textId="5819D876" w:rsidR="000C0553" w:rsidRPr="003C7F65" w:rsidRDefault="000C0553" w:rsidP="00000737">
      <w:pPr>
        <w:pBdr>
          <w:top w:val="nil"/>
          <w:left w:val="nil"/>
          <w:bottom w:val="nil"/>
          <w:right w:val="nil"/>
          <w:between w:val="nil"/>
        </w:pBdr>
        <w:ind w:left="360"/>
        <w:rPr>
          <w:rFonts w:ascii="Arial" w:hAnsi="Arial"/>
          <w:color w:val="000000" w:themeColor="text1"/>
          <w:sz w:val="24"/>
          <w:szCs w:val="24"/>
        </w:rPr>
      </w:pPr>
      <w:r w:rsidRPr="1FED277B">
        <w:rPr>
          <w:rFonts w:ascii="Arial" w:hAnsi="Arial"/>
          <w:color w:val="000000" w:themeColor="text1"/>
          <w:sz w:val="24"/>
          <w:szCs w:val="24"/>
        </w:rPr>
        <w:t>There is a lot of interest in the development and application of AI technologies into health care and the field is developing rapidly. NICE’s focus is on the health technology assessment (HTA) of these technologies. Reporting standards for clinical trials of AI-based interventions and their protocols have been developed (</w:t>
      </w:r>
      <w:hyperlink r:id="rId13">
        <w:r w:rsidRPr="1FED277B">
          <w:rPr>
            <w:rStyle w:val="Hyperlink"/>
            <w:rFonts w:ascii="Arial" w:hAnsi="Arial"/>
            <w:sz w:val="24"/>
            <w:szCs w:val="24"/>
          </w:rPr>
          <w:t>CONSORT-AI</w:t>
        </w:r>
      </w:hyperlink>
      <w:r w:rsidRPr="1FED277B">
        <w:rPr>
          <w:rFonts w:ascii="Arial" w:hAnsi="Arial"/>
          <w:color w:val="000000" w:themeColor="text1"/>
          <w:sz w:val="24"/>
          <w:szCs w:val="24"/>
        </w:rPr>
        <w:t xml:space="preserve"> and </w:t>
      </w:r>
      <w:hyperlink r:id="rId14">
        <w:r w:rsidRPr="1FED277B">
          <w:rPr>
            <w:rStyle w:val="Hyperlink"/>
            <w:rFonts w:ascii="Arial" w:hAnsi="Arial"/>
            <w:sz w:val="24"/>
            <w:szCs w:val="24"/>
          </w:rPr>
          <w:t>SPIRIT-AI</w:t>
        </w:r>
      </w:hyperlink>
      <w:r w:rsidRPr="1FED277B">
        <w:rPr>
          <w:rFonts w:ascii="Arial" w:hAnsi="Arial"/>
          <w:color w:val="000000" w:themeColor="text1"/>
          <w:sz w:val="24"/>
          <w:szCs w:val="24"/>
        </w:rPr>
        <w:t xml:space="preserve">, respectively) for non-adaptive AI algorithms. There is no equivalent of these reporting standards for </w:t>
      </w:r>
      <w:r w:rsidR="00F568B6" w:rsidRPr="1FED277B">
        <w:rPr>
          <w:rFonts w:ascii="Arial" w:hAnsi="Arial"/>
          <w:color w:val="000000" w:themeColor="text1"/>
          <w:sz w:val="24"/>
          <w:szCs w:val="24"/>
        </w:rPr>
        <w:t xml:space="preserve">HTA or for </w:t>
      </w:r>
      <w:r w:rsidRPr="1FED277B">
        <w:rPr>
          <w:rFonts w:ascii="Arial" w:hAnsi="Arial"/>
          <w:color w:val="000000" w:themeColor="text1"/>
          <w:sz w:val="24"/>
          <w:szCs w:val="24"/>
        </w:rPr>
        <w:t>economic evaluations of AI-based interventions</w:t>
      </w:r>
      <w:r w:rsidR="00B03430">
        <w:rPr>
          <w:rFonts w:ascii="Arial" w:hAnsi="Arial"/>
          <w:color w:val="000000" w:themeColor="text1"/>
          <w:sz w:val="24"/>
          <w:szCs w:val="24"/>
        </w:rPr>
        <w:t xml:space="preserve"> or consideration of technologies that incorporate adaptive algorithms</w:t>
      </w:r>
      <w:r w:rsidRPr="1FED277B">
        <w:rPr>
          <w:rFonts w:ascii="Arial" w:hAnsi="Arial"/>
          <w:color w:val="000000" w:themeColor="text1"/>
          <w:sz w:val="24"/>
          <w:szCs w:val="24"/>
        </w:rPr>
        <w:t xml:space="preserve">. </w:t>
      </w:r>
    </w:p>
    <w:p w14:paraId="7EE0CBE3" w14:textId="77777777" w:rsidR="000C0553" w:rsidRPr="000C0553" w:rsidRDefault="000C0553" w:rsidP="00000737">
      <w:pPr>
        <w:pBdr>
          <w:top w:val="nil"/>
          <w:left w:val="nil"/>
          <w:bottom w:val="nil"/>
          <w:right w:val="nil"/>
          <w:between w:val="nil"/>
        </w:pBdr>
        <w:ind w:left="360"/>
        <w:rPr>
          <w:rFonts w:ascii="Arial" w:hAnsi="Arial"/>
          <w:color w:val="000000"/>
          <w:sz w:val="24"/>
        </w:rPr>
      </w:pPr>
    </w:p>
    <w:p w14:paraId="22BDE4DD" w14:textId="24451850" w:rsidR="000C0553" w:rsidRDefault="000C0553" w:rsidP="00000737">
      <w:pPr>
        <w:pBdr>
          <w:top w:val="nil"/>
          <w:left w:val="nil"/>
          <w:bottom w:val="nil"/>
          <w:right w:val="nil"/>
          <w:between w:val="nil"/>
        </w:pBdr>
        <w:ind w:left="360"/>
        <w:rPr>
          <w:rFonts w:ascii="Arial" w:hAnsi="Arial"/>
          <w:color w:val="000000"/>
          <w:sz w:val="24"/>
          <w:szCs w:val="24"/>
        </w:rPr>
      </w:pPr>
      <w:r w:rsidRPr="1FED277B">
        <w:rPr>
          <w:rFonts w:ascii="Arial" w:hAnsi="Arial"/>
          <w:color w:val="000000" w:themeColor="text1"/>
          <w:sz w:val="24"/>
          <w:szCs w:val="24"/>
        </w:rPr>
        <w:t>NICE is committed to its leadership in being at the forefront of evaluating new and emerging technologies, including digital technologies. To achieve this, we need to commence this work which will support our work programmes and the wider system, building on our existing methods for assessing health technologies to deliver a robust framework for validating and evaluating the use of AI in digital health technologies, both their clinical effectiveness and their economic value.</w:t>
      </w:r>
    </w:p>
    <w:p w14:paraId="09C27787" w14:textId="77777777" w:rsidR="008140E8" w:rsidRDefault="008140E8" w:rsidP="00000737">
      <w:pPr>
        <w:pBdr>
          <w:top w:val="nil"/>
          <w:left w:val="nil"/>
          <w:bottom w:val="nil"/>
          <w:right w:val="nil"/>
          <w:between w:val="nil"/>
        </w:pBdr>
        <w:ind w:left="360"/>
        <w:rPr>
          <w:rFonts w:ascii="Arial" w:hAnsi="Arial"/>
          <w:color w:val="000000"/>
          <w:sz w:val="24"/>
        </w:rPr>
      </w:pPr>
    </w:p>
    <w:p w14:paraId="38A72F0B" w14:textId="77777777" w:rsidR="00EE58D3" w:rsidRPr="00211547" w:rsidRDefault="00EE58D3" w:rsidP="00000737">
      <w:pPr>
        <w:pStyle w:val="Heading2"/>
        <w:numPr>
          <w:ilvl w:val="0"/>
          <w:numId w:val="17"/>
        </w:numPr>
        <w:spacing w:line="240" w:lineRule="auto"/>
        <w:rPr>
          <w:rFonts w:cs="Arial"/>
        </w:rPr>
      </w:pPr>
      <w:bookmarkStart w:id="8" w:name="_Toc448914368"/>
      <w:r w:rsidRPr="00211547">
        <w:rPr>
          <w:rFonts w:cs="Arial"/>
        </w:rPr>
        <w:t>Scope of the Procurement</w:t>
      </w:r>
      <w:bookmarkEnd w:id="8"/>
      <w:r w:rsidRPr="00211547">
        <w:rPr>
          <w:rFonts w:cs="Arial"/>
        </w:rPr>
        <w:t xml:space="preserve"> </w:t>
      </w:r>
    </w:p>
    <w:p w14:paraId="00C484C1" w14:textId="555BCE3A" w:rsidR="00B72FC3" w:rsidRDefault="00B72FC3" w:rsidP="00000737">
      <w:pPr>
        <w:pStyle w:val="Heading3"/>
        <w:numPr>
          <w:ilvl w:val="1"/>
          <w:numId w:val="17"/>
        </w:numPr>
        <w:spacing w:line="240" w:lineRule="auto"/>
        <w:rPr>
          <w:rFonts w:cs="Arial"/>
        </w:rPr>
      </w:pPr>
      <w:r w:rsidRPr="00211547">
        <w:rPr>
          <w:rFonts w:cs="Arial"/>
        </w:rPr>
        <w:t xml:space="preserve">Aims &amp; Objectives </w:t>
      </w:r>
    </w:p>
    <w:p w14:paraId="0640963B" w14:textId="09E3CCBA" w:rsidR="00387E42" w:rsidRDefault="00387E42" w:rsidP="00000737">
      <w:pPr>
        <w:pStyle w:val="Heading4"/>
        <w:numPr>
          <w:ilvl w:val="2"/>
          <w:numId w:val="17"/>
        </w:numPr>
        <w:spacing w:line="240" w:lineRule="auto"/>
        <w:rPr>
          <w:rFonts w:cs="Arial"/>
        </w:rPr>
      </w:pPr>
      <w:r w:rsidRPr="1FED277B">
        <w:rPr>
          <w:rFonts w:cs="Arial"/>
        </w:rPr>
        <w:t xml:space="preserve">Some initial work </w:t>
      </w:r>
      <w:r w:rsidR="008140E8" w:rsidRPr="1FED277B">
        <w:rPr>
          <w:rFonts w:cs="Arial"/>
        </w:rPr>
        <w:t xml:space="preserve">has already been </w:t>
      </w:r>
      <w:r w:rsidR="00FB1324">
        <w:rPr>
          <w:rFonts w:cs="Arial"/>
        </w:rPr>
        <w:t xml:space="preserve">completed </w:t>
      </w:r>
      <w:r w:rsidR="008140E8" w:rsidRPr="1FED277B">
        <w:rPr>
          <w:rFonts w:cs="Arial"/>
        </w:rPr>
        <w:t xml:space="preserve">by </w:t>
      </w:r>
      <w:r w:rsidRPr="1FED277B">
        <w:rPr>
          <w:rFonts w:cs="Arial"/>
        </w:rPr>
        <w:t xml:space="preserve">NICE </w:t>
      </w:r>
      <w:r w:rsidR="008140E8" w:rsidRPr="1FED277B">
        <w:rPr>
          <w:rFonts w:cs="Arial"/>
        </w:rPr>
        <w:t xml:space="preserve">and its partners that </w:t>
      </w:r>
      <w:r w:rsidRPr="1FED277B">
        <w:rPr>
          <w:rFonts w:cs="Arial"/>
        </w:rPr>
        <w:t xml:space="preserve">has looked at </w:t>
      </w:r>
      <w:r w:rsidR="00FB1324">
        <w:rPr>
          <w:rFonts w:cs="Arial"/>
        </w:rPr>
        <w:t xml:space="preserve">the potential </w:t>
      </w:r>
      <w:r w:rsidRPr="1FED277B">
        <w:rPr>
          <w:rFonts w:cs="Arial"/>
        </w:rPr>
        <w:t xml:space="preserve">classification </w:t>
      </w:r>
      <w:r w:rsidR="008140E8" w:rsidRPr="1FED277B">
        <w:rPr>
          <w:rFonts w:cs="Arial"/>
        </w:rPr>
        <w:t xml:space="preserve">of </w:t>
      </w:r>
      <w:r w:rsidR="00C33DC9">
        <w:rPr>
          <w:rFonts w:cs="Arial"/>
        </w:rPr>
        <w:t xml:space="preserve">data driven technologies that incorporate </w:t>
      </w:r>
      <w:r w:rsidR="00397217" w:rsidRPr="1FED277B">
        <w:rPr>
          <w:rFonts w:cs="Arial"/>
        </w:rPr>
        <w:t>AI</w:t>
      </w:r>
      <w:r w:rsidRPr="1FED277B">
        <w:rPr>
          <w:rFonts w:cs="Arial"/>
        </w:rPr>
        <w:t xml:space="preserve">. For further details, see Appendix </w:t>
      </w:r>
      <w:r w:rsidR="00C33DC9">
        <w:rPr>
          <w:rFonts w:cs="Arial"/>
        </w:rPr>
        <w:t>2</w:t>
      </w:r>
      <w:r w:rsidRPr="1FED277B">
        <w:rPr>
          <w:rFonts w:cs="Arial"/>
        </w:rPr>
        <w:t xml:space="preserve">. </w:t>
      </w:r>
      <w:r w:rsidR="00096CA4" w:rsidRPr="1FED277B">
        <w:rPr>
          <w:rFonts w:cs="Arial"/>
        </w:rPr>
        <w:t xml:space="preserve"> This </w:t>
      </w:r>
      <w:r w:rsidR="008140E8" w:rsidRPr="1FED277B">
        <w:rPr>
          <w:rFonts w:cs="Arial"/>
        </w:rPr>
        <w:t xml:space="preserve">work </w:t>
      </w:r>
      <w:r w:rsidR="00096CA4" w:rsidRPr="1FED277B">
        <w:rPr>
          <w:rFonts w:cs="Arial"/>
        </w:rPr>
        <w:t xml:space="preserve">focussed on </w:t>
      </w:r>
      <w:r w:rsidR="00BB4FF6" w:rsidRPr="1FED277B">
        <w:rPr>
          <w:rFonts w:cs="Arial"/>
        </w:rPr>
        <w:t xml:space="preserve">developing an </w:t>
      </w:r>
      <w:r w:rsidR="00096CA4" w:rsidRPr="1FED277B">
        <w:rPr>
          <w:rFonts w:cs="Arial"/>
        </w:rPr>
        <w:t xml:space="preserve">understanding </w:t>
      </w:r>
      <w:r w:rsidR="008140E8" w:rsidRPr="1FED277B">
        <w:rPr>
          <w:rFonts w:cs="Arial"/>
        </w:rPr>
        <w:t xml:space="preserve">of </w:t>
      </w:r>
      <w:r w:rsidR="00096CA4" w:rsidRPr="1FED277B">
        <w:rPr>
          <w:rFonts w:cs="Arial"/>
        </w:rPr>
        <w:t xml:space="preserve">the ‘building blocks’ of </w:t>
      </w:r>
      <w:r w:rsidR="00C33DC9">
        <w:rPr>
          <w:rFonts w:cs="Arial"/>
        </w:rPr>
        <w:t xml:space="preserve">these </w:t>
      </w:r>
      <w:r w:rsidR="00096CA4" w:rsidRPr="1FED277B">
        <w:rPr>
          <w:rFonts w:cs="Arial"/>
        </w:rPr>
        <w:t xml:space="preserve">technologies </w:t>
      </w:r>
      <w:r w:rsidR="000C7136" w:rsidRPr="1FED277B">
        <w:rPr>
          <w:rFonts w:cs="Arial"/>
        </w:rPr>
        <w:t xml:space="preserve">that </w:t>
      </w:r>
      <w:r w:rsidR="00291B62" w:rsidRPr="1FED277B">
        <w:rPr>
          <w:rFonts w:cs="Arial"/>
        </w:rPr>
        <w:t xml:space="preserve">could inform an approach to classification that would be </w:t>
      </w:r>
      <w:r w:rsidR="00397217" w:rsidRPr="1FED277B">
        <w:rPr>
          <w:rFonts w:cs="Arial"/>
        </w:rPr>
        <w:t xml:space="preserve">sufficiently granular to be </w:t>
      </w:r>
      <w:r w:rsidR="00291B62" w:rsidRPr="1FED277B">
        <w:rPr>
          <w:rFonts w:cs="Arial"/>
        </w:rPr>
        <w:t xml:space="preserve">useful for the purpose of </w:t>
      </w:r>
      <w:r w:rsidR="00EF09E5" w:rsidRPr="1FED277B">
        <w:rPr>
          <w:rFonts w:cs="Arial"/>
        </w:rPr>
        <w:t xml:space="preserve">triage for </w:t>
      </w:r>
      <w:r w:rsidR="00291B62" w:rsidRPr="1FED277B">
        <w:rPr>
          <w:rFonts w:cs="Arial"/>
        </w:rPr>
        <w:t>health technology assessment</w:t>
      </w:r>
      <w:r w:rsidR="008140E8" w:rsidRPr="1FED277B">
        <w:rPr>
          <w:rFonts w:cs="Arial"/>
        </w:rPr>
        <w:t>.</w:t>
      </w:r>
      <w:r w:rsidR="001E6382" w:rsidRPr="1FED277B">
        <w:rPr>
          <w:rFonts w:cs="Arial"/>
        </w:rPr>
        <w:t xml:space="preserve"> </w:t>
      </w:r>
    </w:p>
    <w:p w14:paraId="23F43ECD" w14:textId="24404F18" w:rsidR="00305186" w:rsidRDefault="00096CA4" w:rsidP="00000737">
      <w:pPr>
        <w:pStyle w:val="Heading4"/>
        <w:numPr>
          <w:ilvl w:val="2"/>
          <w:numId w:val="17"/>
        </w:numPr>
        <w:spacing w:line="240" w:lineRule="auto"/>
        <w:rPr>
          <w:rFonts w:cs="Arial"/>
        </w:rPr>
      </w:pPr>
      <w:r w:rsidRPr="1FED277B">
        <w:rPr>
          <w:rFonts w:cs="Arial"/>
        </w:rPr>
        <w:t xml:space="preserve">The output of the next </w:t>
      </w:r>
      <w:r w:rsidR="00485DC5" w:rsidRPr="1FED277B">
        <w:rPr>
          <w:rFonts w:cs="Arial"/>
        </w:rPr>
        <w:t xml:space="preserve">phase of work </w:t>
      </w:r>
      <w:r w:rsidRPr="1FED277B">
        <w:rPr>
          <w:rFonts w:cs="Arial"/>
        </w:rPr>
        <w:t xml:space="preserve">and the subject of this tender will be to formulate a proposal for </w:t>
      </w:r>
      <w:r w:rsidR="00D91847" w:rsidRPr="1FED277B">
        <w:rPr>
          <w:rFonts w:cs="Arial"/>
        </w:rPr>
        <w:t xml:space="preserve">the </w:t>
      </w:r>
      <w:r w:rsidR="00D17715" w:rsidRPr="1FED277B">
        <w:rPr>
          <w:rFonts w:cs="Arial"/>
        </w:rPr>
        <w:t xml:space="preserve">pragmatic and proportionate </w:t>
      </w:r>
      <w:r w:rsidRPr="1FED277B">
        <w:rPr>
          <w:rFonts w:cs="Arial"/>
        </w:rPr>
        <w:t xml:space="preserve">classification of </w:t>
      </w:r>
      <w:r w:rsidR="00B03430">
        <w:rPr>
          <w:rFonts w:cs="Arial"/>
        </w:rPr>
        <w:t xml:space="preserve">AI </w:t>
      </w:r>
      <w:r w:rsidRPr="1FED277B">
        <w:rPr>
          <w:rFonts w:cs="Arial"/>
        </w:rPr>
        <w:t>technologies</w:t>
      </w:r>
      <w:r w:rsidR="00397217" w:rsidRPr="1FED277B">
        <w:rPr>
          <w:rFonts w:cs="Arial"/>
        </w:rPr>
        <w:t>,</w:t>
      </w:r>
      <w:r w:rsidR="00F601B3" w:rsidRPr="1FED277B">
        <w:rPr>
          <w:rFonts w:cs="Arial"/>
        </w:rPr>
        <w:t xml:space="preserve"> with a focus on health technology assessment</w:t>
      </w:r>
      <w:r w:rsidR="77DAAFA4" w:rsidRPr="1FED277B">
        <w:rPr>
          <w:rFonts w:cs="Arial"/>
        </w:rPr>
        <w:t xml:space="preserve">. </w:t>
      </w:r>
      <w:r w:rsidR="00FB1324">
        <w:rPr>
          <w:rFonts w:cs="Arial"/>
        </w:rPr>
        <w:t xml:space="preserve">It is expected that this phase </w:t>
      </w:r>
      <w:r w:rsidR="77DAAFA4" w:rsidRPr="1FED277B">
        <w:rPr>
          <w:rFonts w:cs="Arial"/>
        </w:rPr>
        <w:t>will</w:t>
      </w:r>
      <w:r w:rsidRPr="1FED277B">
        <w:rPr>
          <w:rFonts w:cs="Arial"/>
        </w:rPr>
        <w:t xml:space="preserve"> build upon </w:t>
      </w:r>
      <w:r w:rsidR="001E6382" w:rsidRPr="1FED277B">
        <w:rPr>
          <w:rFonts w:cs="Arial"/>
        </w:rPr>
        <w:t>this initial work</w:t>
      </w:r>
      <w:r w:rsidR="00F601B3" w:rsidRPr="1FED277B">
        <w:rPr>
          <w:rFonts w:cs="Arial"/>
        </w:rPr>
        <w:t xml:space="preserve">, </w:t>
      </w:r>
      <w:r w:rsidRPr="1FED277B">
        <w:rPr>
          <w:rFonts w:cs="Arial"/>
        </w:rPr>
        <w:t xml:space="preserve">refining </w:t>
      </w:r>
      <w:r w:rsidR="001E6382" w:rsidRPr="1FED277B">
        <w:rPr>
          <w:rFonts w:cs="Arial"/>
        </w:rPr>
        <w:t>it</w:t>
      </w:r>
      <w:r w:rsidR="00F601B3" w:rsidRPr="1FED277B">
        <w:rPr>
          <w:rFonts w:cs="Arial"/>
        </w:rPr>
        <w:t xml:space="preserve"> and completing it</w:t>
      </w:r>
      <w:r w:rsidR="00291B62" w:rsidRPr="1FED277B">
        <w:rPr>
          <w:rFonts w:cs="Arial"/>
        </w:rPr>
        <w:t>,</w:t>
      </w:r>
      <w:r w:rsidRPr="1FED277B">
        <w:rPr>
          <w:rFonts w:cs="Arial"/>
        </w:rPr>
        <w:t xml:space="preserve"> ensuring that the </w:t>
      </w:r>
      <w:r w:rsidR="00F601B3" w:rsidRPr="1FED277B">
        <w:rPr>
          <w:rFonts w:cs="Arial"/>
        </w:rPr>
        <w:t xml:space="preserve">resulting </w:t>
      </w:r>
      <w:r w:rsidRPr="1FED277B">
        <w:rPr>
          <w:rFonts w:cs="Arial"/>
        </w:rPr>
        <w:t xml:space="preserve">classification is fit for purpose by validating it through expert review </w:t>
      </w:r>
      <w:r w:rsidRPr="1FED277B">
        <w:rPr>
          <w:rFonts w:cs="Arial"/>
        </w:rPr>
        <w:lastRenderedPageBreak/>
        <w:t>and demonstrating its applicability by developing and using the classification to describe current examples of AI technologies</w:t>
      </w:r>
      <w:r w:rsidR="00291B62" w:rsidRPr="1FED277B">
        <w:rPr>
          <w:rFonts w:cs="Arial"/>
        </w:rPr>
        <w:t xml:space="preserve"> and by</w:t>
      </w:r>
      <w:r w:rsidRPr="1FED277B">
        <w:rPr>
          <w:rFonts w:cs="Arial"/>
        </w:rPr>
        <w:t xml:space="preserve"> developing a range of illustrative case studies</w:t>
      </w:r>
      <w:r w:rsidR="00485DC5" w:rsidRPr="1FED277B">
        <w:rPr>
          <w:rFonts w:cs="Arial"/>
        </w:rPr>
        <w:t xml:space="preserve"> against each of the </w:t>
      </w:r>
      <w:r w:rsidR="00CB5B5B" w:rsidRPr="1FED277B">
        <w:rPr>
          <w:rFonts w:cs="Arial"/>
        </w:rPr>
        <w:t xml:space="preserve">proposed </w:t>
      </w:r>
      <w:r w:rsidR="00485DC5" w:rsidRPr="1FED277B">
        <w:rPr>
          <w:rFonts w:cs="Arial"/>
        </w:rPr>
        <w:t>category sections (and subs</w:t>
      </w:r>
      <w:r w:rsidR="00305186" w:rsidRPr="1FED277B">
        <w:rPr>
          <w:rFonts w:cs="Arial"/>
        </w:rPr>
        <w:t>ect</w:t>
      </w:r>
      <w:r w:rsidR="00485DC5" w:rsidRPr="1FED277B">
        <w:rPr>
          <w:rFonts w:cs="Arial"/>
        </w:rPr>
        <w:t>ions)</w:t>
      </w:r>
      <w:r w:rsidRPr="1FED277B">
        <w:rPr>
          <w:rFonts w:cs="Arial"/>
        </w:rPr>
        <w:t xml:space="preserve">. </w:t>
      </w:r>
      <w:r w:rsidR="00F601B3" w:rsidRPr="1FED277B">
        <w:rPr>
          <w:rFonts w:cs="Arial"/>
        </w:rPr>
        <w:t xml:space="preserve"> </w:t>
      </w:r>
    </w:p>
    <w:p w14:paraId="3DF6F922" w14:textId="5727CEFB" w:rsidR="00485DC5" w:rsidRPr="00305186" w:rsidRDefault="00305186" w:rsidP="00000737">
      <w:pPr>
        <w:pStyle w:val="Heading4"/>
        <w:numPr>
          <w:ilvl w:val="2"/>
          <w:numId w:val="17"/>
        </w:numPr>
        <w:spacing w:line="240" w:lineRule="auto"/>
        <w:rPr>
          <w:color w:val="000000"/>
        </w:rPr>
      </w:pPr>
      <w:r w:rsidRPr="1FED277B">
        <w:rPr>
          <w:rFonts w:cs="Arial"/>
        </w:rPr>
        <w:t xml:space="preserve">The approach to the classification should be constructed so that it can be applied across the broad spectrum of </w:t>
      </w:r>
      <w:r w:rsidR="00C33DC9">
        <w:rPr>
          <w:rFonts w:cs="Arial"/>
        </w:rPr>
        <w:t xml:space="preserve">data driven </w:t>
      </w:r>
      <w:r w:rsidR="00B03430">
        <w:rPr>
          <w:rFonts w:cs="Arial"/>
        </w:rPr>
        <w:t xml:space="preserve">and AI </w:t>
      </w:r>
      <w:r w:rsidR="00000737">
        <w:rPr>
          <w:rFonts w:cs="Arial"/>
        </w:rPr>
        <w:t xml:space="preserve">based </w:t>
      </w:r>
      <w:r w:rsidR="00000737" w:rsidRPr="1FED277B">
        <w:rPr>
          <w:rFonts w:cs="Arial"/>
        </w:rPr>
        <w:t>technologies</w:t>
      </w:r>
      <w:r w:rsidRPr="1FED277B">
        <w:rPr>
          <w:rFonts w:cs="Arial"/>
        </w:rPr>
        <w:t xml:space="preserve"> used in healthcare settings and </w:t>
      </w:r>
      <w:r w:rsidR="00FA00F7" w:rsidRPr="1FED277B">
        <w:rPr>
          <w:rFonts w:cs="Arial"/>
        </w:rPr>
        <w:t xml:space="preserve">will </w:t>
      </w:r>
      <w:bookmarkStart w:id="9" w:name="_Hlk68789759"/>
      <w:r w:rsidR="001E6382" w:rsidRPr="1FED277B">
        <w:rPr>
          <w:color w:val="000000" w:themeColor="text1"/>
        </w:rPr>
        <w:t xml:space="preserve">consider the numerous </w:t>
      </w:r>
      <w:r w:rsidR="00F601B3" w:rsidRPr="1FED277B">
        <w:rPr>
          <w:color w:val="000000" w:themeColor="text1"/>
        </w:rPr>
        <w:t xml:space="preserve">‘elements’ </w:t>
      </w:r>
      <w:r w:rsidR="001E6382" w:rsidRPr="1FED277B">
        <w:rPr>
          <w:color w:val="000000" w:themeColor="text1"/>
        </w:rPr>
        <w:t xml:space="preserve">of the technology which will impact on the evaluation methods and </w:t>
      </w:r>
      <w:r w:rsidR="00B35A0F">
        <w:rPr>
          <w:color w:val="000000" w:themeColor="text1"/>
        </w:rPr>
        <w:t xml:space="preserve">clinical </w:t>
      </w:r>
      <w:r w:rsidR="001E6382" w:rsidRPr="1FED277B">
        <w:rPr>
          <w:color w:val="000000" w:themeColor="text1"/>
        </w:rPr>
        <w:t>evidence required for HTA</w:t>
      </w:r>
      <w:r w:rsidR="00397217" w:rsidRPr="1FED277B">
        <w:rPr>
          <w:color w:val="000000" w:themeColor="text1"/>
        </w:rPr>
        <w:t>,</w:t>
      </w:r>
      <w:r w:rsidR="001E6382" w:rsidRPr="1FED277B">
        <w:rPr>
          <w:color w:val="000000" w:themeColor="text1"/>
        </w:rPr>
        <w:t xml:space="preserve"> such as</w:t>
      </w:r>
      <w:r w:rsidR="00397217" w:rsidRPr="1FED277B">
        <w:rPr>
          <w:color w:val="000000" w:themeColor="text1"/>
        </w:rPr>
        <w:t>, for example</w:t>
      </w:r>
      <w:r w:rsidR="001E6382" w:rsidRPr="1FED277B">
        <w:rPr>
          <w:color w:val="000000" w:themeColor="text1"/>
        </w:rPr>
        <w:t>:</w:t>
      </w:r>
    </w:p>
    <w:bookmarkEnd w:id="9"/>
    <w:p w14:paraId="3665ADEA" w14:textId="37CA269E" w:rsidR="001E6382" w:rsidRPr="000C0553" w:rsidRDefault="001E6382" w:rsidP="00000737">
      <w:pPr>
        <w:numPr>
          <w:ilvl w:val="2"/>
          <w:numId w:val="38"/>
        </w:numPr>
        <w:pBdr>
          <w:top w:val="nil"/>
          <w:left w:val="nil"/>
          <w:bottom w:val="nil"/>
          <w:right w:val="nil"/>
          <w:between w:val="nil"/>
        </w:pBdr>
        <w:rPr>
          <w:rFonts w:ascii="Arial" w:hAnsi="Arial"/>
          <w:color w:val="000000"/>
          <w:sz w:val="24"/>
        </w:rPr>
      </w:pPr>
      <w:r w:rsidRPr="000C0553">
        <w:rPr>
          <w:rFonts w:ascii="Arial" w:hAnsi="Arial"/>
          <w:color w:val="000000"/>
          <w:sz w:val="24"/>
        </w:rPr>
        <w:t xml:space="preserve">The algorithm(s) and type of learning e.g. </w:t>
      </w:r>
      <w:r w:rsidR="00F57989">
        <w:rPr>
          <w:rFonts w:ascii="Arial" w:hAnsi="Arial"/>
          <w:color w:val="000000"/>
          <w:sz w:val="24"/>
        </w:rPr>
        <w:t>s</w:t>
      </w:r>
      <w:r w:rsidRPr="000C0553">
        <w:rPr>
          <w:rFonts w:ascii="Arial" w:hAnsi="Arial"/>
          <w:color w:val="000000"/>
          <w:sz w:val="24"/>
        </w:rPr>
        <w:t xml:space="preserve">upervised learning (classification and regression), </w:t>
      </w:r>
      <w:r w:rsidR="00F57989">
        <w:rPr>
          <w:rFonts w:ascii="Arial" w:hAnsi="Arial"/>
          <w:color w:val="000000"/>
          <w:sz w:val="24"/>
        </w:rPr>
        <w:t>u</w:t>
      </w:r>
      <w:r w:rsidRPr="000C0553">
        <w:rPr>
          <w:rFonts w:ascii="Arial" w:hAnsi="Arial"/>
          <w:color w:val="000000"/>
          <w:sz w:val="24"/>
        </w:rPr>
        <w:t>nsupervised learning (clustering)</w:t>
      </w:r>
      <w:r w:rsidR="00F57989">
        <w:rPr>
          <w:rFonts w:ascii="Arial" w:hAnsi="Arial"/>
          <w:color w:val="000000"/>
          <w:sz w:val="24"/>
        </w:rPr>
        <w:t xml:space="preserve">, </w:t>
      </w:r>
      <w:r w:rsidRPr="000C0553">
        <w:rPr>
          <w:rFonts w:ascii="Arial" w:hAnsi="Arial"/>
          <w:color w:val="000000"/>
          <w:sz w:val="24"/>
        </w:rPr>
        <w:t>Semi-supervised learning</w:t>
      </w:r>
      <w:r w:rsidR="00F57989">
        <w:rPr>
          <w:rFonts w:ascii="Arial" w:hAnsi="Arial"/>
          <w:color w:val="000000"/>
          <w:sz w:val="24"/>
        </w:rPr>
        <w:t xml:space="preserve"> and human-AI interactions</w:t>
      </w:r>
    </w:p>
    <w:p w14:paraId="75CDCB09" w14:textId="77777777" w:rsidR="001E6382" w:rsidRPr="000C0553" w:rsidRDefault="001E6382" w:rsidP="00000737">
      <w:pPr>
        <w:numPr>
          <w:ilvl w:val="2"/>
          <w:numId w:val="38"/>
        </w:numPr>
        <w:pBdr>
          <w:top w:val="nil"/>
          <w:left w:val="nil"/>
          <w:bottom w:val="nil"/>
          <w:right w:val="nil"/>
          <w:between w:val="nil"/>
        </w:pBdr>
        <w:rPr>
          <w:rFonts w:ascii="Arial" w:hAnsi="Arial"/>
          <w:color w:val="000000"/>
          <w:sz w:val="24"/>
        </w:rPr>
      </w:pPr>
      <w:r w:rsidRPr="000C0553">
        <w:rPr>
          <w:rFonts w:ascii="Arial" w:hAnsi="Arial"/>
          <w:color w:val="000000"/>
          <w:sz w:val="24"/>
        </w:rPr>
        <w:t>The main purpose and sensory activities and inputs (e.g. images or sound)</w:t>
      </w:r>
    </w:p>
    <w:p w14:paraId="72F32116" w14:textId="77777777" w:rsidR="001E6382" w:rsidRPr="000C0553" w:rsidRDefault="001E6382" w:rsidP="00000737">
      <w:pPr>
        <w:numPr>
          <w:ilvl w:val="2"/>
          <w:numId w:val="38"/>
        </w:numPr>
        <w:pBdr>
          <w:top w:val="nil"/>
          <w:left w:val="nil"/>
          <w:bottom w:val="nil"/>
          <w:right w:val="nil"/>
          <w:between w:val="nil"/>
        </w:pBdr>
        <w:rPr>
          <w:rFonts w:ascii="Arial" w:hAnsi="Arial"/>
          <w:color w:val="000000"/>
          <w:sz w:val="24"/>
        </w:rPr>
      </w:pPr>
      <w:r w:rsidRPr="000C0553">
        <w:rPr>
          <w:rFonts w:ascii="Arial" w:hAnsi="Arial"/>
          <w:color w:val="000000"/>
          <w:sz w:val="24"/>
        </w:rPr>
        <w:t>Function and risk associated with using the technology</w:t>
      </w:r>
    </w:p>
    <w:p w14:paraId="74493CE7" w14:textId="11113DF3" w:rsidR="001E6382" w:rsidRPr="00FA00F7" w:rsidRDefault="001E6382" w:rsidP="00000737">
      <w:pPr>
        <w:numPr>
          <w:ilvl w:val="2"/>
          <w:numId w:val="38"/>
        </w:numPr>
        <w:pBdr>
          <w:top w:val="nil"/>
          <w:left w:val="nil"/>
          <w:bottom w:val="nil"/>
          <w:right w:val="nil"/>
          <w:between w:val="nil"/>
        </w:pBdr>
        <w:rPr>
          <w:rFonts w:ascii="Arial" w:hAnsi="Arial"/>
          <w:color w:val="000000"/>
          <w:sz w:val="24"/>
        </w:rPr>
      </w:pPr>
      <w:r w:rsidRPr="00FA00F7">
        <w:rPr>
          <w:rFonts w:ascii="Arial" w:hAnsi="Arial"/>
          <w:color w:val="000000"/>
          <w:sz w:val="24"/>
        </w:rPr>
        <w:t xml:space="preserve">The type of AI or complexity of the technology </w:t>
      </w:r>
    </w:p>
    <w:p w14:paraId="38B26A1F" w14:textId="7021EA31" w:rsidR="001E6382" w:rsidRDefault="001E6382" w:rsidP="00000737">
      <w:pPr>
        <w:numPr>
          <w:ilvl w:val="2"/>
          <w:numId w:val="38"/>
        </w:numPr>
        <w:pBdr>
          <w:top w:val="nil"/>
          <w:left w:val="nil"/>
          <w:bottom w:val="nil"/>
          <w:right w:val="nil"/>
          <w:between w:val="nil"/>
        </w:pBdr>
        <w:rPr>
          <w:rFonts w:ascii="Arial" w:hAnsi="Arial"/>
          <w:color w:val="000000"/>
          <w:sz w:val="24"/>
        </w:rPr>
      </w:pPr>
      <w:r w:rsidRPr="000C0553">
        <w:rPr>
          <w:rFonts w:ascii="Arial" w:hAnsi="Arial"/>
          <w:color w:val="000000"/>
          <w:sz w:val="24"/>
        </w:rPr>
        <w:t xml:space="preserve">Autonomy and </w:t>
      </w:r>
      <w:r w:rsidR="00F57989">
        <w:rPr>
          <w:rFonts w:ascii="Arial" w:hAnsi="Arial"/>
          <w:color w:val="000000"/>
          <w:sz w:val="24"/>
        </w:rPr>
        <w:t>c</w:t>
      </w:r>
      <w:r w:rsidRPr="000C0553">
        <w:rPr>
          <w:rFonts w:ascii="Arial" w:hAnsi="Arial"/>
          <w:color w:val="000000"/>
          <w:sz w:val="24"/>
        </w:rPr>
        <w:t>linical risk</w:t>
      </w:r>
      <w:r w:rsidR="00A84165">
        <w:rPr>
          <w:rFonts w:ascii="Arial" w:hAnsi="Arial"/>
          <w:color w:val="000000"/>
          <w:sz w:val="24"/>
        </w:rPr>
        <w:t>.</w:t>
      </w:r>
      <w:r w:rsidRPr="000C0553">
        <w:rPr>
          <w:rFonts w:ascii="Arial" w:hAnsi="Arial"/>
          <w:color w:val="000000"/>
          <w:sz w:val="24"/>
        </w:rPr>
        <w:t xml:space="preserve"> </w:t>
      </w:r>
    </w:p>
    <w:p w14:paraId="7098060D" w14:textId="77777777" w:rsidR="00354998" w:rsidRDefault="00397217" w:rsidP="00000737">
      <w:pPr>
        <w:pStyle w:val="Heading4"/>
        <w:numPr>
          <w:ilvl w:val="2"/>
          <w:numId w:val="17"/>
        </w:numPr>
        <w:spacing w:line="240" w:lineRule="auto"/>
        <w:rPr>
          <w:color w:val="000000"/>
        </w:rPr>
      </w:pPr>
      <w:r>
        <w:rPr>
          <w:color w:val="000000"/>
        </w:rPr>
        <w:t xml:space="preserve">In addition to clarifying the elements of the classification, it would also be important to understand how these </w:t>
      </w:r>
      <w:r w:rsidR="00FA00F7">
        <w:rPr>
          <w:color w:val="000000"/>
        </w:rPr>
        <w:t xml:space="preserve">elements </w:t>
      </w:r>
      <w:r>
        <w:rPr>
          <w:color w:val="000000"/>
        </w:rPr>
        <w:t>relate to the system in which they operate.  This is likely to require</w:t>
      </w:r>
      <w:r w:rsidR="0065179C">
        <w:rPr>
          <w:color w:val="000000"/>
        </w:rPr>
        <w:t xml:space="preserve"> input from experts in AI who are familiar with the technical aspects of these technologies.</w:t>
      </w:r>
    </w:p>
    <w:p w14:paraId="1D61CFE0" w14:textId="7B5FBB16" w:rsidR="0065179C" w:rsidRDefault="0065179C" w:rsidP="00000737">
      <w:pPr>
        <w:pStyle w:val="Heading4"/>
        <w:numPr>
          <w:ilvl w:val="2"/>
          <w:numId w:val="17"/>
        </w:numPr>
        <w:spacing w:line="240" w:lineRule="auto"/>
        <w:rPr>
          <w:rFonts w:cs="Arial"/>
        </w:rPr>
      </w:pPr>
      <w:r>
        <w:rPr>
          <w:rFonts w:cs="Arial"/>
        </w:rPr>
        <w:t>A literature review will be needed to underpin this work to supplement</w:t>
      </w:r>
      <w:r w:rsidR="00FA00F7">
        <w:rPr>
          <w:rFonts w:cs="Arial"/>
        </w:rPr>
        <w:t xml:space="preserve"> </w:t>
      </w:r>
      <w:r>
        <w:rPr>
          <w:rFonts w:cs="Arial"/>
        </w:rPr>
        <w:t>the work already undertaken</w:t>
      </w:r>
      <w:r w:rsidR="00354998">
        <w:rPr>
          <w:rFonts w:cs="Arial"/>
        </w:rPr>
        <w:t>,</w:t>
      </w:r>
      <w:r>
        <w:rPr>
          <w:rFonts w:cs="Arial"/>
        </w:rPr>
        <w:t xml:space="preserve"> </w:t>
      </w:r>
      <w:r w:rsidR="00354998">
        <w:rPr>
          <w:rFonts w:cs="Arial"/>
        </w:rPr>
        <w:t xml:space="preserve">including the work </w:t>
      </w:r>
      <w:r>
        <w:rPr>
          <w:rFonts w:cs="Arial"/>
        </w:rPr>
        <w:t xml:space="preserve">described in </w:t>
      </w:r>
      <w:r w:rsidRPr="00EF09E5">
        <w:rPr>
          <w:rFonts w:cs="Arial"/>
        </w:rPr>
        <w:t>Appendix</w:t>
      </w:r>
      <w:r>
        <w:rPr>
          <w:rFonts w:cs="Arial"/>
        </w:rPr>
        <w:t xml:space="preserve"> </w:t>
      </w:r>
      <w:r w:rsidR="00354998">
        <w:rPr>
          <w:rFonts w:cs="Arial"/>
        </w:rPr>
        <w:t>2</w:t>
      </w:r>
      <w:r>
        <w:rPr>
          <w:rFonts w:cs="Arial"/>
        </w:rPr>
        <w:t>.  This w</w:t>
      </w:r>
      <w:r w:rsidR="0071752D">
        <w:rPr>
          <w:rFonts w:cs="Arial"/>
        </w:rPr>
        <w:t xml:space="preserve">ould build on initial work and </w:t>
      </w:r>
      <w:r>
        <w:rPr>
          <w:rFonts w:cs="Arial"/>
        </w:rPr>
        <w:t>focus on broadening and updating the search for relevant classification systems and existing approaches to HTA of AI technologies and include a review of grey literature</w:t>
      </w:r>
      <w:r w:rsidR="001D0B2A">
        <w:rPr>
          <w:rFonts w:cs="Arial"/>
        </w:rPr>
        <w:t xml:space="preserve"> and including relevant international approaches</w:t>
      </w:r>
      <w:r>
        <w:rPr>
          <w:rFonts w:cs="Arial"/>
        </w:rPr>
        <w:t xml:space="preserve">.   </w:t>
      </w:r>
    </w:p>
    <w:p w14:paraId="6568C33C" w14:textId="1AED8CDB" w:rsidR="00B03430" w:rsidRDefault="00F601B3" w:rsidP="00000737">
      <w:pPr>
        <w:pStyle w:val="Heading4"/>
        <w:numPr>
          <w:ilvl w:val="2"/>
          <w:numId w:val="17"/>
        </w:numPr>
        <w:spacing w:line="240" w:lineRule="auto"/>
        <w:rPr>
          <w:rFonts w:cs="Arial"/>
        </w:rPr>
      </w:pPr>
      <w:r>
        <w:rPr>
          <w:color w:val="000000"/>
        </w:rPr>
        <w:t>Additional outputs for this work</w:t>
      </w:r>
      <w:r w:rsidRPr="00F601B3">
        <w:rPr>
          <w:rFonts w:cs="Arial"/>
        </w:rPr>
        <w:t xml:space="preserve"> </w:t>
      </w:r>
      <w:r w:rsidRPr="00FF219E">
        <w:rPr>
          <w:rFonts w:cs="Arial"/>
        </w:rPr>
        <w:t>will be a report describing the literature review</w:t>
      </w:r>
      <w:r w:rsidR="0065179C">
        <w:rPr>
          <w:rFonts w:cs="Arial"/>
        </w:rPr>
        <w:t xml:space="preserve"> undertaken</w:t>
      </w:r>
      <w:r w:rsidRPr="00FF219E">
        <w:rPr>
          <w:rFonts w:cs="Arial"/>
        </w:rPr>
        <w:t xml:space="preserve">, the different elements of AI technologies considered for the classification, the </w:t>
      </w:r>
      <w:r w:rsidR="00FA00F7">
        <w:rPr>
          <w:rFonts w:cs="Arial"/>
        </w:rPr>
        <w:t xml:space="preserve">range of classification approaches considered, a </w:t>
      </w:r>
      <w:r w:rsidRPr="00FF219E">
        <w:rPr>
          <w:rFonts w:cs="Arial"/>
        </w:rPr>
        <w:t>proposed classification and the rationale for it</w:t>
      </w:r>
      <w:r w:rsidR="00164769">
        <w:rPr>
          <w:rFonts w:cs="Arial"/>
        </w:rPr>
        <w:t xml:space="preserve"> and a suggestion for the associated evidence levels</w:t>
      </w:r>
      <w:r w:rsidRPr="00FF219E">
        <w:rPr>
          <w:rFonts w:cs="Arial"/>
        </w:rPr>
        <w:t xml:space="preserve">, a </w:t>
      </w:r>
      <w:r w:rsidR="00440BFF" w:rsidRPr="00FF219E">
        <w:rPr>
          <w:rFonts w:cs="Arial"/>
        </w:rPr>
        <w:t>PowerPoint</w:t>
      </w:r>
      <w:r w:rsidRPr="00FF219E">
        <w:rPr>
          <w:rFonts w:cs="Arial"/>
        </w:rPr>
        <w:t xml:space="preserve"> presentation describing the proposed classification including some worked examples to illustrate its use and a manuscript for publication in a peer-reviewed journal. A checklist will also be developed which can be used to classify AI technologies into groups for evaluation. This checklist could be used, for example, by the AAC AI Award Teams to assist </w:t>
      </w:r>
      <w:r w:rsidR="003B649E">
        <w:rPr>
          <w:rFonts w:cs="Arial"/>
        </w:rPr>
        <w:t xml:space="preserve">topic selection and </w:t>
      </w:r>
      <w:r w:rsidRPr="00FF219E">
        <w:rPr>
          <w:rFonts w:cs="Arial"/>
        </w:rPr>
        <w:t xml:space="preserve">programme planning, or by NICE evaluation teams to help them understand the various aspects of the technology </w:t>
      </w:r>
      <w:r>
        <w:rPr>
          <w:rFonts w:cs="Arial"/>
        </w:rPr>
        <w:t xml:space="preserve">that need to be </w:t>
      </w:r>
      <w:proofErr w:type="gramStart"/>
      <w:r>
        <w:rPr>
          <w:rFonts w:cs="Arial"/>
        </w:rPr>
        <w:t>taken into a</w:t>
      </w:r>
      <w:r w:rsidRPr="00FF219E">
        <w:rPr>
          <w:rFonts w:cs="Arial"/>
        </w:rPr>
        <w:t>ccount</w:t>
      </w:r>
      <w:proofErr w:type="gramEnd"/>
      <w:r w:rsidRPr="00FF219E">
        <w:rPr>
          <w:rFonts w:cs="Arial"/>
        </w:rPr>
        <w:t xml:space="preserve"> for the purposes of HTA.</w:t>
      </w:r>
    </w:p>
    <w:p w14:paraId="47AD8188" w14:textId="41A4189D" w:rsidR="0065179C" w:rsidRDefault="00B03430" w:rsidP="00000737">
      <w:pPr>
        <w:pStyle w:val="Heading4"/>
        <w:numPr>
          <w:ilvl w:val="2"/>
          <w:numId w:val="17"/>
        </w:numPr>
        <w:spacing w:line="240" w:lineRule="auto"/>
        <w:rPr>
          <w:rFonts w:cs="Arial"/>
        </w:rPr>
      </w:pPr>
      <w:r>
        <w:rPr>
          <w:rFonts w:cs="Arial"/>
        </w:rPr>
        <w:t xml:space="preserve">Of particular importance is how the proposed </w:t>
      </w:r>
      <w:r w:rsidR="0025493D">
        <w:rPr>
          <w:rFonts w:cs="Arial"/>
        </w:rPr>
        <w:t xml:space="preserve">AI </w:t>
      </w:r>
      <w:r>
        <w:rPr>
          <w:rFonts w:cs="Arial"/>
        </w:rPr>
        <w:t xml:space="preserve">classification </w:t>
      </w:r>
      <w:r w:rsidR="00164769">
        <w:rPr>
          <w:rFonts w:cs="Arial"/>
        </w:rPr>
        <w:t xml:space="preserve">and evidence requirements </w:t>
      </w:r>
      <w:r>
        <w:rPr>
          <w:rFonts w:cs="Arial"/>
        </w:rPr>
        <w:t xml:space="preserve">sits alongside </w:t>
      </w:r>
      <w:r w:rsidR="00164769">
        <w:rPr>
          <w:rFonts w:cs="Arial"/>
        </w:rPr>
        <w:t xml:space="preserve">the classification in </w:t>
      </w:r>
      <w:r>
        <w:rPr>
          <w:rFonts w:cs="Arial"/>
        </w:rPr>
        <w:t xml:space="preserve">NICE’s </w:t>
      </w:r>
      <w:r>
        <w:rPr>
          <w:rFonts w:cs="Arial"/>
        </w:rPr>
        <w:lastRenderedPageBreak/>
        <w:t xml:space="preserve">evidence standards framework for digital health technologies.  A further output will be for the academic partner to make recommendations on whether it is possible to </w:t>
      </w:r>
      <w:r w:rsidR="00164769">
        <w:rPr>
          <w:rFonts w:cs="Arial"/>
        </w:rPr>
        <w:t>expand the ESF to include AI technologies or if it should be a separate framework</w:t>
      </w:r>
      <w:r w:rsidR="0025493D">
        <w:rPr>
          <w:rFonts w:cs="Arial"/>
        </w:rPr>
        <w:t xml:space="preserve"> and</w:t>
      </w:r>
      <w:r w:rsidR="005B3412">
        <w:rPr>
          <w:rFonts w:cs="Arial"/>
        </w:rPr>
        <w:t>,</w:t>
      </w:r>
      <w:r w:rsidR="0025493D">
        <w:rPr>
          <w:rFonts w:cs="Arial"/>
        </w:rPr>
        <w:t xml:space="preserve"> for each of these options, a recommendation is needed to suggest how the AI classification can be related to the evidence tiers for digital health technologies in the original evidence standards framework. </w:t>
      </w:r>
      <w:r>
        <w:rPr>
          <w:rFonts w:cs="Arial"/>
        </w:rPr>
        <w:t xml:space="preserve">  </w:t>
      </w:r>
      <w:r w:rsidR="00F601B3" w:rsidRPr="00FF219E">
        <w:rPr>
          <w:rFonts w:cs="Arial"/>
        </w:rPr>
        <w:t xml:space="preserve"> </w:t>
      </w:r>
      <w:r w:rsidR="00F601B3">
        <w:rPr>
          <w:rFonts w:cs="Arial"/>
        </w:rPr>
        <w:t xml:space="preserve"> </w:t>
      </w:r>
    </w:p>
    <w:p w14:paraId="79C2BCAF" w14:textId="6F0AAC02" w:rsidR="00FF219E" w:rsidRDefault="0025493D" w:rsidP="00000737">
      <w:pPr>
        <w:pStyle w:val="Heading4"/>
        <w:numPr>
          <w:ilvl w:val="2"/>
          <w:numId w:val="17"/>
        </w:numPr>
        <w:spacing w:line="240" w:lineRule="auto"/>
        <w:rPr>
          <w:rFonts w:cs="Arial"/>
        </w:rPr>
      </w:pPr>
      <w:r>
        <w:rPr>
          <w:rFonts w:cs="Arial"/>
        </w:rPr>
        <w:t xml:space="preserve">It will also be </w:t>
      </w:r>
      <w:r w:rsidR="00FF219E" w:rsidRPr="00FF219E">
        <w:rPr>
          <w:rFonts w:cs="Arial"/>
        </w:rPr>
        <w:t>importan</w:t>
      </w:r>
      <w:r>
        <w:rPr>
          <w:rFonts w:cs="Arial"/>
        </w:rPr>
        <w:t xml:space="preserve">t </w:t>
      </w:r>
      <w:r w:rsidR="00FF219E" w:rsidRPr="00FF219E">
        <w:rPr>
          <w:rFonts w:cs="Arial"/>
        </w:rPr>
        <w:t xml:space="preserve">to </w:t>
      </w:r>
      <w:r>
        <w:rPr>
          <w:rFonts w:cs="Arial"/>
        </w:rPr>
        <w:t xml:space="preserve">link and </w:t>
      </w:r>
      <w:r w:rsidR="00FF219E" w:rsidRPr="00FF219E">
        <w:rPr>
          <w:rFonts w:cs="Arial"/>
        </w:rPr>
        <w:t xml:space="preserve">cross reference any proposals for a classification </w:t>
      </w:r>
      <w:r w:rsidR="00FF219E">
        <w:rPr>
          <w:rFonts w:cs="Arial"/>
        </w:rPr>
        <w:t xml:space="preserve">of AI technologies </w:t>
      </w:r>
      <w:r w:rsidR="00737633">
        <w:rPr>
          <w:rFonts w:cs="Arial"/>
        </w:rPr>
        <w:t>(</w:t>
      </w:r>
      <w:r w:rsidR="00FF219E">
        <w:rPr>
          <w:rFonts w:cs="Arial"/>
        </w:rPr>
        <w:t xml:space="preserve">for </w:t>
      </w:r>
      <w:r w:rsidR="001E6382">
        <w:rPr>
          <w:rFonts w:cs="Arial"/>
        </w:rPr>
        <w:t xml:space="preserve">the purposes of </w:t>
      </w:r>
      <w:r w:rsidR="00FF219E">
        <w:rPr>
          <w:rFonts w:cs="Arial"/>
        </w:rPr>
        <w:t>HTA</w:t>
      </w:r>
      <w:r w:rsidR="00737633">
        <w:rPr>
          <w:rFonts w:cs="Arial"/>
        </w:rPr>
        <w:t>)</w:t>
      </w:r>
      <w:r w:rsidR="00FF219E">
        <w:rPr>
          <w:rFonts w:cs="Arial"/>
        </w:rPr>
        <w:t xml:space="preserve"> </w:t>
      </w:r>
      <w:r w:rsidR="00FF219E" w:rsidRPr="00FF219E">
        <w:rPr>
          <w:rFonts w:cs="Arial"/>
        </w:rPr>
        <w:t>back to MHRA</w:t>
      </w:r>
      <w:r w:rsidR="00FF219E">
        <w:rPr>
          <w:rFonts w:cs="Arial"/>
        </w:rPr>
        <w:t>’s</w:t>
      </w:r>
      <w:r w:rsidR="00FF219E" w:rsidRPr="00FF219E">
        <w:rPr>
          <w:rFonts w:cs="Arial"/>
        </w:rPr>
        <w:t xml:space="preserve"> </w:t>
      </w:r>
      <w:r w:rsidR="00FF219E">
        <w:rPr>
          <w:rFonts w:cs="Arial"/>
        </w:rPr>
        <w:t xml:space="preserve">approach </w:t>
      </w:r>
      <w:r>
        <w:rPr>
          <w:rFonts w:cs="Arial"/>
        </w:rPr>
        <w:t xml:space="preserve">to </w:t>
      </w:r>
      <w:r w:rsidR="003B649E">
        <w:rPr>
          <w:rFonts w:cs="Arial"/>
        </w:rPr>
        <w:t xml:space="preserve">describing </w:t>
      </w:r>
      <w:r>
        <w:rPr>
          <w:rFonts w:cs="Arial"/>
        </w:rPr>
        <w:t xml:space="preserve">medical device classification rules </w:t>
      </w:r>
      <w:r w:rsidR="00FD3A3A">
        <w:rPr>
          <w:rFonts w:cs="Arial"/>
        </w:rPr>
        <w:t>in their guidance: medical device standalone software including apps (including IVDMDs)</w:t>
      </w:r>
      <w:r w:rsidR="00737633">
        <w:rPr>
          <w:rFonts w:cs="Arial"/>
        </w:rPr>
        <w:t xml:space="preserve"> </w:t>
      </w:r>
      <w:r>
        <w:rPr>
          <w:rFonts w:cs="Arial"/>
        </w:rPr>
        <w:t xml:space="preserve">for the purposes of regulating </w:t>
      </w:r>
      <w:r w:rsidR="00737633">
        <w:rPr>
          <w:rFonts w:cs="Arial"/>
        </w:rPr>
        <w:t xml:space="preserve">the </w:t>
      </w:r>
      <w:r>
        <w:rPr>
          <w:rFonts w:cs="Arial"/>
        </w:rPr>
        <w:t>safety</w:t>
      </w:r>
      <w:r w:rsidR="00737633">
        <w:rPr>
          <w:rFonts w:cs="Arial"/>
        </w:rPr>
        <w:t xml:space="preserve"> of medical devices</w:t>
      </w:r>
      <w:r w:rsidR="00AC2BC2">
        <w:rPr>
          <w:rFonts w:cs="Arial"/>
        </w:rPr>
        <w:t>,</w:t>
      </w:r>
      <w:r w:rsidR="00000737">
        <w:rPr>
          <w:rFonts w:cs="Arial"/>
        </w:rPr>
        <w:t xml:space="preserve"> considering</w:t>
      </w:r>
      <w:r w:rsidR="00737633">
        <w:rPr>
          <w:rFonts w:cs="Arial"/>
        </w:rPr>
        <w:t xml:space="preserve"> MHRA’s approach to describing </w:t>
      </w:r>
      <w:r w:rsidR="003B649E">
        <w:rPr>
          <w:rFonts w:cs="Arial"/>
        </w:rPr>
        <w:t>function</w:t>
      </w:r>
      <w:r>
        <w:rPr>
          <w:rFonts w:cs="Arial"/>
        </w:rPr>
        <w:t xml:space="preserve"> and </w:t>
      </w:r>
      <w:r w:rsidR="003B649E">
        <w:rPr>
          <w:rFonts w:cs="Arial"/>
        </w:rPr>
        <w:t>intended purpose</w:t>
      </w:r>
      <w:r>
        <w:rPr>
          <w:rFonts w:cs="Arial"/>
        </w:rPr>
        <w:t xml:space="preserve">. </w:t>
      </w:r>
      <w:r w:rsidR="00737633">
        <w:rPr>
          <w:rFonts w:cs="Arial"/>
        </w:rPr>
        <w:t xml:space="preserve">A further output will be for the academic partner to make recommendations on how best to relate the proposed AI classification to the MHRA </w:t>
      </w:r>
      <w:r w:rsidR="00FD3A3A">
        <w:rPr>
          <w:rFonts w:cs="Arial"/>
        </w:rPr>
        <w:t>guidance</w:t>
      </w:r>
      <w:r w:rsidR="00FF219E">
        <w:rPr>
          <w:rFonts w:cs="Arial"/>
        </w:rPr>
        <w:t>,</w:t>
      </w:r>
      <w:r w:rsidR="00FF219E" w:rsidRPr="00FF219E">
        <w:rPr>
          <w:rFonts w:cs="Arial"/>
        </w:rPr>
        <w:t xml:space="preserve"> </w:t>
      </w:r>
      <w:r w:rsidR="008258FC">
        <w:rPr>
          <w:rFonts w:cs="Arial"/>
        </w:rPr>
        <w:t xml:space="preserve">and to the new SaMD regulatory framework as it emerges, </w:t>
      </w:r>
      <w:r w:rsidR="003B649E">
        <w:rPr>
          <w:rFonts w:cs="Arial"/>
        </w:rPr>
        <w:t xml:space="preserve">so </w:t>
      </w:r>
      <w:r w:rsidR="00FF219E" w:rsidRPr="00FF219E">
        <w:rPr>
          <w:rFonts w:cs="Arial"/>
        </w:rPr>
        <w:t>it</w:t>
      </w:r>
      <w:r w:rsidR="00F601B3">
        <w:rPr>
          <w:rFonts w:cs="Arial"/>
        </w:rPr>
        <w:t xml:space="preserve"> is</w:t>
      </w:r>
      <w:r w:rsidR="00FF219E" w:rsidRPr="00FF219E">
        <w:rPr>
          <w:rFonts w:cs="Arial"/>
        </w:rPr>
        <w:t xml:space="preserve"> clear to Industry and other partners what the nature of the </w:t>
      </w:r>
      <w:r w:rsidR="00270575">
        <w:rPr>
          <w:rFonts w:cs="Arial"/>
        </w:rPr>
        <w:t xml:space="preserve">clinical </w:t>
      </w:r>
      <w:r w:rsidR="00FF219E" w:rsidRPr="00FF219E">
        <w:rPr>
          <w:rFonts w:cs="Arial"/>
        </w:rPr>
        <w:t xml:space="preserve">evidence </w:t>
      </w:r>
      <w:r w:rsidR="00FF219E">
        <w:rPr>
          <w:rFonts w:cs="Arial"/>
        </w:rPr>
        <w:t>r</w:t>
      </w:r>
      <w:r w:rsidR="00FF219E" w:rsidRPr="00FF219E">
        <w:rPr>
          <w:rFonts w:cs="Arial"/>
        </w:rPr>
        <w:t xml:space="preserve">equirements are along the various stages of the regulatory pathway.  A further output </w:t>
      </w:r>
      <w:r w:rsidR="001E6382">
        <w:rPr>
          <w:rFonts w:cs="Arial"/>
        </w:rPr>
        <w:t xml:space="preserve">will therefore be a </w:t>
      </w:r>
      <w:r w:rsidR="00FF219E" w:rsidRPr="00FF219E">
        <w:rPr>
          <w:rFonts w:cs="Arial"/>
        </w:rPr>
        <w:t>mapping document, which explains the links and overlaps between the</w:t>
      </w:r>
      <w:r w:rsidR="00F601B3">
        <w:rPr>
          <w:rFonts w:cs="Arial"/>
        </w:rPr>
        <w:t xml:space="preserve"> proposed classification and the MHRA</w:t>
      </w:r>
      <w:r w:rsidR="00FA00F7">
        <w:rPr>
          <w:rFonts w:cs="Arial"/>
        </w:rPr>
        <w:t>’s</w:t>
      </w:r>
      <w:r w:rsidR="00F601B3">
        <w:rPr>
          <w:rFonts w:cs="Arial"/>
        </w:rPr>
        <w:t xml:space="preserve"> approach to </w:t>
      </w:r>
      <w:r w:rsidR="00FF219E" w:rsidRPr="00FF219E">
        <w:rPr>
          <w:rFonts w:cs="Arial"/>
        </w:rPr>
        <w:t>classification</w:t>
      </w:r>
      <w:r w:rsidR="003B649E">
        <w:rPr>
          <w:rFonts w:cs="Arial"/>
        </w:rPr>
        <w:t>,</w:t>
      </w:r>
      <w:r w:rsidR="00FF219E" w:rsidRPr="00FF219E">
        <w:rPr>
          <w:rFonts w:cs="Arial"/>
        </w:rPr>
        <w:t xml:space="preserve"> </w:t>
      </w:r>
      <w:r w:rsidR="001E6382">
        <w:rPr>
          <w:rFonts w:cs="Arial"/>
        </w:rPr>
        <w:t xml:space="preserve">highlighting where </w:t>
      </w:r>
      <w:r w:rsidR="00FF219E">
        <w:rPr>
          <w:rFonts w:cs="Arial"/>
        </w:rPr>
        <w:t xml:space="preserve">evidence standards overlap and where they are different. </w:t>
      </w:r>
      <w:r w:rsidR="00354998">
        <w:rPr>
          <w:rFonts w:cs="Arial"/>
        </w:rPr>
        <w:t xml:space="preserve"> </w:t>
      </w:r>
    </w:p>
    <w:p w14:paraId="3949F61C" w14:textId="77C235F7" w:rsidR="00305186" w:rsidRDefault="00CF327D" w:rsidP="00000737">
      <w:pPr>
        <w:pStyle w:val="Heading4"/>
        <w:numPr>
          <w:ilvl w:val="2"/>
          <w:numId w:val="17"/>
        </w:numPr>
        <w:spacing w:line="240" w:lineRule="auto"/>
        <w:rPr>
          <w:rFonts w:cs="Arial"/>
        </w:rPr>
      </w:pPr>
      <w:r>
        <w:rPr>
          <w:rFonts w:cs="Arial"/>
        </w:rPr>
        <w:t xml:space="preserve">The </w:t>
      </w:r>
      <w:r w:rsidR="00305186">
        <w:rPr>
          <w:rFonts w:cs="Arial"/>
        </w:rPr>
        <w:t xml:space="preserve">academic </w:t>
      </w:r>
      <w:r>
        <w:rPr>
          <w:rFonts w:cs="Arial"/>
        </w:rPr>
        <w:t xml:space="preserve">partner must be comfortable working with multiple parties in a collaborative and constructive way, including </w:t>
      </w:r>
      <w:r w:rsidR="00305186">
        <w:rPr>
          <w:rFonts w:cs="Arial"/>
        </w:rPr>
        <w:t xml:space="preserve">NICE staff and </w:t>
      </w:r>
      <w:r>
        <w:rPr>
          <w:rFonts w:cs="Arial"/>
        </w:rPr>
        <w:t xml:space="preserve">MAAS collaborators, NHSx (the commissioner) and </w:t>
      </w:r>
      <w:r w:rsidR="00305186">
        <w:rPr>
          <w:rFonts w:cs="Arial"/>
        </w:rPr>
        <w:t xml:space="preserve">colleagues at MHRA, which the NICE Team will support. </w:t>
      </w:r>
      <w:r>
        <w:rPr>
          <w:rFonts w:cs="Arial"/>
        </w:rPr>
        <w:t xml:space="preserve"> </w:t>
      </w:r>
    </w:p>
    <w:p w14:paraId="58BB2A82" w14:textId="0FAB70E2" w:rsidR="001B2B59" w:rsidRDefault="00305186" w:rsidP="00000737">
      <w:pPr>
        <w:pStyle w:val="Heading4"/>
        <w:numPr>
          <w:ilvl w:val="2"/>
          <w:numId w:val="17"/>
        </w:numPr>
        <w:spacing w:line="240" w:lineRule="auto"/>
        <w:rPr>
          <w:rFonts w:cs="Arial"/>
        </w:rPr>
      </w:pPr>
      <w:r>
        <w:t>There are additional projects being funded as part of the NHS</w:t>
      </w:r>
      <w:r w:rsidR="00D9043D">
        <w:t>x</w:t>
      </w:r>
      <w:r>
        <w:t xml:space="preserve"> AI Lab and so the Supplier may be required to link in with the evaluation work being done on other projects for consistency and to minimise duplication of effort. </w:t>
      </w:r>
      <w:r w:rsidR="00CF327D">
        <w:rPr>
          <w:rFonts w:cs="Arial"/>
        </w:rPr>
        <w:t xml:space="preserve"> </w:t>
      </w:r>
    </w:p>
    <w:p w14:paraId="0C4D29F1" w14:textId="42A381DB" w:rsidR="00D9043D" w:rsidRPr="00D9043D" w:rsidRDefault="00092BE1" w:rsidP="00D9043D">
      <w:pPr>
        <w:pStyle w:val="Heading4"/>
        <w:numPr>
          <w:ilvl w:val="2"/>
          <w:numId w:val="17"/>
        </w:numPr>
        <w:spacing w:line="240" w:lineRule="auto"/>
        <w:rPr>
          <w:rFonts w:cs="Arial"/>
        </w:rPr>
      </w:pPr>
      <w:r>
        <w:rPr>
          <w:rFonts w:cs="Arial"/>
        </w:rPr>
        <w:t xml:space="preserve">It should be noted that </w:t>
      </w:r>
      <w:r w:rsidR="009F2E19">
        <w:rPr>
          <w:rFonts w:cs="Arial"/>
        </w:rPr>
        <w:t xml:space="preserve">the </w:t>
      </w:r>
      <w:r w:rsidR="001B2B59">
        <w:rPr>
          <w:rFonts w:cs="Arial"/>
        </w:rPr>
        <w:t xml:space="preserve">NICE Team </w:t>
      </w:r>
      <w:r w:rsidR="009F2E19">
        <w:rPr>
          <w:rFonts w:cs="Arial"/>
        </w:rPr>
        <w:t xml:space="preserve">will be a critical </w:t>
      </w:r>
      <w:r w:rsidR="00A83382">
        <w:rPr>
          <w:rFonts w:cs="Arial"/>
        </w:rPr>
        <w:t xml:space="preserve">partnership for the </w:t>
      </w:r>
      <w:r w:rsidR="001B2B59">
        <w:rPr>
          <w:rFonts w:cs="Arial"/>
        </w:rPr>
        <w:t>academic partner</w:t>
      </w:r>
      <w:r w:rsidR="009F2E19">
        <w:rPr>
          <w:rFonts w:cs="Arial"/>
        </w:rPr>
        <w:t xml:space="preserve">. </w:t>
      </w:r>
      <w:r w:rsidR="00B35A0F">
        <w:rPr>
          <w:rFonts w:cs="Arial"/>
        </w:rPr>
        <w:t xml:space="preserve">The NICE team will put in place a Steering Group for the project to guide the work and ensure system wide collaboration. </w:t>
      </w:r>
      <w:r w:rsidR="009F2E19">
        <w:rPr>
          <w:rFonts w:cs="Arial"/>
        </w:rPr>
        <w:t xml:space="preserve">The </w:t>
      </w:r>
      <w:r w:rsidR="001B2B59">
        <w:rPr>
          <w:rFonts w:cs="Arial"/>
        </w:rPr>
        <w:t xml:space="preserve">NICE team and the academic partner </w:t>
      </w:r>
      <w:r w:rsidR="005E00B0">
        <w:rPr>
          <w:rFonts w:cs="Arial"/>
        </w:rPr>
        <w:t>should work collaboratively</w:t>
      </w:r>
      <w:r w:rsidR="001B2B59">
        <w:rPr>
          <w:rFonts w:cs="Arial"/>
        </w:rPr>
        <w:t>.</w:t>
      </w:r>
      <w:r w:rsidR="005E00B0">
        <w:rPr>
          <w:rFonts w:cs="Arial"/>
        </w:rPr>
        <w:t xml:space="preserve"> </w:t>
      </w:r>
      <w:r w:rsidR="001B2B59">
        <w:rPr>
          <w:rFonts w:cs="Arial"/>
        </w:rPr>
        <w:t xml:space="preserve">The NICE Team will provide specific HTA skills, </w:t>
      </w:r>
      <w:proofErr w:type="gramStart"/>
      <w:r w:rsidR="001B2B59">
        <w:rPr>
          <w:rFonts w:cs="Arial"/>
        </w:rPr>
        <w:t>experience</w:t>
      </w:r>
      <w:proofErr w:type="gramEnd"/>
      <w:r w:rsidR="001B2B59">
        <w:rPr>
          <w:rFonts w:cs="Arial"/>
        </w:rPr>
        <w:t xml:space="preserve"> and input into the project to </w:t>
      </w:r>
      <w:r w:rsidR="00B35A0F">
        <w:rPr>
          <w:rFonts w:cs="Arial"/>
        </w:rPr>
        <w:t xml:space="preserve">help </w:t>
      </w:r>
      <w:r w:rsidR="001B2B59">
        <w:rPr>
          <w:rFonts w:cs="Arial"/>
        </w:rPr>
        <w:t xml:space="preserve">populate the </w:t>
      </w:r>
      <w:r w:rsidR="00B35A0F">
        <w:rPr>
          <w:rFonts w:cs="Arial"/>
        </w:rPr>
        <w:t xml:space="preserve">clinical </w:t>
      </w:r>
      <w:r w:rsidR="001B2B59">
        <w:rPr>
          <w:rFonts w:cs="Arial"/>
        </w:rPr>
        <w:t>evidence standards element of the classification framework</w:t>
      </w:r>
      <w:r w:rsidR="005B5657">
        <w:rPr>
          <w:rFonts w:cs="Arial"/>
        </w:rPr>
        <w:t xml:space="preserve"> drawing on wider NICE teams and expertise including data and analytics and diagnostics</w:t>
      </w:r>
      <w:r w:rsidR="001B2B59">
        <w:rPr>
          <w:rFonts w:cs="Arial"/>
        </w:rPr>
        <w:t>.</w:t>
      </w:r>
      <w:r w:rsidR="00FA00F7">
        <w:rPr>
          <w:rFonts w:cs="Arial"/>
        </w:rPr>
        <w:t xml:space="preserve">  The academic partner will provide expertise in AI and an understanding of technology classifications and have the skills and capabilities to understand the relationships between the classification elements and requirements for HTA.</w:t>
      </w:r>
      <w:r w:rsidR="005E00B0">
        <w:rPr>
          <w:rFonts w:cs="Arial"/>
        </w:rPr>
        <w:t xml:space="preserve">  </w:t>
      </w:r>
      <w:r w:rsidR="009F0BFC">
        <w:rPr>
          <w:rFonts w:cs="Arial"/>
        </w:rPr>
        <w:t xml:space="preserve"> </w:t>
      </w:r>
    </w:p>
    <w:p w14:paraId="19FA8E75" w14:textId="590470D7" w:rsidR="000205E4" w:rsidRDefault="0049200C" w:rsidP="00000737">
      <w:pPr>
        <w:pStyle w:val="Heading4"/>
        <w:numPr>
          <w:ilvl w:val="2"/>
          <w:numId w:val="17"/>
        </w:numPr>
        <w:spacing w:line="240" w:lineRule="auto"/>
        <w:rPr>
          <w:rFonts w:cs="Arial"/>
        </w:rPr>
      </w:pPr>
      <w:r w:rsidRPr="00827211">
        <w:rPr>
          <w:rFonts w:cs="Arial"/>
        </w:rPr>
        <w:t xml:space="preserve">The deliverables for this </w:t>
      </w:r>
      <w:r w:rsidR="00827211" w:rsidRPr="00827211">
        <w:rPr>
          <w:rFonts w:cs="Arial"/>
        </w:rPr>
        <w:t>contract are</w:t>
      </w:r>
      <w:r w:rsidR="000205E4" w:rsidRPr="00827211">
        <w:rPr>
          <w:rFonts w:cs="Arial"/>
        </w:rPr>
        <w:t>:</w:t>
      </w:r>
    </w:p>
    <w:tbl>
      <w:tblPr>
        <w:tblStyle w:val="TableGrid"/>
        <w:tblW w:w="0" w:type="auto"/>
        <w:tblInd w:w="704" w:type="dxa"/>
        <w:tblLook w:val="04A0" w:firstRow="1" w:lastRow="0" w:firstColumn="1" w:lastColumn="0" w:noHBand="0" w:noVBand="1"/>
      </w:tblPr>
      <w:tblGrid>
        <w:gridCol w:w="6095"/>
        <w:gridCol w:w="2217"/>
      </w:tblGrid>
      <w:tr w:rsidR="00F13035" w:rsidRPr="00A84165" w14:paraId="7EB4174D" w14:textId="77777777" w:rsidTr="00A84165">
        <w:tc>
          <w:tcPr>
            <w:tcW w:w="6095" w:type="dxa"/>
          </w:tcPr>
          <w:p w14:paraId="178D4B55" w14:textId="555A3321" w:rsidR="000344FC" w:rsidRPr="00A84165" w:rsidRDefault="000344FC" w:rsidP="00FA5296">
            <w:pPr>
              <w:pStyle w:val="Heading4"/>
              <w:numPr>
                <w:ilvl w:val="0"/>
                <w:numId w:val="0"/>
              </w:numPr>
              <w:spacing w:line="240" w:lineRule="auto"/>
              <w:outlineLvl w:val="3"/>
              <w:rPr>
                <w:rFonts w:cs="Arial"/>
                <w:b/>
                <w:bCs w:val="0"/>
              </w:rPr>
            </w:pPr>
            <w:bookmarkStart w:id="10" w:name="_Hlk68852713"/>
            <w:r w:rsidRPr="00A84165">
              <w:rPr>
                <w:rFonts w:cs="Arial"/>
                <w:b/>
                <w:bCs w:val="0"/>
              </w:rPr>
              <w:lastRenderedPageBreak/>
              <w:t>Deliverable</w:t>
            </w:r>
          </w:p>
        </w:tc>
        <w:tc>
          <w:tcPr>
            <w:tcW w:w="2217" w:type="dxa"/>
          </w:tcPr>
          <w:p w14:paraId="228FB8DF" w14:textId="43F3E9CC" w:rsidR="000344FC" w:rsidRPr="00A84165" w:rsidRDefault="000344FC" w:rsidP="00FA5296">
            <w:pPr>
              <w:pStyle w:val="Heading4"/>
              <w:numPr>
                <w:ilvl w:val="0"/>
                <w:numId w:val="0"/>
              </w:numPr>
              <w:spacing w:line="240" w:lineRule="auto"/>
              <w:outlineLvl w:val="3"/>
              <w:rPr>
                <w:rFonts w:cs="Arial"/>
                <w:b/>
                <w:bCs w:val="0"/>
              </w:rPr>
            </w:pPr>
            <w:r w:rsidRPr="00A84165">
              <w:rPr>
                <w:rFonts w:cs="Arial"/>
                <w:b/>
                <w:bCs w:val="0"/>
              </w:rPr>
              <w:t>Due date</w:t>
            </w:r>
          </w:p>
        </w:tc>
      </w:tr>
      <w:tr w:rsidR="00CD51CC" w14:paraId="2FF9F12D" w14:textId="77777777" w:rsidTr="00A84165">
        <w:tc>
          <w:tcPr>
            <w:tcW w:w="6095" w:type="dxa"/>
          </w:tcPr>
          <w:p w14:paraId="4B91479D" w14:textId="30DCEA51" w:rsidR="00CD51CC" w:rsidRDefault="00CD51CC" w:rsidP="00C33DC9">
            <w:pPr>
              <w:pStyle w:val="Heading4"/>
              <w:numPr>
                <w:ilvl w:val="0"/>
                <w:numId w:val="0"/>
              </w:numPr>
              <w:spacing w:line="240" w:lineRule="auto"/>
              <w:outlineLvl w:val="3"/>
              <w:rPr>
                <w:rFonts w:cs="Arial"/>
              </w:rPr>
            </w:pPr>
            <w:r w:rsidRPr="0071752D">
              <w:rPr>
                <w:rFonts w:cs="Arial"/>
                <w:b/>
                <w:bCs w:val="0"/>
              </w:rPr>
              <w:t>A report</w:t>
            </w:r>
            <w:r w:rsidRPr="00FF219E">
              <w:rPr>
                <w:rFonts w:cs="Arial"/>
              </w:rPr>
              <w:t xml:space="preserve"> describing the literature review</w:t>
            </w:r>
            <w:r>
              <w:rPr>
                <w:rFonts w:cs="Arial"/>
              </w:rPr>
              <w:t xml:space="preserve"> undertaken</w:t>
            </w:r>
            <w:r w:rsidRPr="00FF219E">
              <w:rPr>
                <w:rFonts w:cs="Arial"/>
              </w:rPr>
              <w:t xml:space="preserve">, the different elements of AI technologies considered for the classification, </w:t>
            </w:r>
            <w:r w:rsidR="00FA00F7">
              <w:rPr>
                <w:rFonts w:cs="Arial"/>
              </w:rPr>
              <w:t xml:space="preserve">the range of classification approaches considered and </w:t>
            </w:r>
            <w:r w:rsidRPr="0071752D">
              <w:rPr>
                <w:rFonts w:cs="Arial"/>
                <w:b/>
                <w:bCs w:val="0"/>
              </w:rPr>
              <w:t xml:space="preserve">the </w:t>
            </w:r>
            <w:r w:rsidR="000B2F0A">
              <w:rPr>
                <w:rFonts w:cs="Arial"/>
                <w:b/>
                <w:bCs w:val="0"/>
              </w:rPr>
              <w:t xml:space="preserve">first iteration of the </w:t>
            </w:r>
            <w:r w:rsidRPr="0071752D">
              <w:rPr>
                <w:rFonts w:cs="Arial"/>
                <w:b/>
                <w:bCs w:val="0"/>
              </w:rPr>
              <w:t>proposed classification and the rationale for it</w:t>
            </w:r>
            <w:r w:rsidR="005B3412">
              <w:rPr>
                <w:rFonts w:cs="Arial"/>
                <w:b/>
                <w:bCs w:val="0"/>
              </w:rPr>
              <w:t>,</w:t>
            </w:r>
            <w:r w:rsidR="00354998">
              <w:rPr>
                <w:rFonts w:cs="Arial"/>
                <w:b/>
                <w:bCs w:val="0"/>
              </w:rPr>
              <w:t xml:space="preserve"> </w:t>
            </w:r>
            <w:r w:rsidR="00354998" w:rsidRPr="003C7F65">
              <w:rPr>
                <w:rFonts w:cs="Arial"/>
              </w:rPr>
              <w:t xml:space="preserve">including how this relates to the </w:t>
            </w:r>
            <w:r w:rsidR="00354998">
              <w:rPr>
                <w:rFonts w:cs="Arial"/>
              </w:rPr>
              <w:t xml:space="preserve">current </w:t>
            </w:r>
            <w:r w:rsidR="00354998" w:rsidRPr="003C7F65">
              <w:rPr>
                <w:rFonts w:cs="Arial"/>
              </w:rPr>
              <w:t>evidence</w:t>
            </w:r>
            <w:r w:rsidR="00354998">
              <w:rPr>
                <w:rFonts w:cs="Arial"/>
              </w:rPr>
              <w:t xml:space="preserve"> standards framework for digital health technologies</w:t>
            </w:r>
            <w:r>
              <w:rPr>
                <w:rFonts w:cs="Arial"/>
              </w:rPr>
              <w:t>.</w:t>
            </w:r>
          </w:p>
        </w:tc>
        <w:tc>
          <w:tcPr>
            <w:tcW w:w="2217" w:type="dxa"/>
          </w:tcPr>
          <w:p w14:paraId="1F75347E" w14:textId="77777777" w:rsidR="00CD51CC" w:rsidRPr="004D637B" w:rsidRDefault="00CD51CC" w:rsidP="00C33DC9">
            <w:pPr>
              <w:pStyle w:val="Heading4"/>
              <w:numPr>
                <w:ilvl w:val="0"/>
                <w:numId w:val="0"/>
              </w:numPr>
              <w:spacing w:line="240" w:lineRule="auto"/>
              <w:outlineLvl w:val="3"/>
              <w:rPr>
                <w:rFonts w:cs="Arial"/>
              </w:rPr>
            </w:pPr>
            <w:r w:rsidRPr="004D637B">
              <w:t>Q</w:t>
            </w:r>
            <w:r>
              <w:t>2</w:t>
            </w:r>
            <w:r w:rsidRPr="004D637B">
              <w:t xml:space="preserve"> of FY202122</w:t>
            </w:r>
          </w:p>
          <w:p w14:paraId="6E6B932C" w14:textId="77777777" w:rsidR="00CD51CC" w:rsidRDefault="00CD51CC" w:rsidP="00C33DC9">
            <w:pPr>
              <w:pStyle w:val="Heading4"/>
              <w:numPr>
                <w:ilvl w:val="0"/>
                <w:numId w:val="0"/>
              </w:numPr>
              <w:spacing w:line="240" w:lineRule="auto"/>
              <w:outlineLvl w:val="3"/>
              <w:rPr>
                <w:rFonts w:cs="Arial"/>
              </w:rPr>
            </w:pPr>
          </w:p>
        </w:tc>
      </w:tr>
      <w:tr w:rsidR="005B3412" w14:paraId="1352902C" w14:textId="77777777" w:rsidTr="00A84165">
        <w:tc>
          <w:tcPr>
            <w:tcW w:w="6095" w:type="dxa"/>
          </w:tcPr>
          <w:p w14:paraId="7261E939" w14:textId="43ADEE7B" w:rsidR="005B3412" w:rsidRPr="003C7F65" w:rsidRDefault="005B3412" w:rsidP="00CD51CC">
            <w:pPr>
              <w:pStyle w:val="Heading4"/>
              <w:numPr>
                <w:ilvl w:val="0"/>
                <w:numId w:val="0"/>
              </w:numPr>
              <w:spacing w:line="240" w:lineRule="auto"/>
              <w:outlineLvl w:val="3"/>
              <w:rPr>
                <w:rFonts w:cs="Arial"/>
              </w:rPr>
            </w:pPr>
            <w:bookmarkStart w:id="11" w:name="_Hlk70454369"/>
            <w:r>
              <w:rPr>
                <w:rFonts w:cs="Arial"/>
              </w:rPr>
              <w:t xml:space="preserve">The report should also </w:t>
            </w:r>
            <w:r w:rsidRPr="003C7F65">
              <w:rPr>
                <w:rFonts w:cs="Arial"/>
                <w:b/>
                <w:bCs w:val="0"/>
              </w:rPr>
              <w:t>provide suggestions</w:t>
            </w:r>
            <w:r>
              <w:rPr>
                <w:rFonts w:cs="Arial"/>
              </w:rPr>
              <w:t xml:space="preserve"> </w:t>
            </w:r>
            <w:r w:rsidRPr="005B5657">
              <w:rPr>
                <w:rFonts w:cs="Arial"/>
                <w:b/>
                <w:bCs w:val="0"/>
              </w:rPr>
              <w:t>for evidence requirements</w:t>
            </w:r>
            <w:r>
              <w:rPr>
                <w:rFonts w:cs="Arial"/>
              </w:rPr>
              <w:t xml:space="preserve"> and evidence considerations for the different elements and sub-elements for the classification</w:t>
            </w:r>
            <w:r w:rsidR="00A84165">
              <w:rPr>
                <w:rFonts w:cs="Arial"/>
              </w:rPr>
              <w:t>.</w:t>
            </w:r>
            <w:r>
              <w:rPr>
                <w:rFonts w:cs="Arial"/>
              </w:rPr>
              <w:t xml:space="preserve"> </w:t>
            </w:r>
          </w:p>
        </w:tc>
        <w:tc>
          <w:tcPr>
            <w:tcW w:w="2217" w:type="dxa"/>
          </w:tcPr>
          <w:p w14:paraId="313D2F76" w14:textId="53EC4F83" w:rsidR="005B3412" w:rsidRPr="004D637B" w:rsidRDefault="005B3412" w:rsidP="00CD51CC">
            <w:pPr>
              <w:pStyle w:val="Heading4"/>
              <w:numPr>
                <w:ilvl w:val="0"/>
                <w:numId w:val="0"/>
              </w:numPr>
              <w:spacing w:line="240" w:lineRule="auto"/>
              <w:outlineLvl w:val="3"/>
            </w:pPr>
            <w:r>
              <w:t>Q2 of FY202122</w:t>
            </w:r>
          </w:p>
        </w:tc>
      </w:tr>
      <w:bookmarkEnd w:id="11"/>
      <w:tr w:rsidR="00CD51CC" w14:paraId="2FF359FB" w14:textId="77777777" w:rsidTr="00A84165">
        <w:tc>
          <w:tcPr>
            <w:tcW w:w="6095" w:type="dxa"/>
          </w:tcPr>
          <w:p w14:paraId="25DEDFA5" w14:textId="02A2CE09" w:rsidR="00CD51CC" w:rsidRPr="001B2B59" w:rsidRDefault="00CD51CC" w:rsidP="00CD51CC">
            <w:pPr>
              <w:pStyle w:val="Heading4"/>
              <w:numPr>
                <w:ilvl w:val="0"/>
                <w:numId w:val="0"/>
              </w:numPr>
              <w:spacing w:line="240" w:lineRule="auto"/>
              <w:outlineLvl w:val="3"/>
              <w:rPr>
                <w:rFonts w:cs="Arial"/>
              </w:rPr>
            </w:pPr>
            <w:r w:rsidRPr="0071752D">
              <w:rPr>
                <w:rFonts w:cs="Arial"/>
                <w:b/>
                <w:bCs w:val="0"/>
              </w:rPr>
              <w:t>A power-point presentation describing the proposed classification</w:t>
            </w:r>
            <w:r w:rsidRPr="001B2B59">
              <w:rPr>
                <w:rFonts w:cs="Arial"/>
              </w:rPr>
              <w:t xml:space="preserve"> </w:t>
            </w:r>
            <w:r w:rsidRPr="00FF219E">
              <w:rPr>
                <w:rFonts w:cs="Arial"/>
              </w:rPr>
              <w:t>including some worked examples to illustrate its use</w:t>
            </w:r>
            <w:r w:rsidR="00A84165">
              <w:rPr>
                <w:rFonts w:cs="Arial"/>
              </w:rPr>
              <w:t>.</w:t>
            </w:r>
          </w:p>
        </w:tc>
        <w:tc>
          <w:tcPr>
            <w:tcW w:w="2217" w:type="dxa"/>
          </w:tcPr>
          <w:p w14:paraId="3F63DDE2" w14:textId="77777777" w:rsidR="00CD51CC" w:rsidRPr="004D637B" w:rsidRDefault="00CD51CC" w:rsidP="00CD51CC">
            <w:pPr>
              <w:pStyle w:val="Heading4"/>
              <w:numPr>
                <w:ilvl w:val="0"/>
                <w:numId w:val="0"/>
              </w:numPr>
              <w:spacing w:line="240" w:lineRule="auto"/>
              <w:outlineLvl w:val="3"/>
              <w:rPr>
                <w:rFonts w:cs="Arial"/>
              </w:rPr>
            </w:pPr>
            <w:r w:rsidRPr="004D637B">
              <w:t>Q</w:t>
            </w:r>
            <w:r>
              <w:t>2</w:t>
            </w:r>
            <w:r w:rsidRPr="004D637B">
              <w:t xml:space="preserve"> of FY202122</w:t>
            </w:r>
          </w:p>
          <w:p w14:paraId="723680AD" w14:textId="77777777" w:rsidR="00CD51CC" w:rsidRPr="004D637B" w:rsidRDefault="00CD51CC" w:rsidP="00FA5296">
            <w:pPr>
              <w:pStyle w:val="Heading4"/>
              <w:numPr>
                <w:ilvl w:val="0"/>
                <w:numId w:val="0"/>
              </w:numPr>
              <w:spacing w:line="240" w:lineRule="auto"/>
              <w:outlineLvl w:val="3"/>
            </w:pPr>
          </w:p>
        </w:tc>
      </w:tr>
      <w:tr w:rsidR="00F13035" w14:paraId="11DAECDB" w14:textId="77777777" w:rsidTr="00A84165">
        <w:tc>
          <w:tcPr>
            <w:tcW w:w="6095" w:type="dxa"/>
          </w:tcPr>
          <w:p w14:paraId="5DEEF270" w14:textId="63EAD3D9" w:rsidR="000344FC" w:rsidRDefault="00CD51CC" w:rsidP="00CD51CC">
            <w:pPr>
              <w:pStyle w:val="Heading4"/>
              <w:numPr>
                <w:ilvl w:val="0"/>
                <w:numId w:val="0"/>
              </w:numPr>
              <w:spacing w:line="240" w:lineRule="auto"/>
              <w:outlineLvl w:val="3"/>
              <w:rPr>
                <w:rFonts w:cs="Arial"/>
              </w:rPr>
            </w:pPr>
            <w:r w:rsidRPr="0071752D">
              <w:rPr>
                <w:rFonts w:cs="Arial"/>
                <w:b/>
                <w:bCs w:val="0"/>
              </w:rPr>
              <w:t>A checklist will also be developed which can be used to classify AI technologies into groups for evaluation</w:t>
            </w:r>
            <w:r w:rsidRPr="00CD51CC">
              <w:rPr>
                <w:rFonts w:cs="Arial"/>
              </w:rPr>
              <w:t xml:space="preserve">. This checklist could be used, for example, by the AAC AI Award Teams to assist programme planning, or by NICE evaluation teams to help them understand the various aspects of the technology that need to be </w:t>
            </w:r>
            <w:proofErr w:type="gramStart"/>
            <w:r w:rsidRPr="00CD51CC">
              <w:rPr>
                <w:rFonts w:cs="Arial"/>
              </w:rPr>
              <w:t>taken into account</w:t>
            </w:r>
            <w:proofErr w:type="gramEnd"/>
            <w:r w:rsidRPr="00CD51CC">
              <w:rPr>
                <w:rFonts w:cs="Arial"/>
              </w:rPr>
              <w:t xml:space="preserve"> for the purposes of HTA.  </w:t>
            </w:r>
          </w:p>
        </w:tc>
        <w:tc>
          <w:tcPr>
            <w:tcW w:w="2217" w:type="dxa"/>
          </w:tcPr>
          <w:p w14:paraId="2F12656B" w14:textId="21CD2EF5" w:rsidR="00CD51CC" w:rsidRPr="004D637B" w:rsidRDefault="00CD51CC" w:rsidP="00CD51CC">
            <w:pPr>
              <w:pStyle w:val="Heading4"/>
              <w:numPr>
                <w:ilvl w:val="0"/>
                <w:numId w:val="0"/>
              </w:numPr>
              <w:spacing w:line="240" w:lineRule="auto"/>
              <w:outlineLvl w:val="3"/>
              <w:rPr>
                <w:rFonts w:cs="Arial"/>
              </w:rPr>
            </w:pPr>
            <w:r w:rsidRPr="004D637B">
              <w:t>Q</w:t>
            </w:r>
            <w:r>
              <w:t>3</w:t>
            </w:r>
            <w:r w:rsidRPr="004D637B">
              <w:t xml:space="preserve"> of FY202122</w:t>
            </w:r>
          </w:p>
          <w:p w14:paraId="32D78A21" w14:textId="77777777" w:rsidR="000344FC" w:rsidRDefault="000344FC" w:rsidP="00CD51CC">
            <w:pPr>
              <w:pStyle w:val="Heading4"/>
              <w:numPr>
                <w:ilvl w:val="0"/>
                <w:numId w:val="0"/>
              </w:numPr>
              <w:spacing w:line="240" w:lineRule="auto"/>
              <w:outlineLvl w:val="3"/>
              <w:rPr>
                <w:rFonts w:cs="Arial"/>
              </w:rPr>
            </w:pPr>
          </w:p>
        </w:tc>
      </w:tr>
      <w:tr w:rsidR="00F13035" w14:paraId="041D6E1C" w14:textId="77777777" w:rsidTr="00A84165">
        <w:tc>
          <w:tcPr>
            <w:tcW w:w="6095" w:type="dxa"/>
          </w:tcPr>
          <w:p w14:paraId="16BD515F" w14:textId="565F585D" w:rsidR="000344FC" w:rsidRDefault="00CD51CC" w:rsidP="001B2B59">
            <w:pPr>
              <w:pStyle w:val="Heading4"/>
              <w:numPr>
                <w:ilvl w:val="0"/>
                <w:numId w:val="0"/>
              </w:numPr>
              <w:spacing w:line="240" w:lineRule="auto"/>
              <w:outlineLvl w:val="3"/>
              <w:rPr>
                <w:rFonts w:cs="Arial"/>
              </w:rPr>
            </w:pPr>
            <w:bookmarkStart w:id="12" w:name="_Hlk68797631"/>
            <w:r w:rsidRPr="0071752D">
              <w:rPr>
                <w:rFonts w:cs="Arial"/>
                <w:b/>
                <w:bCs w:val="0"/>
              </w:rPr>
              <w:t>A mapping document</w:t>
            </w:r>
            <w:r>
              <w:rPr>
                <w:rFonts w:cs="Arial"/>
              </w:rPr>
              <w:t xml:space="preserve"> suitable for publication as advice</w:t>
            </w:r>
            <w:r w:rsidRPr="00FF219E">
              <w:rPr>
                <w:rFonts w:cs="Arial"/>
              </w:rPr>
              <w:t>, which explains the links and overlaps between the</w:t>
            </w:r>
            <w:r>
              <w:rPr>
                <w:rFonts w:cs="Arial"/>
              </w:rPr>
              <w:t xml:space="preserve"> proposed classification and the MHRA approach to </w:t>
            </w:r>
            <w:r w:rsidRPr="00FF219E">
              <w:rPr>
                <w:rFonts w:cs="Arial"/>
              </w:rPr>
              <w:t xml:space="preserve">classification </w:t>
            </w:r>
            <w:r>
              <w:rPr>
                <w:rFonts w:cs="Arial"/>
              </w:rPr>
              <w:t>highlighting where evidence standards overlap and where they are different.</w:t>
            </w:r>
          </w:p>
        </w:tc>
        <w:tc>
          <w:tcPr>
            <w:tcW w:w="2217" w:type="dxa"/>
          </w:tcPr>
          <w:p w14:paraId="5978AD78" w14:textId="4A44EBE6" w:rsidR="00605E2A" w:rsidRPr="004D637B" w:rsidRDefault="00605E2A" w:rsidP="00FA5296">
            <w:pPr>
              <w:pStyle w:val="Heading4"/>
              <w:numPr>
                <w:ilvl w:val="0"/>
                <w:numId w:val="0"/>
              </w:numPr>
              <w:spacing w:line="240" w:lineRule="auto"/>
              <w:outlineLvl w:val="3"/>
              <w:rPr>
                <w:rFonts w:cs="Arial"/>
              </w:rPr>
            </w:pPr>
            <w:r w:rsidRPr="004D637B">
              <w:t>Q</w:t>
            </w:r>
            <w:r w:rsidR="00CD51CC">
              <w:t>4</w:t>
            </w:r>
            <w:r w:rsidRPr="004D637B">
              <w:t xml:space="preserve"> of FY202122</w:t>
            </w:r>
          </w:p>
          <w:p w14:paraId="77E76BBF" w14:textId="77777777" w:rsidR="000344FC" w:rsidRDefault="000344FC" w:rsidP="00FA5296">
            <w:pPr>
              <w:pStyle w:val="Heading4"/>
              <w:numPr>
                <w:ilvl w:val="0"/>
                <w:numId w:val="0"/>
              </w:numPr>
              <w:spacing w:line="240" w:lineRule="auto"/>
              <w:outlineLvl w:val="3"/>
              <w:rPr>
                <w:rFonts w:cs="Arial"/>
              </w:rPr>
            </w:pPr>
          </w:p>
        </w:tc>
      </w:tr>
      <w:bookmarkEnd w:id="12"/>
      <w:tr w:rsidR="00F13035" w14:paraId="78CD29FA" w14:textId="77777777" w:rsidTr="00A84165">
        <w:tc>
          <w:tcPr>
            <w:tcW w:w="6095" w:type="dxa"/>
          </w:tcPr>
          <w:p w14:paraId="7815D50D" w14:textId="2CF9BB37" w:rsidR="000344FC" w:rsidRPr="004F4F42" w:rsidRDefault="0071752D" w:rsidP="00267F6B">
            <w:pPr>
              <w:pStyle w:val="Heading4"/>
              <w:numPr>
                <w:ilvl w:val="0"/>
                <w:numId w:val="0"/>
              </w:numPr>
              <w:spacing w:line="240" w:lineRule="auto"/>
              <w:outlineLvl w:val="3"/>
              <w:rPr>
                <w:rFonts w:cs="Arial"/>
              </w:rPr>
            </w:pPr>
            <w:r>
              <w:rPr>
                <w:rFonts w:cs="Arial"/>
              </w:rPr>
              <w:t xml:space="preserve">A </w:t>
            </w:r>
            <w:r w:rsidRPr="00267F6B">
              <w:rPr>
                <w:rFonts w:cs="Arial"/>
                <w:b/>
                <w:bCs w:val="0"/>
              </w:rPr>
              <w:t>validation process</w:t>
            </w:r>
            <w:r>
              <w:rPr>
                <w:rFonts w:cs="Arial"/>
              </w:rPr>
              <w:t xml:space="preserve"> that the c</w:t>
            </w:r>
            <w:r w:rsidRPr="00096CA4">
              <w:rPr>
                <w:rFonts w:cs="Arial"/>
              </w:rPr>
              <w:t xml:space="preserve">lassification </w:t>
            </w:r>
            <w:r>
              <w:rPr>
                <w:rFonts w:cs="Arial"/>
              </w:rPr>
              <w:t xml:space="preserve">is fit for purpose through </w:t>
            </w:r>
            <w:r w:rsidRPr="00096CA4">
              <w:rPr>
                <w:rFonts w:cs="Arial"/>
              </w:rPr>
              <w:t>expert review</w:t>
            </w:r>
            <w:r w:rsidR="00A84165">
              <w:rPr>
                <w:rFonts w:cs="Arial"/>
              </w:rPr>
              <w:t>.</w:t>
            </w:r>
            <w:r w:rsidR="00267F6B">
              <w:rPr>
                <w:rFonts w:cs="Arial"/>
              </w:rPr>
              <w:t xml:space="preserve"> </w:t>
            </w:r>
          </w:p>
        </w:tc>
        <w:tc>
          <w:tcPr>
            <w:tcW w:w="2217" w:type="dxa"/>
          </w:tcPr>
          <w:p w14:paraId="789B4C5B" w14:textId="1F2496B5" w:rsidR="000344FC" w:rsidRDefault="00CD51CC" w:rsidP="00CD51CC">
            <w:pPr>
              <w:pStyle w:val="Heading4"/>
              <w:numPr>
                <w:ilvl w:val="0"/>
                <w:numId w:val="0"/>
              </w:numPr>
              <w:spacing w:line="240" w:lineRule="auto"/>
              <w:outlineLvl w:val="3"/>
              <w:rPr>
                <w:rFonts w:cs="Arial"/>
              </w:rPr>
            </w:pPr>
            <w:r>
              <w:rPr>
                <w:rFonts w:cs="Arial"/>
              </w:rPr>
              <w:t>Q1 of FY 202223</w:t>
            </w:r>
          </w:p>
        </w:tc>
      </w:tr>
      <w:tr w:rsidR="000B2F0A" w14:paraId="75EBF297" w14:textId="77777777" w:rsidTr="00A84165">
        <w:tc>
          <w:tcPr>
            <w:tcW w:w="6095" w:type="dxa"/>
          </w:tcPr>
          <w:p w14:paraId="0B9394E6" w14:textId="038FFF08" w:rsidR="000B2F0A" w:rsidRDefault="000B2F0A" w:rsidP="00FA5296">
            <w:pPr>
              <w:pStyle w:val="Heading4"/>
              <w:numPr>
                <w:ilvl w:val="0"/>
                <w:numId w:val="0"/>
              </w:numPr>
              <w:spacing w:line="240" w:lineRule="auto"/>
              <w:outlineLvl w:val="3"/>
              <w:rPr>
                <w:rFonts w:cs="Arial"/>
                <w:b/>
              </w:rPr>
            </w:pPr>
            <w:r>
              <w:rPr>
                <w:rFonts w:cs="Arial"/>
              </w:rPr>
              <w:t xml:space="preserve">A final </w:t>
            </w:r>
            <w:r>
              <w:rPr>
                <w:rFonts w:cs="Arial"/>
                <w:b/>
                <w:bCs w:val="0"/>
              </w:rPr>
              <w:t xml:space="preserve">iteration of the </w:t>
            </w:r>
            <w:r w:rsidRPr="0071752D">
              <w:rPr>
                <w:rFonts w:cs="Arial"/>
                <w:b/>
                <w:bCs w:val="0"/>
              </w:rPr>
              <w:t>proposed classification and the rationale for it</w:t>
            </w:r>
            <w:r>
              <w:rPr>
                <w:rFonts w:cs="Arial"/>
                <w:b/>
                <w:bCs w:val="0"/>
              </w:rPr>
              <w:t xml:space="preserve">, </w:t>
            </w:r>
            <w:r w:rsidRPr="003C7F65">
              <w:rPr>
                <w:rFonts w:cs="Arial"/>
              </w:rPr>
              <w:t xml:space="preserve">including how this relates to the </w:t>
            </w:r>
            <w:r>
              <w:rPr>
                <w:rFonts w:cs="Arial"/>
              </w:rPr>
              <w:t xml:space="preserve">current </w:t>
            </w:r>
            <w:r w:rsidRPr="003C7F65">
              <w:rPr>
                <w:rFonts w:cs="Arial"/>
              </w:rPr>
              <w:t>evidence</w:t>
            </w:r>
            <w:r>
              <w:rPr>
                <w:rFonts w:cs="Arial"/>
              </w:rPr>
              <w:t xml:space="preserve"> standards framework for digital health technologies</w:t>
            </w:r>
            <w:r w:rsidR="00A84165">
              <w:rPr>
                <w:rFonts w:cs="Arial"/>
              </w:rPr>
              <w:t>.</w:t>
            </w:r>
          </w:p>
        </w:tc>
        <w:tc>
          <w:tcPr>
            <w:tcW w:w="2217" w:type="dxa"/>
          </w:tcPr>
          <w:p w14:paraId="37C40476" w14:textId="4FCA0019" w:rsidR="000B2F0A" w:rsidRDefault="000B2F0A" w:rsidP="00FA5296">
            <w:pPr>
              <w:pStyle w:val="Heading4"/>
              <w:numPr>
                <w:ilvl w:val="0"/>
                <w:numId w:val="0"/>
              </w:numPr>
              <w:spacing w:line="240" w:lineRule="auto"/>
              <w:outlineLvl w:val="3"/>
              <w:rPr>
                <w:rFonts w:cs="Arial"/>
              </w:rPr>
            </w:pPr>
            <w:r>
              <w:rPr>
                <w:rFonts w:cs="Arial"/>
              </w:rPr>
              <w:t>Q1 of FY 202223</w:t>
            </w:r>
          </w:p>
        </w:tc>
      </w:tr>
      <w:tr w:rsidR="00F13035" w14:paraId="19752029" w14:textId="77777777" w:rsidTr="00A84165">
        <w:tc>
          <w:tcPr>
            <w:tcW w:w="6095" w:type="dxa"/>
          </w:tcPr>
          <w:p w14:paraId="71D063D0" w14:textId="4A914230" w:rsidR="000344FC" w:rsidRDefault="00267F6B" w:rsidP="00FA5296">
            <w:pPr>
              <w:pStyle w:val="Heading4"/>
              <w:numPr>
                <w:ilvl w:val="0"/>
                <w:numId w:val="0"/>
              </w:numPr>
              <w:spacing w:line="240" w:lineRule="auto"/>
              <w:outlineLvl w:val="3"/>
              <w:rPr>
                <w:rFonts w:cs="Arial"/>
              </w:rPr>
            </w:pPr>
            <w:r>
              <w:rPr>
                <w:rFonts w:cs="Arial"/>
                <w:b/>
              </w:rPr>
              <w:lastRenderedPageBreak/>
              <w:t xml:space="preserve">A </w:t>
            </w:r>
            <w:r w:rsidRPr="0071752D">
              <w:rPr>
                <w:rFonts w:cs="Arial"/>
                <w:b/>
                <w:bCs w:val="0"/>
              </w:rPr>
              <w:t>range of illustrative case studies</w:t>
            </w:r>
            <w:r w:rsidRPr="00CD51CC">
              <w:rPr>
                <w:rFonts w:cs="Arial"/>
              </w:rPr>
              <w:t xml:space="preserve"> against each of the proposed category sections (and subsections)</w:t>
            </w:r>
            <w:r>
              <w:rPr>
                <w:rFonts w:cs="Arial"/>
              </w:rPr>
              <w:t xml:space="preserve"> illustrating both the classification and the evidence standards</w:t>
            </w:r>
            <w:r w:rsidRPr="00CD51CC">
              <w:rPr>
                <w:rFonts w:cs="Arial"/>
              </w:rPr>
              <w:t xml:space="preserve">.  </w:t>
            </w:r>
          </w:p>
        </w:tc>
        <w:tc>
          <w:tcPr>
            <w:tcW w:w="2217" w:type="dxa"/>
          </w:tcPr>
          <w:p w14:paraId="6292167A" w14:textId="684B264A" w:rsidR="000344FC" w:rsidRDefault="00267F6B" w:rsidP="00FA5296">
            <w:pPr>
              <w:pStyle w:val="Heading4"/>
              <w:numPr>
                <w:ilvl w:val="0"/>
                <w:numId w:val="0"/>
              </w:numPr>
              <w:spacing w:line="240" w:lineRule="auto"/>
              <w:outlineLvl w:val="3"/>
              <w:rPr>
                <w:rFonts w:cs="Arial"/>
              </w:rPr>
            </w:pPr>
            <w:r>
              <w:rPr>
                <w:rFonts w:cs="Arial"/>
              </w:rPr>
              <w:t>Q1 of FY 202223</w:t>
            </w:r>
          </w:p>
        </w:tc>
      </w:tr>
      <w:tr w:rsidR="00F13035" w14:paraId="4461E467" w14:textId="77777777" w:rsidTr="00A84165">
        <w:tc>
          <w:tcPr>
            <w:tcW w:w="6095" w:type="dxa"/>
          </w:tcPr>
          <w:p w14:paraId="3D5F9691" w14:textId="56100181" w:rsidR="000344FC" w:rsidRDefault="00D9043D" w:rsidP="00FA5296">
            <w:pPr>
              <w:pStyle w:val="Heading4"/>
              <w:numPr>
                <w:ilvl w:val="0"/>
                <w:numId w:val="0"/>
              </w:numPr>
              <w:spacing w:line="240" w:lineRule="auto"/>
              <w:outlineLvl w:val="3"/>
              <w:rPr>
                <w:rFonts w:cs="Arial"/>
              </w:rPr>
            </w:pPr>
            <w:r w:rsidRPr="00D9043D">
              <w:rPr>
                <w:rFonts w:cs="Arial"/>
                <w:b/>
                <w:bCs w:val="0"/>
              </w:rPr>
              <w:t xml:space="preserve">A manuscript for publication </w:t>
            </w:r>
            <w:r w:rsidRPr="00D9043D">
              <w:rPr>
                <w:rFonts w:cs="Arial"/>
              </w:rPr>
              <w:t>in a peer-reviewed journal.  The manuscript may be jointly authored with members of the NICE team.</w:t>
            </w:r>
          </w:p>
        </w:tc>
        <w:tc>
          <w:tcPr>
            <w:tcW w:w="2217" w:type="dxa"/>
          </w:tcPr>
          <w:p w14:paraId="17201211" w14:textId="7BA3FE8B" w:rsidR="000344FC" w:rsidRDefault="00267F6B" w:rsidP="00FA5296">
            <w:pPr>
              <w:pStyle w:val="Heading4"/>
              <w:numPr>
                <w:ilvl w:val="0"/>
                <w:numId w:val="0"/>
              </w:numPr>
              <w:spacing w:line="240" w:lineRule="auto"/>
              <w:outlineLvl w:val="3"/>
              <w:rPr>
                <w:rFonts w:cs="Arial"/>
              </w:rPr>
            </w:pPr>
            <w:r>
              <w:rPr>
                <w:rFonts w:cs="Arial"/>
              </w:rPr>
              <w:t>Q1 of FY 202223</w:t>
            </w:r>
          </w:p>
        </w:tc>
      </w:tr>
    </w:tbl>
    <w:bookmarkEnd w:id="10"/>
    <w:p w14:paraId="40910CD9" w14:textId="13AF450E" w:rsidR="00BD2859" w:rsidRPr="004F4F42" w:rsidRDefault="00B72FC3" w:rsidP="00FA5296">
      <w:pPr>
        <w:pStyle w:val="Heading3"/>
        <w:numPr>
          <w:ilvl w:val="1"/>
          <w:numId w:val="17"/>
        </w:numPr>
        <w:spacing w:line="240" w:lineRule="auto"/>
      </w:pPr>
      <w:r w:rsidRPr="00211547">
        <w:rPr>
          <w:rFonts w:cs="Arial"/>
        </w:rPr>
        <w:t>Constraints and Dependencies</w:t>
      </w:r>
    </w:p>
    <w:p w14:paraId="67630449" w14:textId="6575A8C8" w:rsidR="00B72FC3" w:rsidRPr="00211547" w:rsidRDefault="00101DBF" w:rsidP="00FA5296">
      <w:pPr>
        <w:pStyle w:val="Heading4"/>
        <w:numPr>
          <w:ilvl w:val="2"/>
          <w:numId w:val="17"/>
        </w:numPr>
        <w:spacing w:line="240" w:lineRule="auto"/>
        <w:rPr>
          <w:rFonts w:cs="Arial"/>
        </w:rPr>
      </w:pPr>
      <w:r>
        <w:rPr>
          <w:rFonts w:cs="Arial"/>
        </w:rPr>
        <w:t xml:space="preserve">The </w:t>
      </w:r>
      <w:r w:rsidR="00484F92">
        <w:rPr>
          <w:rFonts w:cs="Arial"/>
        </w:rPr>
        <w:t xml:space="preserve">NICE Team and the </w:t>
      </w:r>
      <w:r w:rsidR="001248E5">
        <w:rPr>
          <w:rFonts w:cs="Arial"/>
        </w:rPr>
        <w:t>a</w:t>
      </w:r>
      <w:r w:rsidR="00484F92">
        <w:rPr>
          <w:rFonts w:cs="Arial"/>
        </w:rPr>
        <w:t xml:space="preserve">cademic </w:t>
      </w:r>
      <w:r w:rsidR="001248E5">
        <w:rPr>
          <w:rFonts w:cs="Arial"/>
        </w:rPr>
        <w:t>p</w:t>
      </w:r>
      <w:r w:rsidR="00484F92">
        <w:rPr>
          <w:rFonts w:cs="Arial"/>
        </w:rPr>
        <w:t xml:space="preserve">artner will utilise </w:t>
      </w:r>
      <w:r>
        <w:rPr>
          <w:rFonts w:cs="Arial"/>
        </w:rPr>
        <w:t>Zoom and Microsoft Teams to meet and share documentation and so IT equipment that will allow the use of these platforms would be required.</w:t>
      </w:r>
    </w:p>
    <w:p w14:paraId="3B8E878E" w14:textId="0D75C4E3" w:rsidR="00AA3360" w:rsidRDefault="007134F1" w:rsidP="00FA5296">
      <w:pPr>
        <w:pStyle w:val="Heading4"/>
        <w:numPr>
          <w:ilvl w:val="2"/>
          <w:numId w:val="17"/>
        </w:numPr>
        <w:spacing w:line="240" w:lineRule="auto"/>
        <w:rPr>
          <w:rFonts w:cs="Arial"/>
        </w:rPr>
      </w:pPr>
      <w:r>
        <w:rPr>
          <w:rFonts w:cs="Arial"/>
        </w:rPr>
        <w:t xml:space="preserve">The work is not based in a specific location. There </w:t>
      </w:r>
      <w:r w:rsidR="007A5BBF">
        <w:rPr>
          <w:rFonts w:cs="Arial"/>
        </w:rPr>
        <w:t xml:space="preserve">may be </w:t>
      </w:r>
      <w:r>
        <w:rPr>
          <w:rFonts w:cs="Arial"/>
        </w:rPr>
        <w:t>requirement</w:t>
      </w:r>
      <w:r w:rsidR="007A5BBF">
        <w:rPr>
          <w:rFonts w:cs="Arial"/>
        </w:rPr>
        <w:t>s</w:t>
      </w:r>
      <w:r>
        <w:rPr>
          <w:rFonts w:cs="Arial"/>
        </w:rPr>
        <w:t xml:space="preserve"> to travel to various locations for </w:t>
      </w:r>
      <w:r w:rsidR="004F3CAA">
        <w:rPr>
          <w:rFonts w:cs="Arial"/>
        </w:rPr>
        <w:t xml:space="preserve">some </w:t>
      </w:r>
      <w:r>
        <w:rPr>
          <w:rFonts w:cs="Arial"/>
        </w:rPr>
        <w:t>meetings at set points in the process. Whilst all meetings are currently being done virtually via Zoom</w:t>
      </w:r>
      <w:r w:rsidR="004F3CAA">
        <w:rPr>
          <w:rFonts w:cs="Arial"/>
        </w:rPr>
        <w:t>,</w:t>
      </w:r>
      <w:r>
        <w:rPr>
          <w:rFonts w:cs="Arial"/>
        </w:rPr>
        <w:t xml:space="preserve"> </w:t>
      </w:r>
      <w:r w:rsidR="001500F5">
        <w:rPr>
          <w:rFonts w:cs="Arial"/>
        </w:rPr>
        <w:t xml:space="preserve">it is hoped </w:t>
      </w:r>
      <w:r w:rsidRPr="00480DA0">
        <w:rPr>
          <w:rFonts w:cs="Arial"/>
        </w:rPr>
        <w:t>to be able to conduct certain key meetings in person in future.</w:t>
      </w:r>
      <w:r w:rsidR="00AA3360">
        <w:rPr>
          <w:rFonts w:cs="Arial"/>
        </w:rPr>
        <w:t xml:space="preserve">  </w:t>
      </w:r>
    </w:p>
    <w:p w14:paraId="285B1914" w14:textId="39F5703B" w:rsidR="00B72FC3" w:rsidRPr="00C31A03" w:rsidRDefault="00AA3360" w:rsidP="00FA5296">
      <w:pPr>
        <w:pStyle w:val="Heading4"/>
        <w:numPr>
          <w:ilvl w:val="2"/>
          <w:numId w:val="17"/>
        </w:numPr>
        <w:spacing w:line="240" w:lineRule="auto"/>
        <w:rPr>
          <w:rFonts w:cs="Arial"/>
        </w:rPr>
      </w:pPr>
      <w:r>
        <w:rPr>
          <w:rFonts w:cs="Arial"/>
        </w:rPr>
        <w:t>It is anticipated that a lot of the work could be conducted remotely</w:t>
      </w:r>
      <w:sdt>
        <w:sdtPr>
          <w:tag w:val="goog_rdk_46"/>
          <w:id w:val="-1153598290"/>
        </w:sdtPr>
        <w:sdtEndPr/>
        <w:sdtContent>
          <w:r>
            <w:t xml:space="preserve">, in line with current Government guidance in response to the COVID-19 pandemic, </w:t>
          </w:r>
        </w:sdtContent>
      </w:sdt>
      <w:sdt>
        <w:sdtPr>
          <w:tag w:val="goog_rdk_47"/>
          <w:id w:val="1913347914"/>
        </w:sdtPr>
        <w:sdtEndPr/>
        <w:sdtContent/>
      </w:sdt>
      <w:r>
        <w:rPr>
          <w:rFonts w:cs="Arial"/>
        </w:rPr>
        <w:t xml:space="preserve">but there </w:t>
      </w:r>
      <w:r w:rsidR="001500F5">
        <w:rPr>
          <w:rFonts w:cs="Arial"/>
        </w:rPr>
        <w:t xml:space="preserve">may </w:t>
      </w:r>
      <w:r>
        <w:rPr>
          <w:rFonts w:cs="Arial"/>
        </w:rPr>
        <w:t>be a need to attend certain meetings</w:t>
      </w:r>
      <w:r w:rsidR="00C31A03">
        <w:rPr>
          <w:rFonts w:cs="Arial"/>
        </w:rPr>
        <w:t xml:space="preserve"> </w:t>
      </w:r>
      <w:r>
        <w:rPr>
          <w:rFonts w:cs="Arial"/>
        </w:rPr>
        <w:t>/</w:t>
      </w:r>
      <w:r w:rsidR="00C31A03">
        <w:rPr>
          <w:rFonts w:cs="Arial"/>
        </w:rPr>
        <w:t xml:space="preserve"> </w:t>
      </w:r>
      <w:r>
        <w:rPr>
          <w:rFonts w:cs="Arial"/>
        </w:rPr>
        <w:t>workshops</w:t>
      </w:r>
      <w:r w:rsidR="00C31A03">
        <w:rPr>
          <w:rFonts w:cs="Arial"/>
        </w:rPr>
        <w:t xml:space="preserve"> </w:t>
      </w:r>
      <w:r>
        <w:rPr>
          <w:rFonts w:cs="Arial"/>
        </w:rPr>
        <w:t>/</w:t>
      </w:r>
      <w:r w:rsidR="00C31A03">
        <w:rPr>
          <w:rFonts w:cs="Arial"/>
        </w:rPr>
        <w:t xml:space="preserve"> </w:t>
      </w:r>
      <w:r>
        <w:rPr>
          <w:rFonts w:cs="Arial"/>
        </w:rPr>
        <w:t>focus groups in person and so some travel will be required.</w:t>
      </w:r>
      <w:sdt>
        <w:sdtPr>
          <w:tag w:val="goog_rdk_48"/>
          <w:id w:val="-389414045"/>
        </w:sdtPr>
        <w:sdtEndPr/>
        <w:sdtContent>
          <w:sdt>
            <w:sdtPr>
              <w:tag w:val="goog_rdk_49"/>
              <w:id w:val="607936394"/>
            </w:sdtPr>
            <w:sdtEndPr/>
            <w:sdtContent/>
          </w:sdt>
          <w:r>
            <w:t xml:space="preserve"> Appropriate risk assessment will be conducted</w:t>
          </w:r>
          <w:r w:rsidR="004F4F42">
            <w:t xml:space="preserve"> </w:t>
          </w:r>
          <w:proofErr w:type="gramStart"/>
          <w:r w:rsidR="004F4F42">
            <w:t>in order to</w:t>
          </w:r>
          <w:proofErr w:type="gramEnd"/>
          <w:r w:rsidR="004F4F42">
            <w:t xml:space="preserve"> accommodate </w:t>
          </w:r>
          <w:r>
            <w:t xml:space="preserve">any </w:t>
          </w:r>
          <w:r w:rsidR="004F4F42">
            <w:t>parties with specific health or work needs as best as practical</w:t>
          </w:r>
          <w:r>
            <w:t>.</w:t>
          </w:r>
        </w:sdtContent>
      </w:sdt>
    </w:p>
    <w:p w14:paraId="764D849F" w14:textId="77777777" w:rsidR="00F53065" w:rsidRPr="00211547" w:rsidRDefault="00F53065" w:rsidP="00FA5296">
      <w:pPr>
        <w:pStyle w:val="Heading3"/>
        <w:numPr>
          <w:ilvl w:val="1"/>
          <w:numId w:val="17"/>
        </w:numPr>
        <w:spacing w:line="240" w:lineRule="auto"/>
        <w:rPr>
          <w:rFonts w:cs="Arial"/>
        </w:rPr>
      </w:pPr>
      <w:r w:rsidRPr="00211547">
        <w:rPr>
          <w:rFonts w:cs="Arial"/>
        </w:rPr>
        <w:t>Roles and Responsibilities</w:t>
      </w:r>
    </w:p>
    <w:p w14:paraId="625C6531" w14:textId="2F768BCE" w:rsidR="00F53065" w:rsidRDefault="00F53065" w:rsidP="00FA5296">
      <w:pPr>
        <w:pStyle w:val="Heading4"/>
        <w:numPr>
          <w:ilvl w:val="2"/>
          <w:numId w:val="17"/>
        </w:numPr>
        <w:spacing w:line="240" w:lineRule="auto"/>
      </w:pPr>
      <w:r>
        <w:t xml:space="preserve">The </w:t>
      </w:r>
      <w:r w:rsidR="001248E5">
        <w:t>a</w:t>
      </w:r>
      <w:r w:rsidR="001500F5">
        <w:t xml:space="preserve">cademic </w:t>
      </w:r>
      <w:r w:rsidR="001248E5">
        <w:t>p</w:t>
      </w:r>
      <w:r w:rsidR="001500F5">
        <w:t xml:space="preserve">artner </w:t>
      </w:r>
      <w:r>
        <w:t>will have meetings with the primary contacts to report on progress against key deliverables/milestones and discuss next steps</w:t>
      </w:r>
      <w:r w:rsidR="00AA5416">
        <w:t xml:space="preserve"> at appropriate intervals during different stages of the project (TBD)</w:t>
      </w:r>
      <w:r>
        <w:t>.</w:t>
      </w:r>
    </w:p>
    <w:p w14:paraId="3EEBC53F" w14:textId="77777777" w:rsidR="00947A41" w:rsidRDefault="00D22679" w:rsidP="00FA5296">
      <w:pPr>
        <w:pStyle w:val="Heading3"/>
        <w:numPr>
          <w:ilvl w:val="1"/>
          <w:numId w:val="17"/>
        </w:numPr>
        <w:spacing w:line="240" w:lineRule="auto"/>
        <w:rPr>
          <w:rFonts w:cs="Arial"/>
        </w:rPr>
      </w:pPr>
      <w:r>
        <w:rPr>
          <w:rFonts w:cs="Arial"/>
        </w:rPr>
        <w:t>Monitoring</w:t>
      </w:r>
      <w:r w:rsidR="00947A41">
        <w:rPr>
          <w:rFonts w:cs="Arial"/>
        </w:rPr>
        <w:t xml:space="preserve"> contract delivery</w:t>
      </w:r>
    </w:p>
    <w:p w14:paraId="609E028C" w14:textId="2FCFA8DB" w:rsidR="00947A41" w:rsidRPr="00947A41" w:rsidRDefault="00947A41" w:rsidP="00FA5296">
      <w:pPr>
        <w:pStyle w:val="Heading3"/>
        <w:numPr>
          <w:ilvl w:val="2"/>
          <w:numId w:val="17"/>
        </w:numPr>
        <w:spacing w:line="240" w:lineRule="auto"/>
        <w:rPr>
          <w:rFonts w:cs="Arial"/>
        </w:rPr>
      </w:pPr>
      <w:proofErr w:type="gramStart"/>
      <w:r w:rsidRPr="00947A41">
        <w:rPr>
          <w:rFonts w:cs="Arial"/>
        </w:rPr>
        <w:t>As a means to</w:t>
      </w:r>
      <w:proofErr w:type="gramEnd"/>
      <w:r w:rsidRPr="00947A41">
        <w:rPr>
          <w:rFonts w:cs="Arial"/>
        </w:rPr>
        <w:t xml:space="preserve"> measure progress in the delivery of this </w:t>
      </w:r>
      <w:r w:rsidR="001500F5">
        <w:rPr>
          <w:rFonts w:cs="Arial"/>
        </w:rPr>
        <w:t>project</w:t>
      </w:r>
      <w:r w:rsidRPr="00947A41">
        <w:rPr>
          <w:rFonts w:cs="Arial"/>
        </w:rPr>
        <w:t>, a range of outputs and</w:t>
      </w:r>
      <w:r>
        <w:rPr>
          <w:rFonts w:cs="Arial"/>
        </w:rPr>
        <w:t xml:space="preserve"> </w:t>
      </w:r>
      <w:r w:rsidRPr="00947A41">
        <w:rPr>
          <w:rFonts w:cs="Arial"/>
        </w:rPr>
        <w:t xml:space="preserve">outcomes </w:t>
      </w:r>
      <w:r>
        <w:rPr>
          <w:rFonts w:cs="Arial"/>
        </w:rPr>
        <w:t>may</w:t>
      </w:r>
      <w:r w:rsidRPr="00947A41">
        <w:rPr>
          <w:rFonts w:cs="Arial"/>
        </w:rPr>
        <w:t xml:space="preserve"> be monitored</w:t>
      </w:r>
      <w:r>
        <w:rPr>
          <w:rFonts w:cs="Arial"/>
        </w:rPr>
        <w:t xml:space="preserve">. The list below is indicative, and </w:t>
      </w:r>
      <w:r w:rsidR="007D142D">
        <w:rPr>
          <w:rFonts w:cs="Arial"/>
        </w:rPr>
        <w:t xml:space="preserve">will be confirmed </w:t>
      </w:r>
      <w:r w:rsidR="008B7AB5">
        <w:rPr>
          <w:rFonts w:cs="Arial"/>
        </w:rPr>
        <w:t>once the contract has commenced</w:t>
      </w:r>
      <w:r w:rsidRPr="00947A41">
        <w:rPr>
          <w:rFonts w:cs="Arial"/>
        </w:rPr>
        <w:t>:</w:t>
      </w:r>
    </w:p>
    <w:p w14:paraId="019DAAB9" w14:textId="5AC3740C" w:rsidR="00947A41" w:rsidRPr="00947A41" w:rsidRDefault="008B7AB5" w:rsidP="00FA5296">
      <w:pPr>
        <w:pStyle w:val="Heading3"/>
        <w:numPr>
          <w:ilvl w:val="3"/>
          <w:numId w:val="17"/>
        </w:numPr>
        <w:spacing w:line="240" w:lineRule="auto"/>
        <w:rPr>
          <w:rFonts w:cs="Arial"/>
        </w:rPr>
      </w:pPr>
      <w:r>
        <w:rPr>
          <w:rFonts w:cs="Arial"/>
        </w:rPr>
        <w:t xml:space="preserve">Draft </w:t>
      </w:r>
      <w:r w:rsidR="001500F5">
        <w:rPr>
          <w:rFonts w:cs="Arial"/>
        </w:rPr>
        <w:t xml:space="preserve">literature search </w:t>
      </w:r>
      <w:r>
        <w:rPr>
          <w:rFonts w:cs="Arial"/>
        </w:rPr>
        <w:t xml:space="preserve"> </w:t>
      </w:r>
    </w:p>
    <w:p w14:paraId="3BFF5370" w14:textId="77C20C04" w:rsidR="007349F0" w:rsidRDefault="007349F0" w:rsidP="00FA5296">
      <w:pPr>
        <w:pStyle w:val="Heading3"/>
        <w:numPr>
          <w:ilvl w:val="3"/>
          <w:numId w:val="17"/>
        </w:numPr>
        <w:spacing w:line="240" w:lineRule="auto"/>
        <w:rPr>
          <w:rFonts w:cs="Arial"/>
        </w:rPr>
      </w:pPr>
      <w:r>
        <w:rPr>
          <w:rFonts w:cs="Arial"/>
        </w:rPr>
        <w:t xml:space="preserve">Draft </w:t>
      </w:r>
      <w:r w:rsidR="001500F5">
        <w:rPr>
          <w:rFonts w:cs="Arial"/>
        </w:rPr>
        <w:t xml:space="preserve">classification frameworks </w:t>
      </w:r>
    </w:p>
    <w:p w14:paraId="3022BD08" w14:textId="684962C8" w:rsidR="007349F0" w:rsidRPr="007349F0" w:rsidRDefault="001500F5" w:rsidP="00FA5296">
      <w:pPr>
        <w:pStyle w:val="Heading3"/>
        <w:numPr>
          <w:ilvl w:val="3"/>
          <w:numId w:val="17"/>
        </w:numPr>
        <w:spacing w:line="240" w:lineRule="auto"/>
        <w:rPr>
          <w:rFonts w:cs="Arial"/>
        </w:rPr>
      </w:pPr>
      <w:r>
        <w:rPr>
          <w:rFonts w:cs="Arial"/>
        </w:rPr>
        <w:t xml:space="preserve">Draft checklists </w:t>
      </w:r>
    </w:p>
    <w:p w14:paraId="4302EED2" w14:textId="3EE64B9B" w:rsidR="008B7AB5" w:rsidRDefault="008B7AB5" w:rsidP="00FA5296">
      <w:pPr>
        <w:pStyle w:val="Heading3"/>
        <w:numPr>
          <w:ilvl w:val="3"/>
          <w:numId w:val="17"/>
        </w:numPr>
        <w:spacing w:line="240" w:lineRule="auto"/>
        <w:rPr>
          <w:rFonts w:cs="Arial"/>
        </w:rPr>
      </w:pPr>
      <w:r>
        <w:rPr>
          <w:rFonts w:cs="Arial"/>
        </w:rPr>
        <w:t xml:space="preserve">Plans / facilitation notes for </w:t>
      </w:r>
      <w:r w:rsidR="001500F5">
        <w:rPr>
          <w:rFonts w:cs="Arial"/>
        </w:rPr>
        <w:t xml:space="preserve">any planned </w:t>
      </w:r>
      <w:r>
        <w:rPr>
          <w:rFonts w:cs="Arial"/>
        </w:rPr>
        <w:t xml:space="preserve">workshops </w:t>
      </w:r>
    </w:p>
    <w:p w14:paraId="18AB33DB" w14:textId="037BE4BE" w:rsidR="00947A41" w:rsidRPr="00947A41" w:rsidRDefault="00947A41" w:rsidP="00FA5296">
      <w:pPr>
        <w:pStyle w:val="Heading3"/>
        <w:numPr>
          <w:ilvl w:val="3"/>
          <w:numId w:val="17"/>
        </w:numPr>
        <w:spacing w:line="240" w:lineRule="auto"/>
        <w:rPr>
          <w:rFonts w:cs="Arial"/>
        </w:rPr>
      </w:pPr>
      <w:r w:rsidRPr="00947A41">
        <w:rPr>
          <w:rFonts w:cs="Arial"/>
        </w:rPr>
        <w:lastRenderedPageBreak/>
        <w:t>Communication materials</w:t>
      </w:r>
    </w:p>
    <w:p w14:paraId="269191A0" w14:textId="3AC6F195" w:rsidR="00D22679" w:rsidRDefault="00947A41" w:rsidP="00FA5296">
      <w:pPr>
        <w:pStyle w:val="Heading3"/>
        <w:numPr>
          <w:ilvl w:val="3"/>
          <w:numId w:val="17"/>
        </w:numPr>
        <w:spacing w:line="240" w:lineRule="auto"/>
        <w:rPr>
          <w:rFonts w:cs="Arial"/>
        </w:rPr>
      </w:pPr>
      <w:r w:rsidRPr="00947A41">
        <w:rPr>
          <w:rFonts w:cs="Arial"/>
        </w:rPr>
        <w:t>Interim progress reports</w:t>
      </w:r>
      <w:r w:rsidR="00A84165">
        <w:rPr>
          <w:rFonts w:cs="Arial"/>
        </w:rPr>
        <w:t>.</w:t>
      </w:r>
      <w:r w:rsidR="00D22679">
        <w:rPr>
          <w:rFonts w:cs="Arial"/>
        </w:rPr>
        <w:t xml:space="preserve"> </w:t>
      </w:r>
    </w:p>
    <w:p w14:paraId="6DB66CAD" w14:textId="5B27F291" w:rsidR="00CD30E3" w:rsidRPr="00211547" w:rsidRDefault="00CD30E3" w:rsidP="00FA5296">
      <w:pPr>
        <w:pStyle w:val="Heading3"/>
        <w:numPr>
          <w:ilvl w:val="1"/>
          <w:numId w:val="17"/>
        </w:numPr>
        <w:spacing w:line="240" w:lineRule="auto"/>
        <w:rPr>
          <w:rFonts w:cs="Arial"/>
        </w:rPr>
      </w:pPr>
      <w:r>
        <w:rPr>
          <w:rFonts w:cs="Arial"/>
        </w:rPr>
        <w:t xml:space="preserve">Contract term </w:t>
      </w:r>
    </w:p>
    <w:p w14:paraId="04A275DA" w14:textId="6EA5A956" w:rsidR="00DB1703" w:rsidRPr="00A84165" w:rsidRDefault="00DB1703" w:rsidP="00A84165">
      <w:pPr>
        <w:pStyle w:val="Heading4"/>
        <w:numPr>
          <w:ilvl w:val="2"/>
          <w:numId w:val="17"/>
        </w:numPr>
        <w:spacing w:line="240" w:lineRule="auto"/>
        <w:rPr>
          <w:rFonts w:cs="Arial"/>
        </w:rPr>
      </w:pPr>
      <w:r w:rsidRPr="00A84165">
        <w:rPr>
          <w:rFonts w:cs="Arial"/>
        </w:rPr>
        <w:t>The contract will commence on 0</w:t>
      </w:r>
      <w:r w:rsidR="00000737" w:rsidRPr="00A84165">
        <w:rPr>
          <w:rFonts w:cs="Arial"/>
        </w:rPr>
        <w:t>5</w:t>
      </w:r>
      <w:r w:rsidRPr="00A84165">
        <w:rPr>
          <w:rFonts w:cs="Arial"/>
        </w:rPr>
        <w:t>/0</w:t>
      </w:r>
      <w:r w:rsidR="001500F5" w:rsidRPr="00A84165">
        <w:rPr>
          <w:rFonts w:cs="Arial"/>
        </w:rPr>
        <w:t>7</w:t>
      </w:r>
      <w:r w:rsidRPr="00A84165">
        <w:rPr>
          <w:rFonts w:cs="Arial"/>
        </w:rPr>
        <w:t>/2021 and conclude on 3</w:t>
      </w:r>
      <w:r w:rsidR="001500F5" w:rsidRPr="00A84165">
        <w:rPr>
          <w:rFonts w:cs="Arial"/>
        </w:rPr>
        <w:t>0</w:t>
      </w:r>
      <w:r w:rsidRPr="00A84165">
        <w:rPr>
          <w:rFonts w:cs="Arial"/>
        </w:rPr>
        <w:t xml:space="preserve"> </w:t>
      </w:r>
      <w:r w:rsidR="001500F5" w:rsidRPr="00A84165">
        <w:rPr>
          <w:rFonts w:cs="Arial"/>
        </w:rPr>
        <w:t xml:space="preserve">June </w:t>
      </w:r>
      <w:r w:rsidRPr="00A84165">
        <w:rPr>
          <w:rFonts w:cs="Arial"/>
        </w:rPr>
        <w:t>202</w:t>
      </w:r>
      <w:r w:rsidR="001500F5" w:rsidRPr="00A84165">
        <w:rPr>
          <w:rFonts w:cs="Arial"/>
        </w:rPr>
        <w:t>2</w:t>
      </w:r>
      <w:r w:rsidRPr="00A84165">
        <w:rPr>
          <w:rFonts w:cs="Arial"/>
        </w:rPr>
        <w:t xml:space="preserve">. The contract </w:t>
      </w:r>
      <w:r w:rsidR="001500F5" w:rsidRPr="00A84165">
        <w:rPr>
          <w:rFonts w:cs="Arial"/>
        </w:rPr>
        <w:t xml:space="preserve">cannot be </w:t>
      </w:r>
      <w:r w:rsidRPr="00A84165">
        <w:rPr>
          <w:rFonts w:cs="Arial"/>
        </w:rPr>
        <w:t xml:space="preserve">extended beyond this date </w:t>
      </w:r>
      <w:r w:rsidR="001500F5" w:rsidRPr="00A84165">
        <w:rPr>
          <w:rFonts w:cs="Arial"/>
        </w:rPr>
        <w:t>as the funding is time limited</w:t>
      </w:r>
      <w:r w:rsidRPr="00A84165">
        <w:rPr>
          <w:rFonts w:cs="Arial"/>
        </w:rPr>
        <w:t xml:space="preserve">. </w:t>
      </w:r>
    </w:p>
    <w:p w14:paraId="678FEB35" w14:textId="77777777" w:rsidR="00DB1703" w:rsidRPr="00772405" w:rsidRDefault="00DB1703" w:rsidP="00FA5296">
      <w:pPr>
        <w:pStyle w:val="Heading3"/>
        <w:numPr>
          <w:ilvl w:val="1"/>
          <w:numId w:val="17"/>
        </w:numPr>
        <w:spacing w:line="240" w:lineRule="auto"/>
        <w:rPr>
          <w:rFonts w:cs="Arial"/>
        </w:rPr>
      </w:pPr>
      <w:r w:rsidRPr="00211547">
        <w:rPr>
          <w:rFonts w:cs="Arial"/>
        </w:rPr>
        <w:t xml:space="preserve">Budget </w:t>
      </w:r>
      <w:r w:rsidRPr="00772405">
        <w:rPr>
          <w:rFonts w:cs="Arial"/>
          <w:color w:val="FF0000"/>
        </w:rPr>
        <w:t xml:space="preserve">   </w:t>
      </w:r>
    </w:p>
    <w:p w14:paraId="173F473E" w14:textId="0ED7F1FC" w:rsidR="00DB1703" w:rsidRDefault="00DB1703" w:rsidP="00FA5296">
      <w:pPr>
        <w:pStyle w:val="Heading4"/>
        <w:numPr>
          <w:ilvl w:val="2"/>
          <w:numId w:val="17"/>
        </w:numPr>
        <w:spacing w:line="240" w:lineRule="auto"/>
        <w:rPr>
          <w:rFonts w:cs="Arial"/>
        </w:rPr>
      </w:pPr>
      <w:r>
        <w:rPr>
          <w:rFonts w:cs="Arial"/>
        </w:rPr>
        <w:t>The maximum budget for the evaluation work done within the lifespan of the project is fixed at £</w:t>
      </w:r>
      <w:r w:rsidRPr="00AC393C">
        <w:rPr>
          <w:rFonts w:cs="Arial"/>
        </w:rPr>
        <w:t>1</w:t>
      </w:r>
      <w:r w:rsidR="001500F5" w:rsidRPr="00AC393C">
        <w:rPr>
          <w:rFonts w:cs="Arial"/>
        </w:rPr>
        <w:t>00</w:t>
      </w:r>
      <w:r w:rsidRPr="00AC393C">
        <w:rPr>
          <w:rFonts w:cs="Arial"/>
        </w:rPr>
        <w:t>,000</w:t>
      </w:r>
      <w:r w:rsidR="00945CF1">
        <w:rPr>
          <w:rFonts w:cs="Arial"/>
        </w:rPr>
        <w:t xml:space="preserve"> ex VAT</w:t>
      </w:r>
      <w:r>
        <w:rPr>
          <w:rFonts w:cs="Arial"/>
        </w:rPr>
        <w:t>.</w:t>
      </w:r>
    </w:p>
    <w:p w14:paraId="0D6AFC88" w14:textId="77777777" w:rsidR="0071752D" w:rsidRPr="0071752D" w:rsidRDefault="0071752D" w:rsidP="0071752D">
      <w:pPr>
        <w:rPr>
          <w:lang w:eastAsia="en-GB"/>
        </w:rPr>
      </w:pPr>
    </w:p>
    <w:p w14:paraId="2C49C4FC" w14:textId="2AAA2270" w:rsidR="00116002" w:rsidRPr="00CB2BD4" w:rsidRDefault="00613B18" w:rsidP="00FA5296">
      <w:pPr>
        <w:pStyle w:val="Heading2"/>
        <w:numPr>
          <w:ilvl w:val="0"/>
          <w:numId w:val="17"/>
        </w:numPr>
        <w:spacing w:line="240" w:lineRule="auto"/>
        <w:rPr>
          <w:rFonts w:cs="Arial"/>
        </w:rPr>
      </w:pPr>
      <w:bookmarkStart w:id="13" w:name="_Toc448914369"/>
      <w:bookmarkStart w:id="14" w:name="_Hlk64647560"/>
      <w:r w:rsidRPr="00211547">
        <w:rPr>
          <w:rFonts w:cs="Arial"/>
        </w:rPr>
        <w:t>Requirements</w:t>
      </w:r>
      <w:bookmarkEnd w:id="13"/>
      <w:r w:rsidRPr="00211547">
        <w:rPr>
          <w:rFonts w:cs="Arial"/>
        </w:rPr>
        <w:t xml:space="preserve">  </w:t>
      </w:r>
    </w:p>
    <w:p w14:paraId="259B45B3" w14:textId="12A97212" w:rsidR="00CB2BD4" w:rsidRDefault="002A662C" w:rsidP="00FA5296">
      <w:pPr>
        <w:pStyle w:val="Heading3"/>
        <w:numPr>
          <w:ilvl w:val="1"/>
          <w:numId w:val="17"/>
        </w:numPr>
        <w:spacing w:line="240" w:lineRule="auto"/>
      </w:pPr>
      <w:r>
        <w:t xml:space="preserve">To submit a proposal that will be </w:t>
      </w:r>
      <w:r w:rsidR="0094047E">
        <w:t>assessed, s</w:t>
      </w:r>
      <w:r w:rsidR="00CB2BD4">
        <w:t>uppliers must include the following information within their proposals</w:t>
      </w:r>
      <w:r w:rsidR="00842C40">
        <w:t xml:space="preserve"> on the enclosed bidder response template</w:t>
      </w:r>
      <w:r w:rsidR="00DF1A5E">
        <w:t>:</w:t>
      </w:r>
    </w:p>
    <w:p w14:paraId="06F67CC2" w14:textId="4D934A83" w:rsidR="002801EE" w:rsidRDefault="00FB2B3A" w:rsidP="00FA5296">
      <w:pPr>
        <w:pStyle w:val="Heading4"/>
        <w:numPr>
          <w:ilvl w:val="2"/>
          <w:numId w:val="17"/>
        </w:numPr>
        <w:spacing w:line="240" w:lineRule="auto"/>
      </w:pPr>
      <w:r>
        <w:t>A</w:t>
      </w:r>
      <w:r w:rsidR="007C123C">
        <w:t xml:space="preserve"> propos</w:t>
      </w:r>
      <w:r w:rsidR="0071752D">
        <w:t>al</w:t>
      </w:r>
      <w:r w:rsidR="007C123C">
        <w:t xml:space="preserve">, which outlines </w:t>
      </w:r>
      <w:r w:rsidR="002801EE">
        <w:t>key aspects of</w:t>
      </w:r>
      <w:r w:rsidR="007C123C">
        <w:t xml:space="preserve"> the deliverables</w:t>
      </w:r>
      <w:r w:rsidR="007F1672">
        <w:t xml:space="preserve"> (see table in section </w:t>
      </w:r>
      <w:r w:rsidR="0071752D">
        <w:t>3.1.12</w:t>
      </w:r>
      <w:r w:rsidR="007F1672">
        <w:t>),</w:t>
      </w:r>
      <w:r w:rsidR="007C123C">
        <w:t xml:space="preserve"> </w:t>
      </w:r>
      <w:r w:rsidR="002801EE">
        <w:t>including:</w:t>
      </w:r>
    </w:p>
    <w:p w14:paraId="59E1ECAF" w14:textId="77777777" w:rsidR="00E734CF" w:rsidRDefault="00E734CF" w:rsidP="00FA5296">
      <w:pPr>
        <w:pStyle w:val="Heading4"/>
        <w:numPr>
          <w:ilvl w:val="3"/>
          <w:numId w:val="17"/>
        </w:numPr>
        <w:spacing w:line="240" w:lineRule="auto"/>
      </w:pPr>
      <w:r>
        <w:t>Quality of the proposed methodology, which should cover:</w:t>
      </w:r>
    </w:p>
    <w:p w14:paraId="1DD2CE20" w14:textId="791D748F" w:rsidR="000A2C9F" w:rsidRDefault="002801EE" w:rsidP="00FA5296">
      <w:pPr>
        <w:pStyle w:val="Heading4"/>
        <w:numPr>
          <w:ilvl w:val="4"/>
          <w:numId w:val="17"/>
        </w:numPr>
        <w:spacing w:line="240" w:lineRule="auto"/>
      </w:pPr>
      <w:r>
        <w:t>Methodologies</w:t>
      </w:r>
      <w:r w:rsidR="00E734CF">
        <w:t xml:space="preserve">, </w:t>
      </w:r>
      <w:proofErr w:type="gramStart"/>
      <w:r>
        <w:t>activities</w:t>
      </w:r>
      <w:proofErr w:type="gramEnd"/>
      <w:r>
        <w:t xml:space="preserve"> </w:t>
      </w:r>
      <w:r w:rsidR="006813FA">
        <w:t xml:space="preserve">and activity measurement </w:t>
      </w:r>
      <w:r>
        <w:t xml:space="preserve">for </w:t>
      </w:r>
      <w:r w:rsidR="000A2C9F">
        <w:t>achieving</w:t>
      </w:r>
      <w:r>
        <w:t xml:space="preserve"> each </w:t>
      </w:r>
      <w:r w:rsidR="000A2C9F">
        <w:t>deliverable</w:t>
      </w:r>
      <w:r w:rsidR="007F1672">
        <w:t>; including resources, systems or processes needed to achieve these deliverables as relevant.</w:t>
      </w:r>
    </w:p>
    <w:p w14:paraId="705A83C1" w14:textId="71772EA6" w:rsidR="00E521A5" w:rsidRDefault="000A2C9F" w:rsidP="00FA5296">
      <w:pPr>
        <w:pStyle w:val="Heading4"/>
        <w:numPr>
          <w:ilvl w:val="4"/>
          <w:numId w:val="17"/>
        </w:numPr>
        <w:spacing w:line="240" w:lineRule="auto"/>
      </w:pPr>
      <w:r w:rsidRPr="000A2C9F">
        <w:t xml:space="preserve">Details of any assumptions you have made in developing your proposal and any risks </w:t>
      </w:r>
      <w:r w:rsidR="006813FA">
        <w:t>with</w:t>
      </w:r>
      <w:r w:rsidR="007F1672">
        <w:t xml:space="preserve"> </w:t>
      </w:r>
      <w:r w:rsidRPr="000A2C9F">
        <w:t>mitigation for those risks that you identify</w:t>
      </w:r>
      <w:r w:rsidR="00E521A5">
        <w:t>.</w:t>
      </w:r>
    </w:p>
    <w:p w14:paraId="4A932411" w14:textId="46378569" w:rsidR="0084707F" w:rsidRDefault="0092135B" w:rsidP="0084707F">
      <w:pPr>
        <w:pStyle w:val="Heading4"/>
        <w:numPr>
          <w:ilvl w:val="4"/>
          <w:numId w:val="17"/>
        </w:numPr>
        <w:spacing w:line="240" w:lineRule="auto"/>
      </w:pPr>
      <w:r>
        <w:t xml:space="preserve">A proposed delivery plan for all aspects of the </w:t>
      </w:r>
      <w:r w:rsidR="00CA4250">
        <w:t>project</w:t>
      </w:r>
      <w:r>
        <w:t>, which includes milestones, dependencies and indicates resources required</w:t>
      </w:r>
      <w:r w:rsidR="00A84165">
        <w:t>.</w:t>
      </w:r>
    </w:p>
    <w:p w14:paraId="315EB36D" w14:textId="77777777" w:rsidR="0084707F" w:rsidRDefault="0084707F" w:rsidP="0084707F">
      <w:pPr>
        <w:pStyle w:val="ListParagraph"/>
        <w:numPr>
          <w:ilvl w:val="3"/>
          <w:numId w:val="17"/>
        </w:numPr>
        <w:rPr>
          <w:rFonts w:ascii="Arial" w:hAnsi="Arial"/>
          <w:color w:val="000000"/>
          <w:sz w:val="24"/>
        </w:rPr>
      </w:pPr>
      <w:r>
        <w:rPr>
          <w:rFonts w:ascii="Arial" w:hAnsi="Arial"/>
          <w:color w:val="000000"/>
          <w:sz w:val="24"/>
        </w:rPr>
        <w:t>Project assurance, which should cover:</w:t>
      </w:r>
    </w:p>
    <w:p w14:paraId="19162DAC" w14:textId="5B05ED20" w:rsidR="0084707F" w:rsidRDefault="0084707F" w:rsidP="0084707F">
      <w:pPr>
        <w:pStyle w:val="ListParagraph"/>
        <w:numPr>
          <w:ilvl w:val="4"/>
          <w:numId w:val="17"/>
        </w:numPr>
        <w:rPr>
          <w:rFonts w:ascii="Arial" w:hAnsi="Arial"/>
          <w:color w:val="000000"/>
          <w:sz w:val="24"/>
        </w:rPr>
      </w:pPr>
      <w:r w:rsidRPr="009624E2">
        <w:rPr>
          <w:rFonts w:ascii="Arial" w:hAnsi="Arial"/>
          <w:color w:val="000000"/>
          <w:sz w:val="24"/>
        </w:rPr>
        <w:t xml:space="preserve">Please state the project governance that you would use </w:t>
      </w:r>
      <w:proofErr w:type="gramStart"/>
      <w:r w:rsidRPr="009624E2">
        <w:rPr>
          <w:rFonts w:ascii="Arial" w:hAnsi="Arial"/>
          <w:color w:val="000000"/>
          <w:sz w:val="24"/>
        </w:rPr>
        <w:t>in order to</w:t>
      </w:r>
      <w:proofErr w:type="gramEnd"/>
      <w:r w:rsidRPr="009624E2">
        <w:rPr>
          <w:rFonts w:ascii="Arial" w:hAnsi="Arial"/>
          <w:color w:val="000000"/>
          <w:sz w:val="24"/>
        </w:rPr>
        <w:t xml:space="preserve"> ensure project delivery</w:t>
      </w:r>
      <w:r w:rsidR="00A84165">
        <w:rPr>
          <w:rFonts w:ascii="Arial" w:hAnsi="Arial"/>
          <w:color w:val="000000"/>
          <w:sz w:val="24"/>
        </w:rPr>
        <w:t>.</w:t>
      </w:r>
    </w:p>
    <w:p w14:paraId="11F32B3E" w14:textId="77777777" w:rsidR="00CB5B8D" w:rsidRDefault="00CB5B8D" w:rsidP="00CB5B8D">
      <w:pPr>
        <w:pStyle w:val="ListParagraph"/>
        <w:ind w:left="2664"/>
        <w:rPr>
          <w:rFonts w:ascii="Arial" w:hAnsi="Arial"/>
          <w:color w:val="000000"/>
          <w:sz w:val="24"/>
        </w:rPr>
      </w:pPr>
    </w:p>
    <w:p w14:paraId="02E2E77F" w14:textId="0D66D89E" w:rsidR="0084707F" w:rsidRDefault="0084707F" w:rsidP="0084707F">
      <w:pPr>
        <w:pStyle w:val="ListParagraph"/>
        <w:numPr>
          <w:ilvl w:val="4"/>
          <w:numId w:val="17"/>
        </w:numPr>
        <w:rPr>
          <w:rFonts w:ascii="Arial" w:hAnsi="Arial"/>
          <w:color w:val="000000"/>
          <w:sz w:val="24"/>
        </w:rPr>
      </w:pPr>
      <w:r w:rsidRPr="009624E2">
        <w:rPr>
          <w:rFonts w:ascii="Arial" w:hAnsi="Arial"/>
          <w:color w:val="000000"/>
          <w:sz w:val="24"/>
        </w:rPr>
        <w:t>Please state how you</w:t>
      </w:r>
      <w:r>
        <w:rPr>
          <w:rFonts w:ascii="Arial" w:hAnsi="Arial"/>
          <w:color w:val="000000"/>
          <w:sz w:val="24"/>
        </w:rPr>
        <w:t>r</w:t>
      </w:r>
      <w:r w:rsidRPr="009624E2">
        <w:rPr>
          <w:rFonts w:ascii="Arial" w:hAnsi="Arial"/>
          <w:color w:val="000000"/>
          <w:sz w:val="24"/>
        </w:rPr>
        <w:t xml:space="preserve"> proposal complies with relevant legislation, regulations or industry standards that would be applicable to this work</w:t>
      </w:r>
      <w:r w:rsidR="00A84165">
        <w:rPr>
          <w:rFonts w:ascii="Arial" w:hAnsi="Arial"/>
          <w:color w:val="000000"/>
          <w:sz w:val="24"/>
        </w:rPr>
        <w:t>.</w:t>
      </w:r>
    </w:p>
    <w:p w14:paraId="3AEEC769" w14:textId="6A4DBCDF" w:rsidR="0084707F" w:rsidRPr="000F328A" w:rsidRDefault="0084707F" w:rsidP="008C2020">
      <w:pPr>
        <w:pStyle w:val="ListParagraph"/>
        <w:ind w:left="2664"/>
        <w:rPr>
          <w:rFonts w:ascii="Arial" w:hAnsi="Arial"/>
          <w:color w:val="000000"/>
          <w:sz w:val="24"/>
        </w:rPr>
      </w:pPr>
    </w:p>
    <w:p w14:paraId="3743DDDD" w14:textId="432C4850" w:rsidR="00E734CF" w:rsidRDefault="00E734CF" w:rsidP="00FA5296">
      <w:pPr>
        <w:pStyle w:val="Heading4"/>
        <w:numPr>
          <w:ilvl w:val="3"/>
          <w:numId w:val="17"/>
        </w:numPr>
        <w:spacing w:line="240" w:lineRule="auto"/>
      </w:pPr>
      <w:r>
        <w:t xml:space="preserve">Experience, </w:t>
      </w:r>
      <w:proofErr w:type="gramStart"/>
      <w:r>
        <w:t>skills</w:t>
      </w:r>
      <w:proofErr w:type="gramEnd"/>
      <w:r>
        <w:t xml:space="preserve"> and expertise, which should cover: </w:t>
      </w:r>
      <w:r w:rsidDel="00E734CF">
        <w:t xml:space="preserve"> </w:t>
      </w:r>
    </w:p>
    <w:p w14:paraId="1CB7D5E2" w14:textId="6B154FD5" w:rsidR="0084707F" w:rsidRDefault="00E734CF" w:rsidP="0084707F">
      <w:pPr>
        <w:pStyle w:val="Heading4"/>
        <w:numPr>
          <w:ilvl w:val="4"/>
          <w:numId w:val="17"/>
        </w:numPr>
        <w:spacing w:line="240" w:lineRule="auto"/>
      </w:pPr>
      <w:r>
        <w:lastRenderedPageBreak/>
        <w:t xml:space="preserve">Personnel who will be involved in delivery in the project, including their expertise (i.e. methodologies and subject-matter) they bring and examples of work previously undertaken. This should include </w:t>
      </w:r>
      <w:r w:rsidR="00C332A5">
        <w:t xml:space="preserve">two </w:t>
      </w:r>
      <w:r>
        <w:t xml:space="preserve">examples of their contributions to and achievements on past projects; especially any projects of similar complexity, and </w:t>
      </w:r>
      <w:r w:rsidR="00CB5B8D">
        <w:t>of relevance to the subject of this tender p</w:t>
      </w:r>
      <w:r>
        <w:t>roject.  We expect for the leads of the project to be named and their experience outlined a</w:t>
      </w:r>
      <w:r w:rsidR="00CB5B8D">
        <w:t>s</w:t>
      </w:r>
      <w:r>
        <w:t xml:space="preserve"> a minimum</w:t>
      </w:r>
      <w:r w:rsidR="000F2039">
        <w:t>.</w:t>
      </w:r>
      <w:r w:rsidR="0084707F">
        <w:t xml:space="preserve"> </w:t>
      </w:r>
    </w:p>
    <w:p w14:paraId="2DF22C1D" w14:textId="6374D09E" w:rsidR="00E734CF" w:rsidRDefault="00E734CF" w:rsidP="003B499E">
      <w:pPr>
        <w:pStyle w:val="Heading4"/>
        <w:numPr>
          <w:ilvl w:val="3"/>
          <w:numId w:val="17"/>
        </w:numPr>
        <w:spacing w:line="240" w:lineRule="auto"/>
      </w:pPr>
      <w:r>
        <w:t>Costs, which should include:</w:t>
      </w:r>
    </w:p>
    <w:p w14:paraId="0C170ACC" w14:textId="1F965CDF" w:rsidR="000F328A" w:rsidRDefault="007F092D" w:rsidP="003B499E">
      <w:pPr>
        <w:pStyle w:val="Heading4"/>
        <w:numPr>
          <w:ilvl w:val="4"/>
          <w:numId w:val="17"/>
        </w:numPr>
        <w:spacing w:line="240" w:lineRule="auto"/>
      </w:pPr>
      <w:r w:rsidRPr="007F092D">
        <w:t>Clear costings for each element of the plan</w:t>
      </w:r>
      <w:r w:rsidR="0084707F">
        <w:t>.</w:t>
      </w:r>
    </w:p>
    <w:p w14:paraId="292C4360" w14:textId="2BA493A5" w:rsidR="0084707F" w:rsidRDefault="0084707F" w:rsidP="0084707F">
      <w:pPr>
        <w:pStyle w:val="ITTheading2"/>
        <w:numPr>
          <w:ilvl w:val="4"/>
          <w:numId w:val="17"/>
        </w:numPr>
        <w:rPr>
          <w:sz w:val="24"/>
          <w:szCs w:val="24"/>
        </w:rPr>
      </w:pPr>
      <w:r w:rsidRPr="002106D9">
        <w:rPr>
          <w:sz w:val="24"/>
          <w:szCs w:val="24"/>
        </w:rPr>
        <w:t xml:space="preserve">This </w:t>
      </w:r>
      <w:r>
        <w:rPr>
          <w:sz w:val="24"/>
          <w:szCs w:val="24"/>
        </w:rPr>
        <w:t xml:space="preserve">section of the application </w:t>
      </w:r>
      <w:r w:rsidRPr="002106D9">
        <w:rPr>
          <w:sz w:val="24"/>
          <w:szCs w:val="24"/>
        </w:rPr>
        <w:t xml:space="preserve">should </w:t>
      </w:r>
      <w:r>
        <w:rPr>
          <w:sz w:val="24"/>
          <w:szCs w:val="24"/>
        </w:rPr>
        <w:t>be completed in the table below</w:t>
      </w:r>
      <w:r w:rsidR="00C263FE">
        <w:rPr>
          <w:sz w:val="24"/>
          <w:szCs w:val="24"/>
        </w:rPr>
        <w:t xml:space="preserve"> within the Response and Costing template</w:t>
      </w:r>
      <w:r>
        <w:rPr>
          <w:sz w:val="24"/>
          <w:szCs w:val="24"/>
        </w:rPr>
        <w:t>.</w:t>
      </w:r>
    </w:p>
    <w:tbl>
      <w:tblPr>
        <w:tblStyle w:val="TableGrid"/>
        <w:tblW w:w="0" w:type="auto"/>
        <w:tblInd w:w="704" w:type="dxa"/>
        <w:tblLook w:val="04A0" w:firstRow="1" w:lastRow="0" w:firstColumn="1" w:lastColumn="0" w:noHBand="0" w:noVBand="1"/>
      </w:tblPr>
      <w:tblGrid>
        <w:gridCol w:w="5387"/>
        <w:gridCol w:w="2925"/>
      </w:tblGrid>
      <w:tr w:rsidR="00CB5B8D" w:rsidRPr="00A84165" w14:paraId="53FFAB0B" w14:textId="77777777" w:rsidTr="00C33DC9">
        <w:tc>
          <w:tcPr>
            <w:tcW w:w="5387" w:type="dxa"/>
          </w:tcPr>
          <w:p w14:paraId="4E3935BF" w14:textId="77777777" w:rsidR="00CB5B8D" w:rsidRPr="00A84165" w:rsidRDefault="00CB5B8D" w:rsidP="00C33DC9">
            <w:pPr>
              <w:pStyle w:val="Heading4"/>
              <w:numPr>
                <w:ilvl w:val="0"/>
                <w:numId w:val="0"/>
              </w:numPr>
              <w:spacing w:line="240" w:lineRule="auto"/>
              <w:outlineLvl w:val="3"/>
              <w:rPr>
                <w:rFonts w:cs="Arial"/>
                <w:b/>
                <w:bCs w:val="0"/>
              </w:rPr>
            </w:pPr>
            <w:r w:rsidRPr="00A84165">
              <w:rPr>
                <w:rFonts w:cs="Arial"/>
                <w:b/>
                <w:bCs w:val="0"/>
              </w:rPr>
              <w:t>Deliverable</w:t>
            </w:r>
          </w:p>
        </w:tc>
        <w:tc>
          <w:tcPr>
            <w:tcW w:w="2925" w:type="dxa"/>
          </w:tcPr>
          <w:p w14:paraId="03CFBFD9" w14:textId="3A7E51F3" w:rsidR="00CB5B8D" w:rsidRPr="00A84165" w:rsidRDefault="00CB5B8D" w:rsidP="00C33DC9">
            <w:pPr>
              <w:pStyle w:val="Heading4"/>
              <w:numPr>
                <w:ilvl w:val="0"/>
                <w:numId w:val="0"/>
              </w:numPr>
              <w:spacing w:line="240" w:lineRule="auto"/>
              <w:outlineLvl w:val="3"/>
              <w:rPr>
                <w:rFonts w:cs="Arial"/>
                <w:b/>
                <w:bCs w:val="0"/>
              </w:rPr>
            </w:pPr>
            <w:r w:rsidRPr="00A84165">
              <w:rPr>
                <w:rFonts w:cs="Arial"/>
                <w:b/>
                <w:bCs w:val="0"/>
              </w:rPr>
              <w:t>Cost</w:t>
            </w:r>
          </w:p>
        </w:tc>
      </w:tr>
      <w:tr w:rsidR="00CB5B8D" w14:paraId="74CF8EAE" w14:textId="77777777" w:rsidTr="00C33DC9">
        <w:tc>
          <w:tcPr>
            <w:tcW w:w="5387" w:type="dxa"/>
          </w:tcPr>
          <w:p w14:paraId="12519C37" w14:textId="06E57903" w:rsidR="00CB5B8D" w:rsidRDefault="00CB5B8D" w:rsidP="00C33DC9">
            <w:pPr>
              <w:pStyle w:val="Heading4"/>
              <w:numPr>
                <w:ilvl w:val="0"/>
                <w:numId w:val="0"/>
              </w:numPr>
              <w:spacing w:line="240" w:lineRule="auto"/>
              <w:outlineLvl w:val="3"/>
              <w:rPr>
                <w:rFonts w:cs="Arial"/>
              </w:rPr>
            </w:pPr>
            <w:r w:rsidRPr="0071752D">
              <w:rPr>
                <w:rFonts w:cs="Arial"/>
                <w:b/>
                <w:bCs w:val="0"/>
              </w:rPr>
              <w:t>A report</w:t>
            </w:r>
            <w:r w:rsidRPr="00FF219E">
              <w:rPr>
                <w:rFonts w:cs="Arial"/>
              </w:rPr>
              <w:t xml:space="preserve"> describing the literature review</w:t>
            </w:r>
            <w:r>
              <w:rPr>
                <w:rFonts w:cs="Arial"/>
              </w:rPr>
              <w:t xml:space="preserve"> undertaken</w:t>
            </w:r>
            <w:r w:rsidRPr="00FF219E">
              <w:rPr>
                <w:rFonts w:cs="Arial"/>
              </w:rPr>
              <w:t xml:space="preserve">, the different elements of AI technologies considered for the classification, </w:t>
            </w:r>
            <w:r>
              <w:rPr>
                <w:rFonts w:cs="Arial"/>
              </w:rPr>
              <w:t xml:space="preserve">the range of classification approaches considered and </w:t>
            </w:r>
            <w:r w:rsidRPr="0071752D">
              <w:rPr>
                <w:rFonts w:cs="Arial"/>
                <w:b/>
                <w:bCs w:val="0"/>
              </w:rPr>
              <w:t xml:space="preserve">the </w:t>
            </w:r>
            <w:r w:rsidR="000B2F0A">
              <w:rPr>
                <w:rFonts w:cs="Arial"/>
                <w:b/>
                <w:bCs w:val="0"/>
              </w:rPr>
              <w:t xml:space="preserve">first iteration of a </w:t>
            </w:r>
            <w:r w:rsidRPr="0071752D">
              <w:rPr>
                <w:rFonts w:cs="Arial"/>
                <w:b/>
                <w:bCs w:val="0"/>
              </w:rPr>
              <w:t>proposed classification and the rationale for it</w:t>
            </w:r>
            <w:r w:rsidR="00FA1E78">
              <w:rPr>
                <w:rFonts w:cs="Arial"/>
                <w:b/>
                <w:bCs w:val="0"/>
              </w:rPr>
              <w:t xml:space="preserve">, </w:t>
            </w:r>
            <w:r w:rsidR="00FA1E78" w:rsidRPr="00840D5C">
              <w:rPr>
                <w:rFonts w:cs="Arial"/>
              </w:rPr>
              <w:t xml:space="preserve">including how this relates to the </w:t>
            </w:r>
            <w:r w:rsidR="00FA1E78">
              <w:rPr>
                <w:rFonts w:cs="Arial"/>
              </w:rPr>
              <w:t xml:space="preserve">current </w:t>
            </w:r>
            <w:r w:rsidR="00FA1E78" w:rsidRPr="00840D5C">
              <w:rPr>
                <w:rFonts w:cs="Arial"/>
              </w:rPr>
              <w:t>evidence</w:t>
            </w:r>
            <w:r w:rsidR="00FA1E78">
              <w:rPr>
                <w:rFonts w:cs="Arial"/>
              </w:rPr>
              <w:t xml:space="preserve"> standards framework for digital health technologies.</w:t>
            </w:r>
          </w:p>
        </w:tc>
        <w:tc>
          <w:tcPr>
            <w:tcW w:w="2925" w:type="dxa"/>
          </w:tcPr>
          <w:p w14:paraId="1637C6BA" w14:textId="77777777" w:rsidR="00CB5B8D" w:rsidRDefault="00CB5B8D" w:rsidP="00CB5B8D">
            <w:pPr>
              <w:pStyle w:val="Heading4"/>
              <w:numPr>
                <w:ilvl w:val="0"/>
                <w:numId w:val="0"/>
              </w:numPr>
              <w:spacing w:line="240" w:lineRule="auto"/>
              <w:outlineLvl w:val="3"/>
              <w:rPr>
                <w:rFonts w:cs="Arial"/>
              </w:rPr>
            </w:pPr>
          </w:p>
        </w:tc>
      </w:tr>
      <w:tr w:rsidR="00FA1E78" w14:paraId="1FDBCD0A" w14:textId="77777777" w:rsidTr="00C33DC9">
        <w:tc>
          <w:tcPr>
            <w:tcW w:w="5387" w:type="dxa"/>
          </w:tcPr>
          <w:p w14:paraId="29F55288" w14:textId="4B7336E7" w:rsidR="00FA1E78" w:rsidRPr="0071752D" w:rsidRDefault="00FA1E78" w:rsidP="00FA1E78">
            <w:pPr>
              <w:pStyle w:val="Heading4"/>
              <w:numPr>
                <w:ilvl w:val="0"/>
                <w:numId w:val="0"/>
              </w:numPr>
              <w:spacing w:line="240" w:lineRule="auto"/>
              <w:outlineLvl w:val="3"/>
              <w:rPr>
                <w:rFonts w:cs="Arial"/>
                <w:b/>
                <w:bCs w:val="0"/>
              </w:rPr>
            </w:pPr>
            <w:r>
              <w:rPr>
                <w:rFonts w:cs="Arial"/>
              </w:rPr>
              <w:t xml:space="preserve">The report should also </w:t>
            </w:r>
            <w:r w:rsidRPr="00A84165">
              <w:rPr>
                <w:rFonts w:cs="Arial"/>
                <w:b/>
                <w:bCs w:val="0"/>
              </w:rPr>
              <w:t>provide suggestions for evidence requirements</w:t>
            </w:r>
            <w:r>
              <w:rPr>
                <w:rFonts w:cs="Arial"/>
              </w:rPr>
              <w:t xml:space="preserve"> and evidence considerations for the different elements and sub-elements for the classification</w:t>
            </w:r>
            <w:r w:rsidR="00A84165">
              <w:rPr>
                <w:rFonts w:cs="Arial"/>
              </w:rPr>
              <w:t>.</w:t>
            </w:r>
          </w:p>
        </w:tc>
        <w:tc>
          <w:tcPr>
            <w:tcW w:w="2925" w:type="dxa"/>
          </w:tcPr>
          <w:p w14:paraId="436BF67C" w14:textId="2B248A07" w:rsidR="00FA1E78" w:rsidRPr="004D637B" w:rsidRDefault="00FA1E78" w:rsidP="00FA1E78">
            <w:pPr>
              <w:pStyle w:val="Heading4"/>
              <w:numPr>
                <w:ilvl w:val="0"/>
                <w:numId w:val="0"/>
              </w:numPr>
              <w:spacing w:line="240" w:lineRule="auto"/>
              <w:outlineLvl w:val="3"/>
            </w:pPr>
          </w:p>
        </w:tc>
      </w:tr>
      <w:tr w:rsidR="00FA1E78" w14:paraId="78819AA6" w14:textId="77777777" w:rsidTr="00C33DC9">
        <w:tc>
          <w:tcPr>
            <w:tcW w:w="5387" w:type="dxa"/>
          </w:tcPr>
          <w:p w14:paraId="59A1A37E" w14:textId="1E0E0D5E" w:rsidR="00FA1E78" w:rsidRPr="001B2B59" w:rsidRDefault="00FA1E78" w:rsidP="00FA1E78">
            <w:pPr>
              <w:pStyle w:val="Heading4"/>
              <w:numPr>
                <w:ilvl w:val="0"/>
                <w:numId w:val="0"/>
              </w:numPr>
              <w:spacing w:line="240" w:lineRule="auto"/>
              <w:outlineLvl w:val="3"/>
              <w:rPr>
                <w:rFonts w:cs="Arial"/>
              </w:rPr>
            </w:pPr>
            <w:r w:rsidRPr="0071752D">
              <w:rPr>
                <w:rFonts w:cs="Arial"/>
                <w:b/>
                <w:bCs w:val="0"/>
              </w:rPr>
              <w:t>A power-point presentation describing the proposed classification</w:t>
            </w:r>
            <w:r w:rsidRPr="001B2B59">
              <w:rPr>
                <w:rFonts w:cs="Arial"/>
              </w:rPr>
              <w:t xml:space="preserve"> </w:t>
            </w:r>
            <w:r w:rsidRPr="00FF219E">
              <w:rPr>
                <w:rFonts w:cs="Arial"/>
              </w:rPr>
              <w:t>including some worked examples to illustrate its use</w:t>
            </w:r>
            <w:r w:rsidR="00A84165">
              <w:rPr>
                <w:rFonts w:cs="Arial"/>
              </w:rPr>
              <w:t>.</w:t>
            </w:r>
          </w:p>
        </w:tc>
        <w:tc>
          <w:tcPr>
            <w:tcW w:w="2925" w:type="dxa"/>
          </w:tcPr>
          <w:p w14:paraId="003125BE" w14:textId="77777777" w:rsidR="00FA1E78" w:rsidRPr="004D637B" w:rsidRDefault="00FA1E78" w:rsidP="00FA1E78">
            <w:pPr>
              <w:pStyle w:val="Heading4"/>
              <w:numPr>
                <w:ilvl w:val="0"/>
                <w:numId w:val="0"/>
              </w:numPr>
              <w:spacing w:line="240" w:lineRule="auto"/>
              <w:outlineLvl w:val="3"/>
            </w:pPr>
          </w:p>
        </w:tc>
      </w:tr>
      <w:tr w:rsidR="00FA1E78" w14:paraId="5173D72F" w14:textId="77777777" w:rsidTr="00C33DC9">
        <w:tc>
          <w:tcPr>
            <w:tcW w:w="5387" w:type="dxa"/>
          </w:tcPr>
          <w:p w14:paraId="1F16CE17" w14:textId="77777777" w:rsidR="00FA1E78" w:rsidRDefault="00FA1E78" w:rsidP="00FA1E78">
            <w:pPr>
              <w:pStyle w:val="Heading4"/>
              <w:numPr>
                <w:ilvl w:val="0"/>
                <w:numId w:val="0"/>
              </w:numPr>
              <w:spacing w:line="240" w:lineRule="auto"/>
              <w:outlineLvl w:val="3"/>
              <w:rPr>
                <w:rFonts w:cs="Arial"/>
              </w:rPr>
            </w:pPr>
            <w:r w:rsidRPr="0071752D">
              <w:rPr>
                <w:rFonts w:cs="Arial"/>
                <w:b/>
                <w:bCs w:val="0"/>
              </w:rPr>
              <w:t>A checklist will also be developed which can be used to classify AI technologies into groups for evaluation</w:t>
            </w:r>
            <w:r w:rsidRPr="00CD51CC">
              <w:rPr>
                <w:rFonts w:cs="Arial"/>
              </w:rPr>
              <w:t xml:space="preserve">. This checklist could be used, for example, by the AAC AI Award Teams to assist programme planning, or by NICE evaluation teams to help them understand the </w:t>
            </w:r>
            <w:r w:rsidRPr="00CD51CC">
              <w:rPr>
                <w:rFonts w:cs="Arial"/>
              </w:rPr>
              <w:lastRenderedPageBreak/>
              <w:t xml:space="preserve">various aspects of the technology that need to be </w:t>
            </w:r>
            <w:proofErr w:type="gramStart"/>
            <w:r w:rsidRPr="00CD51CC">
              <w:rPr>
                <w:rFonts w:cs="Arial"/>
              </w:rPr>
              <w:t>taken into account</w:t>
            </w:r>
            <w:proofErr w:type="gramEnd"/>
            <w:r w:rsidRPr="00CD51CC">
              <w:rPr>
                <w:rFonts w:cs="Arial"/>
              </w:rPr>
              <w:t xml:space="preserve"> for the purposes of HTA.  </w:t>
            </w:r>
          </w:p>
        </w:tc>
        <w:tc>
          <w:tcPr>
            <w:tcW w:w="2925" w:type="dxa"/>
          </w:tcPr>
          <w:p w14:paraId="49154E90" w14:textId="77777777" w:rsidR="00FA1E78" w:rsidRDefault="00FA1E78" w:rsidP="00FA1E78">
            <w:pPr>
              <w:pStyle w:val="Heading4"/>
              <w:numPr>
                <w:ilvl w:val="0"/>
                <w:numId w:val="0"/>
              </w:numPr>
              <w:spacing w:line="240" w:lineRule="auto"/>
              <w:outlineLvl w:val="3"/>
              <w:rPr>
                <w:rFonts w:cs="Arial"/>
              </w:rPr>
            </w:pPr>
          </w:p>
        </w:tc>
      </w:tr>
      <w:tr w:rsidR="00FA1E78" w14:paraId="07B8D344" w14:textId="77777777" w:rsidTr="00C33DC9">
        <w:tc>
          <w:tcPr>
            <w:tcW w:w="5387" w:type="dxa"/>
          </w:tcPr>
          <w:p w14:paraId="6412FCFD" w14:textId="77777777" w:rsidR="00FA1E78" w:rsidRDefault="00FA1E78" w:rsidP="00FA1E78">
            <w:pPr>
              <w:pStyle w:val="Heading4"/>
              <w:numPr>
                <w:ilvl w:val="0"/>
                <w:numId w:val="0"/>
              </w:numPr>
              <w:spacing w:line="240" w:lineRule="auto"/>
              <w:outlineLvl w:val="3"/>
              <w:rPr>
                <w:rFonts w:cs="Arial"/>
              </w:rPr>
            </w:pPr>
            <w:r w:rsidRPr="0071752D">
              <w:rPr>
                <w:rFonts w:cs="Arial"/>
                <w:b/>
                <w:bCs w:val="0"/>
              </w:rPr>
              <w:t>A mapping document</w:t>
            </w:r>
            <w:r>
              <w:rPr>
                <w:rFonts w:cs="Arial"/>
              </w:rPr>
              <w:t xml:space="preserve"> suitable for publication as advice</w:t>
            </w:r>
            <w:r w:rsidRPr="00FF219E">
              <w:rPr>
                <w:rFonts w:cs="Arial"/>
              </w:rPr>
              <w:t>, which explains the links and overlaps between the</w:t>
            </w:r>
            <w:r>
              <w:rPr>
                <w:rFonts w:cs="Arial"/>
              </w:rPr>
              <w:t xml:space="preserve"> proposed classification and the MHRA approach to </w:t>
            </w:r>
            <w:r w:rsidRPr="00FF219E">
              <w:rPr>
                <w:rFonts w:cs="Arial"/>
              </w:rPr>
              <w:t xml:space="preserve">classification </w:t>
            </w:r>
            <w:r>
              <w:rPr>
                <w:rFonts w:cs="Arial"/>
              </w:rPr>
              <w:t>highlighting where evidence standards overlap and where they are different.</w:t>
            </w:r>
          </w:p>
        </w:tc>
        <w:tc>
          <w:tcPr>
            <w:tcW w:w="2925" w:type="dxa"/>
          </w:tcPr>
          <w:p w14:paraId="248B1BDE" w14:textId="77777777" w:rsidR="00FA1E78" w:rsidRDefault="00FA1E78" w:rsidP="00FA1E78">
            <w:pPr>
              <w:pStyle w:val="Heading4"/>
              <w:numPr>
                <w:ilvl w:val="0"/>
                <w:numId w:val="0"/>
              </w:numPr>
              <w:spacing w:line="240" w:lineRule="auto"/>
              <w:outlineLvl w:val="3"/>
              <w:rPr>
                <w:rFonts w:cs="Arial"/>
              </w:rPr>
            </w:pPr>
          </w:p>
        </w:tc>
      </w:tr>
      <w:tr w:rsidR="00FA1E78" w14:paraId="0E04E014" w14:textId="77777777" w:rsidTr="00C33DC9">
        <w:tc>
          <w:tcPr>
            <w:tcW w:w="5387" w:type="dxa"/>
          </w:tcPr>
          <w:p w14:paraId="588D9358" w14:textId="02F621AF" w:rsidR="00FA1E78" w:rsidRPr="004F4F42" w:rsidRDefault="00FA1E78" w:rsidP="00FA1E78">
            <w:pPr>
              <w:pStyle w:val="Heading4"/>
              <w:numPr>
                <w:ilvl w:val="0"/>
                <w:numId w:val="0"/>
              </w:numPr>
              <w:spacing w:line="240" w:lineRule="auto"/>
              <w:outlineLvl w:val="3"/>
              <w:rPr>
                <w:rFonts w:cs="Arial"/>
              </w:rPr>
            </w:pPr>
            <w:r>
              <w:rPr>
                <w:rFonts w:cs="Arial"/>
              </w:rPr>
              <w:t xml:space="preserve">A </w:t>
            </w:r>
            <w:r w:rsidRPr="00267F6B">
              <w:rPr>
                <w:rFonts w:cs="Arial"/>
                <w:b/>
                <w:bCs w:val="0"/>
              </w:rPr>
              <w:t>validation process</w:t>
            </w:r>
            <w:r>
              <w:rPr>
                <w:rFonts w:cs="Arial"/>
              </w:rPr>
              <w:t xml:space="preserve"> that the c</w:t>
            </w:r>
            <w:r w:rsidRPr="00096CA4">
              <w:rPr>
                <w:rFonts w:cs="Arial"/>
              </w:rPr>
              <w:t xml:space="preserve">lassification </w:t>
            </w:r>
            <w:r>
              <w:rPr>
                <w:rFonts w:cs="Arial"/>
              </w:rPr>
              <w:t xml:space="preserve">is fit for purpose through </w:t>
            </w:r>
            <w:r w:rsidRPr="00096CA4">
              <w:rPr>
                <w:rFonts w:cs="Arial"/>
              </w:rPr>
              <w:t>expert review</w:t>
            </w:r>
            <w:r w:rsidR="00A84165">
              <w:rPr>
                <w:rFonts w:cs="Arial"/>
              </w:rPr>
              <w:t>.</w:t>
            </w:r>
          </w:p>
        </w:tc>
        <w:tc>
          <w:tcPr>
            <w:tcW w:w="2925" w:type="dxa"/>
          </w:tcPr>
          <w:p w14:paraId="4A5A8749" w14:textId="1B1A9A44" w:rsidR="00FA1E78" w:rsidRDefault="00FA1E78" w:rsidP="00FA1E78">
            <w:pPr>
              <w:pStyle w:val="Heading4"/>
              <w:numPr>
                <w:ilvl w:val="0"/>
                <w:numId w:val="0"/>
              </w:numPr>
              <w:spacing w:line="240" w:lineRule="auto"/>
              <w:outlineLvl w:val="3"/>
              <w:rPr>
                <w:rFonts w:cs="Arial"/>
              </w:rPr>
            </w:pPr>
          </w:p>
        </w:tc>
      </w:tr>
      <w:tr w:rsidR="00FA1E78" w14:paraId="656A1364" w14:textId="77777777" w:rsidTr="00C33DC9">
        <w:tc>
          <w:tcPr>
            <w:tcW w:w="5387" w:type="dxa"/>
          </w:tcPr>
          <w:p w14:paraId="6C150999" w14:textId="77777777" w:rsidR="00FA1E78" w:rsidRDefault="00FA1E78" w:rsidP="00FA1E78">
            <w:pPr>
              <w:pStyle w:val="Heading4"/>
              <w:numPr>
                <w:ilvl w:val="0"/>
                <w:numId w:val="0"/>
              </w:numPr>
              <w:spacing w:line="240" w:lineRule="auto"/>
              <w:outlineLvl w:val="3"/>
              <w:rPr>
                <w:rFonts w:cs="Arial"/>
              </w:rPr>
            </w:pPr>
            <w:r>
              <w:rPr>
                <w:rFonts w:cs="Arial"/>
                <w:b/>
              </w:rPr>
              <w:t xml:space="preserve">A </w:t>
            </w:r>
            <w:r w:rsidRPr="0071752D">
              <w:rPr>
                <w:rFonts w:cs="Arial"/>
                <w:b/>
                <w:bCs w:val="0"/>
              </w:rPr>
              <w:t>range of illustrative case studies</w:t>
            </w:r>
            <w:r w:rsidRPr="00CD51CC">
              <w:rPr>
                <w:rFonts w:cs="Arial"/>
              </w:rPr>
              <w:t xml:space="preserve"> against each of the proposed category sections (and subsections)</w:t>
            </w:r>
            <w:r>
              <w:rPr>
                <w:rFonts w:cs="Arial"/>
              </w:rPr>
              <w:t xml:space="preserve"> illustrating both the classification and the evidence standards</w:t>
            </w:r>
            <w:r w:rsidRPr="00CD51CC">
              <w:rPr>
                <w:rFonts w:cs="Arial"/>
              </w:rPr>
              <w:t xml:space="preserve">.  </w:t>
            </w:r>
          </w:p>
        </w:tc>
        <w:tc>
          <w:tcPr>
            <w:tcW w:w="2925" w:type="dxa"/>
          </w:tcPr>
          <w:p w14:paraId="7E1E2478" w14:textId="669CE503" w:rsidR="00FA1E78" w:rsidRDefault="00FA1E78" w:rsidP="00FA1E78">
            <w:pPr>
              <w:pStyle w:val="Heading4"/>
              <w:numPr>
                <w:ilvl w:val="0"/>
                <w:numId w:val="0"/>
              </w:numPr>
              <w:spacing w:line="240" w:lineRule="auto"/>
              <w:outlineLvl w:val="3"/>
              <w:rPr>
                <w:rFonts w:cs="Arial"/>
              </w:rPr>
            </w:pPr>
          </w:p>
        </w:tc>
      </w:tr>
      <w:tr w:rsidR="000B2F0A" w14:paraId="780A0334" w14:textId="77777777" w:rsidTr="00C33DC9">
        <w:tc>
          <w:tcPr>
            <w:tcW w:w="5387" w:type="dxa"/>
          </w:tcPr>
          <w:p w14:paraId="5A6129C1" w14:textId="3776E6C1" w:rsidR="000B2F0A" w:rsidRDefault="000B2F0A" w:rsidP="00FA1E78">
            <w:pPr>
              <w:pStyle w:val="Heading4"/>
              <w:numPr>
                <w:ilvl w:val="0"/>
                <w:numId w:val="0"/>
              </w:numPr>
              <w:spacing w:line="240" w:lineRule="auto"/>
              <w:outlineLvl w:val="3"/>
              <w:rPr>
                <w:rFonts w:cs="Arial"/>
                <w:b/>
              </w:rPr>
            </w:pPr>
            <w:r>
              <w:rPr>
                <w:rFonts w:cs="Arial"/>
              </w:rPr>
              <w:t xml:space="preserve">A </w:t>
            </w:r>
            <w:r w:rsidRPr="005B5657">
              <w:rPr>
                <w:rFonts w:cs="Arial"/>
                <w:b/>
                <w:bCs w:val="0"/>
              </w:rPr>
              <w:t>final</w:t>
            </w:r>
            <w:r>
              <w:rPr>
                <w:rFonts w:cs="Arial"/>
              </w:rPr>
              <w:t xml:space="preserve"> </w:t>
            </w:r>
            <w:r>
              <w:rPr>
                <w:rFonts w:cs="Arial"/>
                <w:b/>
                <w:bCs w:val="0"/>
              </w:rPr>
              <w:t xml:space="preserve">iteration of the </w:t>
            </w:r>
            <w:r w:rsidRPr="0071752D">
              <w:rPr>
                <w:rFonts w:cs="Arial"/>
                <w:b/>
                <w:bCs w:val="0"/>
              </w:rPr>
              <w:t>proposed classification and the rationale for it</w:t>
            </w:r>
            <w:r>
              <w:rPr>
                <w:rFonts w:cs="Arial"/>
                <w:b/>
                <w:bCs w:val="0"/>
              </w:rPr>
              <w:t xml:space="preserve">, </w:t>
            </w:r>
            <w:r w:rsidRPr="003C7F65">
              <w:rPr>
                <w:rFonts w:cs="Arial"/>
              </w:rPr>
              <w:t xml:space="preserve">including how this relates to the </w:t>
            </w:r>
            <w:r>
              <w:rPr>
                <w:rFonts w:cs="Arial"/>
              </w:rPr>
              <w:t xml:space="preserve">current </w:t>
            </w:r>
            <w:r w:rsidRPr="003C7F65">
              <w:rPr>
                <w:rFonts w:cs="Arial"/>
              </w:rPr>
              <w:t>evidence</w:t>
            </w:r>
            <w:r>
              <w:rPr>
                <w:rFonts w:cs="Arial"/>
              </w:rPr>
              <w:t xml:space="preserve"> standards framework for digital health technologies</w:t>
            </w:r>
            <w:r w:rsidR="00A84165">
              <w:rPr>
                <w:rFonts w:cs="Arial"/>
              </w:rPr>
              <w:t>.</w:t>
            </w:r>
          </w:p>
        </w:tc>
        <w:tc>
          <w:tcPr>
            <w:tcW w:w="2925" w:type="dxa"/>
          </w:tcPr>
          <w:p w14:paraId="5C8BBE22" w14:textId="77777777" w:rsidR="000B2F0A" w:rsidRDefault="000B2F0A" w:rsidP="00FA1E78">
            <w:pPr>
              <w:pStyle w:val="Heading4"/>
              <w:numPr>
                <w:ilvl w:val="0"/>
                <w:numId w:val="0"/>
              </w:numPr>
              <w:spacing w:line="240" w:lineRule="auto"/>
              <w:outlineLvl w:val="3"/>
              <w:rPr>
                <w:rFonts w:cs="Arial"/>
              </w:rPr>
            </w:pPr>
          </w:p>
        </w:tc>
      </w:tr>
      <w:tr w:rsidR="00FA1E78" w14:paraId="4F505E35" w14:textId="77777777" w:rsidTr="00C33DC9">
        <w:tc>
          <w:tcPr>
            <w:tcW w:w="5387" w:type="dxa"/>
          </w:tcPr>
          <w:p w14:paraId="3176D0A6" w14:textId="4A36C204" w:rsidR="00D9043D" w:rsidRPr="00D9043D" w:rsidRDefault="00FA1E78" w:rsidP="00D9043D">
            <w:pPr>
              <w:pStyle w:val="Heading4"/>
              <w:numPr>
                <w:ilvl w:val="0"/>
                <w:numId w:val="0"/>
              </w:numPr>
              <w:spacing w:line="240" w:lineRule="auto"/>
              <w:outlineLvl w:val="3"/>
              <w:rPr>
                <w:rFonts w:cs="Arial"/>
              </w:rPr>
            </w:pPr>
            <w:r w:rsidRPr="0071752D">
              <w:rPr>
                <w:rFonts w:cs="Arial"/>
                <w:b/>
                <w:bCs w:val="0"/>
              </w:rPr>
              <w:t>A manuscript for publication</w:t>
            </w:r>
            <w:r w:rsidRPr="00FF219E">
              <w:rPr>
                <w:rFonts w:cs="Arial"/>
              </w:rPr>
              <w:t xml:space="preserve"> in a peer-reviewed journal</w:t>
            </w:r>
            <w:r w:rsidR="00D9043D">
              <w:rPr>
                <w:rFonts w:cs="Arial"/>
              </w:rPr>
              <w:t xml:space="preserve">. </w:t>
            </w:r>
            <w:r w:rsidR="00D9043D" w:rsidRPr="00D9043D">
              <w:t xml:space="preserve">The manuscript may be jointly authored with members of the NICE team.  </w:t>
            </w:r>
          </w:p>
        </w:tc>
        <w:tc>
          <w:tcPr>
            <w:tcW w:w="2925" w:type="dxa"/>
          </w:tcPr>
          <w:p w14:paraId="362F4AAB" w14:textId="2C0A9AC7" w:rsidR="00FA1E78" w:rsidRDefault="00FA1E78" w:rsidP="00FA1E78">
            <w:pPr>
              <w:pStyle w:val="Heading4"/>
              <w:numPr>
                <w:ilvl w:val="0"/>
                <w:numId w:val="0"/>
              </w:numPr>
              <w:spacing w:line="240" w:lineRule="auto"/>
              <w:outlineLvl w:val="3"/>
              <w:rPr>
                <w:rFonts w:cs="Arial"/>
              </w:rPr>
            </w:pPr>
          </w:p>
        </w:tc>
      </w:tr>
    </w:tbl>
    <w:p w14:paraId="24A5F6D1" w14:textId="6413B077" w:rsidR="003671DE" w:rsidRDefault="003671DE" w:rsidP="00FA5296"/>
    <w:p w14:paraId="05C58536" w14:textId="11AF2991" w:rsidR="00884578" w:rsidRDefault="00884578" w:rsidP="00884578">
      <w:pPr>
        <w:pStyle w:val="Heading4"/>
        <w:numPr>
          <w:ilvl w:val="4"/>
          <w:numId w:val="17"/>
        </w:numPr>
        <w:spacing w:line="240" w:lineRule="auto"/>
      </w:pPr>
      <w:r>
        <w:t>Please provide hourly rates for team members you consider necessary for delivering the work.</w:t>
      </w:r>
    </w:p>
    <w:tbl>
      <w:tblPr>
        <w:tblStyle w:val="TableGrid"/>
        <w:tblW w:w="0" w:type="auto"/>
        <w:tblInd w:w="2664" w:type="dxa"/>
        <w:tblLook w:val="04A0" w:firstRow="1" w:lastRow="0" w:firstColumn="1" w:lastColumn="0" w:noHBand="0" w:noVBand="1"/>
      </w:tblPr>
      <w:tblGrid>
        <w:gridCol w:w="3176"/>
        <w:gridCol w:w="3176"/>
      </w:tblGrid>
      <w:tr w:rsidR="00884578" w14:paraId="60024EBE" w14:textId="77777777" w:rsidTr="00884578">
        <w:tc>
          <w:tcPr>
            <w:tcW w:w="4508" w:type="dxa"/>
          </w:tcPr>
          <w:p w14:paraId="0D64084D" w14:textId="55A4B2FE" w:rsidR="00884578" w:rsidRPr="008C2020" w:rsidRDefault="00884578" w:rsidP="00884578">
            <w:pPr>
              <w:rPr>
                <w:rFonts w:ascii="Arial" w:hAnsi="Arial" w:cs="Arial"/>
                <w:b/>
                <w:bCs/>
                <w:u w:val="single"/>
                <w:lang w:eastAsia="en-GB"/>
              </w:rPr>
            </w:pPr>
            <w:r w:rsidRPr="008C2020">
              <w:rPr>
                <w:rFonts w:ascii="Arial" w:hAnsi="Arial" w:cs="Arial"/>
                <w:b/>
                <w:bCs/>
                <w:u w:val="single"/>
                <w:lang w:eastAsia="en-GB"/>
              </w:rPr>
              <w:t>Role</w:t>
            </w:r>
          </w:p>
        </w:tc>
        <w:tc>
          <w:tcPr>
            <w:tcW w:w="4508" w:type="dxa"/>
          </w:tcPr>
          <w:p w14:paraId="519F1C02" w14:textId="6EB80754" w:rsidR="00884578" w:rsidRPr="008C2020" w:rsidRDefault="00884578" w:rsidP="00884578">
            <w:pPr>
              <w:rPr>
                <w:rFonts w:ascii="Arial" w:hAnsi="Arial" w:cs="Arial"/>
                <w:b/>
                <w:bCs/>
                <w:u w:val="single"/>
                <w:lang w:eastAsia="en-GB"/>
              </w:rPr>
            </w:pPr>
            <w:r w:rsidRPr="008C2020">
              <w:rPr>
                <w:rFonts w:ascii="Arial" w:hAnsi="Arial" w:cs="Arial"/>
                <w:b/>
                <w:bCs/>
                <w:u w:val="single"/>
                <w:lang w:eastAsia="en-GB"/>
              </w:rPr>
              <w:t>Rate</w:t>
            </w:r>
          </w:p>
        </w:tc>
      </w:tr>
      <w:tr w:rsidR="00884578" w14:paraId="38092618" w14:textId="77777777" w:rsidTr="00884578">
        <w:tc>
          <w:tcPr>
            <w:tcW w:w="4508" w:type="dxa"/>
          </w:tcPr>
          <w:p w14:paraId="5393BCF1" w14:textId="77777777" w:rsidR="00884578" w:rsidRDefault="00884578" w:rsidP="00884578">
            <w:pPr>
              <w:rPr>
                <w:lang w:eastAsia="en-GB"/>
              </w:rPr>
            </w:pPr>
          </w:p>
        </w:tc>
        <w:tc>
          <w:tcPr>
            <w:tcW w:w="4508" w:type="dxa"/>
          </w:tcPr>
          <w:p w14:paraId="65C4554C" w14:textId="77777777" w:rsidR="00884578" w:rsidRDefault="00884578" w:rsidP="00884578">
            <w:pPr>
              <w:rPr>
                <w:lang w:eastAsia="en-GB"/>
              </w:rPr>
            </w:pPr>
          </w:p>
        </w:tc>
      </w:tr>
      <w:tr w:rsidR="00884578" w14:paraId="5B55A087" w14:textId="77777777" w:rsidTr="00884578">
        <w:tc>
          <w:tcPr>
            <w:tcW w:w="4508" w:type="dxa"/>
          </w:tcPr>
          <w:p w14:paraId="52072642" w14:textId="77777777" w:rsidR="00884578" w:rsidRDefault="00884578" w:rsidP="00884578">
            <w:pPr>
              <w:rPr>
                <w:lang w:eastAsia="en-GB"/>
              </w:rPr>
            </w:pPr>
          </w:p>
        </w:tc>
        <w:tc>
          <w:tcPr>
            <w:tcW w:w="4508" w:type="dxa"/>
          </w:tcPr>
          <w:p w14:paraId="77538D03" w14:textId="77777777" w:rsidR="00884578" w:rsidRDefault="00884578" w:rsidP="00884578">
            <w:pPr>
              <w:rPr>
                <w:lang w:eastAsia="en-GB"/>
              </w:rPr>
            </w:pPr>
          </w:p>
        </w:tc>
      </w:tr>
      <w:tr w:rsidR="00884578" w14:paraId="6A04D529" w14:textId="77777777" w:rsidTr="00884578">
        <w:tc>
          <w:tcPr>
            <w:tcW w:w="4508" w:type="dxa"/>
          </w:tcPr>
          <w:p w14:paraId="7EFC3F5E" w14:textId="77777777" w:rsidR="00884578" w:rsidRDefault="00884578" w:rsidP="00884578">
            <w:pPr>
              <w:rPr>
                <w:lang w:eastAsia="en-GB"/>
              </w:rPr>
            </w:pPr>
          </w:p>
        </w:tc>
        <w:tc>
          <w:tcPr>
            <w:tcW w:w="4508" w:type="dxa"/>
          </w:tcPr>
          <w:p w14:paraId="2E1801AB" w14:textId="77777777" w:rsidR="00884578" w:rsidRDefault="00884578" w:rsidP="00884578">
            <w:pPr>
              <w:rPr>
                <w:lang w:eastAsia="en-GB"/>
              </w:rPr>
            </w:pPr>
          </w:p>
        </w:tc>
      </w:tr>
      <w:tr w:rsidR="00884578" w14:paraId="15D0198B" w14:textId="77777777" w:rsidTr="00884578">
        <w:tc>
          <w:tcPr>
            <w:tcW w:w="4508" w:type="dxa"/>
          </w:tcPr>
          <w:p w14:paraId="56727024" w14:textId="77777777" w:rsidR="00884578" w:rsidRDefault="00884578" w:rsidP="00884578">
            <w:pPr>
              <w:rPr>
                <w:lang w:eastAsia="en-GB"/>
              </w:rPr>
            </w:pPr>
          </w:p>
        </w:tc>
        <w:tc>
          <w:tcPr>
            <w:tcW w:w="4508" w:type="dxa"/>
          </w:tcPr>
          <w:p w14:paraId="7F4504A5" w14:textId="77777777" w:rsidR="00884578" w:rsidRDefault="00884578" w:rsidP="00884578">
            <w:pPr>
              <w:rPr>
                <w:lang w:eastAsia="en-GB"/>
              </w:rPr>
            </w:pPr>
          </w:p>
        </w:tc>
      </w:tr>
      <w:tr w:rsidR="00884578" w14:paraId="20CFE2B7" w14:textId="77777777" w:rsidTr="00884578">
        <w:tc>
          <w:tcPr>
            <w:tcW w:w="4508" w:type="dxa"/>
          </w:tcPr>
          <w:p w14:paraId="6B7096AD" w14:textId="77777777" w:rsidR="00884578" w:rsidRDefault="00884578" w:rsidP="00884578">
            <w:pPr>
              <w:rPr>
                <w:lang w:eastAsia="en-GB"/>
              </w:rPr>
            </w:pPr>
          </w:p>
        </w:tc>
        <w:tc>
          <w:tcPr>
            <w:tcW w:w="4508" w:type="dxa"/>
          </w:tcPr>
          <w:p w14:paraId="595158FE" w14:textId="77777777" w:rsidR="00884578" w:rsidRDefault="00884578" w:rsidP="00884578">
            <w:pPr>
              <w:rPr>
                <w:lang w:eastAsia="en-GB"/>
              </w:rPr>
            </w:pPr>
          </w:p>
        </w:tc>
      </w:tr>
      <w:tr w:rsidR="00884578" w14:paraId="372CCFCA" w14:textId="77777777" w:rsidTr="00884578">
        <w:tc>
          <w:tcPr>
            <w:tcW w:w="4508" w:type="dxa"/>
          </w:tcPr>
          <w:p w14:paraId="6239432C" w14:textId="77777777" w:rsidR="00884578" w:rsidRDefault="00884578" w:rsidP="00884578">
            <w:pPr>
              <w:rPr>
                <w:lang w:eastAsia="en-GB"/>
              </w:rPr>
            </w:pPr>
          </w:p>
        </w:tc>
        <w:tc>
          <w:tcPr>
            <w:tcW w:w="4508" w:type="dxa"/>
          </w:tcPr>
          <w:p w14:paraId="49D2CDC5" w14:textId="77777777" w:rsidR="00884578" w:rsidRDefault="00884578" w:rsidP="00884578">
            <w:pPr>
              <w:rPr>
                <w:lang w:eastAsia="en-GB"/>
              </w:rPr>
            </w:pPr>
          </w:p>
        </w:tc>
      </w:tr>
      <w:tr w:rsidR="00884578" w14:paraId="358EAE50" w14:textId="77777777" w:rsidTr="00884578">
        <w:tc>
          <w:tcPr>
            <w:tcW w:w="4508" w:type="dxa"/>
          </w:tcPr>
          <w:p w14:paraId="4D2C4E53" w14:textId="77777777" w:rsidR="00884578" w:rsidRDefault="00884578" w:rsidP="00884578">
            <w:pPr>
              <w:rPr>
                <w:lang w:eastAsia="en-GB"/>
              </w:rPr>
            </w:pPr>
          </w:p>
        </w:tc>
        <w:tc>
          <w:tcPr>
            <w:tcW w:w="4508" w:type="dxa"/>
          </w:tcPr>
          <w:p w14:paraId="37C5AD1B" w14:textId="77777777" w:rsidR="00884578" w:rsidRDefault="00884578" w:rsidP="00884578">
            <w:pPr>
              <w:rPr>
                <w:lang w:eastAsia="en-GB"/>
              </w:rPr>
            </w:pPr>
          </w:p>
        </w:tc>
      </w:tr>
    </w:tbl>
    <w:p w14:paraId="07DA5AF3" w14:textId="77777777" w:rsidR="00884578" w:rsidRPr="00842C40" w:rsidRDefault="00884578" w:rsidP="008C2020">
      <w:pPr>
        <w:ind w:left="2664"/>
      </w:pPr>
    </w:p>
    <w:bookmarkEnd w:id="14"/>
    <w:p w14:paraId="06A1F9DE" w14:textId="0547D9CB" w:rsidR="003671DE" w:rsidRDefault="001F6F65" w:rsidP="003B499E">
      <w:pPr>
        <w:pStyle w:val="Heading3"/>
        <w:numPr>
          <w:ilvl w:val="2"/>
          <w:numId w:val="17"/>
        </w:numPr>
        <w:spacing w:line="240" w:lineRule="auto"/>
      </w:pPr>
      <w:r w:rsidRPr="001F6F65">
        <w:t>Please provide one copy of each of the following policies and financial statements for your organisation:</w:t>
      </w:r>
    </w:p>
    <w:p w14:paraId="4867B7E7" w14:textId="591764F3" w:rsidR="004E242B" w:rsidRP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lastRenderedPageBreak/>
        <w:t>Health and Safety</w:t>
      </w:r>
    </w:p>
    <w:p w14:paraId="4E06F108" w14:textId="7188A826" w:rsidR="004E242B" w:rsidRP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t>Environmental</w:t>
      </w:r>
    </w:p>
    <w:p w14:paraId="7B59B11F" w14:textId="20E3DC3B" w:rsid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t xml:space="preserve">Equal Opportunities. </w:t>
      </w:r>
    </w:p>
    <w:p w14:paraId="103A60AD" w14:textId="37686703" w:rsidR="004E242B" w:rsidRPr="004E242B" w:rsidRDefault="004E242B" w:rsidP="003B499E">
      <w:pPr>
        <w:pStyle w:val="Heading3"/>
        <w:numPr>
          <w:ilvl w:val="2"/>
          <w:numId w:val="17"/>
        </w:numPr>
        <w:spacing w:line="240" w:lineRule="auto"/>
        <w:rPr>
          <w:rFonts w:cs="Arial"/>
        </w:rPr>
      </w:pPr>
      <w:r w:rsidRPr="004E242B">
        <w:rPr>
          <w:rFonts w:cs="Arial"/>
        </w:rPr>
        <w:t xml:space="preserve">NICE recognises that some SMEs (less than 50 people for a Small Enterprise and less than 250 for a Medium Enterprise) may not have formal policies available but still operate their businesses in a manner that is conducive to the above. If you are a SME and do not have formal policies in place, please submit with your response, a written statement on how your company operates </w:t>
      </w:r>
      <w:proofErr w:type="gramStart"/>
      <w:r w:rsidRPr="004E242B">
        <w:rPr>
          <w:rFonts w:cs="Arial"/>
        </w:rPr>
        <w:t>in light of</w:t>
      </w:r>
      <w:proofErr w:type="gramEnd"/>
      <w:r w:rsidRPr="004E242B">
        <w:rPr>
          <w:rFonts w:cs="Arial"/>
        </w:rPr>
        <w:t xml:space="preserve"> the above three areas of legislation and best practice</w:t>
      </w:r>
      <w:r w:rsidR="00B8300E">
        <w:rPr>
          <w:rFonts w:cs="Arial"/>
        </w:rPr>
        <w:t>.</w:t>
      </w:r>
    </w:p>
    <w:p w14:paraId="707EF355" w14:textId="5C2B4EDE" w:rsidR="004E242B" w:rsidRPr="004E242B" w:rsidRDefault="004E242B" w:rsidP="003B499E">
      <w:pPr>
        <w:pStyle w:val="Heading3"/>
        <w:numPr>
          <w:ilvl w:val="2"/>
          <w:numId w:val="17"/>
        </w:numPr>
        <w:spacing w:line="240" w:lineRule="auto"/>
        <w:rPr>
          <w:rFonts w:cs="Arial"/>
        </w:rPr>
      </w:pPr>
      <w:r w:rsidRPr="004E242B">
        <w:rPr>
          <w:rFonts w:cs="Arial"/>
        </w:rPr>
        <w:t xml:space="preserve">If your organisation (whole organisation including parent, </w:t>
      </w:r>
      <w:proofErr w:type="gramStart"/>
      <w:r w:rsidRPr="004E242B">
        <w:rPr>
          <w:rFonts w:cs="Arial"/>
        </w:rPr>
        <w:t>group</w:t>
      </w:r>
      <w:proofErr w:type="gramEnd"/>
      <w:r w:rsidRPr="004E242B">
        <w:rPr>
          <w:rFonts w:cs="Arial"/>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organisation/ group statement is </w:t>
      </w:r>
      <w:r w:rsidR="00DE7B32" w:rsidRPr="004E242B">
        <w:rPr>
          <w:rFonts w:cs="Arial"/>
        </w:rPr>
        <w:t>acceptable;</w:t>
      </w:r>
      <w:r w:rsidRPr="004E242B">
        <w:rPr>
          <w:rFonts w:cs="Arial"/>
        </w:rPr>
        <w:t xml:space="preserve"> this is compliance with the Modern Slavery Act 2015.]</w:t>
      </w:r>
    </w:p>
    <w:p w14:paraId="5149FB8A" w14:textId="28049869" w:rsidR="004E242B" w:rsidRPr="004E242B" w:rsidRDefault="004E242B" w:rsidP="003B499E">
      <w:pPr>
        <w:pStyle w:val="Heading3"/>
        <w:numPr>
          <w:ilvl w:val="2"/>
          <w:numId w:val="17"/>
        </w:numPr>
        <w:spacing w:line="240" w:lineRule="auto"/>
        <w:rPr>
          <w:rFonts w:cs="Arial"/>
        </w:rPr>
      </w:pPr>
      <w:r>
        <w:rPr>
          <w:rFonts w:cs="Arial"/>
        </w:rPr>
        <w:t>Please provide t</w:t>
      </w:r>
      <w:r w:rsidRPr="004E242B">
        <w:rPr>
          <w:rFonts w:cs="Arial"/>
        </w:rPr>
        <w:t>he last three years of audited accounts for your organisation and a current Balance Sheet. If your organisation is a Small, Medium Enterprise (SME) and you do not have audited accounts, please provide 3 years of balance sheets.</w:t>
      </w:r>
    </w:p>
    <w:p w14:paraId="131A6405" w14:textId="77777777" w:rsidR="00400683" w:rsidRPr="001A3172" w:rsidRDefault="00400683" w:rsidP="005B5657">
      <w:pPr>
        <w:pStyle w:val="Heading2"/>
      </w:pPr>
      <w:bookmarkStart w:id="15" w:name="_Toc462060408"/>
      <w:bookmarkStart w:id="16" w:name="_Toc495066371"/>
      <w:bookmarkStart w:id="17" w:name="_Toc276388983"/>
      <w:bookmarkStart w:id="18" w:name="_Toc448914371"/>
      <w:r w:rsidRPr="001A3172">
        <w:t>Tender Evaluation and Selection Criteria</w:t>
      </w:r>
    </w:p>
    <w:p w14:paraId="767BBE99" w14:textId="77777777" w:rsidR="00400683" w:rsidRPr="00F547EA" w:rsidRDefault="00400683" w:rsidP="003B499E">
      <w:pPr>
        <w:numPr>
          <w:ilvl w:val="1"/>
          <w:numId w:val="20"/>
        </w:numPr>
        <w:pBdr>
          <w:top w:val="nil"/>
          <w:left w:val="nil"/>
          <w:bottom w:val="nil"/>
          <w:right w:val="nil"/>
          <w:between w:val="nil"/>
        </w:pBdr>
        <w:tabs>
          <w:tab w:val="left" w:pos="1134"/>
        </w:tabs>
        <w:spacing w:after="120"/>
        <w:ind w:left="1163" w:hanging="596"/>
      </w:pPr>
      <w:r w:rsidRPr="001A3172">
        <w:rPr>
          <w:rFonts w:ascii="Arial" w:hAnsi="Arial"/>
          <w:color w:val="000000"/>
          <w:sz w:val="24"/>
        </w:rPr>
        <w:t>Evaluation</w:t>
      </w:r>
    </w:p>
    <w:p w14:paraId="044BE8EC" w14:textId="2FB54B52" w:rsidR="00400683" w:rsidRPr="00F547EA" w:rsidRDefault="00400683" w:rsidP="003B499E">
      <w:pPr>
        <w:numPr>
          <w:ilvl w:val="2"/>
          <w:numId w:val="20"/>
        </w:numPr>
        <w:pBdr>
          <w:top w:val="nil"/>
          <w:left w:val="nil"/>
          <w:bottom w:val="nil"/>
          <w:right w:val="nil"/>
          <w:between w:val="nil"/>
        </w:pBdr>
        <w:tabs>
          <w:tab w:val="left" w:pos="1134"/>
        </w:tabs>
        <w:spacing w:after="120"/>
        <w:ind w:hanging="738"/>
      </w:pPr>
      <w:r w:rsidRPr="001A3172">
        <w:rPr>
          <w:rFonts w:ascii="Arial" w:hAnsi="Arial"/>
          <w:color w:val="000000"/>
          <w:sz w:val="24"/>
        </w:rPr>
        <w:t>NICE will review all tenders to ensure they are fully compliant with these instructions. Any non-compliant bid may be rejected</w:t>
      </w:r>
      <w:r w:rsidR="00A84165">
        <w:rPr>
          <w:rFonts w:ascii="Arial" w:hAnsi="Arial"/>
          <w:color w:val="000000"/>
        </w:rPr>
        <w:t>.</w:t>
      </w:r>
    </w:p>
    <w:p w14:paraId="6F336A97"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The Evaluation Methodology set out in this section will be used to evaluate the Suppliers’ submission/offer to this Invitation to Tender (ITT). </w:t>
      </w:r>
    </w:p>
    <w:p w14:paraId="228D204A"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Cost Evaluation</w:t>
      </w:r>
    </w:p>
    <w:p w14:paraId="1B1C6D0F"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The cost will be evaluated using the following formula:</w:t>
      </w:r>
    </w:p>
    <w:p w14:paraId="2C909871" w14:textId="58B3E3C9" w:rsidR="00400683" w:rsidRPr="008F32D6" w:rsidRDefault="00400683" w:rsidP="00A84165">
      <w:pPr>
        <w:spacing w:after="240"/>
        <w:ind w:left="1560" w:firstLine="454"/>
        <w:rPr>
          <w:rFonts w:ascii="Arial" w:hAnsi="Arial" w:cs="Arial"/>
          <w:sz w:val="24"/>
          <w:szCs w:val="24"/>
        </w:rPr>
      </w:pPr>
      <w:r w:rsidRPr="008F32D6">
        <w:rPr>
          <w:rFonts w:ascii="Arial" w:hAnsi="Arial" w:cs="Arial"/>
          <w:sz w:val="24"/>
          <w:szCs w:val="24"/>
        </w:rPr>
        <w:t xml:space="preserve">Lowest Price / Suppliers </w:t>
      </w:r>
      <w:r w:rsidRPr="00F67E00">
        <w:rPr>
          <w:rFonts w:ascii="Arial" w:hAnsi="Arial" w:cs="Arial"/>
          <w:sz w:val="24"/>
          <w:szCs w:val="24"/>
        </w:rPr>
        <w:t xml:space="preserve">Price X </w:t>
      </w:r>
      <w:r w:rsidR="005A48B7" w:rsidRPr="00F67E00">
        <w:rPr>
          <w:rFonts w:ascii="Arial" w:hAnsi="Arial" w:cs="Arial"/>
          <w:sz w:val="24"/>
          <w:szCs w:val="24"/>
        </w:rPr>
        <w:t xml:space="preserve">30 </w:t>
      </w:r>
      <w:r w:rsidRPr="00F67E00">
        <w:rPr>
          <w:rFonts w:ascii="Arial" w:hAnsi="Arial" w:cs="Arial"/>
          <w:sz w:val="24"/>
          <w:szCs w:val="24"/>
        </w:rPr>
        <w:t>(the</w:t>
      </w:r>
      <w:r w:rsidRPr="008F32D6">
        <w:rPr>
          <w:rFonts w:ascii="Arial" w:hAnsi="Arial" w:cs="Arial"/>
          <w:sz w:val="24"/>
          <w:szCs w:val="24"/>
        </w:rPr>
        <w:t xml:space="preserve"> weighting)</w:t>
      </w:r>
      <w:r w:rsidR="00A84165">
        <w:rPr>
          <w:rFonts w:ascii="Arial" w:hAnsi="Arial" w:cs="Arial"/>
          <w:sz w:val="24"/>
          <w:szCs w:val="24"/>
        </w:rPr>
        <w:t>.</w:t>
      </w:r>
    </w:p>
    <w:p w14:paraId="4234DF2C"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Criteria and Scoring Guide</w:t>
      </w:r>
    </w:p>
    <w:p w14:paraId="016276B3" w14:textId="366B9806"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Each evaluator will independently evaluate each tender submitted and use the following guide to score each criterion. The scores of all evaluators per criterion will then be averaged and weighting applied to give an adjusted score. All clarifications required by NICE will be incorporated into the final evaluation. </w:t>
      </w:r>
      <w:r w:rsidR="00A84165">
        <w:rPr>
          <w:rFonts w:ascii="Arial" w:hAnsi="Arial"/>
          <w:color w:val="000000"/>
          <w:sz w:val="24"/>
        </w:rPr>
        <w:br/>
      </w:r>
    </w:p>
    <w:tbl>
      <w:tblPr>
        <w:tblW w:w="7938" w:type="dxa"/>
        <w:jc w:val="center"/>
        <w:tblLayout w:type="fixed"/>
        <w:tblCellMar>
          <w:left w:w="115" w:type="dxa"/>
          <w:right w:w="115" w:type="dxa"/>
        </w:tblCellMar>
        <w:tblLook w:val="0400" w:firstRow="0" w:lastRow="0" w:firstColumn="0" w:lastColumn="0" w:noHBand="0" w:noVBand="1"/>
      </w:tblPr>
      <w:tblGrid>
        <w:gridCol w:w="2006"/>
        <w:gridCol w:w="5932"/>
      </w:tblGrid>
      <w:tr w:rsidR="00400683" w:rsidRPr="00A84165" w14:paraId="48BB3C41" w14:textId="77777777" w:rsidTr="00CA50D5">
        <w:trPr>
          <w:jc w:val="center"/>
        </w:trPr>
        <w:tc>
          <w:tcPr>
            <w:tcW w:w="2006" w:type="dxa"/>
          </w:tcPr>
          <w:p w14:paraId="39707117" w14:textId="77777777" w:rsidR="00400683" w:rsidRPr="00A84165" w:rsidRDefault="00400683" w:rsidP="003B499E">
            <w:pPr>
              <w:pBdr>
                <w:top w:val="nil"/>
                <w:left w:val="nil"/>
                <w:bottom w:val="nil"/>
                <w:right w:val="nil"/>
                <w:between w:val="nil"/>
              </w:pBdr>
              <w:tabs>
                <w:tab w:val="left" w:pos="1134"/>
              </w:tabs>
              <w:spacing w:after="120"/>
              <w:ind w:left="1163" w:hanging="1021"/>
              <w:rPr>
                <w:b/>
                <w:bCs/>
                <w:color w:val="000000"/>
                <w:sz w:val="24"/>
              </w:rPr>
            </w:pPr>
            <w:r w:rsidRPr="00A84165">
              <w:rPr>
                <w:rFonts w:ascii="Arial" w:hAnsi="Arial"/>
                <w:b/>
                <w:bCs/>
                <w:color w:val="000000"/>
                <w:sz w:val="24"/>
              </w:rPr>
              <w:lastRenderedPageBreak/>
              <w:t>Score</w:t>
            </w:r>
          </w:p>
        </w:tc>
        <w:tc>
          <w:tcPr>
            <w:tcW w:w="5932" w:type="dxa"/>
          </w:tcPr>
          <w:p w14:paraId="29AF64D0" w14:textId="77777777" w:rsidR="00400683" w:rsidRPr="00A84165" w:rsidRDefault="00400683" w:rsidP="003B499E">
            <w:pPr>
              <w:pBdr>
                <w:top w:val="nil"/>
                <w:left w:val="nil"/>
                <w:bottom w:val="nil"/>
                <w:right w:val="nil"/>
                <w:between w:val="nil"/>
              </w:pBdr>
              <w:tabs>
                <w:tab w:val="left" w:pos="1134"/>
              </w:tabs>
              <w:spacing w:after="120"/>
              <w:ind w:left="1163" w:hanging="1021"/>
              <w:rPr>
                <w:b/>
                <w:bCs/>
                <w:color w:val="000000"/>
                <w:sz w:val="24"/>
              </w:rPr>
            </w:pPr>
            <w:r w:rsidRPr="00A84165">
              <w:rPr>
                <w:rFonts w:ascii="Arial" w:hAnsi="Arial"/>
                <w:b/>
                <w:bCs/>
                <w:color w:val="000000"/>
                <w:sz w:val="24"/>
              </w:rPr>
              <w:t>Guide</w:t>
            </w:r>
          </w:p>
        </w:tc>
      </w:tr>
      <w:tr w:rsidR="00400683" w:rsidRPr="00F547EA" w14:paraId="209D93BD" w14:textId="77777777" w:rsidTr="00CA50D5">
        <w:trPr>
          <w:jc w:val="center"/>
        </w:trPr>
        <w:tc>
          <w:tcPr>
            <w:tcW w:w="2006" w:type="dxa"/>
          </w:tcPr>
          <w:p w14:paraId="5203686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-5            </w:t>
            </w:r>
          </w:p>
        </w:tc>
        <w:tc>
          <w:tcPr>
            <w:tcW w:w="5932" w:type="dxa"/>
          </w:tcPr>
          <w:p w14:paraId="67C8E24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omitted</w:t>
            </w:r>
          </w:p>
        </w:tc>
      </w:tr>
      <w:tr w:rsidR="00400683" w:rsidRPr="00F547EA" w14:paraId="7EBD7738" w14:textId="77777777" w:rsidTr="00CA50D5">
        <w:trPr>
          <w:jc w:val="center"/>
        </w:trPr>
        <w:tc>
          <w:tcPr>
            <w:tcW w:w="2006" w:type="dxa"/>
          </w:tcPr>
          <w:p w14:paraId="58397A3F"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0  </w:t>
            </w:r>
          </w:p>
        </w:tc>
        <w:tc>
          <w:tcPr>
            <w:tcW w:w="5932" w:type="dxa"/>
          </w:tcPr>
          <w:p w14:paraId="3013B2C2"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mentioned but not explained</w:t>
            </w:r>
          </w:p>
        </w:tc>
      </w:tr>
      <w:tr w:rsidR="00400683" w:rsidRPr="00F547EA" w14:paraId="45604EE8" w14:textId="77777777" w:rsidTr="00CA50D5">
        <w:trPr>
          <w:jc w:val="center"/>
        </w:trPr>
        <w:tc>
          <w:tcPr>
            <w:tcW w:w="2006" w:type="dxa"/>
          </w:tcPr>
          <w:p w14:paraId="459388C5"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1</w:t>
            </w:r>
          </w:p>
        </w:tc>
        <w:tc>
          <w:tcPr>
            <w:tcW w:w="5932" w:type="dxa"/>
          </w:tcPr>
          <w:p w14:paraId="47F2B6EC"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 Not acceptable</w:t>
            </w:r>
          </w:p>
        </w:tc>
      </w:tr>
      <w:tr w:rsidR="00400683" w:rsidRPr="00F547EA" w14:paraId="3A8ADD6D" w14:textId="77777777" w:rsidTr="00CA50D5">
        <w:trPr>
          <w:jc w:val="center"/>
        </w:trPr>
        <w:tc>
          <w:tcPr>
            <w:tcW w:w="2006" w:type="dxa"/>
          </w:tcPr>
          <w:p w14:paraId="1ABFE59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2</w:t>
            </w:r>
          </w:p>
        </w:tc>
        <w:tc>
          <w:tcPr>
            <w:tcW w:w="5932" w:type="dxa"/>
          </w:tcPr>
          <w:p w14:paraId="4ED7740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possibly acceptable</w:t>
            </w:r>
          </w:p>
        </w:tc>
      </w:tr>
      <w:tr w:rsidR="00400683" w:rsidRPr="00F547EA" w14:paraId="06EB05EF" w14:textId="77777777" w:rsidTr="00CA50D5">
        <w:trPr>
          <w:jc w:val="center"/>
        </w:trPr>
        <w:tc>
          <w:tcPr>
            <w:tcW w:w="2006" w:type="dxa"/>
          </w:tcPr>
          <w:p w14:paraId="7C5D70DE"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3      </w:t>
            </w:r>
          </w:p>
        </w:tc>
        <w:tc>
          <w:tcPr>
            <w:tcW w:w="5932" w:type="dxa"/>
          </w:tcPr>
          <w:p w14:paraId="27BFDF6C"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acceptable</w:t>
            </w:r>
          </w:p>
        </w:tc>
      </w:tr>
      <w:tr w:rsidR="00400683" w:rsidRPr="00F547EA" w14:paraId="636A9F58" w14:textId="77777777" w:rsidTr="00CA50D5">
        <w:trPr>
          <w:jc w:val="center"/>
        </w:trPr>
        <w:tc>
          <w:tcPr>
            <w:tcW w:w="2006" w:type="dxa"/>
          </w:tcPr>
          <w:p w14:paraId="014F512F"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4      </w:t>
            </w:r>
          </w:p>
        </w:tc>
        <w:tc>
          <w:tcPr>
            <w:tcW w:w="5932" w:type="dxa"/>
          </w:tcPr>
          <w:p w14:paraId="5AEA23C2"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well made and acceptable</w:t>
            </w:r>
          </w:p>
        </w:tc>
      </w:tr>
      <w:tr w:rsidR="00400683" w:rsidRPr="00F547EA" w14:paraId="37E562B5" w14:textId="77777777" w:rsidTr="00CA50D5">
        <w:trPr>
          <w:jc w:val="center"/>
        </w:trPr>
        <w:tc>
          <w:tcPr>
            <w:tcW w:w="2006" w:type="dxa"/>
          </w:tcPr>
          <w:p w14:paraId="0C6FDE6B"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5  </w:t>
            </w:r>
          </w:p>
        </w:tc>
        <w:tc>
          <w:tcPr>
            <w:tcW w:w="5932" w:type="dxa"/>
          </w:tcPr>
          <w:p w14:paraId="3AB4747B"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Exceeds Expectations / Best</w:t>
            </w:r>
          </w:p>
        </w:tc>
      </w:tr>
    </w:tbl>
    <w:p w14:paraId="6D307769" w14:textId="77777777" w:rsidR="00A84165" w:rsidRPr="00A84165" w:rsidRDefault="00A84165" w:rsidP="00A84165">
      <w:pPr>
        <w:pBdr>
          <w:top w:val="nil"/>
          <w:left w:val="nil"/>
          <w:bottom w:val="nil"/>
          <w:right w:val="nil"/>
          <w:between w:val="nil"/>
        </w:pBdr>
        <w:tabs>
          <w:tab w:val="left" w:pos="1134"/>
        </w:tabs>
        <w:spacing w:after="120"/>
        <w:ind w:left="1163"/>
        <w:rPr>
          <w:color w:val="000000"/>
          <w:sz w:val="24"/>
        </w:rPr>
      </w:pPr>
    </w:p>
    <w:p w14:paraId="42078068" w14:textId="10B0E43B" w:rsidR="00400683" w:rsidRPr="003B499E"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3B499E">
        <w:rPr>
          <w:rFonts w:ascii="Arial" w:hAnsi="Arial"/>
          <w:color w:val="000000"/>
          <w:sz w:val="24"/>
        </w:rPr>
        <w:t>Selection Criteria</w:t>
      </w:r>
    </w:p>
    <w:p w14:paraId="34D5FFCE"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The selection criteria that will be applied to this tender are:</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68"/>
        <w:gridCol w:w="6"/>
        <w:gridCol w:w="1836"/>
        <w:gridCol w:w="7"/>
      </w:tblGrid>
      <w:tr w:rsidR="00400683" w:rsidRPr="00481BA6" w14:paraId="197BA036" w14:textId="77777777" w:rsidTr="715F31B8">
        <w:trPr>
          <w:gridAfter w:val="1"/>
          <w:wAfter w:w="7" w:type="dxa"/>
          <w:jc w:val="center"/>
        </w:trPr>
        <w:tc>
          <w:tcPr>
            <w:tcW w:w="6368" w:type="dxa"/>
          </w:tcPr>
          <w:p w14:paraId="10C35C81" w14:textId="77777777" w:rsidR="00400683" w:rsidRPr="007F691C" w:rsidRDefault="00400683" w:rsidP="00FA5296">
            <w:pPr>
              <w:spacing w:before="120" w:after="120"/>
              <w:rPr>
                <w:rFonts w:ascii="Arial" w:hAnsi="Arial" w:cs="Arial"/>
                <w:b/>
                <w:bCs/>
              </w:rPr>
            </w:pPr>
            <w:r w:rsidRPr="007F691C">
              <w:rPr>
                <w:rFonts w:ascii="Arial" w:hAnsi="Arial" w:cs="Arial"/>
                <w:b/>
                <w:bCs/>
              </w:rPr>
              <w:t>Criteria</w:t>
            </w:r>
          </w:p>
          <w:p w14:paraId="31C06C19" w14:textId="77777777" w:rsidR="00400683" w:rsidRPr="007F691C" w:rsidRDefault="00400683" w:rsidP="00FA5296">
            <w:pPr>
              <w:spacing w:before="120" w:after="120"/>
              <w:rPr>
                <w:rFonts w:ascii="Arial" w:hAnsi="Arial" w:cs="Arial"/>
                <w:b/>
                <w:bCs/>
              </w:rPr>
            </w:pPr>
          </w:p>
        </w:tc>
        <w:tc>
          <w:tcPr>
            <w:tcW w:w="1842" w:type="dxa"/>
            <w:gridSpan w:val="2"/>
          </w:tcPr>
          <w:p w14:paraId="3DFFCD81" w14:textId="77777777" w:rsidR="00400683" w:rsidRPr="007F691C" w:rsidRDefault="00400683" w:rsidP="00FA5296">
            <w:pPr>
              <w:spacing w:before="120" w:after="120"/>
              <w:rPr>
                <w:rFonts w:ascii="Arial" w:hAnsi="Arial" w:cs="Arial"/>
                <w:b/>
                <w:bCs/>
              </w:rPr>
            </w:pPr>
            <w:r w:rsidRPr="007F691C" w:rsidDel="00794B0F">
              <w:rPr>
                <w:rFonts w:ascii="Arial" w:hAnsi="Arial" w:cs="Arial"/>
                <w:b/>
                <w:bCs/>
              </w:rPr>
              <w:t>Weighting</w:t>
            </w:r>
          </w:p>
        </w:tc>
      </w:tr>
      <w:tr w:rsidR="00400683" w:rsidRPr="00481BA6" w14:paraId="5028CDD7" w14:textId="77777777" w:rsidTr="715F31B8">
        <w:trPr>
          <w:trHeight w:val="996"/>
          <w:jc w:val="center"/>
        </w:trPr>
        <w:tc>
          <w:tcPr>
            <w:tcW w:w="6368" w:type="dxa"/>
            <w:vAlign w:val="center"/>
          </w:tcPr>
          <w:p w14:paraId="36BE02FF" w14:textId="77777777" w:rsidR="00400683" w:rsidRPr="004642F1" w:rsidRDefault="00400683" w:rsidP="00FA5296">
            <w:pPr>
              <w:spacing w:before="120" w:after="120"/>
              <w:rPr>
                <w:rFonts w:ascii="Arial" w:hAnsi="Arial" w:cs="Arial"/>
                <w:b/>
                <w:bCs/>
              </w:rPr>
            </w:pPr>
            <w:r>
              <w:rPr>
                <w:rFonts w:ascii="Arial" w:hAnsi="Arial" w:cs="Arial"/>
                <w:b/>
                <w:bCs/>
              </w:rPr>
              <w:t xml:space="preserve">Cost </w:t>
            </w:r>
          </w:p>
        </w:tc>
        <w:tc>
          <w:tcPr>
            <w:tcW w:w="1849" w:type="dxa"/>
            <w:gridSpan w:val="3"/>
            <w:vAlign w:val="center"/>
          </w:tcPr>
          <w:p w14:paraId="3285C023" w14:textId="6C9FB670" w:rsidR="00400683" w:rsidRPr="001A3172" w:rsidRDefault="00C85E44" w:rsidP="715F31B8">
            <w:pPr>
              <w:pBdr>
                <w:top w:val="nil"/>
                <w:left w:val="nil"/>
                <w:bottom w:val="nil"/>
                <w:right w:val="nil"/>
                <w:between w:val="nil"/>
              </w:pBdr>
              <w:jc w:val="center"/>
              <w:rPr>
                <w:b/>
                <w:bCs/>
                <w:color w:val="000000"/>
              </w:rPr>
            </w:pPr>
            <w:r w:rsidRPr="00F67E00">
              <w:rPr>
                <w:rFonts w:ascii="Arial" w:hAnsi="Arial"/>
                <w:b/>
                <w:bCs/>
                <w:color w:val="000000" w:themeColor="text1"/>
              </w:rPr>
              <w:t>3</w:t>
            </w:r>
            <w:r w:rsidR="00400683" w:rsidRPr="00F67E00">
              <w:rPr>
                <w:rFonts w:ascii="Arial" w:hAnsi="Arial"/>
                <w:b/>
                <w:bCs/>
                <w:color w:val="000000" w:themeColor="text1"/>
              </w:rPr>
              <w:t>0%</w:t>
            </w:r>
          </w:p>
        </w:tc>
      </w:tr>
      <w:tr w:rsidR="00400683" w:rsidRPr="00481BA6" w14:paraId="1D919961" w14:textId="77777777" w:rsidTr="715F31B8">
        <w:trPr>
          <w:trHeight w:val="996"/>
          <w:jc w:val="center"/>
        </w:trPr>
        <w:tc>
          <w:tcPr>
            <w:tcW w:w="6368" w:type="dxa"/>
            <w:vAlign w:val="center"/>
          </w:tcPr>
          <w:p w14:paraId="486D83C0" w14:textId="77777777" w:rsidR="00400683" w:rsidRPr="004642F1" w:rsidRDefault="00400683" w:rsidP="00FA5296">
            <w:pPr>
              <w:spacing w:before="120" w:after="120"/>
              <w:rPr>
                <w:rFonts w:ascii="Arial" w:hAnsi="Arial" w:cs="Arial"/>
                <w:b/>
                <w:bCs/>
              </w:rPr>
            </w:pPr>
            <w:r>
              <w:rPr>
                <w:rFonts w:ascii="Arial" w:hAnsi="Arial" w:cs="Arial"/>
                <w:b/>
                <w:bCs/>
              </w:rPr>
              <w:t>Quality</w:t>
            </w:r>
          </w:p>
        </w:tc>
        <w:tc>
          <w:tcPr>
            <w:tcW w:w="1849" w:type="dxa"/>
            <w:gridSpan w:val="3"/>
            <w:vAlign w:val="center"/>
          </w:tcPr>
          <w:p w14:paraId="2C644401" w14:textId="4626D5F5" w:rsidR="00400683" w:rsidRPr="001A3172" w:rsidRDefault="00CB5B8D" w:rsidP="00FA5296">
            <w:pPr>
              <w:pBdr>
                <w:top w:val="nil"/>
                <w:left w:val="nil"/>
                <w:bottom w:val="nil"/>
                <w:right w:val="nil"/>
                <w:between w:val="nil"/>
              </w:pBdr>
              <w:tabs>
                <w:tab w:val="left" w:pos="0"/>
              </w:tabs>
              <w:jc w:val="center"/>
              <w:rPr>
                <w:b/>
                <w:color w:val="000000"/>
              </w:rPr>
            </w:pPr>
            <w:r>
              <w:rPr>
                <w:rFonts w:ascii="Arial" w:hAnsi="Arial"/>
                <w:b/>
                <w:color w:val="000000"/>
              </w:rPr>
              <w:t>3</w:t>
            </w:r>
            <w:r w:rsidR="00C85E44">
              <w:rPr>
                <w:rFonts w:ascii="Arial" w:hAnsi="Arial"/>
                <w:b/>
                <w:color w:val="000000"/>
              </w:rPr>
              <w:t>0</w:t>
            </w:r>
            <w:r w:rsidR="00400683" w:rsidRPr="001A3172">
              <w:rPr>
                <w:rFonts w:ascii="Arial" w:hAnsi="Arial"/>
                <w:b/>
                <w:color w:val="000000"/>
              </w:rPr>
              <w:t>%</w:t>
            </w:r>
          </w:p>
        </w:tc>
      </w:tr>
      <w:tr w:rsidR="00400683" w:rsidRPr="00481BA6" w14:paraId="18F2381A" w14:textId="77777777" w:rsidTr="715F31B8">
        <w:trPr>
          <w:trHeight w:val="996"/>
          <w:jc w:val="center"/>
        </w:trPr>
        <w:tc>
          <w:tcPr>
            <w:tcW w:w="6368" w:type="dxa"/>
            <w:vAlign w:val="center"/>
          </w:tcPr>
          <w:p w14:paraId="75B5EEDC" w14:textId="77777777" w:rsidR="00400683" w:rsidRPr="004642F1" w:rsidRDefault="00400683" w:rsidP="00FA5296">
            <w:pPr>
              <w:spacing w:before="120" w:after="120"/>
              <w:rPr>
                <w:rFonts w:ascii="Arial" w:hAnsi="Arial" w:cs="Arial"/>
                <w:b/>
                <w:bCs/>
              </w:rPr>
            </w:pPr>
            <w:r>
              <w:rPr>
                <w:rFonts w:ascii="Arial" w:hAnsi="Arial" w:cs="Arial"/>
                <w:b/>
                <w:bCs/>
              </w:rPr>
              <w:t xml:space="preserve">Experience </w:t>
            </w:r>
          </w:p>
        </w:tc>
        <w:tc>
          <w:tcPr>
            <w:tcW w:w="1849" w:type="dxa"/>
            <w:gridSpan w:val="3"/>
            <w:vAlign w:val="center"/>
          </w:tcPr>
          <w:p w14:paraId="5F9958D8" w14:textId="00CB8E79" w:rsidR="00400683" w:rsidRPr="001A3172" w:rsidRDefault="00C85E44" w:rsidP="00FA5296">
            <w:pPr>
              <w:pBdr>
                <w:top w:val="nil"/>
                <w:left w:val="nil"/>
                <w:bottom w:val="nil"/>
                <w:right w:val="nil"/>
                <w:between w:val="nil"/>
              </w:pBdr>
              <w:tabs>
                <w:tab w:val="left" w:pos="0"/>
              </w:tabs>
              <w:jc w:val="center"/>
              <w:rPr>
                <w:b/>
                <w:color w:val="000000"/>
              </w:rPr>
            </w:pPr>
            <w:r>
              <w:rPr>
                <w:rFonts w:ascii="Arial" w:hAnsi="Arial"/>
                <w:b/>
                <w:color w:val="000000"/>
              </w:rPr>
              <w:t>30</w:t>
            </w:r>
            <w:r w:rsidR="00400683" w:rsidRPr="001A3172">
              <w:rPr>
                <w:rFonts w:ascii="Arial" w:hAnsi="Arial"/>
                <w:b/>
                <w:color w:val="000000"/>
              </w:rPr>
              <w:t>%</w:t>
            </w:r>
          </w:p>
        </w:tc>
      </w:tr>
      <w:tr w:rsidR="00400683" w:rsidRPr="00481BA6" w14:paraId="64C37A3B" w14:textId="77777777" w:rsidTr="001662C3">
        <w:trPr>
          <w:trHeight w:val="930"/>
          <w:jc w:val="center"/>
        </w:trPr>
        <w:tc>
          <w:tcPr>
            <w:tcW w:w="6368" w:type="dxa"/>
            <w:vAlign w:val="center"/>
          </w:tcPr>
          <w:p w14:paraId="1F5F0AEC" w14:textId="77777777" w:rsidR="00400683" w:rsidRPr="004642F1" w:rsidRDefault="00400683" w:rsidP="00FA5296">
            <w:pPr>
              <w:spacing w:before="120" w:after="120"/>
              <w:rPr>
                <w:rFonts w:ascii="Arial" w:hAnsi="Arial" w:cs="Arial"/>
                <w:b/>
                <w:bCs/>
              </w:rPr>
            </w:pPr>
            <w:r>
              <w:rPr>
                <w:rFonts w:ascii="Arial" w:hAnsi="Arial" w:cs="Arial"/>
                <w:b/>
                <w:bCs/>
              </w:rPr>
              <w:t>Project assurance</w:t>
            </w:r>
          </w:p>
        </w:tc>
        <w:tc>
          <w:tcPr>
            <w:tcW w:w="1849" w:type="dxa"/>
            <w:gridSpan w:val="3"/>
            <w:vAlign w:val="center"/>
          </w:tcPr>
          <w:p w14:paraId="1C32D288" w14:textId="77777777" w:rsidR="00400683" w:rsidRPr="001A3172" w:rsidRDefault="00400683" w:rsidP="00FA5296">
            <w:pPr>
              <w:pBdr>
                <w:top w:val="nil"/>
                <w:left w:val="nil"/>
                <w:bottom w:val="nil"/>
                <w:right w:val="nil"/>
                <w:between w:val="nil"/>
              </w:pBdr>
              <w:tabs>
                <w:tab w:val="left" w:pos="0"/>
              </w:tabs>
              <w:jc w:val="center"/>
              <w:rPr>
                <w:b/>
                <w:color w:val="000000"/>
              </w:rPr>
            </w:pPr>
            <w:r>
              <w:rPr>
                <w:rFonts w:ascii="Arial" w:hAnsi="Arial"/>
                <w:b/>
                <w:color w:val="000000"/>
              </w:rPr>
              <w:t>10</w:t>
            </w:r>
            <w:r w:rsidRPr="001A3172">
              <w:rPr>
                <w:rFonts w:ascii="Arial" w:hAnsi="Arial"/>
                <w:b/>
                <w:color w:val="000000"/>
              </w:rPr>
              <w:t>%</w:t>
            </w:r>
          </w:p>
        </w:tc>
      </w:tr>
      <w:tr w:rsidR="00400683" w:rsidRPr="00481BA6" w14:paraId="70330005" w14:textId="77777777" w:rsidTr="715F31B8">
        <w:trPr>
          <w:trHeight w:val="70"/>
          <w:jc w:val="center"/>
        </w:trPr>
        <w:tc>
          <w:tcPr>
            <w:tcW w:w="6374" w:type="dxa"/>
            <w:gridSpan w:val="2"/>
            <w:vAlign w:val="center"/>
          </w:tcPr>
          <w:p w14:paraId="3A350692" w14:textId="77777777" w:rsidR="00400683" w:rsidRPr="007F691C" w:rsidRDefault="00400683" w:rsidP="00FA5296">
            <w:pPr>
              <w:spacing w:before="120" w:after="120"/>
              <w:rPr>
                <w:rFonts w:ascii="Arial" w:hAnsi="Arial" w:cs="Arial"/>
                <w:b/>
                <w:bCs/>
              </w:rPr>
            </w:pPr>
            <w:r>
              <w:rPr>
                <w:rFonts w:ascii="Arial" w:hAnsi="Arial" w:cs="Arial"/>
                <w:b/>
                <w:bCs/>
              </w:rPr>
              <w:t>Total</w:t>
            </w:r>
          </w:p>
        </w:tc>
        <w:tc>
          <w:tcPr>
            <w:tcW w:w="1843" w:type="dxa"/>
            <w:gridSpan w:val="2"/>
            <w:vAlign w:val="center"/>
          </w:tcPr>
          <w:p w14:paraId="1F49E06A" w14:textId="77777777" w:rsidR="00400683" w:rsidRPr="001A3172" w:rsidRDefault="00400683" w:rsidP="00FA5296">
            <w:pPr>
              <w:pBdr>
                <w:top w:val="nil"/>
                <w:left w:val="nil"/>
                <w:bottom w:val="nil"/>
                <w:right w:val="nil"/>
                <w:between w:val="nil"/>
              </w:pBdr>
              <w:tabs>
                <w:tab w:val="left" w:pos="0"/>
              </w:tabs>
              <w:spacing w:before="120" w:after="120"/>
              <w:jc w:val="center"/>
              <w:rPr>
                <w:b/>
                <w:color w:val="000000"/>
              </w:rPr>
            </w:pPr>
            <w:r w:rsidRPr="001A3172">
              <w:rPr>
                <w:rFonts w:ascii="Arial" w:hAnsi="Arial"/>
                <w:b/>
                <w:color w:val="000000"/>
              </w:rPr>
              <w:t>100%</w:t>
            </w:r>
          </w:p>
        </w:tc>
      </w:tr>
    </w:tbl>
    <w:p w14:paraId="6F94C4E3" w14:textId="77777777" w:rsidR="00400683" w:rsidRPr="001A3172" w:rsidRDefault="00400683" w:rsidP="00FA5296">
      <w:pPr>
        <w:pBdr>
          <w:top w:val="nil"/>
          <w:left w:val="nil"/>
          <w:bottom w:val="nil"/>
          <w:right w:val="nil"/>
          <w:between w:val="nil"/>
        </w:pBdr>
        <w:tabs>
          <w:tab w:val="left" w:pos="1077"/>
        </w:tabs>
        <w:spacing w:after="120"/>
        <w:ind w:left="1077" w:hanging="720"/>
        <w:rPr>
          <w:color w:val="000000"/>
        </w:rPr>
      </w:pPr>
    </w:p>
    <w:p w14:paraId="39522915"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Short Listed Suppliers for Interview and Evaluation</w:t>
      </w:r>
    </w:p>
    <w:p w14:paraId="1FFEE4C5"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may choose to shortlist a bidder or Suppliers to present to the evaluation panel and clarify any outstanding areas or their proposal where NICE may have concerns or further questions. However, if no further concerns or questions are raised, NICE reserves the right to proceed to Contract Award.</w:t>
      </w:r>
    </w:p>
    <w:p w14:paraId="109B20C0" w14:textId="26416010"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Each bidder interviewed will be re-scored independently of the tender response, based on their responses in the interview alone and re-ranked against each of the other bidders that were shortlisted for interview. This evaluation will have no bearing on the evaluation that resulted in the bidder being shortlisted to </w:t>
      </w:r>
      <w:r w:rsidRPr="001A3172">
        <w:rPr>
          <w:rFonts w:ascii="Arial" w:hAnsi="Arial"/>
          <w:color w:val="000000"/>
          <w:sz w:val="24"/>
        </w:rPr>
        <w:lastRenderedPageBreak/>
        <w:t>interview or not. Suppliers not invited to interview will be notified at the same time as shortlisted Suppliers.</w:t>
      </w:r>
    </w:p>
    <w:p w14:paraId="2A442EA8" w14:textId="1B00D77F"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The scoring guide and criteria above will be used to score the interviewed bidder, however the weightings will not be applied, the composite score of the interview panel will form the basis of award. The interview will be in direct relation to the outstanding areas of the Suppliers proposal. </w:t>
      </w:r>
    </w:p>
    <w:p w14:paraId="14BEB2C2"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Shortlisted Suppliers will be notified of the evaluation process on invitation to interview. It is critical that the Project Lead and at least one other prospective team member working on the project are in attendance and take a lead on the interview.</w:t>
      </w:r>
    </w:p>
    <w:p w14:paraId="1DEA674B" w14:textId="77777777" w:rsidR="00400683" w:rsidRPr="003B499E" w:rsidRDefault="00400683" w:rsidP="008C2020">
      <w:pPr>
        <w:pBdr>
          <w:top w:val="nil"/>
          <w:left w:val="nil"/>
          <w:bottom w:val="nil"/>
          <w:right w:val="nil"/>
          <w:between w:val="nil"/>
        </w:pBdr>
        <w:tabs>
          <w:tab w:val="left" w:pos="1134"/>
        </w:tabs>
        <w:spacing w:before="240" w:after="240"/>
        <w:ind w:left="1021"/>
        <w:rPr>
          <w:color w:val="000000"/>
          <w:sz w:val="28"/>
        </w:rPr>
      </w:pPr>
    </w:p>
    <w:p w14:paraId="5DABBD7E" w14:textId="39697641"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r w:rsidRPr="001A3172">
        <w:rPr>
          <w:rFonts w:ascii="Arial" w:hAnsi="Arial"/>
          <w:b/>
          <w:color w:val="000000"/>
          <w:sz w:val="28"/>
        </w:rPr>
        <w:t>Instructions and Guidance</w:t>
      </w:r>
      <w:bookmarkEnd w:id="15"/>
      <w:bookmarkEnd w:id="16"/>
    </w:p>
    <w:p w14:paraId="209167FD"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34" w:hanging="596"/>
        <w:rPr>
          <w:b/>
          <w:color w:val="000000"/>
          <w:sz w:val="24"/>
        </w:rPr>
      </w:pPr>
      <w:bookmarkStart w:id="19" w:name="_Toc495066372"/>
      <w:r w:rsidRPr="001A3172">
        <w:rPr>
          <w:rFonts w:ascii="Arial" w:hAnsi="Arial"/>
          <w:color w:val="000000"/>
          <w:sz w:val="24"/>
        </w:rPr>
        <w:t>Supplier Invitation to Tender</w:t>
      </w:r>
      <w:bookmarkEnd w:id="19"/>
    </w:p>
    <w:p w14:paraId="054F06E4" w14:textId="4C259782"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Submission of final offers to this ITT shall be in accordance with Section </w:t>
      </w:r>
      <w:r w:rsidR="00B269B2">
        <w:rPr>
          <w:rFonts w:ascii="Arial" w:hAnsi="Arial"/>
          <w:color w:val="000000"/>
          <w:sz w:val="24"/>
        </w:rPr>
        <w:t>3 and 6</w:t>
      </w:r>
      <w:r w:rsidRPr="001A3172">
        <w:rPr>
          <w:rFonts w:ascii="Arial" w:hAnsi="Arial"/>
          <w:color w:val="000000"/>
          <w:sz w:val="24"/>
        </w:rPr>
        <w:t>.</w:t>
      </w:r>
    </w:p>
    <w:p w14:paraId="43C81239" w14:textId="307AF220"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On receipt of final offers from Suppliers in response to this ITT, </w:t>
      </w:r>
      <w:sdt>
        <w:sdtPr>
          <w:tag w:val="goog_rdk_55"/>
          <w:id w:val="-1780025058"/>
        </w:sdtPr>
        <w:sdtEndPr/>
        <w:sdtContent/>
      </w:sdt>
      <w:r w:rsidRPr="001A3172">
        <w:rPr>
          <w:rFonts w:ascii="Arial" w:hAnsi="Arial"/>
          <w:color w:val="000000"/>
          <w:sz w:val="24"/>
        </w:rPr>
        <w:t>NICE</w:t>
      </w:r>
      <w:r w:rsidR="00B57283">
        <w:rPr>
          <w:rFonts w:ascii="Arial" w:hAnsi="Arial"/>
          <w:color w:val="000000"/>
          <w:sz w:val="24"/>
        </w:rPr>
        <w:t xml:space="preserve"> and </w:t>
      </w:r>
      <w:r w:rsidRPr="001A3172">
        <w:rPr>
          <w:rFonts w:ascii="Arial" w:hAnsi="Arial"/>
          <w:color w:val="000000"/>
          <w:sz w:val="24"/>
        </w:rPr>
        <w:t>will</w:t>
      </w:r>
      <w:r w:rsidRPr="001A3172">
        <w:rPr>
          <w:rFonts w:ascii="Arial" w:hAnsi="Arial"/>
          <w:color w:val="000000"/>
        </w:rPr>
        <w:t xml:space="preserve"> </w:t>
      </w:r>
      <w:r w:rsidRPr="001A3172">
        <w:rPr>
          <w:rFonts w:ascii="Arial" w:hAnsi="Arial"/>
          <w:color w:val="000000"/>
          <w:sz w:val="24"/>
        </w:rPr>
        <w:t xml:space="preserve">evaluate each response using the Evaluation Methodology set out in section </w:t>
      </w:r>
      <w:r w:rsidR="00353CBB">
        <w:rPr>
          <w:rFonts w:ascii="Arial" w:hAnsi="Arial"/>
          <w:color w:val="000000"/>
          <w:sz w:val="24"/>
        </w:rPr>
        <w:t>5</w:t>
      </w:r>
      <w:r w:rsidR="00072A49">
        <w:rPr>
          <w:rFonts w:ascii="Arial" w:hAnsi="Arial"/>
          <w:color w:val="000000"/>
          <w:sz w:val="24"/>
        </w:rPr>
        <w:t>.5</w:t>
      </w:r>
      <w:r w:rsidRPr="001A3172">
        <w:rPr>
          <w:rFonts w:ascii="Arial" w:hAnsi="Arial"/>
          <w:color w:val="000000"/>
          <w:sz w:val="24"/>
        </w:rPr>
        <w:t>.</w:t>
      </w:r>
    </w:p>
    <w:p w14:paraId="6D6FF3CA" w14:textId="2A2A713C"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The evaluation will form the basis of NICE’s decision to proceed to interview or Contract Award. Should NICE deem that interviews are required prior to finalising its decision to proceed to awarding the contract, the following procedure will be followed (</w:t>
      </w:r>
      <w:r w:rsidR="0063197C">
        <w:rPr>
          <w:rFonts w:ascii="Arial" w:hAnsi="Arial"/>
          <w:color w:val="000000"/>
          <w:sz w:val="24"/>
        </w:rPr>
        <w:t xml:space="preserve">see </w:t>
      </w:r>
      <w:r w:rsidR="003B499E">
        <w:rPr>
          <w:rFonts w:ascii="Arial" w:hAnsi="Arial"/>
          <w:color w:val="000000"/>
          <w:sz w:val="24"/>
        </w:rPr>
        <w:t>6</w:t>
      </w:r>
      <w:r w:rsidR="0063197C">
        <w:rPr>
          <w:rFonts w:ascii="Arial" w:hAnsi="Arial"/>
          <w:color w:val="000000"/>
          <w:sz w:val="24"/>
        </w:rPr>
        <w:t>.2</w:t>
      </w:r>
      <w:r w:rsidRPr="001A3172">
        <w:rPr>
          <w:rFonts w:ascii="Arial" w:hAnsi="Arial"/>
          <w:color w:val="000000"/>
          <w:sz w:val="24"/>
        </w:rPr>
        <w:t xml:space="preserve"> below).</w:t>
      </w:r>
    </w:p>
    <w:p w14:paraId="7AE8797A"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34" w:hanging="596"/>
        <w:rPr>
          <w:b/>
          <w:color w:val="000000"/>
          <w:sz w:val="24"/>
        </w:rPr>
      </w:pPr>
      <w:bookmarkStart w:id="20" w:name="_Toc495066373"/>
      <w:r w:rsidRPr="001A3172">
        <w:rPr>
          <w:rFonts w:ascii="Arial" w:hAnsi="Arial"/>
          <w:color w:val="000000"/>
          <w:sz w:val="24"/>
        </w:rPr>
        <w:t>Short-listed Suppliers for Interview</w:t>
      </w:r>
      <w:bookmarkEnd w:id="17"/>
      <w:bookmarkEnd w:id="20"/>
      <w:r w:rsidRPr="001A3172">
        <w:rPr>
          <w:rFonts w:ascii="Arial" w:hAnsi="Arial"/>
          <w:color w:val="000000"/>
          <w:sz w:val="24"/>
        </w:rPr>
        <w:t xml:space="preserve"> </w:t>
      </w:r>
    </w:p>
    <w:p w14:paraId="43892924" w14:textId="12E92268"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NICE envisages that </w:t>
      </w:r>
      <w:proofErr w:type="gramStart"/>
      <w:r w:rsidRPr="001A3172">
        <w:rPr>
          <w:rFonts w:ascii="Arial" w:hAnsi="Arial"/>
          <w:color w:val="000000"/>
          <w:sz w:val="24"/>
        </w:rPr>
        <w:t>a number of</w:t>
      </w:r>
      <w:proofErr w:type="gramEnd"/>
      <w:r w:rsidRPr="001A3172">
        <w:rPr>
          <w:rFonts w:ascii="Arial" w:hAnsi="Arial"/>
          <w:color w:val="000000"/>
          <w:sz w:val="24"/>
        </w:rPr>
        <w:t xml:space="preserve"> Suppliers could be selected to attend a further interview post the tender evaluation. The shortlist for interview will be determined by the evaluation procedure, applying the criteria as described in section </w:t>
      </w:r>
      <w:r w:rsidR="00400683">
        <w:rPr>
          <w:rFonts w:ascii="Arial" w:hAnsi="Arial"/>
          <w:color w:val="000000"/>
          <w:sz w:val="24"/>
        </w:rPr>
        <w:t>4</w:t>
      </w:r>
      <w:r w:rsidR="00072A49">
        <w:rPr>
          <w:rFonts w:ascii="Arial" w:hAnsi="Arial"/>
          <w:color w:val="000000"/>
          <w:sz w:val="24"/>
        </w:rPr>
        <w:t>.5</w:t>
      </w:r>
      <w:r w:rsidRPr="001A3172">
        <w:rPr>
          <w:rFonts w:ascii="Arial" w:hAnsi="Arial"/>
          <w:color w:val="000000"/>
          <w:sz w:val="24"/>
        </w:rPr>
        <w:t xml:space="preserve"> of this document. Suppliers must ensure they are available to attend the interviews on the dates stated below.  </w:t>
      </w:r>
    </w:p>
    <w:p w14:paraId="7FFC3299" w14:textId="1B4D0F36"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p>
    <w:tbl>
      <w:tblPr>
        <w:tblW w:w="6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7"/>
        <w:gridCol w:w="1999"/>
        <w:gridCol w:w="2963"/>
      </w:tblGrid>
      <w:tr w:rsidR="00400683" w:rsidRPr="001662C3" w14:paraId="0DC7A3B6" w14:textId="77777777" w:rsidTr="00CB5BFD">
        <w:trPr>
          <w:jc w:val="center"/>
        </w:trPr>
        <w:tc>
          <w:tcPr>
            <w:tcW w:w="1417" w:type="dxa"/>
          </w:tcPr>
          <w:p w14:paraId="092E26B3" w14:textId="77777777" w:rsidR="00400683" w:rsidRPr="001662C3" w:rsidRDefault="00400683" w:rsidP="00FA5296">
            <w:pPr>
              <w:ind w:left="176"/>
              <w:rPr>
                <w:rFonts w:ascii="Arial" w:hAnsi="Arial" w:cs="Arial"/>
                <w:b/>
                <w:bCs/>
              </w:rPr>
            </w:pPr>
            <w:bookmarkStart w:id="21" w:name="_Toc276388977"/>
            <w:bookmarkStart w:id="22" w:name="_Toc268272706"/>
            <w:bookmarkStart w:id="23" w:name="_Toc268686440"/>
            <w:bookmarkStart w:id="24" w:name="_Toc297644412"/>
            <w:r w:rsidRPr="001662C3">
              <w:rPr>
                <w:rFonts w:ascii="Arial" w:hAnsi="Arial" w:cs="Arial"/>
                <w:b/>
                <w:bCs/>
              </w:rPr>
              <w:t>DAY</w:t>
            </w:r>
          </w:p>
        </w:tc>
        <w:tc>
          <w:tcPr>
            <w:tcW w:w="1999" w:type="dxa"/>
          </w:tcPr>
          <w:p w14:paraId="4A8F521B" w14:textId="77777777" w:rsidR="00400683" w:rsidRPr="001662C3" w:rsidRDefault="00400683" w:rsidP="00FA5296">
            <w:pPr>
              <w:ind w:left="176"/>
              <w:rPr>
                <w:rFonts w:ascii="Arial" w:hAnsi="Arial" w:cs="Arial"/>
                <w:b/>
                <w:bCs/>
              </w:rPr>
            </w:pPr>
            <w:r w:rsidRPr="001662C3">
              <w:rPr>
                <w:rFonts w:ascii="Arial" w:hAnsi="Arial" w:cs="Arial"/>
                <w:b/>
                <w:bCs/>
              </w:rPr>
              <w:t>DATE</w:t>
            </w:r>
          </w:p>
        </w:tc>
        <w:tc>
          <w:tcPr>
            <w:tcW w:w="2963" w:type="dxa"/>
          </w:tcPr>
          <w:p w14:paraId="7A32E6A8" w14:textId="77777777" w:rsidR="00400683" w:rsidRPr="001662C3" w:rsidRDefault="00400683" w:rsidP="00FA5296">
            <w:pPr>
              <w:ind w:left="176"/>
              <w:rPr>
                <w:rFonts w:ascii="Arial" w:hAnsi="Arial" w:cs="Arial"/>
                <w:b/>
                <w:bCs/>
              </w:rPr>
            </w:pPr>
            <w:r w:rsidRPr="001662C3">
              <w:rPr>
                <w:rFonts w:ascii="Arial" w:hAnsi="Arial" w:cs="Arial"/>
                <w:b/>
                <w:bCs/>
              </w:rPr>
              <w:t>LOCATION</w:t>
            </w:r>
          </w:p>
        </w:tc>
      </w:tr>
      <w:tr w:rsidR="00400683" w:rsidRPr="00481BA6" w14:paraId="04BF224D" w14:textId="77777777" w:rsidTr="00CB5BFD">
        <w:trPr>
          <w:jc w:val="center"/>
        </w:trPr>
        <w:tc>
          <w:tcPr>
            <w:tcW w:w="1417" w:type="dxa"/>
          </w:tcPr>
          <w:p w14:paraId="3EE02727" w14:textId="3BC8A1D9" w:rsidR="00400683" w:rsidRPr="008F4C0B" w:rsidRDefault="001A4B72" w:rsidP="00FA5296">
            <w:pPr>
              <w:ind w:left="176"/>
              <w:rPr>
                <w:rFonts w:ascii="Arial" w:hAnsi="Arial" w:cs="Arial"/>
              </w:rPr>
            </w:pPr>
            <w:r>
              <w:rPr>
                <w:rFonts w:ascii="Arial" w:hAnsi="Arial" w:cs="Arial"/>
              </w:rPr>
              <w:t>Thursday</w:t>
            </w:r>
          </w:p>
        </w:tc>
        <w:tc>
          <w:tcPr>
            <w:tcW w:w="1999" w:type="dxa"/>
          </w:tcPr>
          <w:p w14:paraId="384AD930" w14:textId="3F4B7C7E" w:rsidR="00400683" w:rsidRPr="008F4C0B" w:rsidRDefault="006C62A4" w:rsidP="00FA5296">
            <w:pPr>
              <w:ind w:left="176"/>
              <w:rPr>
                <w:rFonts w:ascii="Arial" w:hAnsi="Arial" w:cs="Arial"/>
              </w:rPr>
            </w:pPr>
            <w:r>
              <w:rPr>
                <w:rFonts w:ascii="Arial" w:hAnsi="Arial" w:cs="Arial"/>
              </w:rPr>
              <w:t>1</w:t>
            </w:r>
            <w:r w:rsidR="003B649E">
              <w:rPr>
                <w:rFonts w:ascii="Arial" w:hAnsi="Arial" w:cs="Arial"/>
              </w:rPr>
              <w:t>7</w:t>
            </w:r>
            <w:r w:rsidR="00842C40" w:rsidRPr="00842C40">
              <w:rPr>
                <w:rFonts w:ascii="Arial" w:hAnsi="Arial" w:cs="Arial"/>
                <w:vertAlign w:val="superscript"/>
              </w:rPr>
              <w:t>th</w:t>
            </w:r>
            <w:r w:rsidR="00842C40">
              <w:rPr>
                <w:rFonts w:ascii="Arial" w:hAnsi="Arial" w:cs="Arial"/>
              </w:rPr>
              <w:t xml:space="preserve"> </w:t>
            </w:r>
            <w:r w:rsidR="00CB5B8D">
              <w:rPr>
                <w:rFonts w:ascii="Arial" w:hAnsi="Arial" w:cs="Arial"/>
              </w:rPr>
              <w:t xml:space="preserve">June </w:t>
            </w:r>
            <w:r w:rsidR="00CB5BFD">
              <w:rPr>
                <w:rFonts w:ascii="Arial" w:hAnsi="Arial" w:cs="Arial"/>
              </w:rPr>
              <w:t>2021</w:t>
            </w:r>
          </w:p>
        </w:tc>
        <w:tc>
          <w:tcPr>
            <w:tcW w:w="2963" w:type="dxa"/>
          </w:tcPr>
          <w:p w14:paraId="443D7505" w14:textId="2D2F4892" w:rsidR="00400683" w:rsidRPr="008F4C0B" w:rsidRDefault="00400683" w:rsidP="00FA5296">
            <w:pPr>
              <w:ind w:left="176"/>
              <w:rPr>
                <w:rFonts w:ascii="Arial" w:hAnsi="Arial" w:cs="Arial"/>
              </w:rPr>
            </w:pPr>
            <w:r>
              <w:rPr>
                <w:rFonts w:ascii="Arial" w:hAnsi="Arial" w:cs="Arial"/>
              </w:rPr>
              <w:t>Zoom Video Conference</w:t>
            </w:r>
          </w:p>
        </w:tc>
      </w:tr>
    </w:tbl>
    <w:p w14:paraId="2BB1B268" w14:textId="77777777" w:rsidR="00C35E58" w:rsidRPr="001A3172" w:rsidRDefault="00C35E58" w:rsidP="003B499E">
      <w:pPr>
        <w:pBdr>
          <w:top w:val="nil"/>
          <w:left w:val="nil"/>
          <w:bottom w:val="nil"/>
          <w:right w:val="nil"/>
          <w:between w:val="nil"/>
        </w:pBdr>
        <w:tabs>
          <w:tab w:val="left" w:pos="1134"/>
        </w:tabs>
        <w:spacing w:before="120" w:after="120"/>
        <w:ind w:left="1163" w:hanging="360"/>
        <w:rPr>
          <w:color w:val="000000"/>
        </w:rPr>
      </w:pPr>
    </w:p>
    <w:p w14:paraId="5B161B58" w14:textId="5F4E4972"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b/>
          <w:color w:val="000000"/>
          <w:sz w:val="24"/>
        </w:rPr>
      </w:pPr>
      <w:bookmarkStart w:id="25" w:name="_Toc495066374"/>
      <w:r w:rsidRPr="001A3172">
        <w:rPr>
          <w:rFonts w:ascii="Arial" w:hAnsi="Arial"/>
          <w:color w:val="000000"/>
          <w:sz w:val="24"/>
        </w:rPr>
        <w:t xml:space="preserve">Procurement </w:t>
      </w:r>
      <w:sdt>
        <w:sdtPr>
          <w:tag w:val="goog_rdk_56"/>
          <w:id w:val="1665746150"/>
        </w:sdtPr>
        <w:sdtEndPr/>
        <w:sdtContent/>
      </w:sdt>
      <w:r w:rsidRPr="001A3172">
        <w:rPr>
          <w:rFonts w:ascii="Arial" w:hAnsi="Arial"/>
          <w:color w:val="000000"/>
          <w:sz w:val="24"/>
        </w:rPr>
        <w:t>Timetable</w:t>
      </w:r>
      <w:bookmarkEnd w:id="21"/>
      <w:bookmarkEnd w:id="25"/>
    </w:p>
    <w:p w14:paraId="7A23D775"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09"/>
        <w:rPr>
          <w:color w:val="000000"/>
          <w:sz w:val="24"/>
        </w:rPr>
      </w:pPr>
      <w:r w:rsidRPr="001A3172">
        <w:rPr>
          <w:rFonts w:ascii="Arial" w:hAnsi="Arial"/>
          <w:color w:val="000000"/>
          <w:sz w:val="24"/>
        </w:rPr>
        <w:t>The estimated timetable for the remainder of this procurement is as follows:</w:t>
      </w: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99"/>
        <w:gridCol w:w="2974"/>
        <w:gridCol w:w="7"/>
      </w:tblGrid>
      <w:tr w:rsidR="00CB5C9C" w:rsidRPr="003E0C99" w14:paraId="4F87AC3D" w14:textId="77777777" w:rsidTr="004F5AEB">
        <w:trPr>
          <w:gridAfter w:val="1"/>
          <w:wAfter w:w="7" w:type="dxa"/>
        </w:trPr>
        <w:tc>
          <w:tcPr>
            <w:tcW w:w="5099" w:type="dxa"/>
          </w:tcPr>
          <w:p w14:paraId="1E4B6840" w14:textId="77777777" w:rsidR="00CB5C9C" w:rsidRPr="003E0C99" w:rsidRDefault="00CB5C9C" w:rsidP="004F5AEB">
            <w:pPr>
              <w:pBdr>
                <w:top w:val="nil"/>
                <w:left w:val="nil"/>
                <w:bottom w:val="nil"/>
                <w:right w:val="nil"/>
                <w:between w:val="nil"/>
              </w:pBdr>
              <w:tabs>
                <w:tab w:val="left" w:pos="0"/>
              </w:tabs>
              <w:spacing w:line="276" w:lineRule="auto"/>
              <w:jc w:val="center"/>
              <w:rPr>
                <w:rFonts w:ascii="Arial" w:hAnsi="Arial" w:cs="Arial"/>
                <w:b/>
                <w:color w:val="000000"/>
                <w:sz w:val="24"/>
              </w:rPr>
            </w:pPr>
            <w:bookmarkStart w:id="26" w:name="_Toc495066375"/>
            <w:r w:rsidRPr="003E0C99">
              <w:rPr>
                <w:rFonts w:ascii="Arial" w:hAnsi="Arial" w:cs="Arial"/>
                <w:b/>
                <w:color w:val="000000"/>
                <w:sz w:val="24"/>
              </w:rPr>
              <w:tab/>
              <w:t>Stage</w:t>
            </w:r>
          </w:p>
        </w:tc>
        <w:tc>
          <w:tcPr>
            <w:tcW w:w="2974" w:type="dxa"/>
          </w:tcPr>
          <w:p w14:paraId="4DEB1B6B" w14:textId="77777777" w:rsidR="00CB5C9C" w:rsidRPr="003E0C99" w:rsidRDefault="00CB5C9C" w:rsidP="004F5AEB">
            <w:pPr>
              <w:pBdr>
                <w:top w:val="nil"/>
                <w:left w:val="nil"/>
                <w:bottom w:val="nil"/>
                <w:right w:val="nil"/>
                <w:between w:val="nil"/>
              </w:pBdr>
              <w:tabs>
                <w:tab w:val="left" w:pos="0"/>
              </w:tabs>
              <w:spacing w:line="276" w:lineRule="auto"/>
              <w:jc w:val="center"/>
              <w:rPr>
                <w:rFonts w:ascii="Arial" w:hAnsi="Arial" w:cs="Arial"/>
                <w:b/>
                <w:color w:val="000000"/>
                <w:sz w:val="24"/>
              </w:rPr>
            </w:pPr>
            <w:r w:rsidRPr="003E0C99">
              <w:rPr>
                <w:rFonts w:ascii="Arial" w:hAnsi="Arial" w:cs="Arial"/>
                <w:b/>
                <w:color w:val="000000"/>
                <w:sz w:val="24"/>
              </w:rPr>
              <w:t>Date</w:t>
            </w:r>
          </w:p>
        </w:tc>
      </w:tr>
      <w:tr w:rsidR="00CB5C9C" w:rsidRPr="003E0C99" w14:paraId="76E9055A" w14:textId="77777777" w:rsidTr="004F5AEB">
        <w:tc>
          <w:tcPr>
            <w:tcW w:w="5099" w:type="dxa"/>
            <w:vAlign w:val="center"/>
          </w:tcPr>
          <w:p w14:paraId="22E78E3B"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Issue final ITT documentation</w:t>
            </w:r>
          </w:p>
        </w:tc>
        <w:tc>
          <w:tcPr>
            <w:tcW w:w="2981" w:type="dxa"/>
            <w:gridSpan w:val="2"/>
            <w:vAlign w:val="center"/>
          </w:tcPr>
          <w:p w14:paraId="284840C1"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04/05/21</w:t>
            </w:r>
          </w:p>
        </w:tc>
      </w:tr>
      <w:tr w:rsidR="00CB5C9C" w:rsidRPr="003E0C99" w14:paraId="7320377B" w14:textId="77777777" w:rsidTr="004F5AEB">
        <w:tc>
          <w:tcPr>
            <w:tcW w:w="5099" w:type="dxa"/>
            <w:vAlign w:val="center"/>
          </w:tcPr>
          <w:p w14:paraId="647F3458"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Pr>
                <w:rFonts w:ascii="Arial" w:hAnsi="Arial" w:cs="Arial"/>
                <w:color w:val="000000"/>
                <w:sz w:val="24"/>
              </w:rPr>
              <w:t xml:space="preserve">Deadline for </w:t>
            </w:r>
            <w:r w:rsidRPr="003E0C99">
              <w:rPr>
                <w:rFonts w:ascii="Arial" w:hAnsi="Arial" w:cs="Arial"/>
                <w:color w:val="000000"/>
                <w:sz w:val="24"/>
              </w:rPr>
              <w:t xml:space="preserve">Expression of Interests </w:t>
            </w:r>
          </w:p>
        </w:tc>
        <w:tc>
          <w:tcPr>
            <w:tcW w:w="2981" w:type="dxa"/>
            <w:gridSpan w:val="2"/>
            <w:vAlign w:val="center"/>
          </w:tcPr>
          <w:p w14:paraId="7F080E79"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17:00 on 23/05/21</w:t>
            </w:r>
          </w:p>
        </w:tc>
      </w:tr>
      <w:tr w:rsidR="00CB5C9C" w:rsidRPr="003E0C99" w14:paraId="365A3E3B" w14:textId="77777777" w:rsidTr="004F5AEB">
        <w:tc>
          <w:tcPr>
            <w:tcW w:w="5099" w:type="dxa"/>
            <w:vAlign w:val="center"/>
          </w:tcPr>
          <w:p w14:paraId="35FD6FE2"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lastRenderedPageBreak/>
              <w:t>Deadline for bidder questions</w:t>
            </w:r>
          </w:p>
        </w:tc>
        <w:tc>
          <w:tcPr>
            <w:tcW w:w="2981" w:type="dxa"/>
            <w:gridSpan w:val="2"/>
            <w:vAlign w:val="center"/>
          </w:tcPr>
          <w:p w14:paraId="56B9F0DD"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23/05/21</w:t>
            </w:r>
          </w:p>
        </w:tc>
      </w:tr>
      <w:tr w:rsidR="00CB5C9C" w:rsidRPr="003E0C99" w14:paraId="3499700B" w14:textId="77777777" w:rsidTr="004F5AEB">
        <w:tc>
          <w:tcPr>
            <w:tcW w:w="5099" w:type="dxa"/>
            <w:vAlign w:val="center"/>
          </w:tcPr>
          <w:p w14:paraId="3F121F25"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 xml:space="preserve">NICE final response to </w:t>
            </w:r>
            <w:r>
              <w:rPr>
                <w:rFonts w:ascii="Arial" w:hAnsi="Arial" w:cs="Arial"/>
                <w:color w:val="000000"/>
                <w:sz w:val="24"/>
              </w:rPr>
              <w:t xml:space="preserve">bidder </w:t>
            </w:r>
            <w:r w:rsidRPr="003E0C99">
              <w:rPr>
                <w:rFonts w:ascii="Arial" w:hAnsi="Arial" w:cs="Arial"/>
                <w:color w:val="000000"/>
                <w:sz w:val="24"/>
              </w:rPr>
              <w:t>questions deadline</w:t>
            </w:r>
          </w:p>
        </w:tc>
        <w:tc>
          <w:tcPr>
            <w:tcW w:w="2981" w:type="dxa"/>
            <w:gridSpan w:val="2"/>
            <w:vAlign w:val="center"/>
          </w:tcPr>
          <w:p w14:paraId="3541B3BF"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28/05/21</w:t>
            </w:r>
          </w:p>
        </w:tc>
      </w:tr>
      <w:tr w:rsidR="00CB5C9C" w:rsidRPr="003E0C99" w14:paraId="68C46102" w14:textId="77777777" w:rsidTr="004F5AEB">
        <w:tc>
          <w:tcPr>
            <w:tcW w:w="5099" w:type="dxa"/>
            <w:vAlign w:val="center"/>
          </w:tcPr>
          <w:p w14:paraId="7D6C1EAC"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 xml:space="preserve">Tender </w:t>
            </w:r>
            <w:r>
              <w:rPr>
                <w:rFonts w:ascii="Arial" w:hAnsi="Arial" w:cs="Arial"/>
                <w:color w:val="000000"/>
                <w:sz w:val="24"/>
              </w:rPr>
              <w:t>r</w:t>
            </w:r>
            <w:r w:rsidRPr="003E0C99">
              <w:rPr>
                <w:rFonts w:ascii="Arial" w:hAnsi="Arial" w:cs="Arial"/>
                <w:color w:val="000000"/>
                <w:sz w:val="24"/>
              </w:rPr>
              <w:t>esponses submission deadline</w:t>
            </w:r>
          </w:p>
        </w:tc>
        <w:tc>
          <w:tcPr>
            <w:tcW w:w="2981" w:type="dxa"/>
            <w:gridSpan w:val="2"/>
            <w:vAlign w:val="center"/>
          </w:tcPr>
          <w:p w14:paraId="37E1B408"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b/>
                <w:color w:val="000000"/>
              </w:rPr>
            </w:pPr>
            <w:r w:rsidRPr="00CB5C9C">
              <w:rPr>
                <w:rFonts w:ascii="Arial" w:hAnsi="Arial" w:cs="Arial"/>
                <w:b/>
                <w:color w:val="000000"/>
              </w:rPr>
              <w:t>16:00 on 04/06/21</w:t>
            </w:r>
          </w:p>
        </w:tc>
      </w:tr>
      <w:tr w:rsidR="00CB5C9C" w:rsidRPr="003E0C99" w14:paraId="5644B6C9" w14:textId="77777777" w:rsidTr="004F5AEB">
        <w:tc>
          <w:tcPr>
            <w:tcW w:w="5099" w:type="dxa"/>
            <w:vAlign w:val="center"/>
          </w:tcPr>
          <w:p w14:paraId="21808826"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 xml:space="preserve">Tender </w:t>
            </w:r>
            <w:r>
              <w:rPr>
                <w:rFonts w:ascii="Arial" w:hAnsi="Arial" w:cs="Arial"/>
                <w:color w:val="000000"/>
                <w:sz w:val="24"/>
              </w:rPr>
              <w:t>e</w:t>
            </w:r>
            <w:r w:rsidRPr="003E0C99">
              <w:rPr>
                <w:rFonts w:ascii="Arial" w:hAnsi="Arial" w:cs="Arial"/>
                <w:color w:val="000000"/>
                <w:sz w:val="24"/>
              </w:rPr>
              <w:t>valuation</w:t>
            </w:r>
            <w:r>
              <w:rPr>
                <w:rFonts w:ascii="Arial" w:hAnsi="Arial" w:cs="Arial"/>
                <w:color w:val="000000"/>
                <w:sz w:val="24"/>
              </w:rPr>
              <w:t xml:space="preserve"> period</w:t>
            </w:r>
          </w:p>
        </w:tc>
        <w:tc>
          <w:tcPr>
            <w:tcW w:w="2981" w:type="dxa"/>
            <w:gridSpan w:val="2"/>
            <w:vAlign w:val="center"/>
          </w:tcPr>
          <w:p w14:paraId="5AF3CE78"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07/06/21 - 11/06/21</w:t>
            </w:r>
          </w:p>
        </w:tc>
      </w:tr>
      <w:tr w:rsidR="00CB5C9C" w:rsidRPr="003E0C99" w14:paraId="6377CEF0" w14:textId="77777777" w:rsidTr="004F5AEB">
        <w:tc>
          <w:tcPr>
            <w:tcW w:w="5099" w:type="dxa"/>
            <w:vAlign w:val="center"/>
          </w:tcPr>
          <w:p w14:paraId="6A9389D2"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Notify shortlisted Suppliers of Interview (if required)</w:t>
            </w:r>
          </w:p>
        </w:tc>
        <w:tc>
          <w:tcPr>
            <w:tcW w:w="2981" w:type="dxa"/>
            <w:gridSpan w:val="2"/>
            <w:vAlign w:val="center"/>
          </w:tcPr>
          <w:p w14:paraId="391B32C7"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14/06/21</w:t>
            </w:r>
          </w:p>
        </w:tc>
      </w:tr>
      <w:tr w:rsidR="00CB5C9C" w:rsidRPr="003E0C99" w14:paraId="4036E6CD" w14:textId="77777777" w:rsidTr="004F5AEB">
        <w:tc>
          <w:tcPr>
            <w:tcW w:w="5099" w:type="dxa"/>
            <w:vAlign w:val="center"/>
          </w:tcPr>
          <w:p w14:paraId="064AB471"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Interviews</w:t>
            </w:r>
          </w:p>
        </w:tc>
        <w:tc>
          <w:tcPr>
            <w:tcW w:w="2981" w:type="dxa"/>
            <w:gridSpan w:val="2"/>
            <w:vAlign w:val="center"/>
          </w:tcPr>
          <w:p w14:paraId="7AF91210"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17/06/21</w:t>
            </w:r>
          </w:p>
        </w:tc>
      </w:tr>
      <w:tr w:rsidR="00CB5C9C" w:rsidRPr="003E0C99" w14:paraId="4198AF66" w14:textId="77777777" w:rsidTr="004F5AEB">
        <w:tc>
          <w:tcPr>
            <w:tcW w:w="5099" w:type="dxa"/>
            <w:vAlign w:val="center"/>
          </w:tcPr>
          <w:p w14:paraId="5AF863A7"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Preferred Bidder Notice and Unsuccessful Suppliers Debriefed</w:t>
            </w:r>
          </w:p>
        </w:tc>
        <w:tc>
          <w:tcPr>
            <w:tcW w:w="2981" w:type="dxa"/>
            <w:gridSpan w:val="2"/>
            <w:vAlign w:val="center"/>
          </w:tcPr>
          <w:p w14:paraId="0613D32A" w14:textId="77777777" w:rsidR="00CB5C9C" w:rsidRPr="00CB5C9C"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CB5C9C">
              <w:rPr>
                <w:rFonts w:ascii="Arial" w:hAnsi="Arial" w:cs="Arial"/>
                <w:color w:val="000000"/>
              </w:rPr>
              <w:t>21/06/21</w:t>
            </w:r>
          </w:p>
        </w:tc>
      </w:tr>
      <w:tr w:rsidR="00CB5C9C" w:rsidRPr="003E0C99" w14:paraId="730BC26D" w14:textId="77777777" w:rsidTr="004F5AEB">
        <w:tc>
          <w:tcPr>
            <w:tcW w:w="5099" w:type="dxa"/>
            <w:vAlign w:val="center"/>
          </w:tcPr>
          <w:p w14:paraId="198DBE4A"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 xml:space="preserve">Alcatel </w:t>
            </w:r>
            <w:r>
              <w:rPr>
                <w:rFonts w:ascii="Arial" w:hAnsi="Arial" w:cs="Arial"/>
                <w:color w:val="000000"/>
                <w:sz w:val="24"/>
              </w:rPr>
              <w:t>p</w:t>
            </w:r>
            <w:r w:rsidRPr="003E0C99">
              <w:rPr>
                <w:rFonts w:ascii="Arial" w:hAnsi="Arial" w:cs="Arial"/>
                <w:color w:val="000000"/>
                <w:sz w:val="24"/>
              </w:rPr>
              <w:t>eriod (10 days)</w:t>
            </w:r>
          </w:p>
        </w:tc>
        <w:tc>
          <w:tcPr>
            <w:tcW w:w="2981" w:type="dxa"/>
            <w:gridSpan w:val="2"/>
            <w:vAlign w:val="center"/>
          </w:tcPr>
          <w:p w14:paraId="6DC9D560"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3E0C99">
              <w:rPr>
                <w:rFonts w:ascii="Arial" w:hAnsi="Arial" w:cs="Arial"/>
                <w:color w:val="000000"/>
              </w:rPr>
              <w:t>21/06/21</w:t>
            </w:r>
            <w:r>
              <w:rPr>
                <w:rFonts w:ascii="Arial" w:hAnsi="Arial" w:cs="Arial"/>
                <w:color w:val="000000"/>
              </w:rPr>
              <w:t xml:space="preserve"> </w:t>
            </w:r>
            <w:r w:rsidRPr="003E0C99">
              <w:rPr>
                <w:rFonts w:ascii="Arial" w:hAnsi="Arial" w:cs="Arial"/>
                <w:color w:val="000000"/>
              </w:rPr>
              <w:t>-</w:t>
            </w:r>
            <w:r>
              <w:rPr>
                <w:rFonts w:ascii="Arial" w:hAnsi="Arial" w:cs="Arial"/>
                <w:color w:val="000000"/>
              </w:rPr>
              <w:t xml:space="preserve"> </w:t>
            </w:r>
            <w:r w:rsidRPr="003E0C99">
              <w:rPr>
                <w:rFonts w:ascii="Arial" w:hAnsi="Arial" w:cs="Arial"/>
                <w:color w:val="000000"/>
              </w:rPr>
              <w:t>01/07/21</w:t>
            </w:r>
          </w:p>
        </w:tc>
      </w:tr>
      <w:tr w:rsidR="00CB5C9C" w:rsidRPr="003E0C99" w14:paraId="78CE154A" w14:textId="77777777" w:rsidTr="004F5AEB">
        <w:tc>
          <w:tcPr>
            <w:tcW w:w="5099" w:type="dxa"/>
            <w:vAlign w:val="center"/>
          </w:tcPr>
          <w:p w14:paraId="252EC7DC"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Contract Award</w:t>
            </w:r>
          </w:p>
        </w:tc>
        <w:tc>
          <w:tcPr>
            <w:tcW w:w="2981" w:type="dxa"/>
            <w:gridSpan w:val="2"/>
            <w:vAlign w:val="center"/>
          </w:tcPr>
          <w:p w14:paraId="0EB60AEE"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3E0C99">
              <w:rPr>
                <w:rFonts w:ascii="Arial" w:hAnsi="Arial" w:cs="Arial"/>
                <w:color w:val="000000"/>
              </w:rPr>
              <w:t>02/07/21</w:t>
            </w:r>
          </w:p>
        </w:tc>
      </w:tr>
      <w:tr w:rsidR="00CB5C9C" w:rsidRPr="003E0C99" w14:paraId="00EEE4F3" w14:textId="77777777" w:rsidTr="004F5AEB">
        <w:tc>
          <w:tcPr>
            <w:tcW w:w="5099" w:type="dxa"/>
            <w:vAlign w:val="center"/>
          </w:tcPr>
          <w:p w14:paraId="1513A701"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sz w:val="24"/>
              </w:rPr>
            </w:pPr>
            <w:r w:rsidRPr="003E0C99">
              <w:rPr>
                <w:rFonts w:ascii="Arial" w:hAnsi="Arial" w:cs="Arial"/>
                <w:color w:val="000000"/>
                <w:sz w:val="24"/>
              </w:rPr>
              <w:t>Contract Commences</w:t>
            </w:r>
          </w:p>
        </w:tc>
        <w:tc>
          <w:tcPr>
            <w:tcW w:w="2981" w:type="dxa"/>
            <w:gridSpan w:val="2"/>
            <w:vAlign w:val="center"/>
          </w:tcPr>
          <w:p w14:paraId="2DFA933A" w14:textId="77777777" w:rsidR="00CB5C9C" w:rsidRPr="003E0C99" w:rsidRDefault="00CB5C9C" w:rsidP="004F5AEB">
            <w:pPr>
              <w:pBdr>
                <w:top w:val="nil"/>
                <w:left w:val="nil"/>
                <w:bottom w:val="nil"/>
                <w:right w:val="nil"/>
                <w:between w:val="nil"/>
              </w:pBdr>
              <w:tabs>
                <w:tab w:val="left" w:pos="0"/>
              </w:tabs>
              <w:spacing w:line="276" w:lineRule="auto"/>
              <w:rPr>
                <w:rFonts w:ascii="Arial" w:hAnsi="Arial" w:cs="Arial"/>
                <w:color w:val="000000"/>
              </w:rPr>
            </w:pPr>
            <w:r w:rsidRPr="003E0C99">
              <w:rPr>
                <w:rFonts w:ascii="Arial" w:hAnsi="Arial" w:cs="Arial"/>
                <w:color w:val="000000"/>
              </w:rPr>
              <w:t>05/07/21</w:t>
            </w:r>
          </w:p>
        </w:tc>
      </w:tr>
    </w:tbl>
    <w:p w14:paraId="76A413CD" w14:textId="77777777" w:rsidR="00C35E58" w:rsidRPr="001A3172" w:rsidRDefault="00C35E58" w:rsidP="1FED277B">
      <w:pPr>
        <w:numPr>
          <w:ilvl w:val="0"/>
          <w:numId w:val="20"/>
        </w:numPr>
        <w:pBdr>
          <w:top w:val="nil"/>
          <w:left w:val="nil"/>
          <w:bottom w:val="nil"/>
          <w:right w:val="nil"/>
          <w:between w:val="nil"/>
        </w:pBdr>
        <w:tabs>
          <w:tab w:val="left" w:pos="1134"/>
        </w:tabs>
        <w:spacing w:before="240" w:after="240"/>
        <w:ind w:hanging="737"/>
        <w:rPr>
          <w:color w:val="000000"/>
          <w:sz w:val="28"/>
          <w:szCs w:val="28"/>
        </w:rPr>
      </w:pPr>
      <w:r w:rsidRPr="1FED277B">
        <w:rPr>
          <w:rFonts w:ascii="Arial" w:hAnsi="Arial"/>
          <w:b/>
          <w:bCs/>
          <w:color w:val="000000" w:themeColor="text1"/>
          <w:sz w:val="28"/>
          <w:szCs w:val="28"/>
        </w:rPr>
        <w:t>Suppliers Instructions</w:t>
      </w:r>
      <w:bookmarkEnd w:id="26"/>
    </w:p>
    <w:p w14:paraId="0F988C46"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 xml:space="preserve">This section sets out the general instructions for the submission of the tender / final offer from the Suppliers in response to this ITT. These instructions must be followed and adhered to. Any deviation from these instructions may result in your tender being rejected. </w:t>
      </w:r>
    </w:p>
    <w:p w14:paraId="6A4A0303" w14:textId="217A87C1"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 xml:space="preserve">Bidders must provide an Expression of Interest (EOI) to this tender. Bidders must email </w:t>
      </w:r>
      <w:hyperlink r:id="rId15" w:history="1">
        <w:r w:rsidR="00784092" w:rsidRPr="008B496E">
          <w:rPr>
            <w:rStyle w:val="Hyperlink"/>
            <w:rFonts w:ascii="Arial" w:eastAsia="Arial" w:hAnsi="Arial" w:cs="Arial"/>
            <w:sz w:val="24"/>
            <w:szCs w:val="24"/>
          </w:rPr>
          <w:t>barney.wilkinson@nice.org.uk</w:t>
        </w:r>
      </w:hyperlink>
      <w:r w:rsidRPr="001A3172">
        <w:rPr>
          <w:rFonts w:ascii="Arial" w:hAnsi="Arial"/>
          <w:color w:val="1F497D"/>
          <w:sz w:val="24"/>
        </w:rPr>
        <w:t xml:space="preserve"> </w:t>
      </w:r>
      <w:r w:rsidRPr="001A3172">
        <w:rPr>
          <w:rFonts w:ascii="Arial" w:hAnsi="Arial"/>
          <w:color w:val="000000"/>
          <w:sz w:val="24"/>
        </w:rPr>
        <w:t xml:space="preserve">with a statement of interest in this tender no later than 17:00 </w:t>
      </w:r>
      <w:r w:rsidR="00CB5BFD">
        <w:rPr>
          <w:rFonts w:ascii="Arial" w:hAnsi="Arial"/>
          <w:color w:val="000000"/>
          <w:sz w:val="24"/>
        </w:rPr>
        <w:t xml:space="preserve">(5.00pm) </w:t>
      </w:r>
      <w:r w:rsidRPr="001A3172">
        <w:rPr>
          <w:rFonts w:ascii="Arial" w:hAnsi="Arial"/>
          <w:color w:val="000000"/>
          <w:sz w:val="24"/>
        </w:rPr>
        <w:t xml:space="preserve">UK time </w:t>
      </w:r>
      <w:r w:rsidRPr="00CB5BFD">
        <w:rPr>
          <w:rFonts w:ascii="Arial" w:hAnsi="Arial"/>
          <w:color w:val="000000"/>
          <w:sz w:val="24"/>
        </w:rPr>
        <w:t xml:space="preserve">on the </w:t>
      </w:r>
      <w:r w:rsidR="006C62A4" w:rsidRPr="00CB5BFD">
        <w:rPr>
          <w:rFonts w:ascii="Arial" w:hAnsi="Arial"/>
          <w:color w:val="000000"/>
          <w:sz w:val="24"/>
        </w:rPr>
        <w:t>2</w:t>
      </w:r>
      <w:r w:rsidR="00CB5BFD" w:rsidRPr="00CB5BFD">
        <w:rPr>
          <w:rFonts w:ascii="Arial" w:hAnsi="Arial"/>
          <w:color w:val="000000"/>
          <w:sz w:val="24"/>
        </w:rPr>
        <w:t>3</w:t>
      </w:r>
      <w:r w:rsidR="00CB5BFD" w:rsidRPr="00CB5BFD">
        <w:rPr>
          <w:rFonts w:ascii="Arial" w:hAnsi="Arial"/>
          <w:color w:val="000000"/>
          <w:sz w:val="24"/>
          <w:vertAlign w:val="superscript"/>
        </w:rPr>
        <w:t>rd</w:t>
      </w:r>
      <w:r w:rsidR="00CB5BFD" w:rsidRPr="00CB5BFD">
        <w:rPr>
          <w:rFonts w:ascii="Arial" w:hAnsi="Arial"/>
          <w:color w:val="000000"/>
          <w:sz w:val="24"/>
        </w:rPr>
        <w:t xml:space="preserve"> </w:t>
      </w:r>
      <w:r w:rsidR="00784092" w:rsidRPr="00CB5BFD">
        <w:rPr>
          <w:rFonts w:ascii="Arial" w:hAnsi="Arial"/>
          <w:color w:val="000000"/>
          <w:sz w:val="24"/>
        </w:rPr>
        <w:t>Ma</w:t>
      </w:r>
      <w:r w:rsidR="00503846" w:rsidRPr="00CB5BFD">
        <w:rPr>
          <w:rFonts w:ascii="Arial" w:hAnsi="Arial"/>
          <w:color w:val="000000"/>
          <w:sz w:val="24"/>
        </w:rPr>
        <w:t>y</w:t>
      </w:r>
      <w:r w:rsidR="00784092" w:rsidRPr="00CB5BFD">
        <w:rPr>
          <w:rFonts w:ascii="Arial" w:hAnsi="Arial"/>
          <w:color w:val="000000"/>
          <w:sz w:val="24"/>
        </w:rPr>
        <w:t xml:space="preserve"> </w:t>
      </w:r>
      <w:r w:rsidRPr="00CB5BFD">
        <w:rPr>
          <w:rFonts w:ascii="Arial" w:hAnsi="Arial"/>
          <w:color w:val="000000"/>
          <w:sz w:val="24"/>
        </w:rPr>
        <w:t>2021.</w:t>
      </w:r>
      <w:r w:rsidRPr="00A246EB">
        <w:rPr>
          <w:rFonts w:ascii="Arial" w:hAnsi="Arial"/>
          <w:color w:val="000000"/>
          <w:sz w:val="24"/>
        </w:rPr>
        <w:t xml:space="preserve">  Failure to EOI may result in your tender being rejected.</w:t>
      </w:r>
    </w:p>
    <w:p w14:paraId="42495D76" w14:textId="3873FF02"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A246EB">
        <w:rPr>
          <w:rFonts w:ascii="Arial" w:hAnsi="Arial"/>
          <w:color w:val="000000"/>
        </w:rPr>
        <w:tab/>
        <w:t>T</w:t>
      </w:r>
      <w:r w:rsidRPr="00A246EB">
        <w:rPr>
          <w:rFonts w:ascii="Arial" w:hAnsi="Arial"/>
          <w:color w:val="000000"/>
          <w:sz w:val="24"/>
        </w:rPr>
        <w:t xml:space="preserve">he tender submission offer must be returned no later than </w:t>
      </w:r>
      <w:r w:rsidRPr="00CB5BFD">
        <w:rPr>
          <w:rFonts w:ascii="Arial" w:hAnsi="Arial"/>
          <w:b/>
          <w:bCs/>
          <w:color w:val="000000"/>
          <w:sz w:val="24"/>
        </w:rPr>
        <w:t>1</w:t>
      </w:r>
      <w:r w:rsidR="00CB5BFD" w:rsidRPr="00CB5BFD">
        <w:rPr>
          <w:rFonts w:ascii="Arial" w:hAnsi="Arial"/>
          <w:b/>
          <w:bCs/>
          <w:color w:val="000000"/>
          <w:sz w:val="24"/>
        </w:rPr>
        <w:t>6</w:t>
      </w:r>
      <w:r w:rsidRPr="00CB5BFD">
        <w:rPr>
          <w:rFonts w:ascii="Arial" w:hAnsi="Arial"/>
          <w:b/>
          <w:bCs/>
          <w:color w:val="000000"/>
          <w:sz w:val="24"/>
        </w:rPr>
        <w:t>:00</w:t>
      </w:r>
      <w:r w:rsidRPr="00B93979">
        <w:rPr>
          <w:rFonts w:ascii="Arial" w:hAnsi="Arial"/>
          <w:color w:val="000000"/>
          <w:sz w:val="24"/>
        </w:rPr>
        <w:t xml:space="preserve"> </w:t>
      </w:r>
      <w:r w:rsidR="00CB5BFD">
        <w:rPr>
          <w:rFonts w:ascii="Arial" w:hAnsi="Arial"/>
          <w:color w:val="000000"/>
          <w:sz w:val="24"/>
        </w:rPr>
        <w:t xml:space="preserve">(4.00pm) </w:t>
      </w:r>
      <w:r w:rsidRPr="00B93979">
        <w:rPr>
          <w:rFonts w:ascii="Arial" w:hAnsi="Arial"/>
          <w:color w:val="000000"/>
          <w:sz w:val="24"/>
        </w:rPr>
        <w:t xml:space="preserve">UK time on </w:t>
      </w:r>
      <w:r w:rsidR="006C62A4" w:rsidRPr="00CB5BFD">
        <w:rPr>
          <w:rFonts w:ascii="Arial" w:hAnsi="Arial"/>
          <w:b/>
          <w:bCs/>
          <w:color w:val="000000"/>
          <w:sz w:val="24"/>
        </w:rPr>
        <w:t>04</w:t>
      </w:r>
      <w:r w:rsidR="006C62A4" w:rsidRPr="00CB5BFD">
        <w:rPr>
          <w:rFonts w:ascii="Arial" w:hAnsi="Arial"/>
          <w:b/>
          <w:bCs/>
          <w:color w:val="000000"/>
          <w:sz w:val="24"/>
          <w:vertAlign w:val="superscript"/>
        </w:rPr>
        <w:t>th</w:t>
      </w:r>
      <w:r w:rsidR="006C62A4" w:rsidRPr="00CB5BFD">
        <w:rPr>
          <w:rFonts w:ascii="Arial" w:hAnsi="Arial"/>
          <w:b/>
          <w:bCs/>
          <w:color w:val="000000"/>
          <w:sz w:val="24"/>
        </w:rPr>
        <w:t xml:space="preserve"> June </w:t>
      </w:r>
      <w:r w:rsidRPr="00CB5BFD">
        <w:rPr>
          <w:rFonts w:ascii="Arial" w:hAnsi="Arial"/>
          <w:b/>
          <w:bCs/>
          <w:color w:val="000000"/>
          <w:sz w:val="24"/>
        </w:rPr>
        <w:t>2021</w:t>
      </w:r>
      <w:r w:rsidR="00A84165">
        <w:rPr>
          <w:rFonts w:ascii="Arial" w:hAnsi="Arial"/>
          <w:color w:val="000000"/>
          <w:sz w:val="24"/>
        </w:rPr>
        <w:t>.</w:t>
      </w:r>
    </w:p>
    <w:p w14:paraId="1393615F" w14:textId="291A86D5"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pPr>
      <w:r w:rsidRPr="00A246EB">
        <w:rPr>
          <w:rFonts w:ascii="Arial" w:hAnsi="Arial"/>
          <w:color w:val="000000"/>
          <w:sz w:val="24"/>
        </w:rPr>
        <w:t xml:space="preserve">All tender submission and final offers must be written in English and to be submitted electronically by email in a Microsoft word format to: </w:t>
      </w:r>
      <w:hyperlink r:id="rId16">
        <w:r w:rsidRPr="00247CED">
          <w:rPr>
            <w:rFonts w:ascii="Arial" w:hAnsi="Arial" w:cs="Arial"/>
            <w:color w:val="0000FF"/>
            <w:sz w:val="24"/>
            <w:szCs w:val="24"/>
          </w:rPr>
          <w:t>contract.bids@nice.org.uk</w:t>
        </w:r>
      </w:hyperlink>
      <w:r w:rsidR="00A84165">
        <w:rPr>
          <w:rFonts w:ascii="Arial" w:hAnsi="Arial" w:cs="Arial"/>
          <w:color w:val="0000FF"/>
          <w:sz w:val="24"/>
          <w:szCs w:val="24"/>
        </w:rPr>
        <w:t>.</w:t>
      </w:r>
    </w:p>
    <w:p w14:paraId="180B2366" w14:textId="183464C0" w:rsidR="00C35E58" w:rsidRPr="00CB5BFD" w:rsidRDefault="00C35E58" w:rsidP="003B499E">
      <w:pPr>
        <w:numPr>
          <w:ilvl w:val="1"/>
          <w:numId w:val="20"/>
        </w:numPr>
        <w:pBdr>
          <w:top w:val="nil"/>
          <w:left w:val="nil"/>
          <w:bottom w:val="nil"/>
          <w:right w:val="nil"/>
          <w:between w:val="nil"/>
        </w:pBdr>
        <w:tabs>
          <w:tab w:val="left" w:pos="1134"/>
        </w:tabs>
        <w:spacing w:after="120"/>
        <w:ind w:left="1163" w:hanging="737"/>
        <w:rPr>
          <w:b/>
          <w:bCs/>
          <w:color w:val="000000"/>
          <w:sz w:val="24"/>
        </w:rPr>
      </w:pPr>
      <w:r w:rsidRPr="00A246EB">
        <w:rPr>
          <w:rFonts w:ascii="Arial" w:hAnsi="Arial"/>
          <w:color w:val="000000"/>
          <w:sz w:val="24"/>
        </w:rPr>
        <w:t xml:space="preserve">The following appendices only must be </w:t>
      </w:r>
      <w:r w:rsidR="00BE4E6B" w:rsidRPr="00A246EB">
        <w:rPr>
          <w:rFonts w:ascii="Arial" w:hAnsi="Arial"/>
          <w:color w:val="000000"/>
          <w:sz w:val="24"/>
        </w:rPr>
        <w:t xml:space="preserve">completed, </w:t>
      </w:r>
      <w:proofErr w:type="gramStart"/>
      <w:r w:rsidR="00BE4E6B" w:rsidRPr="00A246EB">
        <w:rPr>
          <w:rFonts w:ascii="Arial" w:hAnsi="Arial"/>
          <w:color w:val="000000"/>
          <w:sz w:val="24"/>
        </w:rPr>
        <w:t>signed</w:t>
      </w:r>
      <w:proofErr w:type="gramEnd"/>
      <w:r w:rsidR="00BE4E6B" w:rsidRPr="00A246EB">
        <w:rPr>
          <w:rFonts w:ascii="Arial" w:hAnsi="Arial"/>
          <w:color w:val="000000"/>
          <w:sz w:val="24"/>
        </w:rPr>
        <w:t xml:space="preserve"> and </w:t>
      </w:r>
      <w:r w:rsidRPr="00A246EB">
        <w:rPr>
          <w:rFonts w:ascii="Arial" w:hAnsi="Arial"/>
          <w:color w:val="000000"/>
          <w:sz w:val="24"/>
        </w:rPr>
        <w:t xml:space="preserve">provided as </w:t>
      </w:r>
      <w:r w:rsidR="00BE4E6B" w:rsidRPr="00A246EB">
        <w:rPr>
          <w:rFonts w:ascii="Arial" w:hAnsi="Arial"/>
          <w:color w:val="000000"/>
          <w:sz w:val="24"/>
        </w:rPr>
        <w:t xml:space="preserve">part of your bid submission </w:t>
      </w:r>
      <w:r w:rsidRPr="00A246EB">
        <w:rPr>
          <w:rFonts w:ascii="Arial" w:hAnsi="Arial"/>
          <w:color w:val="000000"/>
          <w:sz w:val="24"/>
        </w:rPr>
        <w:t xml:space="preserve">no </w:t>
      </w:r>
      <w:r w:rsidRPr="00CB5BFD">
        <w:rPr>
          <w:rFonts w:ascii="Arial" w:hAnsi="Arial"/>
          <w:color w:val="000000"/>
          <w:sz w:val="24"/>
        </w:rPr>
        <w:t xml:space="preserve">later </w:t>
      </w:r>
      <w:r w:rsidR="00784092" w:rsidRPr="00CB5BFD">
        <w:rPr>
          <w:rFonts w:ascii="Arial" w:hAnsi="Arial"/>
          <w:b/>
          <w:bCs/>
          <w:color w:val="000000"/>
          <w:sz w:val="24"/>
        </w:rPr>
        <w:t>16</w:t>
      </w:r>
      <w:r w:rsidR="00642175" w:rsidRPr="00CB5BFD">
        <w:rPr>
          <w:rFonts w:ascii="Arial" w:hAnsi="Arial"/>
          <w:b/>
          <w:bCs/>
          <w:color w:val="000000"/>
          <w:sz w:val="24"/>
        </w:rPr>
        <w:t>.</w:t>
      </w:r>
      <w:r w:rsidRPr="00CB5BFD">
        <w:rPr>
          <w:rFonts w:ascii="Arial" w:hAnsi="Arial"/>
          <w:b/>
          <w:bCs/>
          <w:color w:val="000000"/>
          <w:sz w:val="24"/>
        </w:rPr>
        <w:t>00</w:t>
      </w:r>
      <w:r w:rsidRPr="00CB5BFD">
        <w:rPr>
          <w:rFonts w:ascii="Arial" w:hAnsi="Arial"/>
          <w:color w:val="000000"/>
          <w:sz w:val="24"/>
        </w:rPr>
        <w:t xml:space="preserve"> (</w:t>
      </w:r>
      <w:r w:rsidR="00784092" w:rsidRPr="00CB5BFD">
        <w:rPr>
          <w:rFonts w:ascii="Arial" w:hAnsi="Arial"/>
          <w:color w:val="000000"/>
          <w:sz w:val="24"/>
        </w:rPr>
        <w:t>4</w:t>
      </w:r>
      <w:r w:rsidRPr="00CB5BFD">
        <w:rPr>
          <w:rFonts w:ascii="Arial" w:hAnsi="Arial"/>
          <w:color w:val="000000"/>
          <w:sz w:val="24"/>
        </w:rPr>
        <w:t>.00pm) UK time</w:t>
      </w:r>
      <w:r w:rsidRPr="00A246EB">
        <w:rPr>
          <w:rFonts w:ascii="Arial" w:hAnsi="Arial"/>
          <w:color w:val="000000"/>
          <w:sz w:val="24"/>
        </w:rPr>
        <w:t xml:space="preserve"> on </w:t>
      </w:r>
      <w:r w:rsidR="006C62A4" w:rsidRPr="00CB5BFD">
        <w:rPr>
          <w:rFonts w:ascii="Arial" w:hAnsi="Arial"/>
          <w:b/>
          <w:bCs/>
          <w:color w:val="000000"/>
          <w:sz w:val="24"/>
        </w:rPr>
        <w:t>04</w:t>
      </w:r>
      <w:r w:rsidRPr="00CB5BFD">
        <w:rPr>
          <w:rFonts w:ascii="Arial" w:hAnsi="Arial"/>
          <w:b/>
          <w:bCs/>
          <w:color w:val="000000"/>
          <w:sz w:val="24"/>
          <w:vertAlign w:val="superscript"/>
        </w:rPr>
        <w:t>th</w:t>
      </w:r>
      <w:r w:rsidR="00CB5BFD" w:rsidRPr="00CB5BFD">
        <w:rPr>
          <w:rFonts w:ascii="Arial" w:hAnsi="Arial"/>
          <w:b/>
          <w:bCs/>
          <w:color w:val="000000"/>
          <w:sz w:val="24"/>
        </w:rPr>
        <w:t xml:space="preserve"> </w:t>
      </w:r>
      <w:r w:rsidR="006C62A4" w:rsidRPr="00CB5BFD">
        <w:rPr>
          <w:rFonts w:ascii="Arial" w:hAnsi="Arial"/>
          <w:b/>
          <w:bCs/>
          <w:color w:val="000000"/>
          <w:sz w:val="24"/>
        </w:rPr>
        <w:t xml:space="preserve">June </w:t>
      </w:r>
      <w:r w:rsidRPr="00CB5BFD">
        <w:rPr>
          <w:rFonts w:ascii="Arial" w:hAnsi="Arial"/>
          <w:b/>
          <w:bCs/>
          <w:color w:val="000000"/>
          <w:sz w:val="24"/>
        </w:rPr>
        <w:t>20</w:t>
      </w:r>
      <w:r w:rsidR="00BE4E6B" w:rsidRPr="00CB5BFD">
        <w:rPr>
          <w:rFonts w:ascii="Arial" w:hAnsi="Arial"/>
          <w:b/>
          <w:bCs/>
          <w:color w:val="000000"/>
          <w:sz w:val="24"/>
        </w:rPr>
        <w:t>21</w:t>
      </w:r>
      <w:r w:rsidRPr="00CB5BFD">
        <w:rPr>
          <w:rFonts w:ascii="Arial" w:hAnsi="Arial"/>
          <w:b/>
          <w:bCs/>
          <w:color w:val="000000"/>
          <w:sz w:val="24"/>
        </w:rPr>
        <w:t>:</w:t>
      </w:r>
    </w:p>
    <w:p w14:paraId="7E59C822" w14:textId="430E7DF4" w:rsidR="00C35E58" w:rsidRPr="001A3172" w:rsidRDefault="0017129E" w:rsidP="00FA5296">
      <w:pPr>
        <w:numPr>
          <w:ilvl w:val="0"/>
          <w:numId w:val="21"/>
        </w:numPr>
        <w:pBdr>
          <w:top w:val="nil"/>
          <w:left w:val="nil"/>
          <w:bottom w:val="nil"/>
          <w:right w:val="nil"/>
          <w:between w:val="nil"/>
        </w:pBdr>
        <w:tabs>
          <w:tab w:val="left" w:pos="1435"/>
        </w:tabs>
        <w:spacing w:after="240"/>
        <w:rPr>
          <w:color w:val="000000"/>
          <w:sz w:val="24"/>
        </w:rPr>
      </w:pPr>
      <w:r>
        <w:rPr>
          <w:rFonts w:ascii="Arial" w:hAnsi="Arial"/>
          <w:color w:val="000000"/>
          <w:sz w:val="24"/>
        </w:rPr>
        <w:t>Bidders Response and Costing</w:t>
      </w:r>
      <w:r w:rsidR="00C35E58" w:rsidRPr="001A3172">
        <w:rPr>
          <w:rFonts w:ascii="Arial" w:hAnsi="Arial"/>
          <w:color w:val="000000"/>
          <w:sz w:val="24"/>
        </w:rPr>
        <w:t xml:space="preserve"> Document </w:t>
      </w:r>
    </w:p>
    <w:p w14:paraId="53E9AAA9" w14:textId="77777777" w:rsidR="00C35E58" w:rsidRPr="001A3172" w:rsidRDefault="00C35E58" w:rsidP="00FA5296">
      <w:pPr>
        <w:pBdr>
          <w:top w:val="nil"/>
          <w:left w:val="nil"/>
          <w:bottom w:val="nil"/>
          <w:right w:val="nil"/>
          <w:between w:val="nil"/>
        </w:pBdr>
        <w:tabs>
          <w:tab w:val="left" w:pos="1435"/>
        </w:tabs>
        <w:spacing w:after="240"/>
        <w:ind w:left="1434" w:hanging="300"/>
        <w:rPr>
          <w:b/>
          <w:color w:val="000000"/>
          <w:sz w:val="24"/>
        </w:rPr>
      </w:pPr>
      <w:r w:rsidRPr="001A3172">
        <w:rPr>
          <w:rFonts w:ascii="Arial" w:hAnsi="Arial"/>
          <w:b/>
          <w:color w:val="000000"/>
          <w:sz w:val="24"/>
        </w:rPr>
        <w:t>Forms requiring original signatures:</w:t>
      </w:r>
    </w:p>
    <w:p w14:paraId="2D6C78CB" w14:textId="4BF89977" w:rsidR="00797ECF" w:rsidRPr="001A3172" w:rsidRDefault="00C35E58" w:rsidP="00797ECF">
      <w:pPr>
        <w:numPr>
          <w:ilvl w:val="0"/>
          <w:numId w:val="21"/>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Form of Offer</w:t>
      </w:r>
      <w:r w:rsidR="00797ECF" w:rsidRPr="00797ECF">
        <w:rPr>
          <w:rFonts w:ascii="Arial" w:hAnsi="Arial"/>
          <w:color w:val="000000"/>
          <w:sz w:val="24"/>
        </w:rPr>
        <w:t xml:space="preserve"> </w:t>
      </w:r>
      <w:r w:rsidR="00797ECF">
        <w:rPr>
          <w:rFonts w:ascii="Arial" w:hAnsi="Arial"/>
          <w:color w:val="000000"/>
          <w:sz w:val="24"/>
        </w:rPr>
        <w:t xml:space="preserve">including </w:t>
      </w:r>
      <w:r w:rsidR="00797ECF" w:rsidRPr="001A3172">
        <w:rPr>
          <w:rFonts w:ascii="Arial" w:hAnsi="Arial"/>
          <w:color w:val="000000"/>
          <w:sz w:val="24"/>
        </w:rPr>
        <w:t>Terms and Conditions queries form</w:t>
      </w:r>
    </w:p>
    <w:p w14:paraId="0DD53963" w14:textId="10117391" w:rsidR="00C35E58" w:rsidRPr="001A3172" w:rsidRDefault="0048068C" w:rsidP="00FA5296">
      <w:pPr>
        <w:numPr>
          <w:ilvl w:val="0"/>
          <w:numId w:val="21"/>
        </w:numPr>
        <w:pBdr>
          <w:top w:val="nil"/>
          <w:left w:val="nil"/>
          <w:bottom w:val="nil"/>
          <w:right w:val="nil"/>
          <w:between w:val="nil"/>
        </w:pBdr>
        <w:tabs>
          <w:tab w:val="left" w:pos="1435"/>
        </w:tabs>
        <w:spacing w:after="240"/>
        <w:rPr>
          <w:color w:val="000000"/>
          <w:sz w:val="24"/>
        </w:rPr>
      </w:pPr>
      <w:r>
        <w:rPr>
          <w:rFonts w:ascii="Arial" w:hAnsi="Arial"/>
          <w:color w:val="000000"/>
          <w:sz w:val="24"/>
        </w:rPr>
        <w:t>Competing</w:t>
      </w:r>
      <w:r w:rsidR="00C35E58" w:rsidRPr="001A3172">
        <w:rPr>
          <w:rFonts w:ascii="Arial" w:hAnsi="Arial"/>
          <w:color w:val="000000"/>
          <w:sz w:val="24"/>
        </w:rPr>
        <w:t xml:space="preserve"> Interest form</w:t>
      </w:r>
    </w:p>
    <w:p w14:paraId="4807525F" w14:textId="77777777" w:rsidR="00C35E58" w:rsidRPr="001A3172" w:rsidRDefault="00C35E58" w:rsidP="00FA5296">
      <w:pPr>
        <w:numPr>
          <w:ilvl w:val="0"/>
          <w:numId w:val="21"/>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Redaction Requests form</w:t>
      </w:r>
    </w:p>
    <w:p w14:paraId="1D17078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All responses must be referenced as detailed in the final ITT for ease of evaluation.</w:t>
      </w:r>
    </w:p>
    <w:p w14:paraId="178811BF"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lastRenderedPageBreak/>
        <w:t>All offers must be submitted in GBP sterling and must be exclusive of Value Added Tax (VAT).</w:t>
      </w:r>
    </w:p>
    <w:p w14:paraId="5A1D881A" w14:textId="2230079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Suppliers should answer all questions</w:t>
      </w:r>
      <w:r w:rsidR="00784092">
        <w:rPr>
          <w:rFonts w:ascii="Arial" w:hAnsi="Arial"/>
          <w:color w:val="000000"/>
          <w:sz w:val="24"/>
        </w:rPr>
        <w:t xml:space="preserve"> in section 3</w:t>
      </w:r>
      <w:r w:rsidRPr="001A3172">
        <w:rPr>
          <w:rFonts w:ascii="Arial" w:hAnsi="Arial"/>
          <w:color w:val="000000"/>
          <w:sz w:val="24"/>
        </w:rPr>
        <w:t xml:space="preserve"> as accurately and concisely as possible in the same order as the questions are presented. Where a question is not relevant to the Supplier, this should be indicated, with an explanation.</w:t>
      </w:r>
    </w:p>
    <w:p w14:paraId="39FB44BB"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Suppliers must be explicit and comprehensive in their responses to this ITT as this will be the single source of information on which responses will be scored and ranked.  Suppliers are advised neither to make any assumptions about their past or current supplier relationships with NICE, nor to assume that such prior business relationships will be </w:t>
      </w:r>
      <w:proofErr w:type="gramStart"/>
      <w:r w:rsidRPr="001A3172">
        <w:rPr>
          <w:rFonts w:ascii="Arial" w:hAnsi="Arial"/>
          <w:color w:val="000000"/>
          <w:sz w:val="24"/>
        </w:rPr>
        <w:t>taken into account</w:t>
      </w:r>
      <w:proofErr w:type="gramEnd"/>
      <w:r w:rsidRPr="001A3172">
        <w:rPr>
          <w:rFonts w:ascii="Arial" w:hAnsi="Arial"/>
          <w:color w:val="000000"/>
          <w:sz w:val="24"/>
        </w:rPr>
        <w:t xml:space="preserve"> in the evaluation procedure.</w:t>
      </w:r>
    </w:p>
    <w:p w14:paraId="77889A5D"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NICE reserves the right at any time:</w:t>
      </w:r>
    </w:p>
    <w:p w14:paraId="4E96D938"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to issue amendments or modifications to the documents contained in the Invitation to Tender pack during the tender;</w:t>
      </w:r>
    </w:p>
    <w:p w14:paraId="0C1827DE"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not bind itself to accept the lowest or any offer and reserves the right to accept an offer either in whole or in part, each item being for this purpose treated as offered separately; </w:t>
      </w:r>
    </w:p>
    <w:p w14:paraId="15BE200E"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to purchase the most cost effective and economically advantageous offer from this tender and does not bind itself to the cheapest price or the overall winner of the scoring evaluation that may result from this procurement;</w:t>
      </w:r>
    </w:p>
    <w:p w14:paraId="39E0799A"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terminate this procurement at any time; </w:t>
      </w:r>
    </w:p>
    <w:p w14:paraId="73A5CB7B"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require Suppliers to provide additional information supplementing or clarifying any of the information provided in response to the requests set out in this ITT. NICE may seek independent financial and market advice to validate information declared, or to assist in the evaluation.  </w:t>
      </w:r>
    </w:p>
    <w:p w14:paraId="3A7C12EA" w14:textId="7561EA15"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will not be liable for any cost incurred in relation to any part of this procurement activity throughout its lifecycle to close, including any costs or expenses incurred by any Supplier or the Supplier's Team or any other person in resource time, preparation of responses, attendance of meeting, or any other cost that the Supplier may incur. </w:t>
      </w:r>
    </w:p>
    <w:p w14:paraId="44EE5DC5"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Costs shall be fixed for the duration of the contract and not subject to change, unless agreed in writing by both NICE and the Contractor.</w:t>
      </w:r>
    </w:p>
    <w:p w14:paraId="07902257"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The costing spreadsheet of your offer must be transparent to NICE and not be password protected or have any part of the model hidden. All costs breakdowns must be shown within your response and provided in GBP sterling.</w:t>
      </w:r>
    </w:p>
    <w:p w14:paraId="3F8219EE" w14:textId="4A2680E4"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bookmarkStart w:id="27" w:name="_Toc495066376"/>
      <w:r w:rsidRPr="001A3172">
        <w:rPr>
          <w:rFonts w:ascii="Arial" w:hAnsi="Arial"/>
          <w:color w:val="000000"/>
          <w:sz w:val="24"/>
        </w:rPr>
        <w:t>Non Compliance and/or disqualification</w:t>
      </w:r>
      <w:bookmarkEnd w:id="27"/>
    </w:p>
    <w:p w14:paraId="7D298D62"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expressly reserves the right to reject any proposal that:</w:t>
      </w:r>
    </w:p>
    <w:p w14:paraId="3E21E535"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does not meet any minimum requirement in the tender;</w:t>
      </w:r>
    </w:p>
    <w:p w14:paraId="3562FECB"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does not follow the instruction to tender guidance;</w:t>
      </w:r>
    </w:p>
    <w:p w14:paraId="31D571BC"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lastRenderedPageBreak/>
        <w:t>is incomplete, or does not provide either an answer to any question or a reasonable explanation of why an answer to any question has been omitted;</w:t>
      </w:r>
    </w:p>
    <w:p w14:paraId="647917C8"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refuses to adhere to the Terms and Conditions of Contract.</w:t>
      </w:r>
    </w:p>
    <w:p w14:paraId="14922F5F"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reserves the right to reject or disqualify a Supplier and/or the members of the Supplier’s Team where:</w:t>
      </w:r>
    </w:p>
    <w:p w14:paraId="36B42C27"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the Supplier and/or the members of the Supplier’s Team contravene any of the terms and conditions of this ITT and/or any Associated Documents.</w:t>
      </w:r>
    </w:p>
    <w:p w14:paraId="390E949B"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28" w:name="_Toc495066377"/>
      <w:r w:rsidRPr="001A3172">
        <w:rPr>
          <w:rFonts w:ascii="Arial" w:hAnsi="Arial"/>
          <w:b/>
          <w:color w:val="000000"/>
          <w:sz w:val="28"/>
        </w:rPr>
        <w:t>Queries about the Procurement</w:t>
      </w:r>
      <w:bookmarkEnd w:id="22"/>
      <w:bookmarkEnd w:id="23"/>
      <w:bookmarkEnd w:id="24"/>
      <w:bookmarkEnd w:id="28"/>
    </w:p>
    <w:p w14:paraId="7F67E03C" w14:textId="37702242"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All requests for clarification or further information in respect of this procurement should be addressed to NICE’s named contact point (section </w:t>
      </w:r>
      <w:r w:rsidR="00400683">
        <w:rPr>
          <w:rFonts w:ascii="Arial" w:hAnsi="Arial"/>
          <w:color w:val="000000"/>
          <w:sz w:val="24"/>
        </w:rPr>
        <w:t>9</w:t>
      </w:r>
      <w:r w:rsidRPr="001A3172">
        <w:rPr>
          <w:rFonts w:ascii="Arial" w:hAnsi="Arial"/>
          <w:color w:val="000000"/>
          <w:sz w:val="24"/>
        </w:rPr>
        <w:t>) or discussed during the relevant dialogue meeting with the representatives of NICE. No approach of any kind in connection with this procurement should be made to any other person within, or associated with, NICE.</w:t>
      </w:r>
    </w:p>
    <w:p w14:paraId="4F126D82" w14:textId="3C072C4C"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will ensure that all applicants receive equal treatment during this </w:t>
      </w:r>
      <w:r w:rsidR="00A84165" w:rsidRPr="001A3172">
        <w:rPr>
          <w:rFonts w:ascii="Arial" w:hAnsi="Arial"/>
          <w:color w:val="000000"/>
          <w:sz w:val="24"/>
        </w:rPr>
        <w:t>procurement,</w:t>
      </w:r>
      <w:r w:rsidRPr="001A3172">
        <w:rPr>
          <w:rFonts w:ascii="Arial" w:hAnsi="Arial"/>
          <w:color w:val="000000"/>
          <w:sz w:val="24"/>
        </w:rPr>
        <w:t xml:space="preserve"> and we will share all information requests and responses with all applicants.   </w:t>
      </w:r>
    </w:p>
    <w:p w14:paraId="10FFFD0E" w14:textId="63DF0276"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Any questions and answers will be collated and distributed by email to all the Suppliers throughout the tender period. The final clarification responses will be issued no less than </w:t>
      </w:r>
      <w:r w:rsidR="00A671B2">
        <w:rPr>
          <w:rFonts w:ascii="Arial" w:hAnsi="Arial"/>
          <w:color w:val="000000"/>
          <w:sz w:val="24"/>
        </w:rPr>
        <w:t>5</w:t>
      </w:r>
      <w:r w:rsidRPr="001A3172">
        <w:rPr>
          <w:rFonts w:ascii="Arial" w:hAnsi="Arial"/>
          <w:color w:val="000000"/>
          <w:sz w:val="24"/>
        </w:rPr>
        <w:t xml:space="preserve"> days prior to the tender submission deadline.</w:t>
      </w:r>
    </w:p>
    <w:p w14:paraId="479BB9FB" w14:textId="7D6E4374"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Please note that that there will be no telephone or any informal or other kind of discussion between Suppliers and officers or directors of NICE after this document is dispatched other than the representative of NICE named in section </w:t>
      </w:r>
      <w:r w:rsidR="00400683">
        <w:rPr>
          <w:rFonts w:ascii="Arial" w:hAnsi="Arial"/>
          <w:color w:val="000000"/>
          <w:sz w:val="24"/>
        </w:rPr>
        <w:t>9</w:t>
      </w:r>
      <w:r w:rsidRPr="001A3172">
        <w:rPr>
          <w:rFonts w:ascii="Arial" w:hAnsi="Arial"/>
          <w:color w:val="000000"/>
          <w:sz w:val="24"/>
        </w:rPr>
        <w:t>.</w:t>
      </w:r>
    </w:p>
    <w:p w14:paraId="3C3ABF5B"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If NICE considers any question or request for clarification to be of material significance, both the question and the response will be communicated, in a suitably anonymous form to all Suppliers.</w:t>
      </w:r>
    </w:p>
    <w:p w14:paraId="34CBD27D" w14:textId="0A1EAA23"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All responses received and any communication from Suppliers will be treated in confidence but will be subject to paragraph</w:t>
      </w:r>
      <w:bookmarkStart w:id="29" w:name="_Toc268272708"/>
      <w:bookmarkStart w:id="30" w:name="_Toc268686442"/>
      <w:r w:rsidRPr="001A3172">
        <w:rPr>
          <w:rFonts w:ascii="Arial" w:hAnsi="Arial"/>
          <w:color w:val="000000"/>
          <w:sz w:val="24"/>
        </w:rPr>
        <w:t xml:space="preserve"> </w:t>
      </w:r>
      <w:r w:rsidR="00A671B2">
        <w:rPr>
          <w:rFonts w:ascii="Arial" w:hAnsi="Arial"/>
          <w:color w:val="000000"/>
          <w:sz w:val="24"/>
        </w:rPr>
        <w:t>1</w:t>
      </w:r>
      <w:r w:rsidR="00400683">
        <w:rPr>
          <w:rFonts w:ascii="Arial" w:hAnsi="Arial"/>
          <w:color w:val="000000"/>
          <w:sz w:val="24"/>
        </w:rPr>
        <w:t>2</w:t>
      </w:r>
      <w:r w:rsidRPr="001A3172">
        <w:rPr>
          <w:rFonts w:ascii="Arial" w:hAnsi="Arial"/>
          <w:color w:val="000000"/>
          <w:sz w:val="24"/>
        </w:rPr>
        <w:t>.</w:t>
      </w:r>
    </w:p>
    <w:p w14:paraId="0A892BF8"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1" w:name="_Toc297644413"/>
      <w:bookmarkStart w:id="32" w:name="_Toc495066379"/>
      <w:r w:rsidRPr="001A3172">
        <w:rPr>
          <w:rFonts w:ascii="Arial" w:hAnsi="Arial"/>
          <w:b/>
          <w:color w:val="000000"/>
          <w:sz w:val="28"/>
        </w:rPr>
        <w:t>NICE’s Named Point of Contact</w:t>
      </w:r>
      <w:bookmarkEnd w:id="29"/>
      <w:bookmarkEnd w:id="30"/>
      <w:bookmarkEnd w:id="31"/>
      <w:bookmarkEnd w:id="32"/>
    </w:p>
    <w:p w14:paraId="4B6883EA"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NICE’s named point of contact for this procurement is:</w:t>
      </w:r>
    </w:p>
    <w:p w14:paraId="03998909" w14:textId="5571B0E5" w:rsidR="00C35E58" w:rsidRPr="00F547EA" w:rsidRDefault="000E5777" w:rsidP="00FA5296">
      <w:pPr>
        <w:ind w:left="1134"/>
        <w:rPr>
          <w:rFonts w:ascii="Arial" w:eastAsia="Times New Roman" w:hAnsi="Arial" w:cs="Arial"/>
          <w:bCs/>
          <w:iCs/>
          <w:sz w:val="24"/>
          <w:szCs w:val="24"/>
        </w:rPr>
      </w:pPr>
      <w:r>
        <w:rPr>
          <w:rFonts w:ascii="Arial" w:eastAsia="Times New Roman" w:hAnsi="Arial" w:cs="Arial"/>
          <w:bCs/>
          <w:iCs/>
          <w:sz w:val="24"/>
          <w:szCs w:val="24"/>
        </w:rPr>
        <w:t>Barney Wilkinson</w:t>
      </w:r>
    </w:p>
    <w:p w14:paraId="68BD8991" w14:textId="34A31D78" w:rsidR="00C35E58" w:rsidRPr="00A84165" w:rsidRDefault="00C35E58" w:rsidP="00FA5296">
      <w:pPr>
        <w:ind w:left="1134"/>
        <w:rPr>
          <w:rFonts w:ascii="Arial" w:eastAsia="Times New Roman" w:hAnsi="Arial" w:cs="Arial"/>
          <w:bCs/>
          <w:iCs/>
          <w:sz w:val="24"/>
          <w:szCs w:val="24"/>
        </w:rPr>
      </w:pPr>
      <w:r w:rsidRPr="00F547EA">
        <w:rPr>
          <w:rFonts w:ascii="Arial" w:eastAsia="Times New Roman" w:hAnsi="Arial" w:cs="Arial"/>
          <w:bCs/>
          <w:iCs/>
          <w:sz w:val="24"/>
          <w:szCs w:val="24"/>
        </w:rPr>
        <w:t>Procurement Manager</w:t>
      </w:r>
      <w:r w:rsidRPr="00F547EA">
        <w:rPr>
          <w:rFonts w:ascii="Arial" w:eastAsia="Times New Roman" w:hAnsi="Arial" w:cs="Arial"/>
          <w:bCs/>
          <w:iCs/>
          <w:sz w:val="24"/>
          <w:szCs w:val="24"/>
        </w:rPr>
        <w:br/>
        <w:t>National Institute for Health and Care Excellence</w:t>
      </w:r>
      <w:r w:rsidRPr="00F547EA">
        <w:rPr>
          <w:rFonts w:ascii="Arial" w:eastAsia="Times New Roman" w:hAnsi="Arial" w:cs="Arial"/>
          <w:bCs/>
          <w:iCs/>
          <w:sz w:val="24"/>
          <w:szCs w:val="24"/>
        </w:rPr>
        <w:br/>
      </w:r>
      <w:r w:rsidR="000E5777" w:rsidRPr="00A84165">
        <w:rPr>
          <w:rFonts w:ascii="Arial" w:eastAsia="Times New Roman" w:hAnsi="Arial" w:cs="Arial"/>
          <w:bCs/>
          <w:iCs/>
          <w:sz w:val="24"/>
          <w:szCs w:val="24"/>
        </w:rPr>
        <w:t>2 Redman Place</w:t>
      </w:r>
    </w:p>
    <w:p w14:paraId="5CEDFEA7" w14:textId="49D58E89" w:rsidR="000E5777" w:rsidRPr="00A84165" w:rsidRDefault="000E5777" w:rsidP="00FA5296">
      <w:pPr>
        <w:ind w:left="1134"/>
        <w:rPr>
          <w:rFonts w:ascii="Arial" w:eastAsia="Times New Roman" w:hAnsi="Arial" w:cs="Arial"/>
          <w:bCs/>
          <w:iCs/>
          <w:sz w:val="24"/>
          <w:szCs w:val="24"/>
        </w:rPr>
      </w:pPr>
      <w:r w:rsidRPr="00A84165">
        <w:rPr>
          <w:rFonts w:ascii="Arial" w:eastAsia="Times New Roman" w:hAnsi="Arial" w:cs="Arial"/>
          <w:bCs/>
          <w:iCs/>
          <w:sz w:val="24"/>
          <w:szCs w:val="24"/>
        </w:rPr>
        <w:t>London E20 1JQ</w:t>
      </w:r>
    </w:p>
    <w:p w14:paraId="4A536E92" w14:textId="77D5B3A3" w:rsidR="00C35E58" w:rsidRPr="00A84165" w:rsidRDefault="00C35E58" w:rsidP="00FA5296">
      <w:pPr>
        <w:ind w:left="1134"/>
        <w:rPr>
          <w:rFonts w:ascii="Arial" w:eastAsia="Times New Roman" w:hAnsi="Arial" w:cs="Arial"/>
          <w:bCs/>
          <w:iCs/>
          <w:sz w:val="24"/>
          <w:szCs w:val="24"/>
        </w:rPr>
      </w:pPr>
      <w:r w:rsidRPr="00A84165">
        <w:rPr>
          <w:rFonts w:ascii="Arial" w:eastAsia="Times New Roman" w:hAnsi="Arial" w:cs="Arial"/>
          <w:bCs/>
          <w:iCs/>
          <w:sz w:val="24"/>
          <w:szCs w:val="24"/>
        </w:rPr>
        <w:t xml:space="preserve">Email: </w:t>
      </w:r>
      <w:hyperlink r:id="rId17" w:history="1">
        <w:r w:rsidR="00A84165" w:rsidRPr="00A84165">
          <w:rPr>
            <w:rStyle w:val="Hyperlink"/>
            <w:rFonts w:ascii="Arial" w:eastAsia="Times New Roman" w:hAnsi="Arial" w:cs="Arial"/>
            <w:bCs/>
            <w:iCs/>
            <w:sz w:val="24"/>
            <w:szCs w:val="24"/>
          </w:rPr>
          <w:t>barney.wilkinson@nice.org.uk</w:t>
        </w:r>
      </w:hyperlink>
    </w:p>
    <w:p w14:paraId="12C708DA" w14:textId="665D8741" w:rsidR="00C35E58" w:rsidRPr="004E1118" w:rsidRDefault="00C35E58" w:rsidP="00FA5296">
      <w:pPr>
        <w:ind w:left="1134"/>
        <w:rPr>
          <w:rFonts w:ascii="Arial" w:hAnsi="Arial" w:cs="Arial"/>
        </w:rPr>
      </w:pPr>
      <w:r w:rsidRPr="004E1118">
        <w:rPr>
          <w:rFonts w:ascii="Arial" w:hAnsi="Arial" w:cs="Arial"/>
        </w:rPr>
        <w:t xml:space="preserve"> </w:t>
      </w:r>
    </w:p>
    <w:p w14:paraId="78AB51C2"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3" w:name="_Toc268272709"/>
      <w:bookmarkStart w:id="34" w:name="_Toc268686443"/>
      <w:bookmarkStart w:id="35" w:name="_Toc297644414"/>
      <w:bookmarkStart w:id="36" w:name="_Toc495066380"/>
      <w:r w:rsidRPr="001A3172">
        <w:rPr>
          <w:rFonts w:ascii="Arial" w:hAnsi="Arial"/>
          <w:b/>
          <w:color w:val="000000"/>
          <w:sz w:val="28"/>
        </w:rPr>
        <w:lastRenderedPageBreak/>
        <w:t>Suppliers Named Point of Contact</w:t>
      </w:r>
      <w:bookmarkEnd w:id="33"/>
      <w:bookmarkEnd w:id="34"/>
      <w:bookmarkEnd w:id="35"/>
      <w:bookmarkEnd w:id="36"/>
    </w:p>
    <w:p w14:paraId="5F6C730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Suppliers are asked to include a single point of contact in their organisation.  NICE will not be responsible for contacting the Supplier through any route other than the nominated contact.  The Supplier must therefore undertake to notify any changes relating to the contact promptly.</w:t>
      </w:r>
    </w:p>
    <w:p w14:paraId="5E853DE3"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7" w:name="_Toc268272711"/>
      <w:bookmarkStart w:id="38" w:name="_Toc268686445"/>
      <w:bookmarkStart w:id="39" w:name="_Toc297644416"/>
      <w:bookmarkStart w:id="40" w:name="_Toc495066381"/>
      <w:r w:rsidRPr="001A3172">
        <w:rPr>
          <w:rFonts w:ascii="Arial" w:hAnsi="Arial"/>
          <w:b/>
          <w:color w:val="000000"/>
          <w:sz w:val="28"/>
        </w:rPr>
        <w:t>Additional Information</w:t>
      </w:r>
      <w:bookmarkEnd w:id="37"/>
      <w:bookmarkEnd w:id="38"/>
      <w:bookmarkEnd w:id="39"/>
      <w:bookmarkEnd w:id="40"/>
    </w:p>
    <w:p w14:paraId="38A41AB6"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expressly reserves the right to require a Supplier to provide additional information supplementing or clarifying any of the information provided in response to the requests set out in the final ITT. NICE may seek independent financial and market advice to validate information declared, or to assist in the evaluation.  </w:t>
      </w:r>
    </w:p>
    <w:p w14:paraId="0AA18B84"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41" w:name="_Toc268272712"/>
      <w:bookmarkStart w:id="42" w:name="_Toc268686446"/>
      <w:bookmarkStart w:id="43" w:name="_Toc297644417"/>
      <w:bookmarkStart w:id="44" w:name="_Toc495066382"/>
      <w:r w:rsidRPr="001A3172">
        <w:rPr>
          <w:rFonts w:ascii="Arial" w:hAnsi="Arial"/>
          <w:b/>
          <w:color w:val="000000"/>
          <w:sz w:val="28"/>
        </w:rPr>
        <w:t>Freedom of Information</w:t>
      </w:r>
      <w:bookmarkEnd w:id="41"/>
      <w:bookmarkEnd w:id="42"/>
      <w:bookmarkEnd w:id="43"/>
      <w:bookmarkEnd w:id="44"/>
      <w:r w:rsidRPr="001A3172">
        <w:rPr>
          <w:rFonts w:ascii="Arial" w:hAnsi="Arial"/>
          <w:b/>
          <w:color w:val="000000"/>
          <w:sz w:val="28"/>
        </w:rPr>
        <w:t xml:space="preserve"> </w:t>
      </w:r>
    </w:p>
    <w:p w14:paraId="727200CC"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In accordance with the obligations and duties placed upon public authorities by the Freedom of Information Act 2000 (“the FoIA”), all information submitted to NICE may be disclosed in response to a request made pursuant to the FoIA.  </w:t>
      </w:r>
    </w:p>
    <w:p w14:paraId="1A9574A5"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In respect of any information submitted by a Potential Supplier that it considers to be commercially sensitive the Potential Supplier should:</w:t>
      </w:r>
    </w:p>
    <w:p w14:paraId="72A88C05"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clearly identify such information as commercially sensitive;</w:t>
      </w:r>
    </w:p>
    <w:p w14:paraId="471090DB"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explain the potential implications of disclosure of such information; and</w:t>
      </w:r>
    </w:p>
    <w:p w14:paraId="6191F0E8"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provide an estimate of the </w:t>
      </w:r>
      <w:proofErr w:type="gramStart"/>
      <w:r w:rsidRPr="001A3172">
        <w:rPr>
          <w:rFonts w:ascii="Arial" w:hAnsi="Arial"/>
          <w:color w:val="000000"/>
          <w:sz w:val="24"/>
        </w:rPr>
        <w:t>period of time</w:t>
      </w:r>
      <w:proofErr w:type="gramEnd"/>
      <w:r w:rsidRPr="001A3172">
        <w:rPr>
          <w:rFonts w:ascii="Arial" w:hAnsi="Arial"/>
          <w:color w:val="000000"/>
          <w:sz w:val="24"/>
        </w:rPr>
        <w:t xml:space="preserve"> during which the Potential Supplier believes that such information will remain commercially sensitive.</w:t>
      </w:r>
    </w:p>
    <w:p w14:paraId="36D3DBD5" w14:textId="31846026"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Please submit responses to </w:t>
      </w:r>
      <w:r w:rsidR="00B97E62">
        <w:rPr>
          <w:rFonts w:ascii="Arial" w:hAnsi="Arial"/>
          <w:color w:val="000000"/>
          <w:sz w:val="24"/>
        </w:rPr>
        <w:t>Barney Wilkinson</w:t>
      </w:r>
      <w:r w:rsidRPr="001A3172">
        <w:rPr>
          <w:rFonts w:ascii="Arial" w:hAnsi="Arial"/>
          <w:color w:val="000000"/>
          <w:sz w:val="24"/>
        </w:rPr>
        <w:t xml:space="preserve"> </w:t>
      </w:r>
      <w:r w:rsidR="00BE4E6B" w:rsidRPr="001A3172">
        <w:rPr>
          <w:rFonts w:ascii="Arial" w:hAnsi="Arial"/>
          <w:color w:val="000000"/>
          <w:sz w:val="24"/>
        </w:rPr>
        <w:t>in the redaction request form</w:t>
      </w:r>
      <w:r w:rsidRPr="001A3172">
        <w:rPr>
          <w:rFonts w:ascii="Arial" w:hAnsi="Arial"/>
          <w:color w:val="000000"/>
          <w:sz w:val="24"/>
        </w:rPr>
        <w:t xml:space="preserve"> with the completed tender offer.</w:t>
      </w:r>
    </w:p>
    <w:p w14:paraId="78A5554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Where a Potential Supplier identifies information as commercially sensitive, NICE will endeavour to maintain confidentiality. Suppliers should note, however, that, even where information is identified as commercially sensitive, NICE might be required to disclose such information in accordance with the FoIA. Accordingly, NICE cannot guarantee that any information marked ‘commercially sensitive’ will not be disclosed.</w:t>
      </w:r>
    </w:p>
    <w:p w14:paraId="79C4F834"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45" w:name="_Toc297644418"/>
      <w:bookmarkStart w:id="46" w:name="_Toc495066383"/>
      <w:r w:rsidRPr="001A3172">
        <w:rPr>
          <w:rFonts w:ascii="Arial" w:hAnsi="Arial"/>
          <w:b/>
          <w:color w:val="000000"/>
          <w:sz w:val="28"/>
        </w:rPr>
        <w:t>Procurement Transparency</w:t>
      </w:r>
      <w:bookmarkEnd w:id="45"/>
      <w:bookmarkEnd w:id="46"/>
    </w:p>
    <w:p w14:paraId="1472CF51"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proofErr w:type="gramStart"/>
      <w:r w:rsidRPr="001A3172">
        <w:rPr>
          <w:rFonts w:ascii="Arial" w:hAnsi="Arial"/>
          <w:color w:val="000000"/>
          <w:sz w:val="24"/>
        </w:rPr>
        <w:t>In light of</w:t>
      </w:r>
      <w:proofErr w:type="gramEnd"/>
      <w:r w:rsidRPr="001A3172">
        <w:rPr>
          <w:rFonts w:ascii="Arial" w:hAnsi="Arial"/>
          <w:color w:val="000000"/>
          <w:sz w:val="24"/>
        </w:rPr>
        <w:t xml:space="preserve"> the Coalition Government’s need for greater transparency, Suppliers and those organisations looking to bid for public sector contracts should be aware that if they are awarded a contract for this work, the resulting contract between the supplier and NICE will be published in its entirety. </w:t>
      </w:r>
    </w:p>
    <w:p w14:paraId="1388039C"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lastRenderedPageBreak/>
        <w:t xml:space="preserve">In some circumstances, limited redactions will be made to some contracts before they are published </w:t>
      </w:r>
      <w:proofErr w:type="gramStart"/>
      <w:r w:rsidRPr="001A3172">
        <w:rPr>
          <w:rFonts w:ascii="Arial" w:hAnsi="Arial"/>
          <w:color w:val="000000"/>
          <w:sz w:val="24"/>
        </w:rPr>
        <w:t>in order to</w:t>
      </w:r>
      <w:proofErr w:type="gramEnd"/>
      <w:r w:rsidRPr="001A3172">
        <w:rPr>
          <w:rFonts w:ascii="Arial" w:hAnsi="Arial"/>
          <w:color w:val="000000"/>
          <w:sz w:val="24"/>
        </w:rPr>
        <w:t xml:space="preserve"> comply with existing law and for the protection of national security. Suppliers are asked to make any sections of their tender that they regard as Commercial in Confidence or subject to the non disclosure clauses of the FOIA or DPA clear within the submission documents. Please note that the total value (bottom line) of the agreement is required to be published under current EU regulations and the UK governments Transparency Agenda. Please do not hesitate to contact us if you require clarity upon this point.</w:t>
      </w:r>
    </w:p>
    <w:p w14:paraId="63FF3F7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Please complete Annex 4 - Redaction Requests of the ITT, to notify NICE of any sections of the tender you regard as Commercial in Confidence.</w:t>
      </w:r>
    </w:p>
    <w:p w14:paraId="0CCD5188" w14:textId="13187D9E" w:rsidR="00033F7F" w:rsidRDefault="00033F7F">
      <w:pPr>
        <w:spacing w:after="200" w:line="276" w:lineRule="auto"/>
        <w:rPr>
          <w:rFonts w:ascii="Arial" w:hAnsi="Arial"/>
          <w:b/>
          <w:color w:val="000000"/>
          <w:sz w:val="36"/>
        </w:rPr>
      </w:pPr>
    </w:p>
    <w:p w14:paraId="1B5291D7" w14:textId="1AA37BB3" w:rsidR="00F47051" w:rsidRPr="001A3172" w:rsidRDefault="00C80BDA" w:rsidP="00FA5296">
      <w:pPr>
        <w:pBdr>
          <w:top w:val="nil"/>
          <w:left w:val="nil"/>
          <w:bottom w:val="nil"/>
          <w:right w:val="nil"/>
          <w:between w:val="nil"/>
        </w:pBdr>
        <w:tabs>
          <w:tab w:val="left" w:pos="1134"/>
        </w:tabs>
        <w:spacing w:before="240" w:after="240"/>
        <w:rPr>
          <w:color w:val="000000"/>
        </w:rPr>
      </w:pPr>
      <w:r w:rsidRPr="001A3172">
        <w:rPr>
          <w:rFonts w:ascii="Arial" w:hAnsi="Arial"/>
          <w:b/>
          <w:color w:val="000000"/>
          <w:sz w:val="36"/>
        </w:rPr>
        <w:t>Appendices</w:t>
      </w:r>
      <w:bookmarkEnd w:id="18"/>
    </w:p>
    <w:p w14:paraId="137EB1DD" w14:textId="6D991DC1" w:rsidR="57B00417" w:rsidRDefault="57B00417" w:rsidP="00FA5296">
      <w:pPr>
        <w:rPr>
          <w:rFonts w:ascii="Arial" w:eastAsia="Times New Roman" w:hAnsi="Arial" w:cs="Arial"/>
          <w:sz w:val="24"/>
          <w:szCs w:val="24"/>
        </w:rPr>
      </w:pPr>
    </w:p>
    <w:p w14:paraId="35EE2F4C" w14:textId="6E14DF48" w:rsidR="00842C40" w:rsidRPr="008C2020" w:rsidRDefault="00842C40" w:rsidP="008C2020">
      <w:pPr>
        <w:ind w:left="360"/>
        <w:rPr>
          <w:rFonts w:ascii="Arial" w:eastAsia="Times New Roman" w:hAnsi="Arial" w:cs="Arial"/>
          <w:sz w:val="24"/>
          <w:szCs w:val="24"/>
        </w:rPr>
      </w:pPr>
      <w:r>
        <w:rPr>
          <w:rFonts w:ascii="Arial" w:eastAsia="Times New Roman" w:hAnsi="Arial" w:cs="Arial"/>
          <w:sz w:val="24"/>
          <w:szCs w:val="24"/>
        </w:rPr>
        <w:t>Please see other uploaded documents on Contracts Finder</w:t>
      </w:r>
    </w:p>
    <w:p w14:paraId="41AB9C7A" w14:textId="384EB465" w:rsidR="00FB1324" w:rsidRDefault="00FB1324" w:rsidP="008C2020">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Additional Background to the Requirements </w:t>
      </w:r>
      <w:r w:rsidR="00D9043D">
        <w:rPr>
          <w:rFonts w:ascii="Arial" w:eastAsia="Times New Roman" w:hAnsi="Arial" w:cs="Arial"/>
          <w:sz w:val="24"/>
          <w:szCs w:val="24"/>
        </w:rPr>
        <w:t>(below)</w:t>
      </w:r>
    </w:p>
    <w:p w14:paraId="25EF8E32" w14:textId="4DF4C162" w:rsidR="00410CE8" w:rsidRPr="008C2020" w:rsidRDefault="00503846" w:rsidP="008C2020">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KITEC Report </w:t>
      </w:r>
      <w:r w:rsidR="00C219E9">
        <w:rPr>
          <w:rFonts w:ascii="Arial" w:eastAsia="Times New Roman" w:hAnsi="Arial" w:cs="Arial"/>
          <w:sz w:val="24"/>
          <w:szCs w:val="24"/>
        </w:rPr>
        <w:t>–</w:t>
      </w:r>
      <w:r>
        <w:rPr>
          <w:rFonts w:ascii="Arial" w:eastAsia="Times New Roman" w:hAnsi="Arial" w:cs="Arial"/>
          <w:sz w:val="24"/>
          <w:szCs w:val="24"/>
        </w:rPr>
        <w:t xml:space="preserve"> </w:t>
      </w:r>
      <w:r w:rsidR="00C219E9">
        <w:rPr>
          <w:rFonts w:ascii="Arial" w:eastAsia="Times New Roman" w:hAnsi="Arial" w:cs="Arial"/>
          <w:sz w:val="24"/>
          <w:szCs w:val="24"/>
        </w:rPr>
        <w:t xml:space="preserve">RX264 </w:t>
      </w:r>
      <w:r>
        <w:rPr>
          <w:rFonts w:ascii="Arial" w:eastAsia="Times New Roman" w:hAnsi="Arial" w:cs="Arial"/>
          <w:sz w:val="24"/>
          <w:szCs w:val="24"/>
        </w:rPr>
        <w:t xml:space="preserve">Classification </w:t>
      </w:r>
      <w:r w:rsidR="00C219E9">
        <w:rPr>
          <w:rFonts w:ascii="Arial" w:eastAsia="Times New Roman" w:hAnsi="Arial" w:cs="Arial"/>
          <w:sz w:val="24"/>
          <w:szCs w:val="24"/>
        </w:rPr>
        <w:t>of AI Technologies Phase 1</w:t>
      </w:r>
    </w:p>
    <w:p w14:paraId="15F59C96" w14:textId="77777777" w:rsidR="00603E69" w:rsidRDefault="00603E69" w:rsidP="00603E69">
      <w:pPr>
        <w:rPr>
          <w:rFonts w:ascii="Arial" w:eastAsia="Times New Roman" w:hAnsi="Arial" w:cs="Arial"/>
          <w:sz w:val="24"/>
          <w:szCs w:val="24"/>
        </w:rPr>
      </w:pPr>
    </w:p>
    <w:p w14:paraId="1A0460D8" w14:textId="0755E31E" w:rsidR="00603E69" w:rsidRDefault="00603E69" w:rsidP="00603E69">
      <w:pPr>
        <w:rPr>
          <w:rFonts w:ascii="Arial" w:eastAsia="Times New Roman" w:hAnsi="Arial" w:cs="Arial"/>
          <w:sz w:val="24"/>
          <w:szCs w:val="24"/>
        </w:rPr>
      </w:pPr>
    </w:p>
    <w:p w14:paraId="1D073E9B" w14:textId="260EB9CB" w:rsidR="00FB1324" w:rsidRDefault="00FB1324" w:rsidP="003C7F65">
      <w:pPr>
        <w:pStyle w:val="Heading1"/>
      </w:pPr>
      <w:r>
        <w:t xml:space="preserve">Appendix 1: Additional Background to the Requirements  </w:t>
      </w:r>
    </w:p>
    <w:p w14:paraId="782A45D3" w14:textId="20790ED3" w:rsidR="00FB1324" w:rsidRPr="003C7F65" w:rsidRDefault="00170027" w:rsidP="001E30AD">
      <w:pPr>
        <w:rPr>
          <w:rFonts w:ascii="Arial" w:eastAsia="Times New Roman" w:hAnsi="Arial" w:cs="Arial"/>
          <w:b/>
          <w:bCs/>
          <w:sz w:val="24"/>
          <w:szCs w:val="24"/>
        </w:rPr>
      </w:pPr>
      <w:r w:rsidRPr="003C7F65">
        <w:rPr>
          <w:rFonts w:ascii="Arial" w:eastAsia="Times New Roman" w:hAnsi="Arial" w:cs="Arial"/>
          <w:b/>
          <w:bCs/>
          <w:sz w:val="24"/>
          <w:szCs w:val="24"/>
        </w:rPr>
        <w:t xml:space="preserve">Multiagency Advice Service (MAAS) Project </w:t>
      </w:r>
    </w:p>
    <w:p w14:paraId="21F5092C" w14:textId="77777777" w:rsidR="00170027" w:rsidRDefault="00170027" w:rsidP="001E30AD">
      <w:pPr>
        <w:rPr>
          <w:rFonts w:ascii="Arial" w:eastAsia="Times New Roman" w:hAnsi="Arial" w:cs="Arial"/>
          <w:sz w:val="24"/>
          <w:szCs w:val="24"/>
        </w:rPr>
      </w:pPr>
    </w:p>
    <w:p w14:paraId="4F4AB5AC" w14:textId="77777777" w:rsidR="00C85E44" w:rsidRDefault="00C85E44" w:rsidP="001E30AD">
      <w:pPr>
        <w:pBdr>
          <w:top w:val="nil"/>
          <w:left w:val="nil"/>
          <w:bottom w:val="nil"/>
          <w:right w:val="nil"/>
          <w:between w:val="nil"/>
        </w:pBdr>
        <w:spacing w:after="240"/>
        <w:ind w:left="360"/>
        <w:rPr>
          <w:rFonts w:ascii="Arial" w:hAnsi="Arial"/>
          <w:color w:val="000000"/>
          <w:sz w:val="24"/>
        </w:rPr>
      </w:pPr>
      <w:r>
        <w:rPr>
          <w:rFonts w:ascii="Arial" w:hAnsi="Arial"/>
          <w:color w:val="000000"/>
          <w:sz w:val="24"/>
        </w:rPr>
        <w:t>The requirements in this specification are supplementary to and complement the</w:t>
      </w:r>
      <w:r w:rsidRPr="001A3172">
        <w:rPr>
          <w:rFonts w:ascii="Arial" w:hAnsi="Arial"/>
          <w:color w:val="000000"/>
          <w:sz w:val="24"/>
        </w:rPr>
        <w:t xml:space="preserve"> Multi-Agency Advice Service (MAAS) project </w:t>
      </w:r>
      <w:r>
        <w:rPr>
          <w:rFonts w:ascii="Arial" w:hAnsi="Arial"/>
          <w:color w:val="000000"/>
          <w:sz w:val="24"/>
        </w:rPr>
        <w:t xml:space="preserve">which </w:t>
      </w:r>
      <w:r w:rsidRPr="001A3172">
        <w:rPr>
          <w:rFonts w:ascii="Arial" w:hAnsi="Arial"/>
          <w:color w:val="000000"/>
          <w:sz w:val="24"/>
        </w:rPr>
        <w:t>is a 2.75 year project, funded by the NHS</w:t>
      </w:r>
      <w:r>
        <w:rPr>
          <w:rFonts w:ascii="Arial" w:hAnsi="Arial"/>
          <w:color w:val="000000"/>
          <w:sz w:val="24"/>
        </w:rPr>
        <w:t>x</w:t>
      </w:r>
      <w:r w:rsidRPr="001A3172">
        <w:rPr>
          <w:rFonts w:ascii="Arial" w:hAnsi="Arial"/>
          <w:color w:val="000000"/>
          <w:sz w:val="24"/>
        </w:rPr>
        <w:t xml:space="preserve"> AI Lab</w:t>
      </w:r>
      <w:r>
        <w:rPr>
          <w:rFonts w:ascii="Arial" w:hAnsi="Arial"/>
          <w:color w:val="000000"/>
          <w:sz w:val="24"/>
        </w:rPr>
        <w:t xml:space="preserve">.  </w:t>
      </w:r>
    </w:p>
    <w:p w14:paraId="002857BD" w14:textId="77777777" w:rsidR="00C85E44" w:rsidRPr="00EB5862" w:rsidRDefault="00C85E44" w:rsidP="001E30AD">
      <w:pPr>
        <w:pBdr>
          <w:top w:val="nil"/>
          <w:left w:val="nil"/>
          <w:bottom w:val="nil"/>
          <w:right w:val="nil"/>
          <w:between w:val="nil"/>
        </w:pBdr>
        <w:spacing w:after="240"/>
        <w:ind w:left="360"/>
        <w:rPr>
          <w:rFonts w:ascii="Arial" w:hAnsi="Arial"/>
          <w:color w:val="000000"/>
          <w:sz w:val="24"/>
        </w:rPr>
      </w:pPr>
      <w:r w:rsidRPr="00EB5862">
        <w:rPr>
          <w:rFonts w:ascii="Arial" w:hAnsi="Arial"/>
          <w:color w:val="000000"/>
          <w:sz w:val="24"/>
        </w:rPr>
        <w:t>The aim of th</w:t>
      </w:r>
      <w:r>
        <w:rPr>
          <w:rFonts w:ascii="Arial" w:hAnsi="Arial"/>
          <w:color w:val="000000"/>
          <w:sz w:val="24"/>
        </w:rPr>
        <w:t>e MAAS</w:t>
      </w:r>
      <w:r w:rsidRPr="00EB5862">
        <w:rPr>
          <w:rFonts w:ascii="Arial" w:hAnsi="Arial"/>
          <w:color w:val="000000"/>
          <w:sz w:val="24"/>
        </w:rPr>
        <w:t xml:space="preserve"> project is to collaboratively research, test and develop a multi-agency advice service that will offer support, information and advice on the regulation and health technology assessment pathways for artificial intelligence (AI) in health and care, and potentially other data-driven technologies.</w:t>
      </w:r>
      <w:r>
        <w:rPr>
          <w:rFonts w:ascii="Arial" w:hAnsi="Arial"/>
          <w:color w:val="000000"/>
          <w:sz w:val="24"/>
        </w:rPr>
        <w:t xml:space="preserve"> The project will facilitate collaboration between the partner agencies to identify challenges and barriers in the regulatory pathway and to resolve these.</w:t>
      </w:r>
    </w:p>
    <w:p w14:paraId="26BA8F61" w14:textId="77777777" w:rsidR="00C85E44" w:rsidRDefault="00C85E44" w:rsidP="001E30AD">
      <w:pPr>
        <w:pBdr>
          <w:top w:val="nil"/>
          <w:left w:val="nil"/>
          <w:bottom w:val="nil"/>
          <w:right w:val="nil"/>
          <w:between w:val="nil"/>
        </w:pBdr>
        <w:spacing w:after="240"/>
        <w:ind w:left="360"/>
        <w:rPr>
          <w:rFonts w:ascii="Arial" w:hAnsi="Arial"/>
          <w:color w:val="000000"/>
          <w:sz w:val="24"/>
          <w:szCs w:val="24"/>
        </w:rPr>
      </w:pPr>
      <w:r w:rsidRPr="1FED277B">
        <w:rPr>
          <w:rFonts w:ascii="Arial" w:hAnsi="Arial"/>
          <w:color w:val="000000" w:themeColor="text1"/>
          <w:sz w:val="24"/>
          <w:szCs w:val="24"/>
        </w:rPr>
        <w:t>The service will provide easy access to comprehensive information and support so that innovators (‘developers’) can meet robust measures of assurance in safety and quality, and health and care providers (‘adopters’) have the knowledge and tools to help them adopt and deploy the best AI technologies.  The ambition is that the MAAS, along with other AI lab priorities, will support the UK to become a world-leading, thriving ecosystem for development and deployment of AI technologies.</w:t>
      </w:r>
    </w:p>
    <w:p w14:paraId="5E1B4C09" w14:textId="77777777" w:rsidR="00C85E44" w:rsidRDefault="00C85E44" w:rsidP="001E30AD">
      <w:pPr>
        <w:pBdr>
          <w:top w:val="nil"/>
          <w:left w:val="nil"/>
          <w:bottom w:val="nil"/>
          <w:right w:val="nil"/>
          <w:between w:val="nil"/>
        </w:pBdr>
        <w:spacing w:after="240"/>
        <w:ind w:left="360"/>
        <w:rPr>
          <w:rFonts w:ascii="Arial" w:hAnsi="Arial"/>
          <w:color w:val="000000"/>
          <w:sz w:val="24"/>
        </w:rPr>
      </w:pPr>
      <w:r>
        <w:rPr>
          <w:rFonts w:ascii="Arial" w:hAnsi="Arial"/>
          <w:color w:val="000000"/>
          <w:sz w:val="24"/>
        </w:rPr>
        <w:t xml:space="preserve">The MAAS project is a collaboration between four regulatory bodies: </w:t>
      </w:r>
    </w:p>
    <w:p w14:paraId="5840EEA7" w14:textId="77777777" w:rsidR="00C85E44" w:rsidRDefault="00C85E44" w:rsidP="001E30AD">
      <w:pPr>
        <w:pStyle w:val="ListParagraph"/>
        <w:numPr>
          <w:ilvl w:val="0"/>
          <w:numId w:val="27"/>
        </w:numPr>
        <w:pBdr>
          <w:top w:val="nil"/>
          <w:left w:val="nil"/>
          <w:bottom w:val="nil"/>
          <w:right w:val="nil"/>
          <w:between w:val="nil"/>
        </w:pBdr>
        <w:spacing w:after="240"/>
        <w:rPr>
          <w:rFonts w:ascii="Arial" w:hAnsi="Arial" w:cs="Arial"/>
          <w:sz w:val="24"/>
          <w:szCs w:val="24"/>
        </w:rPr>
      </w:pPr>
      <w:r w:rsidRPr="1FED277B">
        <w:rPr>
          <w:rFonts w:ascii="Arial" w:hAnsi="Arial" w:cs="Arial"/>
          <w:sz w:val="24"/>
          <w:szCs w:val="24"/>
        </w:rPr>
        <w:lastRenderedPageBreak/>
        <w:t xml:space="preserve">the National Institute for Health and Care Excellence (NICE; with project oversight) provides national guidance and advice to improve health and social care, </w:t>
      </w:r>
    </w:p>
    <w:p w14:paraId="4E106066" w14:textId="77777777" w:rsidR="00C85E44" w:rsidRDefault="00C85E44" w:rsidP="001E30AD">
      <w:pPr>
        <w:pStyle w:val="ListParagraph"/>
        <w:numPr>
          <w:ilvl w:val="0"/>
          <w:numId w:val="27"/>
        </w:numPr>
        <w:pBdr>
          <w:top w:val="nil"/>
          <w:left w:val="nil"/>
          <w:bottom w:val="nil"/>
          <w:right w:val="nil"/>
          <w:between w:val="nil"/>
        </w:pBdr>
        <w:spacing w:after="240"/>
        <w:rPr>
          <w:rFonts w:ascii="Arial" w:hAnsi="Arial" w:cs="Arial"/>
          <w:sz w:val="24"/>
          <w:szCs w:val="24"/>
        </w:rPr>
      </w:pPr>
      <w:r w:rsidRPr="001A3172">
        <w:rPr>
          <w:rFonts w:ascii="Arial" w:hAnsi="Arial" w:cs="Arial"/>
          <w:sz w:val="24"/>
          <w:szCs w:val="24"/>
        </w:rPr>
        <w:t xml:space="preserve">the Care Quality Commission (CQC) is the independent regulator of health and social care in England, </w:t>
      </w:r>
    </w:p>
    <w:p w14:paraId="654EF9D3" w14:textId="77777777" w:rsidR="00C85E44" w:rsidRDefault="00C85E44" w:rsidP="001E30AD">
      <w:pPr>
        <w:pStyle w:val="ListParagraph"/>
        <w:numPr>
          <w:ilvl w:val="0"/>
          <w:numId w:val="27"/>
        </w:numPr>
        <w:pBdr>
          <w:top w:val="nil"/>
          <w:left w:val="nil"/>
          <w:bottom w:val="nil"/>
          <w:right w:val="nil"/>
          <w:between w:val="nil"/>
        </w:pBdr>
        <w:spacing w:after="240"/>
        <w:rPr>
          <w:rFonts w:ascii="Arial" w:hAnsi="Arial" w:cs="Arial"/>
          <w:sz w:val="24"/>
          <w:szCs w:val="24"/>
        </w:rPr>
      </w:pPr>
      <w:r>
        <w:rPr>
          <w:rFonts w:ascii="Arial" w:hAnsi="Arial" w:cs="Arial"/>
          <w:sz w:val="24"/>
          <w:szCs w:val="24"/>
        </w:rPr>
        <w:t xml:space="preserve">the </w:t>
      </w:r>
      <w:r w:rsidRPr="001A3172">
        <w:rPr>
          <w:rFonts w:ascii="Arial" w:hAnsi="Arial" w:cs="Arial"/>
          <w:sz w:val="24"/>
          <w:szCs w:val="24"/>
        </w:rPr>
        <w:t>Health Research Authority (HRA) provides a unified national system for the governance of health research, and</w:t>
      </w:r>
      <w:r>
        <w:rPr>
          <w:rFonts w:ascii="Arial" w:hAnsi="Arial" w:cs="Arial"/>
          <w:sz w:val="24"/>
          <w:szCs w:val="24"/>
        </w:rPr>
        <w:t>;</w:t>
      </w:r>
    </w:p>
    <w:p w14:paraId="21D30C84" w14:textId="77777777" w:rsidR="00C85E44" w:rsidRPr="001A3172" w:rsidRDefault="00C85E44" w:rsidP="001E30AD">
      <w:pPr>
        <w:pStyle w:val="ListParagraph"/>
        <w:numPr>
          <w:ilvl w:val="0"/>
          <w:numId w:val="27"/>
        </w:numPr>
        <w:pBdr>
          <w:top w:val="nil"/>
          <w:left w:val="nil"/>
          <w:bottom w:val="nil"/>
          <w:right w:val="nil"/>
          <w:between w:val="nil"/>
        </w:pBdr>
        <w:spacing w:after="240"/>
        <w:rPr>
          <w:rFonts w:ascii="Arial" w:hAnsi="Arial" w:cs="Arial"/>
          <w:sz w:val="24"/>
          <w:szCs w:val="24"/>
        </w:rPr>
      </w:pPr>
      <w:r>
        <w:rPr>
          <w:rFonts w:ascii="Arial" w:hAnsi="Arial" w:cs="Arial"/>
          <w:sz w:val="24"/>
          <w:szCs w:val="24"/>
        </w:rPr>
        <w:t xml:space="preserve">the </w:t>
      </w:r>
      <w:r w:rsidRPr="001A3172">
        <w:rPr>
          <w:rFonts w:ascii="Arial" w:hAnsi="Arial" w:cs="Arial"/>
          <w:sz w:val="24"/>
          <w:szCs w:val="24"/>
        </w:rPr>
        <w:t>Medicines and Healthcare products Regulatory Agency (MHRA) ensures that medicines and medical devices work and are acceptably safe.</w:t>
      </w:r>
    </w:p>
    <w:p w14:paraId="3893D6E8" w14:textId="77777777" w:rsidR="00C85E44" w:rsidRPr="006F0DCA" w:rsidRDefault="00C85E44" w:rsidP="001E30AD">
      <w:pPr>
        <w:pBdr>
          <w:top w:val="nil"/>
          <w:left w:val="nil"/>
          <w:bottom w:val="nil"/>
          <w:right w:val="nil"/>
          <w:between w:val="nil"/>
        </w:pBdr>
        <w:ind w:left="360"/>
        <w:rPr>
          <w:rFonts w:ascii="Arial" w:hAnsi="Arial"/>
          <w:color w:val="000000"/>
          <w:sz w:val="24"/>
          <w:szCs w:val="24"/>
        </w:rPr>
      </w:pPr>
      <w:r w:rsidRPr="1FED277B">
        <w:rPr>
          <w:rFonts w:ascii="Arial" w:hAnsi="Arial"/>
          <w:color w:val="000000" w:themeColor="text1"/>
          <w:sz w:val="24"/>
          <w:szCs w:val="24"/>
        </w:rPr>
        <w:t>The MAAS project will be focused on the needs of people involved in the development (‘developers’) or deployment (‘adopters’) of AI and data-driven technologies in health and social care, whilst ensuring these technologies are deployed in a way that supports delivery of high-quality care. Developers could be from industry, academic researchers or professionals within the health and social care system.  Adopters could be people working within care and health provider organisations, such as primary care, care homes, NHS trusts, clinical commissioning groups (CCGs) and local authorities to name a few.</w:t>
      </w:r>
    </w:p>
    <w:p w14:paraId="1AA8498A" w14:textId="77777777" w:rsidR="00C85E44" w:rsidRDefault="00C85E44" w:rsidP="001E30AD">
      <w:pPr>
        <w:pBdr>
          <w:top w:val="nil"/>
          <w:left w:val="nil"/>
          <w:bottom w:val="nil"/>
          <w:right w:val="nil"/>
          <w:between w:val="nil"/>
        </w:pBdr>
        <w:ind w:left="360"/>
        <w:rPr>
          <w:rFonts w:ascii="Arial" w:hAnsi="Arial"/>
          <w:color w:val="000000"/>
          <w:sz w:val="24"/>
        </w:rPr>
      </w:pPr>
    </w:p>
    <w:p w14:paraId="451A0302" w14:textId="77777777" w:rsidR="00C85E44" w:rsidRDefault="00C85E44" w:rsidP="001E30AD">
      <w:pPr>
        <w:pBdr>
          <w:top w:val="nil"/>
          <w:left w:val="nil"/>
          <w:bottom w:val="nil"/>
          <w:right w:val="nil"/>
          <w:between w:val="nil"/>
        </w:pBdr>
        <w:ind w:left="360"/>
        <w:rPr>
          <w:rFonts w:ascii="Arial" w:hAnsi="Arial"/>
          <w:color w:val="000000"/>
          <w:sz w:val="24"/>
        </w:rPr>
      </w:pPr>
      <w:r>
        <w:rPr>
          <w:rFonts w:ascii="Arial" w:hAnsi="Arial"/>
          <w:color w:val="000000"/>
          <w:sz w:val="24"/>
        </w:rPr>
        <w:t>The MAAS project will undertake the following activities:</w:t>
      </w:r>
    </w:p>
    <w:p w14:paraId="11F22F55" w14:textId="77777777" w:rsidR="00C85E44" w:rsidRDefault="00C85E44" w:rsidP="001E30AD">
      <w:pPr>
        <w:pBdr>
          <w:top w:val="nil"/>
          <w:left w:val="nil"/>
          <w:bottom w:val="nil"/>
          <w:right w:val="nil"/>
          <w:between w:val="nil"/>
        </w:pBdr>
        <w:ind w:left="360"/>
        <w:rPr>
          <w:rFonts w:ascii="Arial" w:hAnsi="Arial"/>
          <w:color w:val="000000"/>
          <w:sz w:val="24"/>
        </w:rPr>
      </w:pPr>
    </w:p>
    <w:p w14:paraId="130E8DEC" w14:textId="51460FED" w:rsidR="00C85E44" w:rsidRDefault="00C85E44" w:rsidP="001E30AD">
      <w:pPr>
        <w:pStyle w:val="ListParagraph"/>
        <w:numPr>
          <w:ilvl w:val="0"/>
          <w:numId w:val="26"/>
        </w:numPr>
        <w:pBdr>
          <w:top w:val="nil"/>
          <w:left w:val="nil"/>
          <w:bottom w:val="nil"/>
          <w:right w:val="nil"/>
          <w:between w:val="nil"/>
        </w:pBdr>
        <w:rPr>
          <w:rFonts w:asciiTheme="minorHAnsi" w:eastAsiaTheme="minorEastAsia" w:hAnsiTheme="minorHAnsi" w:cstheme="minorBidi"/>
          <w:color w:val="000000"/>
          <w:sz w:val="24"/>
          <w:szCs w:val="24"/>
        </w:rPr>
      </w:pPr>
      <w:r w:rsidRPr="1FED277B">
        <w:rPr>
          <w:rFonts w:ascii="Arial" w:hAnsi="Arial"/>
          <w:color w:val="000000" w:themeColor="text1"/>
          <w:sz w:val="24"/>
          <w:szCs w:val="24"/>
        </w:rPr>
        <w:t xml:space="preserve">test the need for an online advice service that will provide support, information and guidance on regulation, evaluation, </w:t>
      </w:r>
      <w:proofErr w:type="gramStart"/>
      <w:r w:rsidRPr="1FED277B">
        <w:rPr>
          <w:rFonts w:ascii="Arial" w:hAnsi="Arial"/>
          <w:color w:val="000000" w:themeColor="text1"/>
          <w:sz w:val="24"/>
          <w:szCs w:val="24"/>
        </w:rPr>
        <w:t>adoption</w:t>
      </w:r>
      <w:proofErr w:type="gramEnd"/>
      <w:r w:rsidRPr="1FED277B">
        <w:rPr>
          <w:rFonts w:ascii="Arial" w:hAnsi="Arial"/>
          <w:color w:val="000000" w:themeColor="text1"/>
          <w:sz w:val="24"/>
          <w:szCs w:val="24"/>
        </w:rPr>
        <w:t xml:space="preserve"> and deployment for artificial intelligence (AI) and (possibly) other similar data-driven technologies in health and care.  An external </w:t>
      </w:r>
      <w:r w:rsidR="001E30AD">
        <w:rPr>
          <w:rFonts w:ascii="Arial" w:hAnsi="Arial"/>
          <w:color w:val="000000" w:themeColor="text1"/>
          <w:sz w:val="24"/>
          <w:szCs w:val="24"/>
        </w:rPr>
        <w:t xml:space="preserve">contractor </w:t>
      </w:r>
      <w:r w:rsidRPr="1FED277B">
        <w:rPr>
          <w:rFonts w:ascii="Arial" w:hAnsi="Arial"/>
          <w:color w:val="000000" w:themeColor="text1"/>
          <w:sz w:val="24"/>
          <w:szCs w:val="24"/>
        </w:rPr>
        <w:t>will likely be procured to lead delivery of this aspect of the project;</w:t>
      </w:r>
    </w:p>
    <w:p w14:paraId="3067597F" w14:textId="77777777" w:rsidR="00C85E44" w:rsidRDefault="00C85E44" w:rsidP="001E30AD">
      <w:pPr>
        <w:pStyle w:val="ListParagraph"/>
        <w:numPr>
          <w:ilvl w:val="0"/>
          <w:numId w:val="26"/>
        </w:numPr>
        <w:pBdr>
          <w:top w:val="nil"/>
          <w:left w:val="nil"/>
          <w:bottom w:val="nil"/>
          <w:right w:val="nil"/>
          <w:between w:val="nil"/>
        </w:pBdr>
        <w:rPr>
          <w:rFonts w:asciiTheme="minorHAnsi" w:eastAsiaTheme="minorEastAsia" w:hAnsiTheme="minorHAnsi" w:cstheme="minorBidi"/>
          <w:color w:val="000000"/>
          <w:sz w:val="24"/>
          <w:szCs w:val="24"/>
        </w:rPr>
      </w:pPr>
      <w:r w:rsidRPr="1FED277B">
        <w:rPr>
          <w:rFonts w:ascii="Arial" w:hAnsi="Arial"/>
          <w:color w:val="000000" w:themeColor="text1"/>
          <w:sz w:val="24"/>
          <w:szCs w:val="24"/>
        </w:rPr>
        <w:t xml:space="preserve">assess the current state of AI regulatory and health technology assessment (HTA), and identify regulatory gaps, overlaps between and opportunities for better collaboration among regulators, </w:t>
      </w:r>
      <w:proofErr w:type="gramStart"/>
      <w:r w:rsidRPr="1FED277B">
        <w:rPr>
          <w:rFonts w:ascii="Arial" w:hAnsi="Arial"/>
          <w:color w:val="000000" w:themeColor="text1"/>
          <w:sz w:val="24"/>
          <w:szCs w:val="24"/>
        </w:rPr>
        <w:t>in order to</w:t>
      </w:r>
      <w:proofErr w:type="gramEnd"/>
      <w:r w:rsidRPr="1FED277B">
        <w:rPr>
          <w:rFonts w:ascii="Arial" w:hAnsi="Arial"/>
          <w:color w:val="000000" w:themeColor="text1"/>
          <w:sz w:val="24"/>
          <w:szCs w:val="24"/>
        </w:rPr>
        <w:t xml:space="preserve"> make recommendations and develop new ways of working and to develop guidance that meets needs of key users. </w:t>
      </w:r>
    </w:p>
    <w:p w14:paraId="07E130E9" w14:textId="77777777" w:rsidR="00C85E44" w:rsidRPr="001A3172" w:rsidRDefault="00C85E44" w:rsidP="001E30AD">
      <w:pPr>
        <w:pBdr>
          <w:top w:val="nil"/>
          <w:left w:val="nil"/>
          <w:bottom w:val="nil"/>
          <w:right w:val="nil"/>
          <w:between w:val="nil"/>
        </w:pBdr>
        <w:rPr>
          <w:rFonts w:ascii="Arial" w:hAnsi="Arial"/>
          <w:color w:val="000000"/>
          <w:sz w:val="24"/>
        </w:rPr>
      </w:pPr>
    </w:p>
    <w:p w14:paraId="651E10F7" w14:textId="77777777" w:rsidR="00C85E44" w:rsidRPr="001A3172" w:rsidRDefault="00C85E44" w:rsidP="001E30AD">
      <w:pPr>
        <w:pBdr>
          <w:top w:val="nil"/>
          <w:left w:val="nil"/>
          <w:bottom w:val="nil"/>
          <w:right w:val="nil"/>
          <w:between w:val="nil"/>
        </w:pBdr>
        <w:ind w:left="360"/>
        <w:rPr>
          <w:rFonts w:ascii="Arial" w:hAnsi="Arial"/>
          <w:color w:val="000000"/>
          <w:sz w:val="24"/>
        </w:rPr>
      </w:pPr>
      <w:r w:rsidRPr="001A3172">
        <w:rPr>
          <w:rFonts w:ascii="Arial" w:hAnsi="Arial"/>
          <w:color w:val="000000"/>
          <w:sz w:val="24"/>
        </w:rPr>
        <w:t xml:space="preserve">The </w:t>
      </w:r>
      <w:r>
        <w:rPr>
          <w:rFonts w:ascii="Arial" w:hAnsi="Arial"/>
          <w:color w:val="000000"/>
          <w:sz w:val="24"/>
        </w:rPr>
        <w:t xml:space="preserve">MAAS </w:t>
      </w:r>
      <w:r w:rsidRPr="001A3172">
        <w:rPr>
          <w:rFonts w:ascii="Arial" w:hAnsi="Arial"/>
          <w:color w:val="000000"/>
          <w:sz w:val="24"/>
        </w:rPr>
        <w:t xml:space="preserve">project </w:t>
      </w:r>
      <w:r>
        <w:rPr>
          <w:rFonts w:ascii="Arial" w:hAnsi="Arial"/>
          <w:color w:val="000000"/>
          <w:sz w:val="24"/>
        </w:rPr>
        <w:t xml:space="preserve">commenced in </w:t>
      </w:r>
      <w:r w:rsidRPr="001A3172">
        <w:rPr>
          <w:rFonts w:ascii="Arial" w:hAnsi="Arial"/>
          <w:color w:val="000000"/>
          <w:sz w:val="24"/>
        </w:rPr>
        <w:t xml:space="preserve">July 2020 </w:t>
      </w:r>
      <w:r>
        <w:rPr>
          <w:rFonts w:ascii="Arial" w:hAnsi="Arial"/>
          <w:color w:val="000000"/>
          <w:sz w:val="24"/>
        </w:rPr>
        <w:t xml:space="preserve">and will run to </w:t>
      </w:r>
      <w:r w:rsidRPr="001A3172">
        <w:rPr>
          <w:rFonts w:ascii="Arial" w:hAnsi="Arial"/>
          <w:color w:val="000000"/>
          <w:sz w:val="24"/>
        </w:rPr>
        <w:t xml:space="preserve">March 2023, by which time the service should have been developed, </w:t>
      </w:r>
      <w:proofErr w:type="gramStart"/>
      <w:r w:rsidRPr="001A3172">
        <w:rPr>
          <w:rFonts w:ascii="Arial" w:hAnsi="Arial"/>
          <w:color w:val="000000"/>
          <w:sz w:val="24"/>
        </w:rPr>
        <w:t>tested</w:t>
      </w:r>
      <w:proofErr w:type="gramEnd"/>
      <w:r w:rsidRPr="001A3172">
        <w:rPr>
          <w:rFonts w:ascii="Arial" w:hAnsi="Arial"/>
          <w:color w:val="000000"/>
          <w:sz w:val="24"/>
        </w:rPr>
        <w:t xml:space="preserve"> and</w:t>
      </w:r>
      <w:r>
        <w:rPr>
          <w:rFonts w:ascii="Arial" w:hAnsi="Arial"/>
          <w:color w:val="000000"/>
          <w:sz w:val="24"/>
        </w:rPr>
        <w:t xml:space="preserve"> running</w:t>
      </w:r>
      <w:r w:rsidRPr="001A3172">
        <w:rPr>
          <w:rFonts w:ascii="Arial" w:hAnsi="Arial"/>
          <w:color w:val="000000"/>
          <w:sz w:val="24"/>
        </w:rPr>
        <w:t xml:space="preserve"> in public beta</w:t>
      </w:r>
      <w:r>
        <w:rPr>
          <w:rFonts w:ascii="Arial" w:hAnsi="Arial"/>
          <w:color w:val="000000"/>
          <w:sz w:val="24"/>
        </w:rPr>
        <w:t xml:space="preserve">.  </w:t>
      </w:r>
    </w:p>
    <w:p w14:paraId="2054B4A0" w14:textId="337F1B05" w:rsidR="00FB1324" w:rsidRDefault="00FB1324" w:rsidP="001E30AD">
      <w:pPr>
        <w:rPr>
          <w:rFonts w:ascii="Arial" w:eastAsia="Times New Roman" w:hAnsi="Arial" w:cs="Arial"/>
          <w:sz w:val="24"/>
          <w:szCs w:val="24"/>
        </w:rPr>
      </w:pPr>
    </w:p>
    <w:p w14:paraId="2E3C68F5" w14:textId="5E93462F" w:rsidR="00170027" w:rsidRDefault="00170027" w:rsidP="001E30AD">
      <w:pPr>
        <w:rPr>
          <w:rFonts w:ascii="Arial" w:eastAsia="Times New Roman" w:hAnsi="Arial" w:cs="Arial"/>
          <w:sz w:val="24"/>
          <w:szCs w:val="24"/>
        </w:rPr>
      </w:pPr>
    </w:p>
    <w:p w14:paraId="02237CC1" w14:textId="6B3C01EF" w:rsidR="00170027" w:rsidRPr="003C7F65" w:rsidRDefault="00180767" w:rsidP="001E30AD">
      <w:pPr>
        <w:pBdr>
          <w:top w:val="nil"/>
          <w:left w:val="nil"/>
          <w:bottom w:val="nil"/>
          <w:right w:val="nil"/>
          <w:between w:val="nil"/>
        </w:pBdr>
        <w:rPr>
          <w:rFonts w:ascii="Arial" w:hAnsi="Arial"/>
          <w:b/>
          <w:bCs/>
          <w:color w:val="000000" w:themeColor="text1"/>
          <w:sz w:val="24"/>
          <w:szCs w:val="24"/>
        </w:rPr>
      </w:pPr>
      <w:r>
        <w:rPr>
          <w:rFonts w:ascii="Arial" w:hAnsi="Arial"/>
          <w:b/>
          <w:bCs/>
          <w:color w:val="000000" w:themeColor="text1"/>
          <w:sz w:val="24"/>
          <w:szCs w:val="24"/>
        </w:rPr>
        <w:t xml:space="preserve">Critical Need </w:t>
      </w:r>
      <w:r w:rsidR="00170027" w:rsidRPr="003C7F65">
        <w:rPr>
          <w:rFonts w:ascii="Arial" w:hAnsi="Arial"/>
          <w:b/>
          <w:bCs/>
          <w:color w:val="000000" w:themeColor="text1"/>
          <w:sz w:val="24"/>
          <w:szCs w:val="24"/>
        </w:rPr>
        <w:t>Access Pathway (</w:t>
      </w:r>
      <w:r>
        <w:rPr>
          <w:rFonts w:ascii="Arial" w:hAnsi="Arial"/>
          <w:b/>
          <w:bCs/>
          <w:color w:val="000000" w:themeColor="text1"/>
          <w:sz w:val="24"/>
          <w:szCs w:val="24"/>
        </w:rPr>
        <w:t>CN</w:t>
      </w:r>
      <w:r w:rsidR="00170027" w:rsidRPr="003C7F65">
        <w:rPr>
          <w:rFonts w:ascii="Arial" w:hAnsi="Arial"/>
          <w:b/>
          <w:bCs/>
          <w:color w:val="000000" w:themeColor="text1"/>
          <w:sz w:val="24"/>
          <w:szCs w:val="24"/>
        </w:rPr>
        <w:t xml:space="preserve">AP) Project </w:t>
      </w:r>
    </w:p>
    <w:p w14:paraId="6069C5C6" w14:textId="77777777" w:rsidR="00170027" w:rsidRDefault="00170027" w:rsidP="001E30AD">
      <w:pPr>
        <w:pBdr>
          <w:top w:val="nil"/>
          <w:left w:val="nil"/>
          <w:bottom w:val="nil"/>
          <w:right w:val="nil"/>
          <w:between w:val="nil"/>
        </w:pBdr>
        <w:ind w:left="360"/>
        <w:rPr>
          <w:rFonts w:ascii="Arial" w:hAnsi="Arial"/>
          <w:color w:val="000000" w:themeColor="text1"/>
          <w:sz w:val="24"/>
          <w:szCs w:val="24"/>
        </w:rPr>
      </w:pPr>
    </w:p>
    <w:p w14:paraId="31750EB2" w14:textId="1308A5CE" w:rsidR="00170027" w:rsidRDefault="00170027" w:rsidP="001E30AD">
      <w:pPr>
        <w:pBdr>
          <w:top w:val="nil"/>
          <w:left w:val="nil"/>
          <w:bottom w:val="nil"/>
          <w:right w:val="nil"/>
          <w:between w:val="nil"/>
        </w:pBdr>
        <w:ind w:left="360"/>
        <w:rPr>
          <w:rFonts w:ascii="Arial" w:hAnsi="Arial"/>
          <w:color w:val="000000"/>
          <w:sz w:val="24"/>
          <w:szCs w:val="24"/>
        </w:rPr>
      </w:pPr>
      <w:r>
        <w:rPr>
          <w:rFonts w:ascii="Arial" w:hAnsi="Arial"/>
          <w:color w:val="000000" w:themeColor="text1"/>
          <w:sz w:val="24"/>
          <w:szCs w:val="24"/>
        </w:rPr>
        <w:t xml:space="preserve">A </w:t>
      </w:r>
      <w:r w:rsidR="00356183">
        <w:rPr>
          <w:rFonts w:ascii="Arial" w:hAnsi="Arial"/>
          <w:color w:val="000000" w:themeColor="text1"/>
          <w:sz w:val="24"/>
          <w:szCs w:val="24"/>
        </w:rPr>
        <w:t xml:space="preserve">further </w:t>
      </w:r>
      <w:r w:rsidRPr="1FED277B">
        <w:rPr>
          <w:rFonts w:ascii="Arial" w:hAnsi="Arial"/>
          <w:color w:val="000000" w:themeColor="text1"/>
          <w:sz w:val="24"/>
          <w:szCs w:val="24"/>
        </w:rPr>
        <w:t xml:space="preserve">project </w:t>
      </w:r>
      <w:r>
        <w:rPr>
          <w:rFonts w:ascii="Arial" w:hAnsi="Arial"/>
          <w:color w:val="000000" w:themeColor="text1"/>
          <w:sz w:val="24"/>
          <w:szCs w:val="24"/>
        </w:rPr>
        <w:t xml:space="preserve">funded by NHSx </w:t>
      </w:r>
      <w:r w:rsidR="00356183">
        <w:rPr>
          <w:rFonts w:ascii="Arial" w:hAnsi="Arial"/>
          <w:color w:val="000000" w:themeColor="text1"/>
          <w:sz w:val="24"/>
          <w:szCs w:val="24"/>
        </w:rPr>
        <w:t xml:space="preserve">from April 2021 to June 2022, </w:t>
      </w:r>
      <w:r w:rsidRPr="1FED277B">
        <w:rPr>
          <w:rFonts w:ascii="Arial" w:hAnsi="Arial"/>
          <w:color w:val="000000" w:themeColor="text1"/>
          <w:sz w:val="24"/>
          <w:szCs w:val="24"/>
        </w:rPr>
        <w:t>intimately linked to th</w:t>
      </w:r>
      <w:r>
        <w:rPr>
          <w:rFonts w:ascii="Arial" w:hAnsi="Arial"/>
          <w:color w:val="000000" w:themeColor="text1"/>
          <w:sz w:val="24"/>
          <w:szCs w:val="24"/>
        </w:rPr>
        <w:t>is procurement</w:t>
      </w:r>
      <w:r w:rsidR="002C4959">
        <w:rPr>
          <w:rFonts w:ascii="Arial" w:hAnsi="Arial"/>
          <w:color w:val="000000" w:themeColor="text1"/>
          <w:sz w:val="24"/>
          <w:szCs w:val="24"/>
        </w:rPr>
        <w:t>,</w:t>
      </w:r>
      <w:r w:rsidR="00356183" w:rsidRPr="00356183">
        <w:rPr>
          <w:rFonts w:ascii="Arial" w:hAnsi="Arial"/>
          <w:color w:val="000000" w:themeColor="text1"/>
          <w:sz w:val="24"/>
          <w:szCs w:val="24"/>
        </w:rPr>
        <w:t xml:space="preserve"> </w:t>
      </w:r>
      <w:r w:rsidR="00356183">
        <w:rPr>
          <w:rFonts w:ascii="Arial" w:hAnsi="Arial"/>
          <w:color w:val="000000" w:themeColor="text1"/>
          <w:sz w:val="24"/>
          <w:szCs w:val="24"/>
        </w:rPr>
        <w:t xml:space="preserve">is the Critical Need Access Pathway project.  The academic partner will be required to liaise with this project team, which will be facilitated by NICE as it </w:t>
      </w:r>
      <w:r w:rsidRPr="1FED277B">
        <w:rPr>
          <w:rFonts w:ascii="Arial" w:hAnsi="Arial"/>
          <w:color w:val="000000" w:themeColor="text1"/>
          <w:sz w:val="24"/>
          <w:szCs w:val="24"/>
        </w:rPr>
        <w:t xml:space="preserve">will require close links and collaborative working. The objective here is for NICE and MHRA to work jointly to research, design and scope an innovative licensing and access pathway for selected data driven technologies (with embedded AI) that meet certain </w:t>
      </w:r>
      <w:r w:rsidR="00356183">
        <w:rPr>
          <w:rFonts w:ascii="Arial" w:hAnsi="Arial"/>
          <w:color w:val="000000" w:themeColor="text1"/>
          <w:sz w:val="24"/>
          <w:szCs w:val="24"/>
        </w:rPr>
        <w:t xml:space="preserve">“critical need” </w:t>
      </w:r>
      <w:r w:rsidRPr="1FED277B">
        <w:rPr>
          <w:rFonts w:ascii="Arial" w:hAnsi="Arial"/>
          <w:color w:val="000000" w:themeColor="text1"/>
          <w:sz w:val="24"/>
          <w:szCs w:val="24"/>
        </w:rPr>
        <w:t xml:space="preserve">criteria to </w:t>
      </w:r>
      <w:r w:rsidR="00356183">
        <w:rPr>
          <w:rFonts w:ascii="Arial" w:hAnsi="Arial"/>
          <w:color w:val="000000" w:themeColor="text1"/>
          <w:sz w:val="24"/>
          <w:szCs w:val="24"/>
        </w:rPr>
        <w:t xml:space="preserve">allow the technology to </w:t>
      </w:r>
      <w:r w:rsidRPr="1FED277B">
        <w:rPr>
          <w:rFonts w:ascii="Arial" w:hAnsi="Arial"/>
          <w:color w:val="000000" w:themeColor="text1"/>
          <w:sz w:val="24"/>
          <w:szCs w:val="24"/>
        </w:rPr>
        <w:t xml:space="preserve">be fast tracked to a supported route to market, based on similar work that has </w:t>
      </w:r>
      <w:r w:rsidRPr="1FED277B">
        <w:rPr>
          <w:rFonts w:ascii="Arial" w:hAnsi="Arial"/>
          <w:color w:val="000000" w:themeColor="text1"/>
          <w:sz w:val="24"/>
          <w:szCs w:val="24"/>
        </w:rPr>
        <w:lastRenderedPageBreak/>
        <w:t>been undertaken by NICE and MHRA for medicines. This will involve consideration of a minimum/appropriate level of evidence for deployment in the NHS and the appropriate form of managed access arrangements, including requirements for continuous data (evidence) collection regimes for different types of data driven technologies and consideration of appropriate reimbursement models. This work will be jointly led by the NICE/MHRA team but will be closely linked to the first project and close communications between the two projects will be needed to ensure a consistent approach.</w:t>
      </w:r>
    </w:p>
    <w:p w14:paraId="52F86858" w14:textId="77777777" w:rsidR="00170027" w:rsidRDefault="00170027" w:rsidP="001E30AD">
      <w:pPr>
        <w:rPr>
          <w:rFonts w:ascii="Arial" w:eastAsia="Times New Roman" w:hAnsi="Arial" w:cs="Arial"/>
          <w:sz w:val="24"/>
          <w:szCs w:val="24"/>
        </w:rPr>
      </w:pPr>
    </w:p>
    <w:sectPr w:rsidR="00170027" w:rsidSect="00D9043D">
      <w:headerReference w:type="default" r:id="rId18"/>
      <w:footerReference w:type="default" r:id="rId19"/>
      <w:pgSz w:w="11906" w:h="16838"/>
      <w:pgMar w:top="1440" w:right="1440" w:bottom="156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E82C" w14:textId="77777777" w:rsidR="009E1E37" w:rsidRDefault="009E1E37" w:rsidP="006415AA">
      <w:r>
        <w:separator/>
      </w:r>
    </w:p>
  </w:endnote>
  <w:endnote w:type="continuationSeparator" w:id="0">
    <w:p w14:paraId="0EF4379A" w14:textId="77777777" w:rsidR="009E1E37" w:rsidRDefault="009E1E37" w:rsidP="006415AA">
      <w:r>
        <w:continuationSeparator/>
      </w:r>
    </w:p>
  </w:endnote>
  <w:endnote w:type="continuationNotice" w:id="1">
    <w:p w14:paraId="5C75FE95" w14:textId="77777777" w:rsidR="009E1E37" w:rsidRDefault="009E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DF36" w14:textId="7202C31C" w:rsidR="00C33DC9" w:rsidRPr="001A3172" w:rsidRDefault="00C33DC9" w:rsidP="001A3172">
    <w:pPr>
      <w:pBdr>
        <w:top w:val="nil"/>
        <w:left w:val="nil"/>
        <w:bottom w:val="nil"/>
        <w:right w:val="nil"/>
        <w:between w:val="nil"/>
      </w:pBdr>
      <w:tabs>
        <w:tab w:val="center" w:pos="4513"/>
        <w:tab w:val="right" w:pos="9026"/>
      </w:tabs>
      <w:rPr>
        <w:color w:val="000000"/>
      </w:rPr>
    </w:pPr>
    <w:r w:rsidRPr="001A3172">
      <w:rPr>
        <w:color w:val="000000"/>
      </w:rPr>
      <w:t xml:space="preserve">Statement of Requirements                                   </w:t>
    </w:r>
    <w:r>
      <w:rPr>
        <w:color w:val="000000"/>
      </w:rPr>
      <w:fldChar w:fldCharType="begin"/>
    </w:r>
    <w:r>
      <w:rPr>
        <w:rFonts w:eastAsia="Calibri"/>
        <w:color w:val="000000"/>
      </w:rPr>
      <w:instrText>PAGE</w:instrText>
    </w:r>
    <w:r>
      <w:rPr>
        <w:color w:val="000000"/>
      </w:rPr>
      <w:fldChar w:fldCharType="separate"/>
    </w:r>
    <w:r>
      <w:rPr>
        <w:noProof/>
        <w:color w:val="000000"/>
      </w:rPr>
      <w:t>1</w:t>
    </w:r>
    <w:r>
      <w:rPr>
        <w:color w:val="000000"/>
      </w:rPr>
      <w:fldChar w:fldCharType="end"/>
    </w:r>
    <w:r w:rsidRPr="001A3172">
      <w:rPr>
        <w:color w:val="000000"/>
      </w:rPr>
      <w:t xml:space="preserve">                            AI </w:t>
    </w:r>
    <w:r>
      <w:rPr>
        <w:color w:val="000000"/>
      </w:rPr>
      <w:t>Academic Services</w:t>
    </w:r>
  </w:p>
  <w:p w14:paraId="6CC2DD00" w14:textId="77777777" w:rsidR="00C33DC9" w:rsidRPr="001A3172" w:rsidRDefault="00C33DC9" w:rsidP="001A317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70EA" w14:textId="77777777" w:rsidR="009E1E37" w:rsidRDefault="009E1E37" w:rsidP="006415AA">
      <w:r>
        <w:separator/>
      </w:r>
    </w:p>
  </w:footnote>
  <w:footnote w:type="continuationSeparator" w:id="0">
    <w:p w14:paraId="3CE5C0CD" w14:textId="77777777" w:rsidR="009E1E37" w:rsidRDefault="009E1E37" w:rsidP="006415AA">
      <w:r>
        <w:continuationSeparator/>
      </w:r>
    </w:p>
  </w:footnote>
  <w:footnote w:type="continuationNotice" w:id="1">
    <w:p w14:paraId="20CAF817" w14:textId="77777777" w:rsidR="009E1E37" w:rsidRDefault="009E1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47C7" w14:textId="3598C2DD" w:rsidR="00C33DC9" w:rsidRPr="001A3172" w:rsidRDefault="00C33DC9" w:rsidP="001A3172">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35660576" wp14:editId="25EC416E">
          <wp:extent cx="2612197" cy="4546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2197" cy="4546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051"/>
    <w:multiLevelType w:val="hybridMultilevel"/>
    <w:tmpl w:val="5B321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C6342"/>
    <w:multiLevelType w:val="multilevel"/>
    <w:tmpl w:val="42EE10E6"/>
    <w:lvl w:ilvl="0">
      <w:start w:val="1"/>
      <w:numFmt w:val="bullet"/>
      <w:lvlText w:val="✔"/>
      <w:lvlJc w:val="left"/>
      <w:pPr>
        <w:ind w:left="720" w:hanging="360"/>
      </w:pPr>
      <w:rPr>
        <w:rFonts w:ascii="Noto Sans Symbols" w:eastAsia="Noto Sans Symbols" w:hAnsi="Noto Sans Symbols" w:cs="Noto Sans Symbols"/>
        <w:b/>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469BA"/>
    <w:multiLevelType w:val="hybridMultilevel"/>
    <w:tmpl w:val="207A49E6"/>
    <w:lvl w:ilvl="0" w:tplc="88942120">
      <w:start w:val="6"/>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 w15:restartNumberingAfterBreak="0">
    <w:nsid w:val="09B93881"/>
    <w:multiLevelType w:val="hybridMultilevel"/>
    <w:tmpl w:val="D41A600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B3351C"/>
    <w:multiLevelType w:val="hybridMultilevel"/>
    <w:tmpl w:val="A63E1B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14A5E"/>
    <w:multiLevelType w:val="multilevel"/>
    <w:tmpl w:val="DAF69FCC"/>
    <w:lvl w:ilvl="0">
      <w:start w:val="5"/>
      <w:numFmt w:val="decimal"/>
      <w:pStyle w:val="Heading2"/>
      <w:lvlText w:val="%1."/>
      <w:lvlJc w:val="left"/>
      <w:pPr>
        <w:ind w:left="1021" w:hanging="1021"/>
      </w:pPr>
      <w:rPr>
        <w:rFonts w:hint="default"/>
      </w:rPr>
    </w:lvl>
    <w:lvl w:ilvl="1">
      <w:start w:val="1"/>
      <w:numFmt w:val="decimal"/>
      <w:pStyle w:val="Heading3"/>
      <w:lvlText w:val="%1.%2."/>
      <w:lvlJc w:val="left"/>
      <w:pPr>
        <w:ind w:left="4424" w:hanging="1021"/>
      </w:pPr>
      <w:rPr>
        <w:rFonts w:ascii="Arial" w:hAnsi="Arial" w:cs="Arial" w:hint="default"/>
        <w:b w:val="0"/>
        <w:sz w:val="24"/>
        <w:szCs w:val="24"/>
      </w:rPr>
    </w:lvl>
    <w:lvl w:ilvl="2">
      <w:start w:val="1"/>
      <w:numFmt w:val="decimal"/>
      <w:pStyle w:val="Heading4"/>
      <w:lvlText w:val="%1.%2.%3."/>
      <w:lvlJc w:val="left"/>
      <w:pPr>
        <w:ind w:left="2014" w:hanging="1020"/>
      </w:pPr>
      <w:rPr>
        <w:rFonts w:ascii="Arial" w:eastAsia="Arial" w:hAnsi="Arial" w:cs="Arial" w:hint="default"/>
        <w:sz w:val="24"/>
        <w:szCs w:val="24"/>
      </w:rPr>
    </w:lvl>
    <w:lvl w:ilvl="3">
      <w:start w:val="1"/>
      <w:numFmt w:val="decimal"/>
      <w:lvlText w:val="%1.%2.%3.%4."/>
      <w:lvlJc w:val="left"/>
      <w:pPr>
        <w:ind w:left="4565"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7" w15:restartNumberingAfterBreak="0">
    <w:nsid w:val="137533FD"/>
    <w:multiLevelType w:val="hybridMultilevel"/>
    <w:tmpl w:val="6CCC40CA"/>
    <w:lvl w:ilvl="0" w:tplc="6F92BB78">
      <w:start w:val="6"/>
      <w:numFmt w:val="bullet"/>
      <w:lvlText w:val="-"/>
      <w:lvlJc w:val="left"/>
      <w:pPr>
        <w:ind w:left="1656" w:hanging="360"/>
      </w:pPr>
      <w:rPr>
        <w:rFonts w:ascii="Arial" w:eastAsia="Times New Roman" w:hAnsi="Arial" w:cs="Aria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8" w15:restartNumberingAfterBreak="0">
    <w:nsid w:val="16E20D15"/>
    <w:multiLevelType w:val="multilevel"/>
    <w:tmpl w:val="41F0027C"/>
    <w:lvl w:ilvl="0">
      <w:start w:val="1"/>
      <w:numFmt w:val="decimal"/>
      <w:lvlText w:val="%1."/>
      <w:lvlJc w:val="left"/>
      <w:pPr>
        <w:ind w:left="720" w:hanging="720"/>
      </w:pPr>
      <w:rPr>
        <w:rFonts w:ascii="Helvetica Neue" w:eastAsia="Helvetica Neue" w:hAnsi="Helvetica Neue" w:cs="Helvetica Neue"/>
        <w:smallCaps w:val="0"/>
        <w:color w:val="00AE9C"/>
      </w:rPr>
    </w:lvl>
    <w:lvl w:ilvl="1">
      <w:start w:val="1"/>
      <w:numFmt w:val="decimal"/>
      <w:lvlText w:val="%1.%2"/>
      <w:lvlJc w:val="left"/>
      <w:pPr>
        <w:ind w:left="720" w:hanging="720"/>
      </w:pPr>
      <w:rPr>
        <w:rFonts w:ascii="Helvetica Neue" w:eastAsia="Helvetica Neue" w:hAnsi="Helvetica Neue" w:cs="Helvetica Neue"/>
        <w:b w:val="0"/>
        <w:i w:val="0"/>
        <w:smallCaps w:val="0"/>
        <w:color w:val="000000"/>
      </w:rPr>
    </w:lvl>
    <w:lvl w:ilvl="2">
      <w:start w:val="1"/>
      <w:numFmt w:val="lowerLetter"/>
      <w:lvlText w:val="%1.%2.%3"/>
      <w:lvlJc w:val="left"/>
      <w:pPr>
        <w:ind w:left="1800" w:hanging="1080"/>
      </w:pPr>
      <w:rPr>
        <w:b w:val="0"/>
        <w:smallCaps w:val="0"/>
        <w:color w:val="00000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1B78714C"/>
    <w:multiLevelType w:val="multilevel"/>
    <w:tmpl w:val="90EAD8F6"/>
    <w:lvl w:ilvl="0">
      <w:start w:val="1"/>
      <w:numFmt w:val="bullet"/>
      <w:lvlText w:val="●"/>
      <w:lvlJc w:val="left"/>
      <w:pPr>
        <w:ind w:left="3897" w:hanging="360"/>
      </w:pPr>
      <w:rPr>
        <w:rFonts w:ascii="Noto Sans Symbols" w:eastAsia="Noto Sans Symbols" w:hAnsi="Noto Sans Symbols" w:cs="Noto Sans Symbols"/>
      </w:rPr>
    </w:lvl>
    <w:lvl w:ilvl="1">
      <w:start w:val="1"/>
      <w:numFmt w:val="bullet"/>
      <w:lvlText w:val="o"/>
      <w:lvlJc w:val="left"/>
      <w:pPr>
        <w:ind w:left="4617" w:hanging="360"/>
      </w:pPr>
      <w:rPr>
        <w:rFonts w:ascii="Courier New" w:eastAsia="Courier New" w:hAnsi="Courier New" w:cs="Courier New"/>
      </w:rPr>
    </w:lvl>
    <w:lvl w:ilvl="2">
      <w:start w:val="1"/>
      <w:numFmt w:val="bullet"/>
      <w:lvlText w:val="▪"/>
      <w:lvlJc w:val="left"/>
      <w:pPr>
        <w:ind w:left="5337" w:hanging="360"/>
      </w:pPr>
      <w:rPr>
        <w:rFonts w:ascii="Noto Sans Symbols" w:eastAsia="Noto Sans Symbols" w:hAnsi="Noto Sans Symbols" w:cs="Noto Sans Symbols"/>
      </w:rPr>
    </w:lvl>
    <w:lvl w:ilvl="3">
      <w:start w:val="1"/>
      <w:numFmt w:val="bullet"/>
      <w:lvlText w:val="●"/>
      <w:lvlJc w:val="left"/>
      <w:pPr>
        <w:ind w:left="6057" w:hanging="360"/>
      </w:pPr>
      <w:rPr>
        <w:rFonts w:ascii="Noto Sans Symbols" w:eastAsia="Noto Sans Symbols" w:hAnsi="Noto Sans Symbols" w:cs="Noto Sans Symbols"/>
      </w:rPr>
    </w:lvl>
    <w:lvl w:ilvl="4">
      <w:start w:val="1"/>
      <w:numFmt w:val="bullet"/>
      <w:lvlText w:val="o"/>
      <w:lvlJc w:val="left"/>
      <w:pPr>
        <w:ind w:left="6777" w:hanging="360"/>
      </w:pPr>
      <w:rPr>
        <w:rFonts w:ascii="Courier New" w:eastAsia="Courier New" w:hAnsi="Courier New" w:cs="Courier New"/>
      </w:rPr>
    </w:lvl>
    <w:lvl w:ilvl="5">
      <w:start w:val="1"/>
      <w:numFmt w:val="bullet"/>
      <w:lvlText w:val="▪"/>
      <w:lvlJc w:val="left"/>
      <w:pPr>
        <w:ind w:left="7497" w:hanging="360"/>
      </w:pPr>
      <w:rPr>
        <w:rFonts w:ascii="Noto Sans Symbols" w:eastAsia="Noto Sans Symbols" w:hAnsi="Noto Sans Symbols" w:cs="Noto Sans Symbols"/>
      </w:rPr>
    </w:lvl>
    <w:lvl w:ilvl="6">
      <w:start w:val="1"/>
      <w:numFmt w:val="bullet"/>
      <w:lvlText w:val="●"/>
      <w:lvlJc w:val="left"/>
      <w:pPr>
        <w:ind w:left="8217" w:hanging="360"/>
      </w:pPr>
      <w:rPr>
        <w:rFonts w:ascii="Noto Sans Symbols" w:eastAsia="Noto Sans Symbols" w:hAnsi="Noto Sans Symbols" w:cs="Noto Sans Symbols"/>
      </w:rPr>
    </w:lvl>
    <w:lvl w:ilvl="7">
      <w:start w:val="1"/>
      <w:numFmt w:val="bullet"/>
      <w:lvlText w:val="o"/>
      <w:lvlJc w:val="left"/>
      <w:pPr>
        <w:ind w:left="8937" w:hanging="360"/>
      </w:pPr>
      <w:rPr>
        <w:rFonts w:ascii="Courier New" w:eastAsia="Courier New" w:hAnsi="Courier New" w:cs="Courier New"/>
      </w:rPr>
    </w:lvl>
    <w:lvl w:ilvl="8">
      <w:start w:val="1"/>
      <w:numFmt w:val="bullet"/>
      <w:lvlText w:val="▪"/>
      <w:lvlJc w:val="left"/>
      <w:pPr>
        <w:ind w:left="9657" w:hanging="360"/>
      </w:pPr>
      <w:rPr>
        <w:rFonts w:ascii="Noto Sans Symbols" w:eastAsia="Noto Sans Symbols" w:hAnsi="Noto Sans Symbols" w:cs="Noto Sans Symbols"/>
      </w:rPr>
    </w:lvl>
  </w:abstractNum>
  <w:abstractNum w:abstractNumId="10" w15:restartNumberingAfterBreak="0">
    <w:nsid w:val="205E00E4"/>
    <w:multiLevelType w:val="multilevel"/>
    <w:tmpl w:val="D682CF8E"/>
    <w:lvl w:ilvl="0">
      <w:start w:val="1"/>
      <w:numFmt w:val="bullet"/>
      <w:pStyle w:val="ITTHeading1"/>
      <w:lvlText w:val="●"/>
      <w:lvlJc w:val="left"/>
      <w:pPr>
        <w:ind w:left="1854" w:hanging="360"/>
      </w:pPr>
      <w:rPr>
        <w:rFonts w:ascii="Noto Sans Symbols" w:eastAsia="Noto Sans Symbols" w:hAnsi="Noto Sans Symbols" w:cs="Noto Sans Symbols"/>
      </w:rPr>
    </w:lvl>
    <w:lvl w:ilvl="1">
      <w:start w:val="1"/>
      <w:numFmt w:val="bullet"/>
      <w:pStyle w:val="ITTBody"/>
      <w:lvlText w:val="o"/>
      <w:lvlJc w:val="left"/>
      <w:pPr>
        <w:ind w:left="2574" w:hanging="360"/>
      </w:pPr>
      <w:rPr>
        <w:rFonts w:ascii="Courier New" w:eastAsia="Courier New" w:hAnsi="Courier New" w:cs="Courier New"/>
      </w:rPr>
    </w:lvl>
    <w:lvl w:ilvl="2">
      <w:start w:val="1"/>
      <w:numFmt w:val="bullet"/>
      <w:pStyle w:val="ITTBodyLevel2"/>
      <w:lvlText w:val="▪"/>
      <w:lvlJc w:val="left"/>
      <w:pPr>
        <w:ind w:left="3294" w:hanging="360"/>
      </w:pPr>
      <w:rPr>
        <w:rFonts w:ascii="Noto Sans Symbols" w:eastAsia="Noto Sans Symbols" w:hAnsi="Noto Sans Symbols" w:cs="Noto Sans Symbols"/>
      </w:rPr>
    </w:lvl>
    <w:lvl w:ilvl="3">
      <w:start w:val="1"/>
      <w:numFmt w:val="bullet"/>
      <w:pStyle w:val="ITTBodyLevel3"/>
      <w:lvlText w:val="●"/>
      <w:lvlJc w:val="left"/>
      <w:pPr>
        <w:ind w:left="4014" w:hanging="360"/>
      </w:pPr>
      <w:rPr>
        <w:rFonts w:ascii="Noto Sans Symbols" w:eastAsia="Noto Sans Symbols" w:hAnsi="Noto Sans Symbols" w:cs="Noto Sans Symbols"/>
      </w:rPr>
    </w:lvl>
    <w:lvl w:ilvl="4">
      <w:start w:val="1"/>
      <w:numFmt w:val="bullet"/>
      <w:pStyle w:val="ITTBodyLevel4inden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1" w15:restartNumberingAfterBreak="0">
    <w:nsid w:val="22A306E8"/>
    <w:multiLevelType w:val="hybridMultilevel"/>
    <w:tmpl w:val="79A4ED7E"/>
    <w:lvl w:ilvl="0" w:tplc="824AF402">
      <w:start w:val="1"/>
      <w:numFmt w:val="lowerLetter"/>
      <w:lvlText w:val="(%1)"/>
      <w:lvlJc w:val="left"/>
      <w:pPr>
        <w:ind w:left="1280" w:hanging="43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2" w15:restartNumberingAfterBreak="0">
    <w:nsid w:val="240F077A"/>
    <w:multiLevelType w:val="hybridMultilevel"/>
    <w:tmpl w:val="5DF6191E"/>
    <w:lvl w:ilvl="0" w:tplc="090C8D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0BD9"/>
    <w:multiLevelType w:val="multilevel"/>
    <w:tmpl w:val="3B688466"/>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E459D6"/>
    <w:multiLevelType w:val="hybridMultilevel"/>
    <w:tmpl w:val="7C682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B92475"/>
    <w:multiLevelType w:val="multilevel"/>
    <w:tmpl w:val="C71AECC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6" w15:restartNumberingAfterBreak="0">
    <w:nsid w:val="3A994CAC"/>
    <w:multiLevelType w:val="hybridMultilevel"/>
    <w:tmpl w:val="7108D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AF5774B"/>
    <w:multiLevelType w:val="multilevel"/>
    <w:tmpl w:val="E49A6540"/>
    <w:lvl w:ilvl="0">
      <w:start w:val="1"/>
      <w:numFmt w:val="decimal"/>
      <w:lvlText w:val="%1."/>
      <w:lvlJc w:val="left"/>
      <w:pPr>
        <w:ind w:left="720" w:hanging="360"/>
      </w:pPr>
      <w:rPr>
        <w:b w:val="0"/>
        <w:i w:val="0"/>
        <w:smallCaps w:val="0"/>
        <w:strike w:val="0"/>
        <w:color w:val="000000"/>
        <w:u w:val="none"/>
        <w:vertAlign w:val="baseline"/>
      </w:rPr>
    </w:lvl>
    <w:lvl w:ilvl="1">
      <w:start w:val="1"/>
      <w:numFmt w:val="decimal"/>
      <w:pStyle w:val="ITTheading2"/>
      <w:lvlText w:val="%1.%2."/>
      <w:lvlJc w:val="left"/>
      <w:pPr>
        <w:ind w:left="1296" w:hanging="720"/>
      </w:pPr>
    </w:lvl>
    <w:lvl w:ilvl="2">
      <w:start w:val="1"/>
      <w:numFmt w:val="decimal"/>
      <w:lvlText w:val="%1.%2.%3."/>
      <w:lvlJc w:val="left"/>
      <w:pPr>
        <w:ind w:left="1512" w:hanging="720"/>
      </w:pPr>
      <w:rPr>
        <w:b w:val="0"/>
        <w:i w:val="0"/>
        <w:smallCaps w:val="0"/>
        <w:strike w:val="0"/>
        <w:color w:val="000000"/>
        <w:u w:val="none"/>
        <w:vertAlign w:val="baseline"/>
      </w:rPr>
    </w:lvl>
    <w:lvl w:ilvl="3">
      <w:start w:val="1"/>
      <w:numFmt w:val="decimal"/>
      <w:lvlText w:val="%1.%2.%3.%4."/>
      <w:lvlJc w:val="left"/>
      <w:pPr>
        <w:ind w:left="1647" w:hanging="1080"/>
      </w:pPr>
      <w:rPr>
        <w:b w:val="0"/>
        <w:color w:val="000000"/>
        <w:sz w:val="24"/>
        <w:szCs w:val="24"/>
      </w:rPr>
    </w:lvl>
    <w:lvl w:ilvl="4">
      <w:start w:val="1"/>
      <w:numFmt w:val="decimal"/>
      <w:lvlText w:val="%1.%2.%3.%4.%5."/>
      <w:lvlJc w:val="left"/>
      <w:pPr>
        <w:ind w:left="2664" w:hanging="1440"/>
      </w:pPr>
      <w:rPr>
        <w:b w:val="0"/>
        <w:bCs/>
        <w:sz w:val="24"/>
        <w:szCs w:val="24"/>
      </w:rPr>
    </w:lvl>
    <w:lvl w:ilvl="5">
      <w:start w:val="1"/>
      <w:numFmt w:val="decimal"/>
      <w:lvlText w:val="%1.%2.%3.%4.%5.%6."/>
      <w:lvlJc w:val="left"/>
      <w:pPr>
        <w:ind w:left="2880" w:hanging="1440"/>
      </w:pPr>
      <w:rPr>
        <w:rFonts w:ascii="Arial" w:hAnsi="Arial" w:cs="Arial" w:hint="default"/>
        <w:sz w:val="24"/>
        <w:szCs w:val="24"/>
      </w:r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18" w15:restartNumberingAfterBreak="0">
    <w:nsid w:val="3DFB757D"/>
    <w:multiLevelType w:val="multilevel"/>
    <w:tmpl w:val="2A6251E2"/>
    <w:lvl w:ilvl="0">
      <w:start w:val="1"/>
      <w:numFmt w:val="lowerLetter"/>
      <w:lvlText w:val="%1)"/>
      <w:lvlJc w:val="left"/>
      <w:pPr>
        <w:ind w:left="1494" w:hanging="360"/>
      </w:pPr>
      <w:rPr>
        <w:rFonts w:ascii="Arial" w:eastAsia="Arial" w:hAnsi="Arial" w:cs="Arial"/>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pStyle w:val="Heading5"/>
      <w:lvlText w:val="o"/>
      <w:lvlJc w:val="left"/>
      <w:pPr>
        <w:ind w:left="4374" w:hanging="360"/>
      </w:pPr>
      <w:rPr>
        <w:rFonts w:ascii="Courier New" w:eastAsia="Courier New" w:hAnsi="Courier New" w:cs="Courier New"/>
      </w:rPr>
    </w:lvl>
    <w:lvl w:ilvl="5">
      <w:start w:val="1"/>
      <w:numFmt w:val="bullet"/>
      <w:pStyle w:val="Heading6"/>
      <w:lvlText w:val="▪"/>
      <w:lvlJc w:val="left"/>
      <w:pPr>
        <w:ind w:left="5094" w:hanging="360"/>
      </w:pPr>
      <w:rPr>
        <w:rFonts w:ascii="Noto Sans Symbols" w:eastAsia="Noto Sans Symbols" w:hAnsi="Noto Sans Symbols" w:cs="Noto Sans Symbols"/>
      </w:rPr>
    </w:lvl>
    <w:lvl w:ilvl="6">
      <w:start w:val="1"/>
      <w:numFmt w:val="bullet"/>
      <w:pStyle w:val="Heading7"/>
      <w:lvlText w:val="●"/>
      <w:lvlJc w:val="left"/>
      <w:pPr>
        <w:ind w:left="5814" w:hanging="360"/>
      </w:pPr>
      <w:rPr>
        <w:rFonts w:ascii="Noto Sans Symbols" w:eastAsia="Noto Sans Symbols" w:hAnsi="Noto Sans Symbols" w:cs="Noto Sans Symbols"/>
      </w:rPr>
    </w:lvl>
    <w:lvl w:ilvl="7">
      <w:start w:val="1"/>
      <w:numFmt w:val="bullet"/>
      <w:pStyle w:val="Heading8"/>
      <w:lvlText w:val="o"/>
      <w:lvlJc w:val="left"/>
      <w:pPr>
        <w:ind w:left="6534" w:hanging="360"/>
      </w:pPr>
      <w:rPr>
        <w:rFonts w:ascii="Courier New" w:eastAsia="Courier New" w:hAnsi="Courier New" w:cs="Courier New"/>
      </w:rPr>
    </w:lvl>
    <w:lvl w:ilvl="8">
      <w:start w:val="1"/>
      <w:numFmt w:val="bullet"/>
      <w:pStyle w:val="Heading9"/>
      <w:lvlText w:val="▪"/>
      <w:lvlJc w:val="left"/>
      <w:pPr>
        <w:ind w:left="7254" w:hanging="360"/>
      </w:pPr>
      <w:rPr>
        <w:rFonts w:ascii="Noto Sans Symbols" w:eastAsia="Noto Sans Symbols" w:hAnsi="Noto Sans Symbols" w:cs="Noto Sans Symbols"/>
      </w:rPr>
    </w:lvl>
  </w:abstractNum>
  <w:abstractNum w:abstractNumId="19" w15:restartNumberingAfterBreak="0">
    <w:nsid w:val="49877296"/>
    <w:multiLevelType w:val="multilevel"/>
    <w:tmpl w:val="9DCE5A5A"/>
    <w:lvl w:ilvl="0">
      <w:start w:val="1"/>
      <w:numFmt w:val="decimal"/>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20" w15:restartNumberingAfterBreak="0">
    <w:nsid w:val="499362E6"/>
    <w:multiLevelType w:val="hybridMultilevel"/>
    <w:tmpl w:val="BA2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46903"/>
    <w:multiLevelType w:val="multilevel"/>
    <w:tmpl w:val="EBDC07F8"/>
    <w:lvl w:ilvl="0">
      <w:start w:val="1"/>
      <w:numFmt w:val="decimal"/>
      <w:lvlText w:val="%1."/>
      <w:lvlJc w:val="left"/>
      <w:pPr>
        <w:ind w:left="1021" w:hanging="1021"/>
      </w:pPr>
    </w:lvl>
    <w:lvl w:ilvl="1">
      <w:start w:val="1"/>
      <w:numFmt w:val="decimal"/>
      <w:lvlText w:val="%1.%2."/>
      <w:lvlJc w:val="left"/>
      <w:pPr>
        <w:ind w:left="4424" w:hanging="1021"/>
      </w:pPr>
      <w:rPr>
        <w:b w:val="0"/>
        <w:sz w:val="24"/>
        <w:szCs w:val="24"/>
      </w:rPr>
    </w:lvl>
    <w:lvl w:ilvl="2">
      <w:start w:val="1"/>
      <w:numFmt w:val="decimal"/>
      <w:lvlText w:val="%1.%2.%3."/>
      <w:lvlJc w:val="left"/>
      <w:pPr>
        <w:ind w:left="2014" w:hanging="1020"/>
      </w:pPr>
      <w:rPr>
        <w:rFonts w:ascii="Arial" w:eastAsia="Arial" w:hAnsi="Arial" w:cs="Arial"/>
        <w:sz w:val="24"/>
        <w:szCs w:val="24"/>
      </w:rPr>
    </w:lvl>
    <w:lvl w:ilvl="3">
      <w:start w:val="1"/>
      <w:numFmt w:val="decimal"/>
      <w:lvlText w:val="%1.%2.%3.%4."/>
      <w:lvlJc w:val="left"/>
      <w:pPr>
        <w:ind w:left="4565"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22" w15:restartNumberingAfterBreak="0">
    <w:nsid w:val="4F8E31EE"/>
    <w:multiLevelType w:val="hybridMultilevel"/>
    <w:tmpl w:val="6512E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E3FD8"/>
    <w:multiLevelType w:val="hybridMultilevel"/>
    <w:tmpl w:val="731467B2"/>
    <w:lvl w:ilvl="0" w:tplc="A4721DFC">
      <w:start w:val="1"/>
      <w:numFmt w:val="lowerLetter"/>
      <w:lvlText w:val="%1)"/>
      <w:lvlJc w:val="left"/>
      <w:pPr>
        <w:ind w:left="1494" w:hanging="360"/>
      </w:pPr>
      <w:rPr>
        <w:rFonts w:ascii="Arial" w:eastAsia="Times New Roman" w:hAnsi="Arial" w:cs="Arial"/>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5487793C"/>
    <w:multiLevelType w:val="hybridMultilevel"/>
    <w:tmpl w:val="19A0843C"/>
    <w:lvl w:ilvl="0" w:tplc="6D42F824">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906A6A"/>
    <w:multiLevelType w:val="hybridMultilevel"/>
    <w:tmpl w:val="61683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127D4D"/>
    <w:multiLevelType w:val="multilevel"/>
    <w:tmpl w:val="4C4A498A"/>
    <w:lvl w:ilvl="0">
      <w:start w:val="1"/>
      <w:numFmt w:val="decimal"/>
      <w:lvlText w:val="%1."/>
      <w:lvlJc w:val="left"/>
      <w:pPr>
        <w:ind w:left="1021" w:hanging="1021"/>
      </w:pPr>
      <w:rPr>
        <w:rFonts w:hint="default"/>
      </w:rPr>
    </w:lvl>
    <w:lvl w:ilvl="1">
      <w:start w:val="1"/>
      <w:numFmt w:val="decimal"/>
      <w:lvlText w:val="%1.%2."/>
      <w:lvlJc w:val="left"/>
      <w:pPr>
        <w:ind w:left="4424" w:hanging="1021"/>
      </w:pPr>
      <w:rPr>
        <w:rFonts w:hint="default"/>
        <w:b w:val="0"/>
        <w:bCs w:val="0"/>
        <w:sz w:val="24"/>
        <w:szCs w:val="24"/>
      </w:rPr>
    </w:lvl>
    <w:lvl w:ilvl="2">
      <w:start w:val="1"/>
      <w:numFmt w:val="decimal"/>
      <w:lvlText w:val="%1.%2.%3."/>
      <w:lvlJc w:val="left"/>
      <w:pPr>
        <w:ind w:left="2014" w:hanging="1021"/>
      </w:pPr>
      <w:rPr>
        <w:rFonts w:ascii="Arial" w:hAnsi="Arial" w:cs="Arial" w:hint="default"/>
        <w:sz w:val="24"/>
        <w:szCs w:val="24"/>
      </w:rPr>
    </w:lvl>
    <w:lvl w:ilvl="3">
      <w:start w:val="1"/>
      <w:numFmt w:val="decimal"/>
      <w:lvlText w:val="%1.%2.%3.%4."/>
      <w:lvlJc w:val="left"/>
      <w:pPr>
        <w:ind w:left="4565"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A225EF4"/>
    <w:multiLevelType w:val="hybridMultilevel"/>
    <w:tmpl w:val="EDE64E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6926D7"/>
    <w:multiLevelType w:val="hybridMultilevel"/>
    <w:tmpl w:val="8B0E0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E86D4A"/>
    <w:multiLevelType w:val="multilevel"/>
    <w:tmpl w:val="0F4E721C"/>
    <w:lvl w:ilvl="0">
      <w:start w:val="6"/>
      <w:numFmt w:val="bullet"/>
      <w:lvlText w:val="-"/>
      <w:lvlJc w:val="left"/>
      <w:pPr>
        <w:ind w:left="1656" w:hanging="360"/>
      </w:pPr>
      <w:rPr>
        <w:rFonts w:ascii="Arial" w:eastAsia="Arial" w:hAnsi="Arial" w:cs="Arial"/>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19"/>
  </w:num>
  <w:num w:numId="5">
    <w:abstractNumId w:val="23"/>
  </w:num>
  <w:num w:numId="6">
    <w:abstractNumId w:val="26"/>
  </w:num>
  <w:num w:numId="7">
    <w:abstractNumId w:val="27"/>
  </w:num>
  <w:num w:numId="8">
    <w:abstractNumId w:val="3"/>
  </w:num>
  <w:num w:numId="9">
    <w:abstractNumId w:val="14"/>
  </w:num>
  <w:num w:numId="1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9"/>
  </w:num>
  <w:num w:numId="14">
    <w:abstractNumId w:val="8"/>
  </w:num>
  <w:num w:numId="15">
    <w:abstractNumId w:val="2"/>
  </w:num>
  <w:num w:numId="16">
    <w:abstractNumId w:val="7"/>
  </w:num>
  <w:num w:numId="17">
    <w:abstractNumId w:val="17"/>
  </w:num>
  <w:num w:numId="18">
    <w:abstractNumId w:val="18"/>
  </w:num>
  <w:num w:numId="19">
    <w:abstractNumId w:val="21"/>
  </w:num>
  <w:num w:numId="20">
    <w:abstractNumId w:val="6"/>
  </w:num>
  <w:num w:numId="21">
    <w:abstractNumId w:val="15"/>
  </w:num>
  <w:num w:numId="22">
    <w:abstractNumId w:val="10"/>
  </w:num>
  <w:num w:numId="23">
    <w:abstractNumId w:val="9"/>
  </w:num>
  <w:num w:numId="24">
    <w:abstractNumId w:val="29"/>
  </w:num>
  <w:num w:numId="25">
    <w:abstractNumId w:val="1"/>
  </w:num>
  <w:num w:numId="26">
    <w:abstractNumId w:val="0"/>
  </w:num>
  <w:num w:numId="27">
    <w:abstractNumId w:val="25"/>
  </w:num>
  <w:num w:numId="28">
    <w:abstractNumId w:val="1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6"/>
  </w:num>
  <w:num w:numId="33">
    <w:abstractNumId w:val="6"/>
  </w:num>
  <w:num w:numId="34">
    <w:abstractNumId w:val="2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 w:numId="38">
    <w:abstractNumId w:val="22"/>
  </w:num>
  <w:num w:numId="39">
    <w:abstractNumId w:val="12"/>
  </w:num>
  <w:num w:numId="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00737"/>
    <w:rsid w:val="0001563C"/>
    <w:rsid w:val="00017D75"/>
    <w:rsid w:val="000205E4"/>
    <w:rsid w:val="00021899"/>
    <w:rsid w:val="000233AD"/>
    <w:rsid w:val="00033F7F"/>
    <w:rsid w:val="000344FC"/>
    <w:rsid w:val="00040591"/>
    <w:rsid w:val="00041CC3"/>
    <w:rsid w:val="00043556"/>
    <w:rsid w:val="000512B8"/>
    <w:rsid w:val="00051D75"/>
    <w:rsid w:val="00072A49"/>
    <w:rsid w:val="00076507"/>
    <w:rsid w:val="00082A6E"/>
    <w:rsid w:val="00092BE1"/>
    <w:rsid w:val="000936E3"/>
    <w:rsid w:val="00096CA4"/>
    <w:rsid w:val="000A04FA"/>
    <w:rsid w:val="000A2C9F"/>
    <w:rsid w:val="000B2F0A"/>
    <w:rsid w:val="000C0553"/>
    <w:rsid w:val="000C2209"/>
    <w:rsid w:val="000C7136"/>
    <w:rsid w:val="000C79E8"/>
    <w:rsid w:val="000D0939"/>
    <w:rsid w:val="000D1F45"/>
    <w:rsid w:val="000D6A7B"/>
    <w:rsid w:val="000D6BF6"/>
    <w:rsid w:val="000D750D"/>
    <w:rsid w:val="000E5777"/>
    <w:rsid w:val="000F2039"/>
    <w:rsid w:val="000F328A"/>
    <w:rsid w:val="000F5949"/>
    <w:rsid w:val="000F59F1"/>
    <w:rsid w:val="00101DBF"/>
    <w:rsid w:val="001021C9"/>
    <w:rsid w:val="00116002"/>
    <w:rsid w:val="00120677"/>
    <w:rsid w:val="00122016"/>
    <w:rsid w:val="0012215E"/>
    <w:rsid w:val="001248E5"/>
    <w:rsid w:val="00131215"/>
    <w:rsid w:val="0013587F"/>
    <w:rsid w:val="00135E63"/>
    <w:rsid w:val="001500F5"/>
    <w:rsid w:val="001510D1"/>
    <w:rsid w:val="0016333E"/>
    <w:rsid w:val="00164769"/>
    <w:rsid w:val="001662C3"/>
    <w:rsid w:val="00166FE9"/>
    <w:rsid w:val="00170027"/>
    <w:rsid w:val="0017129E"/>
    <w:rsid w:val="00180767"/>
    <w:rsid w:val="0018559D"/>
    <w:rsid w:val="00190936"/>
    <w:rsid w:val="001A3172"/>
    <w:rsid w:val="001A4B72"/>
    <w:rsid w:val="001B2B59"/>
    <w:rsid w:val="001B7212"/>
    <w:rsid w:val="001D07B9"/>
    <w:rsid w:val="001D0B2A"/>
    <w:rsid w:val="001D5128"/>
    <w:rsid w:val="001D6DDD"/>
    <w:rsid w:val="001E0E9C"/>
    <w:rsid w:val="001E30AD"/>
    <w:rsid w:val="001E35A4"/>
    <w:rsid w:val="001E6382"/>
    <w:rsid w:val="001F6F65"/>
    <w:rsid w:val="001F7C04"/>
    <w:rsid w:val="00211547"/>
    <w:rsid w:val="002150CE"/>
    <w:rsid w:val="00231638"/>
    <w:rsid w:val="00234253"/>
    <w:rsid w:val="00235984"/>
    <w:rsid w:val="0023611B"/>
    <w:rsid w:val="002375F1"/>
    <w:rsid w:val="00241676"/>
    <w:rsid w:val="002467D1"/>
    <w:rsid w:val="00247CED"/>
    <w:rsid w:val="002512CD"/>
    <w:rsid w:val="0025493D"/>
    <w:rsid w:val="00261CC8"/>
    <w:rsid w:val="00262F82"/>
    <w:rsid w:val="002649E8"/>
    <w:rsid w:val="00267F6B"/>
    <w:rsid w:val="00270575"/>
    <w:rsid w:val="00272222"/>
    <w:rsid w:val="002801EE"/>
    <w:rsid w:val="002847AD"/>
    <w:rsid w:val="0028630F"/>
    <w:rsid w:val="00287264"/>
    <w:rsid w:val="00290411"/>
    <w:rsid w:val="00291B62"/>
    <w:rsid w:val="002925EA"/>
    <w:rsid w:val="002A662C"/>
    <w:rsid w:val="002C31BE"/>
    <w:rsid w:val="002C4959"/>
    <w:rsid w:val="002D6652"/>
    <w:rsid w:val="002E1429"/>
    <w:rsid w:val="002E2D84"/>
    <w:rsid w:val="002E54B6"/>
    <w:rsid w:val="002E7AB4"/>
    <w:rsid w:val="002F4A92"/>
    <w:rsid w:val="002F5448"/>
    <w:rsid w:val="002F7D42"/>
    <w:rsid w:val="00305186"/>
    <w:rsid w:val="003075A6"/>
    <w:rsid w:val="003105C9"/>
    <w:rsid w:val="00310957"/>
    <w:rsid w:val="00310993"/>
    <w:rsid w:val="00313C3C"/>
    <w:rsid w:val="003217FC"/>
    <w:rsid w:val="00326847"/>
    <w:rsid w:val="003343EC"/>
    <w:rsid w:val="00336CC5"/>
    <w:rsid w:val="00346011"/>
    <w:rsid w:val="003539A0"/>
    <w:rsid w:val="00353CBB"/>
    <w:rsid w:val="00354998"/>
    <w:rsid w:val="00356183"/>
    <w:rsid w:val="00360EDB"/>
    <w:rsid w:val="00366223"/>
    <w:rsid w:val="003671DE"/>
    <w:rsid w:val="00374C6F"/>
    <w:rsid w:val="00374D18"/>
    <w:rsid w:val="00384D6F"/>
    <w:rsid w:val="00386E80"/>
    <w:rsid w:val="00387E42"/>
    <w:rsid w:val="00390E69"/>
    <w:rsid w:val="003954FA"/>
    <w:rsid w:val="00397217"/>
    <w:rsid w:val="003A7D3E"/>
    <w:rsid w:val="003B0A0A"/>
    <w:rsid w:val="003B27C9"/>
    <w:rsid w:val="003B499E"/>
    <w:rsid w:val="003B649E"/>
    <w:rsid w:val="003B663B"/>
    <w:rsid w:val="003C7F65"/>
    <w:rsid w:val="003D4761"/>
    <w:rsid w:val="003D5DE4"/>
    <w:rsid w:val="003D6CBE"/>
    <w:rsid w:val="003E2792"/>
    <w:rsid w:val="003F0E43"/>
    <w:rsid w:val="003F29F5"/>
    <w:rsid w:val="003F2EA5"/>
    <w:rsid w:val="00400683"/>
    <w:rsid w:val="00403684"/>
    <w:rsid w:val="00410CE8"/>
    <w:rsid w:val="00412AE0"/>
    <w:rsid w:val="00432BF8"/>
    <w:rsid w:val="00440BFF"/>
    <w:rsid w:val="00446193"/>
    <w:rsid w:val="0046783B"/>
    <w:rsid w:val="0047071B"/>
    <w:rsid w:val="004741DF"/>
    <w:rsid w:val="0047666B"/>
    <w:rsid w:val="004768DD"/>
    <w:rsid w:val="0048068C"/>
    <w:rsid w:val="00480DA0"/>
    <w:rsid w:val="0048441C"/>
    <w:rsid w:val="00484F92"/>
    <w:rsid w:val="00485DC5"/>
    <w:rsid w:val="0049200C"/>
    <w:rsid w:val="00495CAC"/>
    <w:rsid w:val="004A391E"/>
    <w:rsid w:val="004A5F6D"/>
    <w:rsid w:val="004C7B60"/>
    <w:rsid w:val="004D03BA"/>
    <w:rsid w:val="004E242B"/>
    <w:rsid w:val="004E6E2A"/>
    <w:rsid w:val="004E7479"/>
    <w:rsid w:val="004F3CAA"/>
    <w:rsid w:val="004F4ECF"/>
    <w:rsid w:val="004F4F42"/>
    <w:rsid w:val="00503783"/>
    <w:rsid w:val="0050379D"/>
    <w:rsid w:val="00503846"/>
    <w:rsid w:val="005059E7"/>
    <w:rsid w:val="005123C8"/>
    <w:rsid w:val="00527FC5"/>
    <w:rsid w:val="00532787"/>
    <w:rsid w:val="00534852"/>
    <w:rsid w:val="005458E3"/>
    <w:rsid w:val="0055407E"/>
    <w:rsid w:val="00555434"/>
    <w:rsid w:val="005706A7"/>
    <w:rsid w:val="005747D3"/>
    <w:rsid w:val="0058380C"/>
    <w:rsid w:val="00594E30"/>
    <w:rsid w:val="005A48B7"/>
    <w:rsid w:val="005A6B09"/>
    <w:rsid w:val="005A7C2E"/>
    <w:rsid w:val="005B3412"/>
    <w:rsid w:val="005B4028"/>
    <w:rsid w:val="005B4E0B"/>
    <w:rsid w:val="005B5657"/>
    <w:rsid w:val="005B64E5"/>
    <w:rsid w:val="005C0610"/>
    <w:rsid w:val="005C38A5"/>
    <w:rsid w:val="005D28A9"/>
    <w:rsid w:val="005E00B0"/>
    <w:rsid w:val="005F11C2"/>
    <w:rsid w:val="005F4987"/>
    <w:rsid w:val="00603E69"/>
    <w:rsid w:val="0060434F"/>
    <w:rsid w:val="00605E2A"/>
    <w:rsid w:val="006117C0"/>
    <w:rsid w:val="00613B18"/>
    <w:rsid w:val="00626962"/>
    <w:rsid w:val="0063197C"/>
    <w:rsid w:val="0063769E"/>
    <w:rsid w:val="0064077A"/>
    <w:rsid w:val="006415AA"/>
    <w:rsid w:val="00642175"/>
    <w:rsid w:val="00644AA7"/>
    <w:rsid w:val="0065179C"/>
    <w:rsid w:val="006628E9"/>
    <w:rsid w:val="00673005"/>
    <w:rsid w:val="006813FA"/>
    <w:rsid w:val="006A19B2"/>
    <w:rsid w:val="006A20D6"/>
    <w:rsid w:val="006A5E28"/>
    <w:rsid w:val="006B617A"/>
    <w:rsid w:val="006B63EF"/>
    <w:rsid w:val="006C00A3"/>
    <w:rsid w:val="006C0AEF"/>
    <w:rsid w:val="006C1F91"/>
    <w:rsid w:val="006C2D1F"/>
    <w:rsid w:val="006C62A4"/>
    <w:rsid w:val="006D4ECC"/>
    <w:rsid w:val="006D540E"/>
    <w:rsid w:val="006D55DD"/>
    <w:rsid w:val="006F15AD"/>
    <w:rsid w:val="006F1A38"/>
    <w:rsid w:val="0070337C"/>
    <w:rsid w:val="007134F1"/>
    <w:rsid w:val="00715B65"/>
    <w:rsid w:val="0071752D"/>
    <w:rsid w:val="0071769F"/>
    <w:rsid w:val="00722134"/>
    <w:rsid w:val="00726F8D"/>
    <w:rsid w:val="007305D4"/>
    <w:rsid w:val="007349F0"/>
    <w:rsid w:val="007353A2"/>
    <w:rsid w:val="00737633"/>
    <w:rsid w:val="00750E51"/>
    <w:rsid w:val="0075231C"/>
    <w:rsid w:val="00754001"/>
    <w:rsid w:val="007622AE"/>
    <w:rsid w:val="00766959"/>
    <w:rsid w:val="007674B4"/>
    <w:rsid w:val="00772405"/>
    <w:rsid w:val="00784092"/>
    <w:rsid w:val="00792C02"/>
    <w:rsid w:val="00797ECF"/>
    <w:rsid w:val="007A5BBF"/>
    <w:rsid w:val="007B097E"/>
    <w:rsid w:val="007B2FB1"/>
    <w:rsid w:val="007C123C"/>
    <w:rsid w:val="007D142D"/>
    <w:rsid w:val="007D5F42"/>
    <w:rsid w:val="007E336A"/>
    <w:rsid w:val="007E5A6C"/>
    <w:rsid w:val="007E7244"/>
    <w:rsid w:val="007F092D"/>
    <w:rsid w:val="007F1672"/>
    <w:rsid w:val="007F2FA7"/>
    <w:rsid w:val="007F43DB"/>
    <w:rsid w:val="007F691C"/>
    <w:rsid w:val="00800514"/>
    <w:rsid w:val="00801F54"/>
    <w:rsid w:val="008140E8"/>
    <w:rsid w:val="00816191"/>
    <w:rsid w:val="00821142"/>
    <w:rsid w:val="00824BE9"/>
    <w:rsid w:val="008258FC"/>
    <w:rsid w:val="00827211"/>
    <w:rsid w:val="00827269"/>
    <w:rsid w:val="008319F2"/>
    <w:rsid w:val="008415D6"/>
    <w:rsid w:val="00842C40"/>
    <w:rsid w:val="00845219"/>
    <w:rsid w:val="008466DA"/>
    <w:rsid w:val="0084707F"/>
    <w:rsid w:val="0085005C"/>
    <w:rsid w:val="008533EA"/>
    <w:rsid w:val="0085388D"/>
    <w:rsid w:val="008638CA"/>
    <w:rsid w:val="00877215"/>
    <w:rsid w:val="00880C4C"/>
    <w:rsid w:val="00884578"/>
    <w:rsid w:val="008A35CC"/>
    <w:rsid w:val="008A3EAC"/>
    <w:rsid w:val="008A65AD"/>
    <w:rsid w:val="008B00FB"/>
    <w:rsid w:val="008B65BF"/>
    <w:rsid w:val="008B7AB5"/>
    <w:rsid w:val="008C2020"/>
    <w:rsid w:val="008C489B"/>
    <w:rsid w:val="008E3C48"/>
    <w:rsid w:val="008F561D"/>
    <w:rsid w:val="008F6DBB"/>
    <w:rsid w:val="00900A6F"/>
    <w:rsid w:val="00907735"/>
    <w:rsid w:val="009133E8"/>
    <w:rsid w:val="00913B53"/>
    <w:rsid w:val="00913E5F"/>
    <w:rsid w:val="0092135B"/>
    <w:rsid w:val="00922E4A"/>
    <w:rsid w:val="00932E05"/>
    <w:rsid w:val="0094047E"/>
    <w:rsid w:val="00943718"/>
    <w:rsid w:val="00945CF1"/>
    <w:rsid w:val="00947A41"/>
    <w:rsid w:val="00950200"/>
    <w:rsid w:val="00954CCA"/>
    <w:rsid w:val="0096047E"/>
    <w:rsid w:val="009624E2"/>
    <w:rsid w:val="009627A7"/>
    <w:rsid w:val="00963756"/>
    <w:rsid w:val="00964B9C"/>
    <w:rsid w:val="00964D59"/>
    <w:rsid w:val="009725EB"/>
    <w:rsid w:val="00976296"/>
    <w:rsid w:val="009828CD"/>
    <w:rsid w:val="00982B8A"/>
    <w:rsid w:val="009864C5"/>
    <w:rsid w:val="009932E8"/>
    <w:rsid w:val="00993558"/>
    <w:rsid w:val="009A25F9"/>
    <w:rsid w:val="009C6376"/>
    <w:rsid w:val="009D1001"/>
    <w:rsid w:val="009D2CD3"/>
    <w:rsid w:val="009E0548"/>
    <w:rsid w:val="009E1E37"/>
    <w:rsid w:val="009E5264"/>
    <w:rsid w:val="009F0BFC"/>
    <w:rsid w:val="009F2E19"/>
    <w:rsid w:val="00A057D8"/>
    <w:rsid w:val="00A134AB"/>
    <w:rsid w:val="00A2039F"/>
    <w:rsid w:val="00A22C18"/>
    <w:rsid w:val="00A246EB"/>
    <w:rsid w:val="00A25362"/>
    <w:rsid w:val="00A36B66"/>
    <w:rsid w:val="00A57375"/>
    <w:rsid w:val="00A65C97"/>
    <w:rsid w:val="00A671B2"/>
    <w:rsid w:val="00A70A44"/>
    <w:rsid w:val="00A722B5"/>
    <w:rsid w:val="00A72595"/>
    <w:rsid w:val="00A7329A"/>
    <w:rsid w:val="00A76389"/>
    <w:rsid w:val="00A80EB0"/>
    <w:rsid w:val="00A83382"/>
    <w:rsid w:val="00A84165"/>
    <w:rsid w:val="00A843A0"/>
    <w:rsid w:val="00A85236"/>
    <w:rsid w:val="00AA3360"/>
    <w:rsid w:val="00AA5416"/>
    <w:rsid w:val="00AB296D"/>
    <w:rsid w:val="00AB61DB"/>
    <w:rsid w:val="00AC2BC2"/>
    <w:rsid w:val="00AC393C"/>
    <w:rsid w:val="00AC7E4A"/>
    <w:rsid w:val="00AD29A7"/>
    <w:rsid w:val="00AE3305"/>
    <w:rsid w:val="00AF02D3"/>
    <w:rsid w:val="00B03430"/>
    <w:rsid w:val="00B0651D"/>
    <w:rsid w:val="00B26418"/>
    <w:rsid w:val="00B269B2"/>
    <w:rsid w:val="00B32AB7"/>
    <w:rsid w:val="00B35A0F"/>
    <w:rsid w:val="00B362DF"/>
    <w:rsid w:val="00B369E5"/>
    <w:rsid w:val="00B4605D"/>
    <w:rsid w:val="00B47105"/>
    <w:rsid w:val="00B57283"/>
    <w:rsid w:val="00B72FC3"/>
    <w:rsid w:val="00B8300E"/>
    <w:rsid w:val="00B912B6"/>
    <w:rsid w:val="00B93979"/>
    <w:rsid w:val="00B97E62"/>
    <w:rsid w:val="00B97FB3"/>
    <w:rsid w:val="00BA1573"/>
    <w:rsid w:val="00BB049C"/>
    <w:rsid w:val="00BB4FF6"/>
    <w:rsid w:val="00BB600A"/>
    <w:rsid w:val="00BB6E8B"/>
    <w:rsid w:val="00BD074C"/>
    <w:rsid w:val="00BD23B9"/>
    <w:rsid w:val="00BD2859"/>
    <w:rsid w:val="00BD6EEB"/>
    <w:rsid w:val="00BE49A7"/>
    <w:rsid w:val="00BE4E6B"/>
    <w:rsid w:val="00BF3C21"/>
    <w:rsid w:val="00C03C0A"/>
    <w:rsid w:val="00C0560F"/>
    <w:rsid w:val="00C136C9"/>
    <w:rsid w:val="00C219E9"/>
    <w:rsid w:val="00C2221C"/>
    <w:rsid w:val="00C263FE"/>
    <w:rsid w:val="00C31A03"/>
    <w:rsid w:val="00C332A5"/>
    <w:rsid w:val="00C33DC9"/>
    <w:rsid w:val="00C35E58"/>
    <w:rsid w:val="00C40414"/>
    <w:rsid w:val="00C45B61"/>
    <w:rsid w:val="00C519B1"/>
    <w:rsid w:val="00C57CCF"/>
    <w:rsid w:val="00C57DF4"/>
    <w:rsid w:val="00C636B2"/>
    <w:rsid w:val="00C724AA"/>
    <w:rsid w:val="00C749E1"/>
    <w:rsid w:val="00C80878"/>
    <w:rsid w:val="00C80BDA"/>
    <w:rsid w:val="00C82176"/>
    <w:rsid w:val="00C85E44"/>
    <w:rsid w:val="00C9538E"/>
    <w:rsid w:val="00CA109E"/>
    <w:rsid w:val="00CA4250"/>
    <w:rsid w:val="00CA50D5"/>
    <w:rsid w:val="00CA5DE1"/>
    <w:rsid w:val="00CA6877"/>
    <w:rsid w:val="00CA6963"/>
    <w:rsid w:val="00CB012E"/>
    <w:rsid w:val="00CB1590"/>
    <w:rsid w:val="00CB2BD4"/>
    <w:rsid w:val="00CB48A6"/>
    <w:rsid w:val="00CB5B5B"/>
    <w:rsid w:val="00CB5B8D"/>
    <w:rsid w:val="00CB5BFD"/>
    <w:rsid w:val="00CB5C9C"/>
    <w:rsid w:val="00CC3A38"/>
    <w:rsid w:val="00CC7CC5"/>
    <w:rsid w:val="00CD30E3"/>
    <w:rsid w:val="00CD51CC"/>
    <w:rsid w:val="00CE5292"/>
    <w:rsid w:val="00CF327D"/>
    <w:rsid w:val="00D11C0B"/>
    <w:rsid w:val="00D17715"/>
    <w:rsid w:val="00D22679"/>
    <w:rsid w:val="00D33308"/>
    <w:rsid w:val="00D36CD6"/>
    <w:rsid w:val="00D36EB5"/>
    <w:rsid w:val="00D42C95"/>
    <w:rsid w:val="00D465D7"/>
    <w:rsid w:val="00D61CF3"/>
    <w:rsid w:val="00D66633"/>
    <w:rsid w:val="00D70033"/>
    <w:rsid w:val="00D82793"/>
    <w:rsid w:val="00D85905"/>
    <w:rsid w:val="00D9043D"/>
    <w:rsid w:val="00D91847"/>
    <w:rsid w:val="00D936FF"/>
    <w:rsid w:val="00DA14A3"/>
    <w:rsid w:val="00DB1703"/>
    <w:rsid w:val="00DB48DF"/>
    <w:rsid w:val="00DC68CD"/>
    <w:rsid w:val="00DC6AB1"/>
    <w:rsid w:val="00DD1CCC"/>
    <w:rsid w:val="00DD7142"/>
    <w:rsid w:val="00DD72AF"/>
    <w:rsid w:val="00DE1DBB"/>
    <w:rsid w:val="00DE2227"/>
    <w:rsid w:val="00DE4A47"/>
    <w:rsid w:val="00DE7B32"/>
    <w:rsid w:val="00DF1A5E"/>
    <w:rsid w:val="00DF249D"/>
    <w:rsid w:val="00DF2AA3"/>
    <w:rsid w:val="00DF32D9"/>
    <w:rsid w:val="00E004C8"/>
    <w:rsid w:val="00E044BA"/>
    <w:rsid w:val="00E06112"/>
    <w:rsid w:val="00E07662"/>
    <w:rsid w:val="00E11BC1"/>
    <w:rsid w:val="00E12D73"/>
    <w:rsid w:val="00E13ABC"/>
    <w:rsid w:val="00E14D9B"/>
    <w:rsid w:val="00E2420C"/>
    <w:rsid w:val="00E435D2"/>
    <w:rsid w:val="00E445F2"/>
    <w:rsid w:val="00E521A5"/>
    <w:rsid w:val="00E56781"/>
    <w:rsid w:val="00E66B1A"/>
    <w:rsid w:val="00E7026A"/>
    <w:rsid w:val="00E71454"/>
    <w:rsid w:val="00E734CF"/>
    <w:rsid w:val="00E7462F"/>
    <w:rsid w:val="00E77E6B"/>
    <w:rsid w:val="00E77FFE"/>
    <w:rsid w:val="00E8668A"/>
    <w:rsid w:val="00E93387"/>
    <w:rsid w:val="00E955E4"/>
    <w:rsid w:val="00EB46FB"/>
    <w:rsid w:val="00EB56E6"/>
    <w:rsid w:val="00EB5862"/>
    <w:rsid w:val="00EB5BB1"/>
    <w:rsid w:val="00EB6DFB"/>
    <w:rsid w:val="00ED5559"/>
    <w:rsid w:val="00ED79E1"/>
    <w:rsid w:val="00EE58D3"/>
    <w:rsid w:val="00EF09E5"/>
    <w:rsid w:val="00EF70A9"/>
    <w:rsid w:val="00F0470E"/>
    <w:rsid w:val="00F0523C"/>
    <w:rsid w:val="00F0730E"/>
    <w:rsid w:val="00F11454"/>
    <w:rsid w:val="00F13035"/>
    <w:rsid w:val="00F1503E"/>
    <w:rsid w:val="00F15C5C"/>
    <w:rsid w:val="00F26EBF"/>
    <w:rsid w:val="00F3184D"/>
    <w:rsid w:val="00F447DC"/>
    <w:rsid w:val="00F45BCC"/>
    <w:rsid w:val="00F47051"/>
    <w:rsid w:val="00F525C3"/>
    <w:rsid w:val="00F53065"/>
    <w:rsid w:val="00F547EA"/>
    <w:rsid w:val="00F54DE8"/>
    <w:rsid w:val="00F568B6"/>
    <w:rsid w:val="00F57883"/>
    <w:rsid w:val="00F57989"/>
    <w:rsid w:val="00F57E4A"/>
    <w:rsid w:val="00F601B3"/>
    <w:rsid w:val="00F6098C"/>
    <w:rsid w:val="00F61666"/>
    <w:rsid w:val="00F6402B"/>
    <w:rsid w:val="00F66ED4"/>
    <w:rsid w:val="00F67E00"/>
    <w:rsid w:val="00F70833"/>
    <w:rsid w:val="00F71CE6"/>
    <w:rsid w:val="00F82C2F"/>
    <w:rsid w:val="00F915C4"/>
    <w:rsid w:val="00FA00F7"/>
    <w:rsid w:val="00FA1E78"/>
    <w:rsid w:val="00FA1FA6"/>
    <w:rsid w:val="00FA5296"/>
    <w:rsid w:val="00FA7DDB"/>
    <w:rsid w:val="00FB1324"/>
    <w:rsid w:val="00FB2B3A"/>
    <w:rsid w:val="00FC215E"/>
    <w:rsid w:val="00FC2853"/>
    <w:rsid w:val="00FD0BD2"/>
    <w:rsid w:val="00FD3A3A"/>
    <w:rsid w:val="00FE5226"/>
    <w:rsid w:val="00FE70A5"/>
    <w:rsid w:val="00FF219E"/>
    <w:rsid w:val="00FF4A5E"/>
    <w:rsid w:val="00FF6939"/>
    <w:rsid w:val="0188FB01"/>
    <w:rsid w:val="03522591"/>
    <w:rsid w:val="063FBE13"/>
    <w:rsid w:val="0F90FDCC"/>
    <w:rsid w:val="137772D1"/>
    <w:rsid w:val="13CB094E"/>
    <w:rsid w:val="180A05BA"/>
    <w:rsid w:val="18B97D97"/>
    <w:rsid w:val="1A78832B"/>
    <w:rsid w:val="1FED277B"/>
    <w:rsid w:val="214F4777"/>
    <w:rsid w:val="2337276C"/>
    <w:rsid w:val="25DDE3C3"/>
    <w:rsid w:val="27FD6657"/>
    <w:rsid w:val="3B1027BD"/>
    <w:rsid w:val="3D2BB2D2"/>
    <w:rsid w:val="4042A353"/>
    <w:rsid w:val="462AB980"/>
    <w:rsid w:val="47D8666A"/>
    <w:rsid w:val="50D86A90"/>
    <w:rsid w:val="50F08615"/>
    <w:rsid w:val="54FE1A19"/>
    <w:rsid w:val="57B00417"/>
    <w:rsid w:val="5865AA02"/>
    <w:rsid w:val="59185BEA"/>
    <w:rsid w:val="67006A22"/>
    <w:rsid w:val="67E1E351"/>
    <w:rsid w:val="6C291C13"/>
    <w:rsid w:val="6D10F06B"/>
    <w:rsid w:val="6D9F9E80"/>
    <w:rsid w:val="6DBBD68B"/>
    <w:rsid w:val="6E8D10A8"/>
    <w:rsid w:val="715F31B8"/>
    <w:rsid w:val="77DAAFA4"/>
    <w:rsid w:val="7962DCEC"/>
    <w:rsid w:val="7C4731FA"/>
    <w:rsid w:val="7C80A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533A85"/>
  <w15:docId w15:val="{6B423923-48D9-40DD-BF76-32C0F7E9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CC"/>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20"/>
      </w:numPr>
      <w:spacing w:before="240" w:after="240" w:line="360" w:lineRule="auto"/>
      <w:outlineLvl w:val="1"/>
    </w:pPr>
    <w:rPr>
      <w:rFonts w:ascii="Arial" w:eastAsia="Times New Roman" w:hAnsi="Arial" w:cs="Times New Roman"/>
      <w:b/>
      <w:bCs/>
      <w:iCs/>
      <w:sz w:val="28"/>
      <w:szCs w:val="28"/>
      <w:lang w:eastAsia="en-GB"/>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iPriority w:val="9"/>
    <w:unhideWhenUsed/>
    <w:qFormat/>
    <w:rsid w:val="00C80BDA"/>
    <w:pPr>
      <w:numPr>
        <w:ilvl w:val="2"/>
      </w:numPr>
      <w:outlineLvl w:val="3"/>
    </w:pPr>
    <w:rPr>
      <w:b w:val="0"/>
      <w:sz w:val="24"/>
      <w:szCs w:val="24"/>
    </w:rPr>
  </w:style>
  <w:style w:type="paragraph" w:styleId="Heading5">
    <w:name w:val="heading 5"/>
    <w:basedOn w:val="Normal"/>
    <w:next w:val="Normal"/>
    <w:link w:val="Heading5Char"/>
    <w:uiPriority w:val="9"/>
    <w:semiHidden/>
    <w:unhideWhenUsed/>
    <w:qFormat/>
    <w:rsid w:val="00390E69"/>
    <w:pPr>
      <w:keepNext/>
      <w:keepLines/>
      <w:numPr>
        <w:ilvl w:val="4"/>
        <w:numId w:val="18"/>
      </w:numPr>
      <w:spacing w:before="200"/>
      <w:outlineLvl w:val="4"/>
    </w:pPr>
    <w:rPr>
      <w:rFonts w:asciiTheme="majorHAnsi" w:eastAsiaTheme="majorEastAsia" w:hAnsiTheme="majorHAnsi" w:cstheme="majorBidi"/>
      <w:bCs/>
      <w:color w:val="243F60" w:themeColor="accent1" w:themeShade="7F"/>
      <w:sz w:val="24"/>
      <w:szCs w:val="26"/>
      <w:lang w:eastAsia="en-GB"/>
    </w:rPr>
  </w:style>
  <w:style w:type="paragraph" w:styleId="Heading6">
    <w:name w:val="heading 6"/>
    <w:basedOn w:val="Normal"/>
    <w:next w:val="Normal"/>
    <w:link w:val="Heading6Char"/>
    <w:uiPriority w:val="9"/>
    <w:semiHidden/>
    <w:unhideWhenUsed/>
    <w:qFormat/>
    <w:rsid w:val="00390E69"/>
    <w:pPr>
      <w:keepNext/>
      <w:keepLines/>
      <w:numPr>
        <w:ilvl w:val="5"/>
        <w:numId w:val="18"/>
      </w:numPr>
      <w:spacing w:before="200"/>
      <w:outlineLvl w:val="5"/>
    </w:pPr>
    <w:rPr>
      <w:rFonts w:asciiTheme="majorHAnsi" w:eastAsiaTheme="majorEastAsia" w:hAnsiTheme="majorHAnsi" w:cstheme="majorBidi"/>
      <w:bCs/>
      <w:i/>
      <w:iCs/>
      <w:color w:val="243F60" w:themeColor="accent1" w:themeShade="7F"/>
      <w:sz w:val="24"/>
      <w:szCs w:val="26"/>
      <w:lang w:eastAsia="en-GB"/>
    </w:rPr>
  </w:style>
  <w:style w:type="paragraph" w:styleId="Heading7">
    <w:name w:val="heading 7"/>
    <w:basedOn w:val="Normal"/>
    <w:next w:val="Normal"/>
    <w:link w:val="Heading7Char"/>
    <w:unhideWhenUsed/>
    <w:qFormat/>
    <w:rsid w:val="00390E69"/>
    <w:pPr>
      <w:keepNext/>
      <w:keepLines/>
      <w:numPr>
        <w:ilvl w:val="6"/>
        <w:numId w:val="18"/>
      </w:numPr>
      <w:spacing w:before="200"/>
      <w:outlineLvl w:val="6"/>
    </w:pPr>
    <w:rPr>
      <w:rFonts w:asciiTheme="majorHAnsi" w:eastAsiaTheme="majorEastAsia" w:hAnsiTheme="majorHAnsi" w:cstheme="majorBidi"/>
      <w:bCs/>
      <w:i/>
      <w:iCs/>
      <w:color w:val="404040" w:themeColor="text1" w:themeTint="BF"/>
      <w:sz w:val="24"/>
      <w:szCs w:val="26"/>
      <w:lang w:eastAsia="en-GB"/>
    </w:rPr>
  </w:style>
  <w:style w:type="paragraph" w:styleId="Heading8">
    <w:name w:val="heading 8"/>
    <w:basedOn w:val="Normal"/>
    <w:next w:val="Normal"/>
    <w:link w:val="Heading8Char"/>
    <w:unhideWhenUsed/>
    <w:qFormat/>
    <w:rsid w:val="00390E69"/>
    <w:pPr>
      <w:keepNext/>
      <w:keepLines/>
      <w:numPr>
        <w:ilvl w:val="7"/>
        <w:numId w:val="18"/>
      </w:numPr>
      <w:spacing w:before="200"/>
      <w:outlineLvl w:val="7"/>
    </w:pPr>
    <w:rPr>
      <w:rFonts w:asciiTheme="majorHAnsi" w:eastAsiaTheme="majorEastAsia" w:hAnsiTheme="majorHAnsi" w:cstheme="majorBidi"/>
      <w:bCs/>
      <w:color w:val="404040" w:themeColor="text1" w:themeTint="BF"/>
      <w:sz w:val="20"/>
      <w:szCs w:val="20"/>
      <w:lang w:eastAsia="en-GB"/>
    </w:rPr>
  </w:style>
  <w:style w:type="paragraph" w:styleId="Heading9">
    <w:name w:val="heading 9"/>
    <w:basedOn w:val="Normal"/>
    <w:next w:val="Normal"/>
    <w:link w:val="Heading9Char"/>
    <w:unhideWhenUsed/>
    <w:qFormat/>
    <w:rsid w:val="00390E69"/>
    <w:pPr>
      <w:keepNext/>
      <w:keepLines/>
      <w:numPr>
        <w:ilvl w:val="8"/>
        <w:numId w:val="18"/>
      </w:numPr>
      <w:spacing w:before="200"/>
      <w:outlineLvl w:val="8"/>
    </w:pPr>
    <w:rPr>
      <w:rFonts w:asciiTheme="majorHAnsi" w:eastAsiaTheme="majorEastAsia" w:hAnsiTheme="majorHAnsi" w:cstheme="majorBidi"/>
      <w:bCs/>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18"/>
    <w:pPr>
      <w:ind w:left="720"/>
    </w:pPr>
  </w:style>
  <w:style w:type="paragraph" w:styleId="Title">
    <w:name w:val="Title"/>
    <w:basedOn w:val="Normal"/>
    <w:next w:val="Normal"/>
    <w:link w:val="TitleChar"/>
    <w:uiPriority w:val="10"/>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lang w:eastAsia="en-GB"/>
    </w:rPr>
  </w:style>
  <w:style w:type="character" w:customStyle="1" w:styleId="Heading4Char">
    <w:name w:val="Heading 4 Char"/>
    <w:basedOn w:val="DefaultParagraphFont"/>
    <w:link w:val="Heading4"/>
    <w:uiPriority w:val="9"/>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uiPriority w:val="9"/>
    <w:semiHidden/>
    <w:rsid w:val="00390E69"/>
    <w:rPr>
      <w:rFonts w:asciiTheme="majorHAnsi" w:eastAsiaTheme="majorEastAsia" w:hAnsiTheme="majorHAnsi" w:cstheme="majorBidi"/>
      <w:bCs/>
      <w:color w:val="243F60" w:themeColor="accent1" w:themeShade="7F"/>
      <w:sz w:val="24"/>
      <w:szCs w:val="26"/>
      <w:lang w:eastAsia="en-GB"/>
    </w:rPr>
  </w:style>
  <w:style w:type="character" w:customStyle="1" w:styleId="Heading6Char">
    <w:name w:val="Heading 6 Char"/>
    <w:basedOn w:val="DefaultParagraphFont"/>
    <w:link w:val="Heading6"/>
    <w:uiPriority w:val="9"/>
    <w:semiHidden/>
    <w:rsid w:val="00390E69"/>
    <w:rPr>
      <w:rFonts w:asciiTheme="majorHAnsi" w:eastAsiaTheme="majorEastAsia" w:hAnsiTheme="majorHAnsi" w:cstheme="majorBidi"/>
      <w:bCs/>
      <w:i/>
      <w:iCs/>
      <w:color w:val="243F60" w:themeColor="accent1" w:themeShade="7F"/>
      <w:sz w:val="24"/>
      <w:szCs w:val="26"/>
      <w:lang w:eastAsia="en-GB"/>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lang w:eastAsia="en-GB"/>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lang w:eastAsia="en-GB"/>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lang w:eastAsia="en-GB"/>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Pr>
      <w:rFonts w:ascii="Cambria" w:eastAsia="Cambria" w:hAnsi="Cambria" w:cs="Cambria"/>
      <w:i/>
      <w:color w:val="4F81BD"/>
      <w:sz w:val="24"/>
      <w:szCs w:val="24"/>
      <w:lang w:eastAsia="en-GB"/>
    </w:rPr>
  </w:style>
  <w:style w:type="character" w:customStyle="1" w:styleId="SubtitleChar">
    <w:name w:val="Subtitle Char"/>
    <w:basedOn w:val="DefaultParagraphFont"/>
    <w:link w:val="Subtitle"/>
    <w:uiPriority w:val="11"/>
    <w:rsid w:val="00403684"/>
    <w:rPr>
      <w:rFonts w:ascii="Cambria" w:eastAsia="Cambria" w:hAnsi="Cambria" w:cs="Cambria"/>
      <w:i/>
      <w:color w:val="4F81BD"/>
      <w:sz w:val="24"/>
      <w:szCs w:val="24"/>
      <w:lang w:eastAsia="en-GB"/>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DF"/>
    <w:rPr>
      <w:sz w:val="16"/>
      <w:szCs w:val="16"/>
    </w:rPr>
  </w:style>
  <w:style w:type="paragraph" w:styleId="CommentText">
    <w:name w:val="annotation text"/>
    <w:basedOn w:val="Normal"/>
    <w:link w:val="CommentTextChar"/>
    <w:uiPriority w:val="99"/>
    <w:semiHidden/>
    <w:unhideWhenUsed/>
    <w:rsid w:val="004741DF"/>
    <w:rPr>
      <w:sz w:val="20"/>
      <w:szCs w:val="20"/>
    </w:rPr>
  </w:style>
  <w:style w:type="character" w:customStyle="1" w:styleId="CommentTextChar">
    <w:name w:val="Comment Text Char"/>
    <w:basedOn w:val="DefaultParagraphFont"/>
    <w:link w:val="CommentText"/>
    <w:uiPriority w:val="99"/>
    <w:semiHidden/>
    <w:rsid w:val="004741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41DF"/>
    <w:rPr>
      <w:b/>
      <w:bCs/>
    </w:rPr>
  </w:style>
  <w:style w:type="character" w:customStyle="1" w:styleId="CommentSubjectChar">
    <w:name w:val="Comment Subject Char"/>
    <w:basedOn w:val="CommentTextChar"/>
    <w:link w:val="CommentSubject"/>
    <w:uiPriority w:val="99"/>
    <w:semiHidden/>
    <w:rsid w:val="004741DF"/>
    <w:rPr>
      <w:rFonts w:ascii="Calibri" w:hAnsi="Calibri" w:cs="Calibri"/>
      <w:b/>
      <w:bCs/>
      <w:sz w:val="20"/>
      <w:szCs w:val="20"/>
    </w:rPr>
  </w:style>
  <w:style w:type="character" w:styleId="UnresolvedMention">
    <w:name w:val="Unresolved Mention"/>
    <w:basedOn w:val="DefaultParagraphFont"/>
    <w:uiPriority w:val="99"/>
    <w:unhideWhenUsed/>
    <w:rsid w:val="00E12D73"/>
    <w:rPr>
      <w:color w:val="605E5C"/>
      <w:shd w:val="clear" w:color="auto" w:fill="E1DFDD"/>
    </w:rPr>
  </w:style>
  <w:style w:type="paragraph" w:customStyle="1" w:styleId="ITTBodyLevel3">
    <w:name w:val="ITT Body Level 3"/>
    <w:basedOn w:val="ITTBodyLevel2"/>
    <w:qFormat/>
    <w:rsid w:val="00C35E58"/>
    <w:pPr>
      <w:numPr>
        <w:ilvl w:val="3"/>
      </w:numPr>
    </w:pPr>
  </w:style>
  <w:style w:type="paragraph" w:customStyle="1" w:styleId="ITTBodyLevel2">
    <w:name w:val="ITT Body Level 2"/>
    <w:basedOn w:val="ITTBody"/>
    <w:qFormat/>
    <w:rsid w:val="00C35E58"/>
    <w:pPr>
      <w:numPr>
        <w:ilvl w:val="2"/>
      </w:numPr>
    </w:pPr>
  </w:style>
  <w:style w:type="paragraph" w:customStyle="1" w:styleId="ITTBody">
    <w:name w:val="ITT Body"/>
    <w:basedOn w:val="Normal"/>
    <w:qFormat/>
    <w:rsid w:val="00C35E58"/>
    <w:pPr>
      <w:numPr>
        <w:ilvl w:val="1"/>
        <w:numId w:val="22"/>
      </w:numPr>
      <w:tabs>
        <w:tab w:val="left" w:pos="1134"/>
      </w:tabs>
      <w:spacing w:after="120" w:line="276" w:lineRule="auto"/>
      <w:ind w:left="1163"/>
    </w:pPr>
    <w:rPr>
      <w:rFonts w:ascii="Arial" w:eastAsia="Times New Roman" w:hAnsi="Arial" w:cs="Arial"/>
      <w:lang w:eastAsia="en-GB" w:bidi="en-US"/>
    </w:rPr>
  </w:style>
  <w:style w:type="paragraph" w:customStyle="1" w:styleId="ITTBodyLevel4indent">
    <w:name w:val="ITT Body Level 4 indent"/>
    <w:basedOn w:val="Normal"/>
    <w:qFormat/>
    <w:rsid w:val="00C35E58"/>
    <w:pPr>
      <w:numPr>
        <w:ilvl w:val="4"/>
        <w:numId w:val="22"/>
      </w:numPr>
      <w:tabs>
        <w:tab w:val="left" w:pos="2552"/>
      </w:tabs>
      <w:spacing w:after="120" w:line="276" w:lineRule="auto"/>
    </w:pPr>
    <w:rPr>
      <w:rFonts w:ascii="Arial" w:eastAsia="Times New Roman" w:hAnsi="Arial" w:cs="Arial"/>
      <w:lang w:eastAsia="en-GB" w:bidi="en-US"/>
    </w:rPr>
  </w:style>
  <w:style w:type="paragraph" w:customStyle="1" w:styleId="ITTHeading1">
    <w:name w:val="ITT Heading 1"/>
    <w:basedOn w:val="Normal"/>
    <w:qFormat/>
    <w:rsid w:val="00C35E58"/>
    <w:pPr>
      <w:numPr>
        <w:numId w:val="22"/>
      </w:numPr>
      <w:tabs>
        <w:tab w:val="left" w:pos="1134"/>
      </w:tabs>
      <w:spacing w:before="240" w:after="240"/>
    </w:pPr>
    <w:rPr>
      <w:rFonts w:ascii="Arial" w:eastAsia="Times New Roman" w:hAnsi="Arial" w:cs="Times New Roman"/>
      <w:b/>
      <w:sz w:val="36"/>
      <w:szCs w:val="36"/>
      <w:lang w:eastAsia="en-GB"/>
    </w:rPr>
  </w:style>
  <w:style w:type="paragraph" w:customStyle="1" w:styleId="ITTHyperlink">
    <w:name w:val="ITT Hyperlink"/>
    <w:basedOn w:val="Normal"/>
    <w:qFormat/>
    <w:rsid w:val="00C35E58"/>
    <w:pPr>
      <w:spacing w:after="120"/>
      <w:ind w:left="1134"/>
    </w:pPr>
    <w:rPr>
      <w:rFonts w:ascii="Arial" w:eastAsia="Times New Roman" w:hAnsi="Arial" w:cs="Times New Roman"/>
      <w:szCs w:val="24"/>
      <w:lang w:val="en-US"/>
    </w:rPr>
  </w:style>
  <w:style w:type="paragraph" w:customStyle="1" w:styleId="ITTBullet">
    <w:name w:val="ITT Bullet"/>
    <w:basedOn w:val="Normal"/>
    <w:qFormat/>
    <w:rsid w:val="00C35E58"/>
    <w:pPr>
      <w:tabs>
        <w:tab w:val="left" w:pos="1435"/>
      </w:tabs>
      <w:spacing w:after="240"/>
      <w:ind w:left="1434" w:hanging="300"/>
    </w:pPr>
    <w:rPr>
      <w:rFonts w:ascii="Arial" w:eastAsia="Times New Roman" w:hAnsi="Arial" w:cs="Arial"/>
      <w:szCs w:val="24"/>
    </w:rPr>
  </w:style>
  <w:style w:type="paragraph" w:customStyle="1" w:styleId="ITTheading2">
    <w:name w:val="ITT heading 2"/>
    <w:basedOn w:val="ITTBody"/>
    <w:next w:val="ITTBody"/>
    <w:qFormat/>
    <w:rsid w:val="00C35E58"/>
    <w:pPr>
      <w:numPr>
        <w:numId w:val="17"/>
      </w:numPr>
      <w:spacing w:before="120"/>
    </w:pPr>
    <w:rPr>
      <w:b/>
      <w:sz w:val="28"/>
      <w:szCs w:val="28"/>
    </w:rPr>
  </w:style>
  <w:style w:type="paragraph" w:customStyle="1" w:styleId="ITTTable1">
    <w:name w:val="ITT Table 1"/>
    <w:basedOn w:val="Normal"/>
    <w:uiPriority w:val="99"/>
    <w:qFormat/>
    <w:rsid w:val="00C35E58"/>
    <w:pPr>
      <w:spacing w:before="120" w:after="120"/>
    </w:pPr>
    <w:rPr>
      <w:rFonts w:ascii="Arial" w:eastAsia="Times New Roman" w:hAnsi="Arial" w:cs="Arial"/>
      <w:szCs w:val="24"/>
    </w:rPr>
  </w:style>
  <w:style w:type="paragraph" w:customStyle="1" w:styleId="ITTParagraphLevel3">
    <w:name w:val="ITT Paragraph Level 3"/>
    <w:basedOn w:val="Normal"/>
    <w:qFormat/>
    <w:rsid w:val="00C35E58"/>
    <w:pPr>
      <w:tabs>
        <w:tab w:val="left" w:pos="1077"/>
      </w:tabs>
      <w:spacing w:after="240"/>
      <w:ind w:left="1077" w:hanging="720"/>
    </w:pPr>
    <w:rPr>
      <w:rFonts w:ascii="Arial" w:eastAsia="Times New Roman" w:hAnsi="Arial" w:cs="Arial"/>
      <w:lang w:val="en-US" w:bidi="en-US"/>
    </w:rPr>
  </w:style>
  <w:style w:type="paragraph" w:customStyle="1" w:styleId="ITTParagraphLevel2">
    <w:name w:val="ITT Paragraph Level 2"/>
    <w:basedOn w:val="Normal"/>
    <w:qFormat/>
    <w:rsid w:val="00BE4E6B"/>
    <w:pPr>
      <w:tabs>
        <w:tab w:val="left" w:pos="1077"/>
      </w:tabs>
      <w:spacing w:after="240"/>
      <w:ind w:left="1077" w:hanging="720"/>
    </w:pPr>
    <w:rPr>
      <w:rFonts w:ascii="Arial" w:eastAsia="Times New Roman" w:hAnsi="Arial" w:cs="Arial"/>
      <w:lang w:val="en-US" w:bidi="en-US"/>
    </w:rPr>
  </w:style>
  <w:style w:type="paragraph" w:styleId="Revision">
    <w:name w:val="Revision"/>
    <w:hidden/>
    <w:uiPriority w:val="99"/>
    <w:semiHidden/>
    <w:rsid w:val="00E445F2"/>
    <w:pPr>
      <w:spacing w:after="0" w:line="240" w:lineRule="auto"/>
    </w:pPr>
    <w:rPr>
      <w:rFonts w:ascii="Calibri" w:hAnsi="Calibri" w:cs="Calibri"/>
    </w:rPr>
  </w:style>
  <w:style w:type="character" w:styleId="Mention">
    <w:name w:val="Mention"/>
    <w:basedOn w:val="DefaultParagraphFont"/>
    <w:uiPriority w:val="99"/>
    <w:unhideWhenUsed/>
    <w:rsid w:val="007A5BBF"/>
    <w:rPr>
      <w:color w:val="2B579A"/>
      <w:shd w:val="clear" w:color="auto" w:fill="E1DFDD"/>
    </w:rPr>
  </w:style>
  <w:style w:type="paragraph" w:styleId="TOC3">
    <w:name w:val="toc 3"/>
    <w:basedOn w:val="Normal"/>
    <w:next w:val="Normal"/>
    <w:autoRedefine/>
    <w:uiPriority w:val="39"/>
    <w:unhideWhenUsed/>
    <w:rsid w:val="007305D4"/>
    <w:pPr>
      <w:spacing w:after="100"/>
      <w:ind w:left="440"/>
    </w:pPr>
  </w:style>
  <w:style w:type="paragraph" w:styleId="TOC4">
    <w:name w:val="toc 4"/>
    <w:basedOn w:val="Normal"/>
    <w:next w:val="Normal"/>
    <w:autoRedefine/>
    <w:uiPriority w:val="39"/>
    <w:unhideWhenUsed/>
    <w:rsid w:val="007305D4"/>
    <w:pPr>
      <w:spacing w:after="100"/>
      <w:ind w:left="660"/>
    </w:pPr>
  </w:style>
  <w:style w:type="paragraph" w:styleId="TOCHeading">
    <w:name w:val="TOC Heading"/>
    <w:basedOn w:val="Heading1"/>
    <w:next w:val="Normal"/>
    <w:uiPriority w:val="39"/>
    <w:unhideWhenUsed/>
    <w:qFormat/>
    <w:rsid w:val="00A246EB"/>
    <w:pPr>
      <w:keepNext/>
      <w:keepLines/>
      <w:spacing w:after="0" w:line="259" w:lineRule="auto"/>
      <w:ind w:left="0"/>
      <w:outlineLvl w:val="9"/>
    </w:pPr>
    <w:rPr>
      <w:rFonts w:asciiTheme="majorHAnsi" w:eastAsiaTheme="majorEastAsia" w:hAnsiTheme="majorHAnsi" w:cstheme="majorBidi"/>
      <w:b w:val="0"/>
      <w:bCs w:val="0"/>
      <w:color w:val="365F91"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693926842">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085229873">
      <w:bodyDiv w:val="1"/>
      <w:marLeft w:val="0"/>
      <w:marRight w:val="0"/>
      <w:marTop w:val="0"/>
      <w:marBottom w:val="0"/>
      <w:divBdr>
        <w:top w:val="none" w:sz="0" w:space="0" w:color="auto"/>
        <w:left w:val="none" w:sz="0" w:space="0" w:color="auto"/>
        <w:bottom w:val="none" w:sz="0" w:space="0" w:color="auto"/>
        <w:right w:val="none" w:sz="0" w:space="0" w:color="auto"/>
      </w:divBdr>
      <w:divsChild>
        <w:div w:id="660693550">
          <w:marLeft w:val="1094"/>
          <w:marRight w:val="0"/>
          <w:marTop w:val="170"/>
          <w:marBottom w:val="0"/>
          <w:divBdr>
            <w:top w:val="none" w:sz="0" w:space="0" w:color="auto"/>
            <w:left w:val="none" w:sz="0" w:space="0" w:color="auto"/>
            <w:bottom w:val="none" w:sz="0" w:space="0" w:color="auto"/>
            <w:right w:val="none" w:sz="0" w:space="0" w:color="auto"/>
          </w:divBdr>
        </w:div>
        <w:div w:id="1385641752">
          <w:marLeft w:val="1094"/>
          <w:marRight w:val="0"/>
          <w:marTop w:val="170"/>
          <w:marBottom w:val="0"/>
          <w:divBdr>
            <w:top w:val="none" w:sz="0" w:space="0" w:color="auto"/>
            <w:left w:val="none" w:sz="0" w:space="0" w:color="auto"/>
            <w:bottom w:val="none" w:sz="0" w:space="0" w:color="auto"/>
            <w:right w:val="none" w:sz="0" w:space="0" w:color="auto"/>
          </w:divBdr>
        </w:div>
        <w:div w:id="1549339851">
          <w:marLeft w:val="1094"/>
          <w:marRight w:val="0"/>
          <w:marTop w:val="170"/>
          <w:marBottom w:val="0"/>
          <w:divBdr>
            <w:top w:val="none" w:sz="0" w:space="0" w:color="auto"/>
            <w:left w:val="none" w:sz="0" w:space="0" w:color="auto"/>
            <w:bottom w:val="none" w:sz="0" w:space="0" w:color="auto"/>
            <w:right w:val="none" w:sz="0" w:space="0" w:color="auto"/>
          </w:divBdr>
        </w:div>
        <w:div w:id="1762991546">
          <w:marLeft w:val="1094"/>
          <w:marRight w:val="0"/>
          <w:marTop w:val="170"/>
          <w:marBottom w:val="0"/>
          <w:divBdr>
            <w:top w:val="none" w:sz="0" w:space="0" w:color="auto"/>
            <w:left w:val="none" w:sz="0" w:space="0" w:color="auto"/>
            <w:bottom w:val="none" w:sz="0" w:space="0" w:color="auto"/>
            <w:right w:val="none" w:sz="0" w:space="0" w:color="auto"/>
          </w:divBdr>
        </w:div>
        <w:div w:id="2064253603">
          <w:marLeft w:val="1094"/>
          <w:marRight w:val="0"/>
          <w:marTop w:val="170"/>
          <w:marBottom w:val="0"/>
          <w:divBdr>
            <w:top w:val="none" w:sz="0" w:space="0" w:color="auto"/>
            <w:left w:val="none" w:sz="0" w:space="0" w:color="auto"/>
            <w:bottom w:val="none" w:sz="0" w:space="0" w:color="auto"/>
            <w:right w:val="none" w:sz="0" w:space="0" w:color="auto"/>
          </w:divBdr>
        </w:div>
      </w:divsChild>
    </w:div>
    <w:div w:id="1096897842">
      <w:bodyDiv w:val="1"/>
      <w:marLeft w:val="0"/>
      <w:marRight w:val="0"/>
      <w:marTop w:val="0"/>
      <w:marBottom w:val="0"/>
      <w:divBdr>
        <w:top w:val="none" w:sz="0" w:space="0" w:color="auto"/>
        <w:left w:val="none" w:sz="0" w:space="0" w:color="auto"/>
        <w:bottom w:val="none" w:sz="0" w:space="0" w:color="auto"/>
        <w:right w:val="none" w:sz="0" w:space="0" w:color="auto"/>
      </w:divBdr>
    </w:div>
    <w:div w:id="1229027403">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 w:id="17643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linical-trials.ai/cons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about/what-we-do/our-programmes/evidence-standards-framework-for-digital-health-technologies" TargetMode="External"/><Relationship Id="rId17" Type="http://schemas.openxmlformats.org/officeDocument/2006/relationships/hyperlink" Target="mailto:barney.wilkinson@nice.org.uk" TargetMode="External"/><Relationship Id="rId2" Type="http://schemas.openxmlformats.org/officeDocument/2006/relationships/customXml" Target="../customXml/item2.xml"/><Relationship Id="rId16" Type="http://schemas.openxmlformats.org/officeDocument/2006/relationships/hyperlink" Target="mailto:contract.bids@nic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arney.wilkinson@nice.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linical-trials.ai/spi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S2hwjy0JosziFyoITMsNOE+W02A==">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985945FD802A948834BA67A6C1ED2D2" ma:contentTypeVersion="4" ma:contentTypeDescription="Create a new document." ma:contentTypeScope="" ma:versionID="0a5ced29327321dd57abfe9d8a8de71b">
  <xsd:schema xmlns:xsd="http://www.w3.org/2001/XMLSchema" xmlns:xs="http://www.w3.org/2001/XMLSchema" xmlns:p="http://schemas.microsoft.com/office/2006/metadata/properties" xmlns:ns2="5fdecd64-cab8-4c0e-a00a-ab6f75b3a49b" targetNamespace="http://schemas.microsoft.com/office/2006/metadata/properties" ma:root="true" ma:fieldsID="bd5a00158194635fe4e86ec0b42f5961" ns2:_="">
    <xsd:import namespace="5fdecd64-cab8-4c0e-a00a-ab6f75b3a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cd64-cab8-4c0e-a00a-ab6f75b3a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897D1-DACA-47F2-A638-A703471554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1D2D09-7107-494F-BC82-502814DBD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cd64-cab8-4c0e-a00a-ab6f75b3a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6FA44-63ED-435E-B1D6-FDCC8D1E7F6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F8961B-01FC-4742-B8A4-C018E71F9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5594</Words>
  <Characters>31891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Howlin</dc:creator>
  <cp:keywords/>
  <cp:lastModifiedBy>Carrie Thomson</cp:lastModifiedBy>
  <cp:revision>16</cp:revision>
  <dcterms:created xsi:type="dcterms:W3CDTF">2021-04-29T10:23:00Z</dcterms:created>
  <dcterms:modified xsi:type="dcterms:W3CDTF">2021-05-04T12:30:00Z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0x0101008985945FD802A948834BA67A6C1ED2D2</vt:lpwstr>
  </property>
</Properties>
</file>