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3500"/>
        <w:gridCol w:w="1234"/>
        <w:gridCol w:w="1234"/>
        <w:gridCol w:w="1234"/>
      </w:tblGrid>
      <w:tr w:rsidR="0024164F" w:rsidRPr="000A63B3" w14:paraId="4FA33A0C" w14:textId="77777777" w:rsidTr="00496D9C">
        <w:trPr>
          <w:gridAfter w:val="3"/>
          <w:wAfter w:w="8231" w:type="dxa"/>
        </w:trPr>
        <w:tc>
          <w:tcPr>
            <w:tcW w:w="7405" w:type="dxa"/>
            <w:tcMar>
              <w:top w:w="216" w:type="dxa"/>
              <w:left w:w="115" w:type="dxa"/>
              <w:bottom w:w="216" w:type="dxa"/>
              <w:right w:w="115" w:type="dxa"/>
            </w:tcMar>
          </w:tcPr>
          <w:p w14:paraId="40A68759" w14:textId="45E79799" w:rsidR="0024164F" w:rsidRPr="000A63B3" w:rsidRDefault="0024164F" w:rsidP="00496D9C">
            <w:pPr>
              <w:pStyle w:val="NoSpacing"/>
              <w:spacing w:line="276" w:lineRule="auto"/>
              <w:jc w:val="both"/>
              <w:rPr>
                <w:rFonts w:ascii="Cambria" w:hAnsi="Cambria"/>
                <w:lang w:val="en-GB"/>
              </w:rPr>
            </w:pPr>
          </w:p>
        </w:tc>
      </w:tr>
      <w:tr w:rsidR="0024164F" w:rsidRPr="000A63B3" w14:paraId="1CDB0104" w14:textId="77777777" w:rsidTr="00496D9C">
        <w:tc>
          <w:tcPr>
            <w:tcW w:w="7405" w:type="dxa"/>
          </w:tcPr>
          <w:p w14:paraId="43F6BA99" w14:textId="24BA7661" w:rsidR="0024164F" w:rsidRPr="000A63B3" w:rsidRDefault="001502E2" w:rsidP="001502E2">
            <w:pPr>
              <w:pStyle w:val="NoSpacing"/>
              <w:spacing w:line="276" w:lineRule="auto"/>
              <w:rPr>
                <w:rFonts w:ascii="Cambria" w:hAnsi="Cambria"/>
                <w:color w:val="4F81BD"/>
                <w:sz w:val="80"/>
                <w:lang w:val="en-GB"/>
              </w:rPr>
            </w:pPr>
            <w:r w:rsidRPr="000A63B3">
              <w:rPr>
                <w:rFonts w:ascii="Cambria" w:hAnsi="Cambria"/>
                <w:b/>
                <w:color w:val="4F81BD"/>
                <w:sz w:val="52"/>
                <w:szCs w:val="52"/>
                <w:lang w:val="en-GB"/>
              </w:rPr>
              <w:t>NATIONAL</w:t>
            </w:r>
            <w:r w:rsidR="00F079A6" w:rsidRPr="000A63B3">
              <w:rPr>
                <w:rFonts w:ascii="Cambria" w:hAnsi="Cambria"/>
                <w:b/>
                <w:color w:val="4F81BD"/>
                <w:sz w:val="52"/>
                <w:szCs w:val="52"/>
                <w:lang w:val="en-GB"/>
              </w:rPr>
              <w:t xml:space="preserve"> CLINICAL AUDIT OF PSYCHOSIS</w:t>
            </w:r>
            <w:r w:rsidRPr="000A63B3">
              <w:rPr>
                <w:rFonts w:ascii="Cambria" w:hAnsi="Cambria"/>
                <w:b/>
                <w:color w:val="4F81BD"/>
                <w:sz w:val="52"/>
                <w:szCs w:val="52"/>
                <w:lang w:val="en-GB"/>
              </w:rPr>
              <w:t xml:space="preserve"> </w:t>
            </w:r>
          </w:p>
        </w:tc>
        <w:tc>
          <w:tcPr>
            <w:tcW w:w="7405" w:type="dxa"/>
          </w:tcPr>
          <w:p w14:paraId="6B614A0F" w14:textId="4DAFE655" w:rsidR="0024164F" w:rsidRPr="000A63B3" w:rsidRDefault="0024164F" w:rsidP="0024164F">
            <w:pPr>
              <w:spacing w:line="240" w:lineRule="auto"/>
              <w:jc w:val="left"/>
              <w:rPr>
                <w:rFonts w:ascii="Arial" w:hAnsi="Arial" w:cs="Arial"/>
                <w:b/>
                <w:bCs/>
                <w:color w:val="000000"/>
                <w:sz w:val="20"/>
                <w:szCs w:val="20"/>
              </w:rPr>
            </w:pPr>
          </w:p>
        </w:tc>
        <w:tc>
          <w:tcPr>
            <w:tcW w:w="7405" w:type="dxa"/>
          </w:tcPr>
          <w:p w14:paraId="0E63106C" w14:textId="70243067" w:rsidR="0024164F" w:rsidRPr="000A63B3" w:rsidRDefault="0024164F" w:rsidP="0024164F">
            <w:pPr>
              <w:spacing w:line="240" w:lineRule="auto"/>
              <w:jc w:val="left"/>
              <w:rPr>
                <w:rFonts w:ascii="Arial" w:hAnsi="Arial" w:cs="Arial"/>
                <w:b/>
                <w:bCs/>
                <w:color w:val="000000"/>
                <w:sz w:val="20"/>
                <w:szCs w:val="20"/>
              </w:rPr>
            </w:pPr>
          </w:p>
        </w:tc>
        <w:tc>
          <w:tcPr>
            <w:tcW w:w="7405" w:type="dxa"/>
          </w:tcPr>
          <w:p w14:paraId="0979B32A" w14:textId="3761E457" w:rsidR="0024164F" w:rsidRPr="000A63B3" w:rsidRDefault="0024164F" w:rsidP="0024164F">
            <w:pPr>
              <w:spacing w:line="240" w:lineRule="auto"/>
              <w:jc w:val="left"/>
              <w:rPr>
                <w:rFonts w:ascii="Arial" w:hAnsi="Arial" w:cs="Arial"/>
                <w:b/>
                <w:bCs/>
                <w:color w:val="000000"/>
                <w:sz w:val="20"/>
                <w:szCs w:val="20"/>
              </w:rPr>
            </w:pPr>
          </w:p>
        </w:tc>
      </w:tr>
      <w:tr w:rsidR="0024164F" w:rsidRPr="000A63B3" w14:paraId="3CF3E869" w14:textId="77777777" w:rsidTr="00496D9C">
        <w:tc>
          <w:tcPr>
            <w:tcW w:w="7405" w:type="dxa"/>
            <w:tcMar>
              <w:top w:w="216" w:type="dxa"/>
              <w:left w:w="115" w:type="dxa"/>
              <w:bottom w:w="216" w:type="dxa"/>
              <w:right w:w="115" w:type="dxa"/>
            </w:tcMar>
          </w:tcPr>
          <w:p w14:paraId="1F44065C" w14:textId="77777777" w:rsidR="004E687E" w:rsidRPr="000A63B3" w:rsidRDefault="004E687E" w:rsidP="008C6256">
            <w:pPr>
              <w:pStyle w:val="NoSpacing"/>
              <w:spacing w:line="276" w:lineRule="auto"/>
              <w:jc w:val="both"/>
              <w:rPr>
                <w:rFonts w:ascii="Cambria" w:hAnsi="Cambria"/>
                <w:b/>
                <w:color w:val="1F497D"/>
                <w:sz w:val="36"/>
                <w:szCs w:val="36"/>
                <w:lang w:val="en-GB"/>
              </w:rPr>
            </w:pPr>
            <w:r w:rsidRPr="000A63B3">
              <w:rPr>
                <w:rFonts w:ascii="Cambria" w:hAnsi="Cambria"/>
                <w:b/>
                <w:color w:val="1F497D"/>
                <w:sz w:val="36"/>
                <w:szCs w:val="36"/>
                <w:lang w:val="en-GB"/>
              </w:rPr>
              <w:t>SPECIFICATION</w:t>
            </w:r>
          </w:p>
          <w:p w14:paraId="18C2B71E" w14:textId="4181C070" w:rsidR="0024164F" w:rsidRPr="000A63B3" w:rsidRDefault="0024164F" w:rsidP="00496D9C">
            <w:pPr>
              <w:pStyle w:val="NoSpacing"/>
              <w:spacing w:line="276" w:lineRule="auto"/>
              <w:jc w:val="both"/>
              <w:rPr>
                <w:rFonts w:ascii="Cambria" w:hAnsi="Cambria"/>
                <w:i/>
                <w:lang w:val="en-GB"/>
              </w:rPr>
            </w:pPr>
          </w:p>
        </w:tc>
        <w:tc>
          <w:tcPr>
            <w:tcW w:w="7405" w:type="dxa"/>
            <w:tcMar>
              <w:top w:w="216" w:type="dxa"/>
              <w:left w:w="115" w:type="dxa"/>
              <w:bottom w:w="216" w:type="dxa"/>
              <w:right w:w="115" w:type="dxa"/>
            </w:tcMar>
          </w:tcPr>
          <w:p w14:paraId="00F7CA60" w14:textId="522C6243" w:rsidR="0024164F" w:rsidRPr="000A63B3" w:rsidRDefault="0024164F" w:rsidP="0024164F">
            <w:pPr>
              <w:spacing w:line="240" w:lineRule="auto"/>
              <w:jc w:val="left"/>
              <w:rPr>
                <w:rFonts w:ascii="Arial" w:hAnsi="Arial" w:cs="Arial"/>
                <w:color w:val="000000"/>
                <w:sz w:val="20"/>
                <w:szCs w:val="20"/>
              </w:rPr>
            </w:pPr>
          </w:p>
        </w:tc>
        <w:tc>
          <w:tcPr>
            <w:tcW w:w="7405" w:type="dxa"/>
            <w:tcMar>
              <w:top w:w="216" w:type="dxa"/>
              <w:left w:w="115" w:type="dxa"/>
              <w:bottom w:w="216" w:type="dxa"/>
              <w:right w:w="115" w:type="dxa"/>
            </w:tcMar>
          </w:tcPr>
          <w:p w14:paraId="3D1B7B80" w14:textId="3EAEE50C" w:rsidR="0024164F" w:rsidRPr="000A63B3" w:rsidRDefault="0024164F" w:rsidP="0024164F">
            <w:pPr>
              <w:spacing w:line="240" w:lineRule="auto"/>
              <w:jc w:val="left"/>
              <w:rPr>
                <w:rFonts w:ascii="Arial" w:hAnsi="Arial" w:cs="Arial"/>
                <w:color w:val="000000"/>
                <w:sz w:val="20"/>
                <w:szCs w:val="20"/>
              </w:rPr>
            </w:pPr>
          </w:p>
        </w:tc>
        <w:tc>
          <w:tcPr>
            <w:tcW w:w="7405" w:type="dxa"/>
            <w:tcMar>
              <w:top w:w="216" w:type="dxa"/>
              <w:left w:w="115" w:type="dxa"/>
              <w:bottom w:w="216" w:type="dxa"/>
              <w:right w:w="115" w:type="dxa"/>
            </w:tcMar>
          </w:tcPr>
          <w:p w14:paraId="625DA0EF" w14:textId="5695DE51" w:rsidR="0024164F" w:rsidRPr="000A63B3" w:rsidRDefault="0024164F" w:rsidP="0024164F">
            <w:pPr>
              <w:spacing w:line="240" w:lineRule="auto"/>
              <w:jc w:val="left"/>
              <w:rPr>
                <w:rFonts w:ascii="Arial" w:hAnsi="Arial" w:cs="Arial"/>
                <w:color w:val="000000"/>
                <w:sz w:val="20"/>
                <w:szCs w:val="20"/>
              </w:rPr>
            </w:pPr>
          </w:p>
        </w:tc>
      </w:tr>
    </w:tbl>
    <w:p w14:paraId="7DC6CBDD" w14:textId="4E7EA4EA" w:rsidR="0024164F" w:rsidRPr="000A63B3" w:rsidRDefault="0024164F" w:rsidP="00496D9C">
      <w:pPr>
        <w:ind w:left="720"/>
      </w:pPr>
    </w:p>
    <w:p w14:paraId="12D10E8F" w14:textId="77777777" w:rsidR="004E687E" w:rsidRPr="000A63B3" w:rsidRDefault="004E687E" w:rsidP="003D08A5">
      <w:pPr>
        <w:ind w:left="720"/>
      </w:pPr>
    </w:p>
    <w:p w14:paraId="77B631D6" w14:textId="77777777" w:rsidR="004E687E" w:rsidRPr="000A63B3" w:rsidRDefault="004E687E" w:rsidP="003D08A5">
      <w:pPr>
        <w:ind w:left="720"/>
      </w:pPr>
    </w:p>
    <w:p w14:paraId="515ABB28" w14:textId="77777777" w:rsidR="005A0D0F" w:rsidRPr="000A63B3" w:rsidRDefault="005A0D0F" w:rsidP="00754863"/>
    <w:p w14:paraId="6CE641FF" w14:textId="77777777" w:rsidR="005A0D0F" w:rsidRPr="000A63B3" w:rsidRDefault="005A0D0F" w:rsidP="00754863"/>
    <w:p w14:paraId="32AE6A76" w14:textId="77777777" w:rsidR="005A0D0F" w:rsidRPr="000A63B3" w:rsidRDefault="005A0D0F" w:rsidP="00754863"/>
    <w:p w14:paraId="31981482" w14:textId="77777777" w:rsidR="005A0D0F" w:rsidRPr="000A63B3" w:rsidRDefault="005A0D0F" w:rsidP="00754863"/>
    <w:p w14:paraId="2980FE01" w14:textId="77777777" w:rsidR="005A0D0F" w:rsidRPr="000A63B3" w:rsidRDefault="005A0D0F" w:rsidP="00754863"/>
    <w:p w14:paraId="1C66C3B3" w14:textId="77777777" w:rsidR="005A0D0F" w:rsidRPr="000A63B3" w:rsidRDefault="005A0D0F" w:rsidP="00754863"/>
    <w:p w14:paraId="11A2F4E4" w14:textId="77777777" w:rsidR="005A0D0F" w:rsidRPr="000A63B3" w:rsidRDefault="005A0D0F" w:rsidP="00754863"/>
    <w:p w14:paraId="1B398DA9" w14:textId="77777777" w:rsidR="005A0D0F" w:rsidRPr="000A63B3" w:rsidRDefault="005A0D0F" w:rsidP="00754863"/>
    <w:p w14:paraId="45CCCF37" w14:textId="77777777" w:rsidR="005A0D0F" w:rsidRPr="000A63B3" w:rsidRDefault="005A0D0F" w:rsidP="00754863"/>
    <w:p w14:paraId="3FC9E438" w14:textId="77777777" w:rsidR="005A0D0F" w:rsidRPr="000A63B3" w:rsidRDefault="005A0D0F" w:rsidP="00754863"/>
    <w:p w14:paraId="2CE874B4" w14:textId="77777777" w:rsidR="005A0D0F" w:rsidRPr="000A63B3" w:rsidRDefault="005A0D0F" w:rsidP="00754863"/>
    <w:p w14:paraId="62B3168E" w14:textId="77777777" w:rsidR="005A0D0F" w:rsidRPr="000A63B3" w:rsidRDefault="005A0D0F" w:rsidP="00754863"/>
    <w:p w14:paraId="5D10F486" w14:textId="77777777" w:rsidR="005A0D0F" w:rsidRPr="000A63B3" w:rsidRDefault="005A0D0F" w:rsidP="00754863"/>
    <w:p w14:paraId="0B93907D" w14:textId="77777777" w:rsidR="005A0D0F" w:rsidRPr="000A63B3" w:rsidRDefault="005A0D0F" w:rsidP="00754863"/>
    <w:p w14:paraId="25AC0F5C" w14:textId="77777777" w:rsidR="005A0D0F" w:rsidRPr="000A63B3" w:rsidRDefault="005A0D0F" w:rsidP="00754863"/>
    <w:p w14:paraId="284E33D5" w14:textId="77777777" w:rsidR="005A0D0F" w:rsidRPr="000A63B3" w:rsidRDefault="005A0D0F" w:rsidP="00754863"/>
    <w:p w14:paraId="4DA22368" w14:textId="77777777" w:rsidR="005A0D0F" w:rsidRPr="000A63B3" w:rsidRDefault="005A0D0F" w:rsidP="00754863"/>
    <w:p w14:paraId="135D6D10" w14:textId="77777777" w:rsidR="005A0D0F" w:rsidRPr="000A63B3" w:rsidRDefault="005A0D0F" w:rsidP="00754863"/>
    <w:p w14:paraId="173CF593" w14:textId="77777777" w:rsidR="005A0D0F" w:rsidRPr="000A63B3" w:rsidRDefault="005A0D0F" w:rsidP="00754863"/>
    <w:p w14:paraId="6AD5828E" w14:textId="77777777" w:rsidR="005A0D0F" w:rsidRPr="000A63B3" w:rsidRDefault="005A0D0F" w:rsidP="00754863"/>
    <w:p w14:paraId="3760AB40" w14:textId="77777777" w:rsidR="005A0D0F" w:rsidRPr="000A63B3" w:rsidRDefault="005A0D0F" w:rsidP="00754863"/>
    <w:p w14:paraId="07E27908" w14:textId="77777777" w:rsidR="005A0D0F" w:rsidRPr="000A63B3" w:rsidRDefault="005A0D0F" w:rsidP="00754863"/>
    <w:p w14:paraId="458A74A0" w14:textId="77777777" w:rsidR="005A0D0F" w:rsidRPr="000A63B3" w:rsidRDefault="005A0D0F" w:rsidP="00754863"/>
    <w:p w14:paraId="749A00A8" w14:textId="77777777" w:rsidR="005A0D0F" w:rsidRPr="000A63B3" w:rsidRDefault="005A0D0F" w:rsidP="00754863"/>
    <w:p w14:paraId="644896A7" w14:textId="77777777" w:rsidR="005A0D0F" w:rsidRPr="000A63B3" w:rsidRDefault="005A0D0F" w:rsidP="00754863"/>
    <w:p w14:paraId="49AA7CC9" w14:textId="6FA1143C" w:rsidR="005A0D0F" w:rsidRPr="000A63B3" w:rsidRDefault="005A0D0F" w:rsidP="00754863"/>
    <w:p w14:paraId="20670E44" w14:textId="21241E2F" w:rsidR="005A0D0F" w:rsidRPr="000A63B3" w:rsidRDefault="005A0D0F" w:rsidP="00754863"/>
    <w:p w14:paraId="3868F560" w14:textId="77777777" w:rsidR="005A0D0F" w:rsidRPr="000A63B3" w:rsidRDefault="005A0D0F" w:rsidP="00754863"/>
    <w:p w14:paraId="096A9177" w14:textId="0FD33A44" w:rsidR="005A0D0F" w:rsidRPr="000A63B3" w:rsidRDefault="005A0D0F" w:rsidP="005A0D0F">
      <w:pPr>
        <w:pStyle w:val="NoSpacing"/>
        <w:spacing w:line="276" w:lineRule="auto"/>
        <w:rPr>
          <w:color w:val="000000"/>
          <w:sz w:val="32"/>
          <w:lang w:val="en-GB"/>
        </w:rPr>
      </w:pPr>
      <w:r w:rsidRPr="000A63B3">
        <w:rPr>
          <w:b/>
          <w:color w:val="4F81BD"/>
          <w:sz w:val="36"/>
          <w:szCs w:val="36"/>
          <w:lang w:val="en-GB"/>
        </w:rPr>
        <w:t>Internal Ref</w:t>
      </w:r>
      <w:r w:rsidR="00E07484">
        <w:rPr>
          <w:b/>
          <w:color w:val="4F81BD"/>
          <w:sz w:val="36"/>
          <w:szCs w:val="36"/>
          <w:lang w:val="en-GB"/>
        </w:rPr>
        <w:t xml:space="preserve">: </w:t>
      </w:r>
      <w:r w:rsidR="00B91505" w:rsidRPr="00B91505">
        <w:rPr>
          <w:b/>
          <w:color w:val="4F81BD"/>
          <w:sz w:val="36"/>
          <w:szCs w:val="36"/>
          <w:lang w:val="en-GB"/>
        </w:rPr>
        <w:t>H</w:t>
      </w:r>
      <w:r w:rsidR="00B91505">
        <w:rPr>
          <w:b/>
          <w:color w:val="4F81BD"/>
          <w:sz w:val="36"/>
          <w:szCs w:val="36"/>
          <w:lang w:val="en-GB"/>
        </w:rPr>
        <w:t>QIP National Clinical Audit 2123</w:t>
      </w:r>
    </w:p>
    <w:p w14:paraId="1600E161" w14:textId="77777777" w:rsidR="00B416D4" w:rsidRPr="000A63B3" w:rsidRDefault="00B416D4" w:rsidP="005A0D0F">
      <w:pPr>
        <w:pStyle w:val="NoSpacing"/>
        <w:spacing w:line="276" w:lineRule="auto"/>
        <w:rPr>
          <w:color w:val="4F81BD"/>
          <w:sz w:val="36"/>
          <w:szCs w:val="36"/>
          <w:lang w:val="en-GB"/>
        </w:rPr>
      </w:pPr>
    </w:p>
    <w:p w14:paraId="23A2D608" w14:textId="7EC3CBA8" w:rsidR="004E687E" w:rsidRPr="000A63B3" w:rsidRDefault="004E687E" w:rsidP="00754863">
      <w:r w:rsidRPr="000A63B3">
        <w:br w:type="page"/>
      </w:r>
    </w:p>
    <w:p w14:paraId="38F9AAFA" w14:textId="77777777" w:rsidR="004E687E" w:rsidRPr="000A63B3" w:rsidRDefault="004E687E" w:rsidP="00D11E94">
      <w:pPr>
        <w:pStyle w:val="TOCHeading"/>
        <w:rPr>
          <w:lang w:val="en-GB"/>
        </w:rPr>
      </w:pPr>
      <w:r w:rsidRPr="000A63B3">
        <w:rPr>
          <w:lang w:val="en-GB"/>
        </w:rPr>
        <w:lastRenderedPageBreak/>
        <w:t>Contents</w:t>
      </w:r>
    </w:p>
    <w:p w14:paraId="628C7181" w14:textId="44149EBC" w:rsidR="00451869" w:rsidRDefault="007F4DB2">
      <w:pPr>
        <w:pStyle w:val="TOC1"/>
        <w:tabs>
          <w:tab w:val="right" w:leader="dot" w:pos="9016"/>
        </w:tabs>
        <w:rPr>
          <w:rFonts w:asciiTheme="minorHAnsi" w:eastAsiaTheme="minorEastAsia" w:hAnsiTheme="minorHAnsi" w:cstheme="minorBidi"/>
          <w:noProof/>
        </w:rPr>
      </w:pPr>
      <w:r w:rsidRPr="000A63B3">
        <w:fldChar w:fldCharType="begin"/>
      </w:r>
      <w:r w:rsidR="004E687E" w:rsidRPr="000A63B3">
        <w:instrText xml:space="preserve"> TOC \o "1-3" \h \z \u </w:instrText>
      </w:r>
      <w:r w:rsidRPr="000A63B3">
        <w:fldChar w:fldCharType="separate"/>
      </w:r>
      <w:hyperlink w:anchor="_Toc88173466" w:history="1">
        <w:r w:rsidR="00451869" w:rsidRPr="001C1195">
          <w:rPr>
            <w:rStyle w:val="Hyperlink"/>
            <w:noProof/>
          </w:rPr>
          <w:t>SECTION A: Project-specific requirements</w:t>
        </w:r>
        <w:r w:rsidR="00451869">
          <w:rPr>
            <w:noProof/>
            <w:webHidden/>
          </w:rPr>
          <w:tab/>
        </w:r>
        <w:r w:rsidR="00451869">
          <w:rPr>
            <w:noProof/>
            <w:webHidden/>
          </w:rPr>
          <w:fldChar w:fldCharType="begin"/>
        </w:r>
        <w:r w:rsidR="00451869">
          <w:rPr>
            <w:noProof/>
            <w:webHidden/>
          </w:rPr>
          <w:instrText xml:space="preserve"> PAGEREF _Toc88173466 \h </w:instrText>
        </w:r>
        <w:r w:rsidR="00451869">
          <w:rPr>
            <w:noProof/>
            <w:webHidden/>
          </w:rPr>
        </w:r>
        <w:r w:rsidR="00451869">
          <w:rPr>
            <w:noProof/>
            <w:webHidden/>
          </w:rPr>
          <w:fldChar w:fldCharType="separate"/>
        </w:r>
        <w:r w:rsidR="00451869">
          <w:rPr>
            <w:noProof/>
            <w:webHidden/>
          </w:rPr>
          <w:t>4</w:t>
        </w:r>
        <w:r w:rsidR="00451869">
          <w:rPr>
            <w:noProof/>
            <w:webHidden/>
          </w:rPr>
          <w:fldChar w:fldCharType="end"/>
        </w:r>
      </w:hyperlink>
    </w:p>
    <w:p w14:paraId="40EB4777" w14:textId="416447A2" w:rsidR="00451869" w:rsidRDefault="00781F5D">
      <w:pPr>
        <w:pStyle w:val="TOC1"/>
        <w:tabs>
          <w:tab w:val="left" w:pos="440"/>
          <w:tab w:val="right" w:leader="dot" w:pos="9016"/>
        </w:tabs>
        <w:rPr>
          <w:rFonts w:asciiTheme="minorHAnsi" w:eastAsiaTheme="minorEastAsia" w:hAnsiTheme="minorHAnsi" w:cstheme="minorBidi"/>
          <w:noProof/>
        </w:rPr>
      </w:pPr>
      <w:hyperlink w:anchor="_Toc88173467" w:history="1">
        <w:r w:rsidR="00451869" w:rsidRPr="001C1195">
          <w:rPr>
            <w:rStyle w:val="Hyperlink"/>
            <w:noProof/>
          </w:rPr>
          <w:t>1.</w:t>
        </w:r>
        <w:r w:rsidR="00451869">
          <w:rPr>
            <w:rFonts w:asciiTheme="minorHAnsi" w:eastAsiaTheme="minorEastAsia" w:hAnsiTheme="minorHAnsi" w:cstheme="minorBidi"/>
            <w:noProof/>
          </w:rPr>
          <w:tab/>
        </w:r>
        <w:r w:rsidR="00451869" w:rsidRPr="001C1195">
          <w:rPr>
            <w:rStyle w:val="Hyperlink"/>
            <w:noProof/>
          </w:rPr>
          <w:t>Introduction</w:t>
        </w:r>
        <w:r w:rsidR="00451869">
          <w:rPr>
            <w:noProof/>
            <w:webHidden/>
          </w:rPr>
          <w:tab/>
        </w:r>
        <w:r w:rsidR="00451869">
          <w:rPr>
            <w:noProof/>
            <w:webHidden/>
          </w:rPr>
          <w:fldChar w:fldCharType="begin"/>
        </w:r>
        <w:r w:rsidR="00451869">
          <w:rPr>
            <w:noProof/>
            <w:webHidden/>
          </w:rPr>
          <w:instrText xml:space="preserve"> PAGEREF _Toc88173467 \h </w:instrText>
        </w:r>
        <w:r w:rsidR="00451869">
          <w:rPr>
            <w:noProof/>
            <w:webHidden/>
          </w:rPr>
        </w:r>
        <w:r w:rsidR="00451869">
          <w:rPr>
            <w:noProof/>
            <w:webHidden/>
          </w:rPr>
          <w:fldChar w:fldCharType="separate"/>
        </w:r>
        <w:r w:rsidR="00451869">
          <w:rPr>
            <w:noProof/>
            <w:webHidden/>
          </w:rPr>
          <w:t>4</w:t>
        </w:r>
        <w:r w:rsidR="00451869">
          <w:rPr>
            <w:noProof/>
            <w:webHidden/>
          </w:rPr>
          <w:fldChar w:fldCharType="end"/>
        </w:r>
      </w:hyperlink>
    </w:p>
    <w:p w14:paraId="1D2185C3" w14:textId="48D84AC3" w:rsidR="00451869" w:rsidRDefault="00781F5D">
      <w:pPr>
        <w:pStyle w:val="TOC2"/>
        <w:rPr>
          <w:rFonts w:asciiTheme="minorHAnsi" w:eastAsiaTheme="minorEastAsia" w:hAnsiTheme="minorHAnsi" w:cstheme="minorBidi"/>
          <w:noProof/>
        </w:rPr>
      </w:pPr>
      <w:hyperlink w:anchor="_Toc88173468" w:history="1">
        <w:r w:rsidR="00451869" w:rsidRPr="001C1195">
          <w:rPr>
            <w:rStyle w:val="Hyperlink"/>
            <w:noProof/>
          </w:rPr>
          <w:t>1.1.</w:t>
        </w:r>
        <w:r w:rsidR="00451869">
          <w:rPr>
            <w:rFonts w:asciiTheme="minorHAnsi" w:eastAsiaTheme="minorEastAsia" w:hAnsiTheme="minorHAnsi" w:cstheme="minorBidi"/>
            <w:noProof/>
          </w:rPr>
          <w:tab/>
        </w:r>
        <w:r w:rsidR="00451869" w:rsidRPr="001C1195">
          <w:rPr>
            <w:rStyle w:val="Hyperlink"/>
            <w:noProof/>
          </w:rPr>
          <w:t>HQIP and the National Clinical Audit and Patient Outcomes Programme</w:t>
        </w:r>
        <w:r w:rsidR="00451869">
          <w:rPr>
            <w:noProof/>
            <w:webHidden/>
          </w:rPr>
          <w:tab/>
        </w:r>
        <w:r w:rsidR="00451869">
          <w:rPr>
            <w:noProof/>
            <w:webHidden/>
          </w:rPr>
          <w:fldChar w:fldCharType="begin"/>
        </w:r>
        <w:r w:rsidR="00451869">
          <w:rPr>
            <w:noProof/>
            <w:webHidden/>
          </w:rPr>
          <w:instrText xml:space="preserve"> PAGEREF _Toc88173468 \h </w:instrText>
        </w:r>
        <w:r w:rsidR="00451869">
          <w:rPr>
            <w:noProof/>
            <w:webHidden/>
          </w:rPr>
        </w:r>
        <w:r w:rsidR="00451869">
          <w:rPr>
            <w:noProof/>
            <w:webHidden/>
          </w:rPr>
          <w:fldChar w:fldCharType="separate"/>
        </w:r>
        <w:r w:rsidR="00451869">
          <w:rPr>
            <w:noProof/>
            <w:webHidden/>
          </w:rPr>
          <w:t>4</w:t>
        </w:r>
        <w:r w:rsidR="00451869">
          <w:rPr>
            <w:noProof/>
            <w:webHidden/>
          </w:rPr>
          <w:fldChar w:fldCharType="end"/>
        </w:r>
      </w:hyperlink>
    </w:p>
    <w:p w14:paraId="2A15420A" w14:textId="7AAF23F0" w:rsidR="00451869" w:rsidRDefault="00781F5D">
      <w:pPr>
        <w:pStyle w:val="TOC2"/>
        <w:rPr>
          <w:rFonts w:asciiTheme="minorHAnsi" w:eastAsiaTheme="minorEastAsia" w:hAnsiTheme="minorHAnsi" w:cstheme="minorBidi"/>
          <w:noProof/>
        </w:rPr>
      </w:pPr>
      <w:hyperlink w:anchor="_Toc88173469" w:history="1">
        <w:r w:rsidR="00451869" w:rsidRPr="001C1195">
          <w:rPr>
            <w:rStyle w:val="Hyperlink"/>
            <w:noProof/>
          </w:rPr>
          <w:t>1.2.</w:t>
        </w:r>
        <w:r w:rsidR="00451869">
          <w:rPr>
            <w:rFonts w:asciiTheme="minorHAnsi" w:eastAsiaTheme="minorEastAsia" w:hAnsiTheme="minorHAnsi" w:cstheme="minorBidi"/>
            <w:noProof/>
          </w:rPr>
          <w:tab/>
        </w:r>
        <w:r w:rsidR="00451869" w:rsidRPr="001C1195">
          <w:rPr>
            <w:rStyle w:val="Hyperlink"/>
            <w:noProof/>
          </w:rPr>
          <w:t>Background</w:t>
        </w:r>
        <w:r w:rsidR="00451869">
          <w:rPr>
            <w:noProof/>
            <w:webHidden/>
          </w:rPr>
          <w:tab/>
        </w:r>
        <w:r w:rsidR="00451869">
          <w:rPr>
            <w:noProof/>
            <w:webHidden/>
          </w:rPr>
          <w:fldChar w:fldCharType="begin"/>
        </w:r>
        <w:r w:rsidR="00451869">
          <w:rPr>
            <w:noProof/>
            <w:webHidden/>
          </w:rPr>
          <w:instrText xml:space="preserve"> PAGEREF _Toc88173469 \h </w:instrText>
        </w:r>
        <w:r w:rsidR="00451869">
          <w:rPr>
            <w:noProof/>
            <w:webHidden/>
          </w:rPr>
        </w:r>
        <w:r w:rsidR="00451869">
          <w:rPr>
            <w:noProof/>
            <w:webHidden/>
          </w:rPr>
          <w:fldChar w:fldCharType="separate"/>
        </w:r>
        <w:r w:rsidR="00451869">
          <w:rPr>
            <w:noProof/>
            <w:webHidden/>
          </w:rPr>
          <w:t>4</w:t>
        </w:r>
        <w:r w:rsidR="00451869">
          <w:rPr>
            <w:noProof/>
            <w:webHidden/>
          </w:rPr>
          <w:fldChar w:fldCharType="end"/>
        </w:r>
      </w:hyperlink>
    </w:p>
    <w:p w14:paraId="0C9335F4" w14:textId="172F5377" w:rsidR="00451869" w:rsidRDefault="00781F5D">
      <w:pPr>
        <w:pStyle w:val="TOC2"/>
        <w:rPr>
          <w:rFonts w:asciiTheme="minorHAnsi" w:eastAsiaTheme="minorEastAsia" w:hAnsiTheme="minorHAnsi" w:cstheme="minorBidi"/>
          <w:noProof/>
        </w:rPr>
      </w:pPr>
      <w:hyperlink w:anchor="_Toc88173470" w:history="1">
        <w:r w:rsidR="00451869" w:rsidRPr="001C1195">
          <w:rPr>
            <w:rStyle w:val="Hyperlink"/>
            <w:noProof/>
          </w:rPr>
          <w:t>1.3.</w:t>
        </w:r>
        <w:r w:rsidR="00451869">
          <w:rPr>
            <w:rFonts w:asciiTheme="minorHAnsi" w:eastAsiaTheme="minorEastAsia" w:hAnsiTheme="minorHAnsi" w:cstheme="minorBidi"/>
            <w:noProof/>
          </w:rPr>
          <w:tab/>
        </w:r>
        <w:r w:rsidR="00451869" w:rsidRPr="001C1195">
          <w:rPr>
            <w:rStyle w:val="Hyperlink"/>
            <w:noProof/>
          </w:rPr>
          <w:t>Specification development</w:t>
        </w:r>
        <w:r w:rsidR="00451869">
          <w:rPr>
            <w:noProof/>
            <w:webHidden/>
          </w:rPr>
          <w:tab/>
        </w:r>
        <w:r w:rsidR="00451869">
          <w:rPr>
            <w:noProof/>
            <w:webHidden/>
          </w:rPr>
          <w:fldChar w:fldCharType="begin"/>
        </w:r>
        <w:r w:rsidR="00451869">
          <w:rPr>
            <w:noProof/>
            <w:webHidden/>
          </w:rPr>
          <w:instrText xml:space="preserve"> PAGEREF _Toc88173470 \h </w:instrText>
        </w:r>
        <w:r w:rsidR="00451869">
          <w:rPr>
            <w:noProof/>
            <w:webHidden/>
          </w:rPr>
        </w:r>
        <w:r w:rsidR="00451869">
          <w:rPr>
            <w:noProof/>
            <w:webHidden/>
          </w:rPr>
          <w:fldChar w:fldCharType="separate"/>
        </w:r>
        <w:r w:rsidR="00451869">
          <w:rPr>
            <w:noProof/>
            <w:webHidden/>
          </w:rPr>
          <w:t>5</w:t>
        </w:r>
        <w:r w:rsidR="00451869">
          <w:rPr>
            <w:noProof/>
            <w:webHidden/>
          </w:rPr>
          <w:fldChar w:fldCharType="end"/>
        </w:r>
      </w:hyperlink>
    </w:p>
    <w:p w14:paraId="06898D96" w14:textId="4A5FA9A5" w:rsidR="00451869" w:rsidRDefault="00781F5D">
      <w:pPr>
        <w:pStyle w:val="TOC2"/>
        <w:rPr>
          <w:rFonts w:asciiTheme="minorHAnsi" w:eastAsiaTheme="minorEastAsia" w:hAnsiTheme="minorHAnsi" w:cstheme="minorBidi"/>
          <w:noProof/>
        </w:rPr>
      </w:pPr>
      <w:hyperlink w:anchor="_Toc88173471" w:history="1">
        <w:r w:rsidR="00451869" w:rsidRPr="001C1195">
          <w:rPr>
            <w:rStyle w:val="Hyperlink"/>
            <w:noProof/>
          </w:rPr>
          <w:t>1.4.</w:t>
        </w:r>
        <w:r w:rsidR="00451869">
          <w:rPr>
            <w:rFonts w:asciiTheme="minorHAnsi" w:eastAsiaTheme="minorEastAsia" w:hAnsiTheme="minorHAnsi" w:cstheme="minorBidi"/>
            <w:noProof/>
          </w:rPr>
          <w:tab/>
        </w:r>
        <w:r w:rsidR="00451869" w:rsidRPr="001C1195">
          <w:rPr>
            <w:rStyle w:val="Hyperlink"/>
            <w:noProof/>
          </w:rPr>
          <w:t>Contract opportunity</w:t>
        </w:r>
        <w:r w:rsidR="00451869">
          <w:rPr>
            <w:noProof/>
            <w:webHidden/>
          </w:rPr>
          <w:tab/>
        </w:r>
        <w:r w:rsidR="00451869">
          <w:rPr>
            <w:noProof/>
            <w:webHidden/>
          </w:rPr>
          <w:fldChar w:fldCharType="begin"/>
        </w:r>
        <w:r w:rsidR="00451869">
          <w:rPr>
            <w:noProof/>
            <w:webHidden/>
          </w:rPr>
          <w:instrText xml:space="preserve"> PAGEREF _Toc88173471 \h </w:instrText>
        </w:r>
        <w:r w:rsidR="00451869">
          <w:rPr>
            <w:noProof/>
            <w:webHidden/>
          </w:rPr>
        </w:r>
        <w:r w:rsidR="00451869">
          <w:rPr>
            <w:noProof/>
            <w:webHidden/>
          </w:rPr>
          <w:fldChar w:fldCharType="separate"/>
        </w:r>
        <w:r w:rsidR="00451869">
          <w:rPr>
            <w:noProof/>
            <w:webHidden/>
          </w:rPr>
          <w:t>5</w:t>
        </w:r>
        <w:r w:rsidR="00451869">
          <w:rPr>
            <w:noProof/>
            <w:webHidden/>
          </w:rPr>
          <w:fldChar w:fldCharType="end"/>
        </w:r>
      </w:hyperlink>
    </w:p>
    <w:p w14:paraId="660972F4" w14:textId="48CF50A5" w:rsidR="00451869" w:rsidRDefault="00781F5D">
      <w:pPr>
        <w:pStyle w:val="TOC1"/>
        <w:tabs>
          <w:tab w:val="left" w:pos="440"/>
          <w:tab w:val="right" w:leader="dot" w:pos="9016"/>
        </w:tabs>
        <w:rPr>
          <w:rFonts w:asciiTheme="minorHAnsi" w:eastAsiaTheme="minorEastAsia" w:hAnsiTheme="minorHAnsi" w:cstheme="minorBidi"/>
          <w:noProof/>
        </w:rPr>
      </w:pPr>
      <w:hyperlink w:anchor="_Toc88173472" w:history="1">
        <w:r w:rsidR="00451869" w:rsidRPr="001C1195">
          <w:rPr>
            <w:rStyle w:val="Hyperlink"/>
            <w:noProof/>
          </w:rPr>
          <w:t>2.</w:t>
        </w:r>
        <w:r w:rsidR="00451869">
          <w:rPr>
            <w:rFonts w:asciiTheme="minorHAnsi" w:eastAsiaTheme="minorEastAsia" w:hAnsiTheme="minorHAnsi" w:cstheme="minorBidi"/>
            <w:noProof/>
          </w:rPr>
          <w:tab/>
        </w:r>
        <w:r w:rsidR="00451869" w:rsidRPr="001C1195">
          <w:rPr>
            <w:rStyle w:val="Hyperlink"/>
            <w:noProof/>
          </w:rPr>
          <w:t>Aims and objectives of the project</w:t>
        </w:r>
        <w:r w:rsidR="00451869">
          <w:rPr>
            <w:noProof/>
            <w:webHidden/>
          </w:rPr>
          <w:tab/>
        </w:r>
        <w:r w:rsidR="00451869">
          <w:rPr>
            <w:noProof/>
            <w:webHidden/>
          </w:rPr>
          <w:fldChar w:fldCharType="begin"/>
        </w:r>
        <w:r w:rsidR="00451869">
          <w:rPr>
            <w:noProof/>
            <w:webHidden/>
          </w:rPr>
          <w:instrText xml:space="preserve"> PAGEREF _Toc88173472 \h </w:instrText>
        </w:r>
        <w:r w:rsidR="00451869">
          <w:rPr>
            <w:noProof/>
            <w:webHidden/>
          </w:rPr>
        </w:r>
        <w:r w:rsidR="00451869">
          <w:rPr>
            <w:noProof/>
            <w:webHidden/>
          </w:rPr>
          <w:fldChar w:fldCharType="separate"/>
        </w:r>
        <w:r w:rsidR="00451869">
          <w:rPr>
            <w:noProof/>
            <w:webHidden/>
          </w:rPr>
          <w:t>6</w:t>
        </w:r>
        <w:r w:rsidR="00451869">
          <w:rPr>
            <w:noProof/>
            <w:webHidden/>
          </w:rPr>
          <w:fldChar w:fldCharType="end"/>
        </w:r>
      </w:hyperlink>
    </w:p>
    <w:p w14:paraId="138BF514" w14:textId="271B85BB" w:rsidR="00451869" w:rsidRDefault="00781F5D">
      <w:pPr>
        <w:pStyle w:val="TOC1"/>
        <w:tabs>
          <w:tab w:val="left" w:pos="440"/>
          <w:tab w:val="right" w:leader="dot" w:pos="9016"/>
        </w:tabs>
        <w:rPr>
          <w:rFonts w:asciiTheme="minorHAnsi" w:eastAsiaTheme="minorEastAsia" w:hAnsiTheme="minorHAnsi" w:cstheme="minorBidi"/>
          <w:noProof/>
        </w:rPr>
      </w:pPr>
      <w:hyperlink w:anchor="_Toc88173473" w:history="1">
        <w:r w:rsidR="00451869" w:rsidRPr="001C1195">
          <w:rPr>
            <w:rStyle w:val="Hyperlink"/>
            <w:noProof/>
          </w:rPr>
          <w:t>3.</w:t>
        </w:r>
        <w:r w:rsidR="00451869">
          <w:rPr>
            <w:rFonts w:asciiTheme="minorHAnsi" w:eastAsiaTheme="minorEastAsia" w:hAnsiTheme="minorHAnsi" w:cstheme="minorBidi"/>
            <w:noProof/>
          </w:rPr>
          <w:tab/>
        </w:r>
        <w:r w:rsidR="00451869" w:rsidRPr="001C1195">
          <w:rPr>
            <w:rStyle w:val="Hyperlink"/>
            <w:noProof/>
          </w:rPr>
          <w:t>Scope of the project</w:t>
        </w:r>
        <w:r w:rsidR="00451869">
          <w:rPr>
            <w:noProof/>
            <w:webHidden/>
          </w:rPr>
          <w:tab/>
        </w:r>
        <w:r w:rsidR="00451869">
          <w:rPr>
            <w:noProof/>
            <w:webHidden/>
          </w:rPr>
          <w:fldChar w:fldCharType="begin"/>
        </w:r>
        <w:r w:rsidR="00451869">
          <w:rPr>
            <w:noProof/>
            <w:webHidden/>
          </w:rPr>
          <w:instrText xml:space="preserve"> PAGEREF _Toc88173473 \h </w:instrText>
        </w:r>
        <w:r w:rsidR="00451869">
          <w:rPr>
            <w:noProof/>
            <w:webHidden/>
          </w:rPr>
        </w:r>
        <w:r w:rsidR="00451869">
          <w:rPr>
            <w:noProof/>
            <w:webHidden/>
          </w:rPr>
          <w:fldChar w:fldCharType="separate"/>
        </w:r>
        <w:r w:rsidR="00451869">
          <w:rPr>
            <w:noProof/>
            <w:webHidden/>
          </w:rPr>
          <w:t>9</w:t>
        </w:r>
        <w:r w:rsidR="00451869">
          <w:rPr>
            <w:noProof/>
            <w:webHidden/>
          </w:rPr>
          <w:fldChar w:fldCharType="end"/>
        </w:r>
      </w:hyperlink>
    </w:p>
    <w:p w14:paraId="7B45AC18" w14:textId="471652F6" w:rsidR="00451869" w:rsidRDefault="00781F5D">
      <w:pPr>
        <w:pStyle w:val="TOC2"/>
        <w:rPr>
          <w:rFonts w:asciiTheme="minorHAnsi" w:eastAsiaTheme="minorEastAsia" w:hAnsiTheme="minorHAnsi" w:cstheme="minorBidi"/>
          <w:noProof/>
        </w:rPr>
      </w:pPr>
      <w:hyperlink w:anchor="_Toc88173474" w:history="1">
        <w:r w:rsidR="00451869" w:rsidRPr="001C1195">
          <w:rPr>
            <w:rStyle w:val="Hyperlink"/>
            <w:noProof/>
          </w:rPr>
          <w:t>3.1.</w:t>
        </w:r>
        <w:r w:rsidR="00451869">
          <w:rPr>
            <w:rFonts w:asciiTheme="minorHAnsi" w:eastAsiaTheme="minorEastAsia" w:hAnsiTheme="minorHAnsi" w:cstheme="minorBidi"/>
            <w:noProof/>
          </w:rPr>
          <w:tab/>
        </w:r>
        <w:r w:rsidR="00451869" w:rsidRPr="001C1195">
          <w:rPr>
            <w:rStyle w:val="Hyperlink"/>
            <w:noProof/>
          </w:rPr>
          <w:t>Inclusion criteria</w:t>
        </w:r>
        <w:r w:rsidR="00451869">
          <w:rPr>
            <w:noProof/>
            <w:webHidden/>
          </w:rPr>
          <w:tab/>
        </w:r>
        <w:r w:rsidR="00451869">
          <w:rPr>
            <w:noProof/>
            <w:webHidden/>
          </w:rPr>
          <w:fldChar w:fldCharType="begin"/>
        </w:r>
        <w:r w:rsidR="00451869">
          <w:rPr>
            <w:noProof/>
            <w:webHidden/>
          </w:rPr>
          <w:instrText xml:space="preserve"> PAGEREF _Toc88173474 \h </w:instrText>
        </w:r>
        <w:r w:rsidR="00451869">
          <w:rPr>
            <w:noProof/>
            <w:webHidden/>
          </w:rPr>
        </w:r>
        <w:r w:rsidR="00451869">
          <w:rPr>
            <w:noProof/>
            <w:webHidden/>
          </w:rPr>
          <w:fldChar w:fldCharType="separate"/>
        </w:r>
        <w:r w:rsidR="00451869">
          <w:rPr>
            <w:noProof/>
            <w:webHidden/>
          </w:rPr>
          <w:t>9</w:t>
        </w:r>
        <w:r w:rsidR="00451869">
          <w:rPr>
            <w:noProof/>
            <w:webHidden/>
          </w:rPr>
          <w:fldChar w:fldCharType="end"/>
        </w:r>
      </w:hyperlink>
    </w:p>
    <w:p w14:paraId="3AE81EE3" w14:textId="2F33020C" w:rsidR="00451869" w:rsidRDefault="00781F5D">
      <w:pPr>
        <w:pStyle w:val="TOC2"/>
        <w:rPr>
          <w:rFonts w:asciiTheme="minorHAnsi" w:eastAsiaTheme="minorEastAsia" w:hAnsiTheme="minorHAnsi" w:cstheme="minorBidi"/>
          <w:noProof/>
        </w:rPr>
      </w:pPr>
      <w:hyperlink w:anchor="_Toc88173475" w:history="1">
        <w:r w:rsidR="00451869" w:rsidRPr="001C1195">
          <w:rPr>
            <w:rStyle w:val="Hyperlink"/>
            <w:noProof/>
          </w:rPr>
          <w:t>3.2.</w:t>
        </w:r>
        <w:r w:rsidR="00451869">
          <w:rPr>
            <w:rFonts w:asciiTheme="minorHAnsi" w:eastAsiaTheme="minorEastAsia" w:hAnsiTheme="minorHAnsi" w:cstheme="minorBidi"/>
            <w:noProof/>
          </w:rPr>
          <w:tab/>
        </w:r>
        <w:r w:rsidR="00451869" w:rsidRPr="001C1195">
          <w:rPr>
            <w:rStyle w:val="Hyperlink"/>
            <w:noProof/>
          </w:rPr>
          <w:t>Exclusion criteria</w:t>
        </w:r>
        <w:r w:rsidR="00451869">
          <w:rPr>
            <w:noProof/>
            <w:webHidden/>
          </w:rPr>
          <w:tab/>
        </w:r>
        <w:r w:rsidR="00451869">
          <w:rPr>
            <w:noProof/>
            <w:webHidden/>
          </w:rPr>
          <w:fldChar w:fldCharType="begin"/>
        </w:r>
        <w:r w:rsidR="00451869">
          <w:rPr>
            <w:noProof/>
            <w:webHidden/>
          </w:rPr>
          <w:instrText xml:space="preserve"> PAGEREF _Toc88173475 \h </w:instrText>
        </w:r>
        <w:r w:rsidR="00451869">
          <w:rPr>
            <w:noProof/>
            <w:webHidden/>
          </w:rPr>
        </w:r>
        <w:r w:rsidR="00451869">
          <w:rPr>
            <w:noProof/>
            <w:webHidden/>
          </w:rPr>
          <w:fldChar w:fldCharType="separate"/>
        </w:r>
        <w:r w:rsidR="00451869">
          <w:rPr>
            <w:noProof/>
            <w:webHidden/>
          </w:rPr>
          <w:t>10</w:t>
        </w:r>
        <w:r w:rsidR="00451869">
          <w:rPr>
            <w:noProof/>
            <w:webHidden/>
          </w:rPr>
          <w:fldChar w:fldCharType="end"/>
        </w:r>
      </w:hyperlink>
    </w:p>
    <w:p w14:paraId="75F5C234" w14:textId="37621EC9" w:rsidR="00451869" w:rsidRDefault="00781F5D">
      <w:pPr>
        <w:pStyle w:val="TOC2"/>
        <w:rPr>
          <w:rFonts w:asciiTheme="minorHAnsi" w:eastAsiaTheme="minorEastAsia" w:hAnsiTheme="minorHAnsi" w:cstheme="minorBidi"/>
          <w:noProof/>
        </w:rPr>
      </w:pPr>
      <w:hyperlink w:anchor="_Toc88173476" w:history="1">
        <w:r w:rsidR="00451869" w:rsidRPr="001C1195">
          <w:rPr>
            <w:rStyle w:val="Hyperlink"/>
            <w:noProof/>
          </w:rPr>
          <w:t>3.3.</w:t>
        </w:r>
        <w:r w:rsidR="00451869">
          <w:rPr>
            <w:rFonts w:asciiTheme="minorHAnsi" w:eastAsiaTheme="minorEastAsia" w:hAnsiTheme="minorHAnsi" w:cstheme="minorBidi"/>
            <w:noProof/>
          </w:rPr>
          <w:tab/>
        </w:r>
        <w:r w:rsidR="00451869" w:rsidRPr="001C1195">
          <w:rPr>
            <w:rStyle w:val="Hyperlink"/>
            <w:noProof/>
          </w:rPr>
          <w:t>Audit measures and dataset design</w:t>
        </w:r>
        <w:r w:rsidR="00451869">
          <w:rPr>
            <w:noProof/>
            <w:webHidden/>
          </w:rPr>
          <w:tab/>
        </w:r>
        <w:r w:rsidR="00451869">
          <w:rPr>
            <w:noProof/>
            <w:webHidden/>
          </w:rPr>
          <w:fldChar w:fldCharType="begin"/>
        </w:r>
        <w:r w:rsidR="00451869">
          <w:rPr>
            <w:noProof/>
            <w:webHidden/>
          </w:rPr>
          <w:instrText xml:space="preserve"> PAGEREF _Toc88173476 \h </w:instrText>
        </w:r>
        <w:r w:rsidR="00451869">
          <w:rPr>
            <w:noProof/>
            <w:webHidden/>
          </w:rPr>
        </w:r>
        <w:r w:rsidR="00451869">
          <w:rPr>
            <w:noProof/>
            <w:webHidden/>
          </w:rPr>
          <w:fldChar w:fldCharType="separate"/>
        </w:r>
        <w:r w:rsidR="00451869">
          <w:rPr>
            <w:noProof/>
            <w:webHidden/>
          </w:rPr>
          <w:t>10</w:t>
        </w:r>
        <w:r w:rsidR="00451869">
          <w:rPr>
            <w:noProof/>
            <w:webHidden/>
          </w:rPr>
          <w:fldChar w:fldCharType="end"/>
        </w:r>
      </w:hyperlink>
    </w:p>
    <w:p w14:paraId="702839A0" w14:textId="0CE8B39D" w:rsidR="00451869" w:rsidRDefault="00781F5D">
      <w:pPr>
        <w:pStyle w:val="TOC2"/>
        <w:rPr>
          <w:rFonts w:asciiTheme="minorHAnsi" w:eastAsiaTheme="minorEastAsia" w:hAnsiTheme="minorHAnsi" w:cstheme="minorBidi"/>
          <w:noProof/>
        </w:rPr>
      </w:pPr>
      <w:hyperlink w:anchor="_Toc88173477" w:history="1">
        <w:r w:rsidR="00451869" w:rsidRPr="001C1195">
          <w:rPr>
            <w:rStyle w:val="Hyperlink"/>
            <w:noProof/>
          </w:rPr>
          <w:t>3.4.</w:t>
        </w:r>
        <w:r w:rsidR="00451869">
          <w:rPr>
            <w:rFonts w:asciiTheme="minorHAnsi" w:eastAsiaTheme="minorEastAsia" w:hAnsiTheme="minorHAnsi" w:cstheme="minorBidi"/>
            <w:noProof/>
          </w:rPr>
          <w:tab/>
        </w:r>
        <w:r w:rsidR="00451869" w:rsidRPr="001C1195">
          <w:rPr>
            <w:rStyle w:val="Hyperlink"/>
            <w:noProof/>
          </w:rPr>
          <w:t>Participation and case ascertainment</w:t>
        </w:r>
        <w:r w:rsidR="00451869">
          <w:rPr>
            <w:noProof/>
            <w:webHidden/>
          </w:rPr>
          <w:tab/>
        </w:r>
        <w:r w:rsidR="00451869">
          <w:rPr>
            <w:noProof/>
            <w:webHidden/>
          </w:rPr>
          <w:fldChar w:fldCharType="begin"/>
        </w:r>
        <w:r w:rsidR="00451869">
          <w:rPr>
            <w:noProof/>
            <w:webHidden/>
          </w:rPr>
          <w:instrText xml:space="preserve"> PAGEREF _Toc88173477 \h </w:instrText>
        </w:r>
        <w:r w:rsidR="00451869">
          <w:rPr>
            <w:noProof/>
            <w:webHidden/>
          </w:rPr>
        </w:r>
        <w:r w:rsidR="00451869">
          <w:rPr>
            <w:noProof/>
            <w:webHidden/>
          </w:rPr>
          <w:fldChar w:fldCharType="separate"/>
        </w:r>
        <w:r w:rsidR="00451869">
          <w:rPr>
            <w:noProof/>
            <w:webHidden/>
          </w:rPr>
          <w:t>11</w:t>
        </w:r>
        <w:r w:rsidR="00451869">
          <w:rPr>
            <w:noProof/>
            <w:webHidden/>
          </w:rPr>
          <w:fldChar w:fldCharType="end"/>
        </w:r>
      </w:hyperlink>
    </w:p>
    <w:p w14:paraId="5237AF54" w14:textId="1E038487" w:rsidR="00451869" w:rsidRDefault="00781F5D">
      <w:pPr>
        <w:pStyle w:val="TOC2"/>
        <w:rPr>
          <w:rFonts w:asciiTheme="minorHAnsi" w:eastAsiaTheme="minorEastAsia" w:hAnsiTheme="minorHAnsi" w:cstheme="minorBidi"/>
          <w:noProof/>
        </w:rPr>
      </w:pPr>
      <w:hyperlink w:anchor="_Toc88173478" w:history="1">
        <w:r w:rsidR="00451869" w:rsidRPr="001C1195">
          <w:rPr>
            <w:rStyle w:val="Hyperlink"/>
            <w:noProof/>
          </w:rPr>
          <w:t>3.5.</w:t>
        </w:r>
        <w:r w:rsidR="00451869">
          <w:rPr>
            <w:rFonts w:asciiTheme="minorHAnsi" w:eastAsiaTheme="minorEastAsia" w:hAnsiTheme="minorHAnsi" w:cstheme="minorBidi"/>
            <w:noProof/>
          </w:rPr>
          <w:tab/>
        </w:r>
        <w:r w:rsidR="00451869" w:rsidRPr="001C1195">
          <w:rPr>
            <w:rStyle w:val="Hyperlink"/>
            <w:noProof/>
          </w:rPr>
          <w:t>Data capture, data completeness/quality, and data flows</w:t>
        </w:r>
        <w:r w:rsidR="00451869">
          <w:rPr>
            <w:noProof/>
            <w:webHidden/>
          </w:rPr>
          <w:tab/>
        </w:r>
        <w:r w:rsidR="00451869">
          <w:rPr>
            <w:noProof/>
            <w:webHidden/>
          </w:rPr>
          <w:fldChar w:fldCharType="begin"/>
        </w:r>
        <w:r w:rsidR="00451869">
          <w:rPr>
            <w:noProof/>
            <w:webHidden/>
          </w:rPr>
          <w:instrText xml:space="preserve"> PAGEREF _Toc88173478 \h </w:instrText>
        </w:r>
        <w:r w:rsidR="00451869">
          <w:rPr>
            <w:noProof/>
            <w:webHidden/>
          </w:rPr>
        </w:r>
        <w:r w:rsidR="00451869">
          <w:rPr>
            <w:noProof/>
            <w:webHidden/>
          </w:rPr>
          <w:fldChar w:fldCharType="separate"/>
        </w:r>
        <w:r w:rsidR="00451869">
          <w:rPr>
            <w:noProof/>
            <w:webHidden/>
          </w:rPr>
          <w:t>12</w:t>
        </w:r>
        <w:r w:rsidR="00451869">
          <w:rPr>
            <w:noProof/>
            <w:webHidden/>
          </w:rPr>
          <w:fldChar w:fldCharType="end"/>
        </w:r>
      </w:hyperlink>
    </w:p>
    <w:p w14:paraId="3D4DFB43" w14:textId="588A7F46" w:rsidR="00451869" w:rsidRDefault="00781F5D">
      <w:pPr>
        <w:pStyle w:val="TOC2"/>
        <w:rPr>
          <w:rFonts w:asciiTheme="minorHAnsi" w:eastAsiaTheme="minorEastAsia" w:hAnsiTheme="minorHAnsi" w:cstheme="minorBidi"/>
          <w:noProof/>
        </w:rPr>
      </w:pPr>
      <w:hyperlink w:anchor="_Toc88173479" w:history="1">
        <w:r w:rsidR="00451869" w:rsidRPr="001C1195">
          <w:rPr>
            <w:rStyle w:val="Hyperlink"/>
            <w:noProof/>
          </w:rPr>
          <w:t>3.6.</w:t>
        </w:r>
        <w:r w:rsidR="00451869">
          <w:rPr>
            <w:rFonts w:asciiTheme="minorHAnsi" w:eastAsiaTheme="minorEastAsia" w:hAnsiTheme="minorHAnsi" w:cstheme="minorBidi"/>
            <w:noProof/>
          </w:rPr>
          <w:tab/>
        </w:r>
        <w:r w:rsidR="00451869" w:rsidRPr="001C1195">
          <w:rPr>
            <w:rStyle w:val="Hyperlink"/>
            <w:noProof/>
          </w:rPr>
          <w:t>Data linkage</w:t>
        </w:r>
        <w:r w:rsidR="00451869">
          <w:rPr>
            <w:noProof/>
            <w:webHidden/>
          </w:rPr>
          <w:tab/>
        </w:r>
        <w:r w:rsidR="00451869">
          <w:rPr>
            <w:noProof/>
            <w:webHidden/>
          </w:rPr>
          <w:fldChar w:fldCharType="begin"/>
        </w:r>
        <w:r w:rsidR="00451869">
          <w:rPr>
            <w:noProof/>
            <w:webHidden/>
          </w:rPr>
          <w:instrText xml:space="preserve"> PAGEREF _Toc88173479 \h </w:instrText>
        </w:r>
        <w:r w:rsidR="00451869">
          <w:rPr>
            <w:noProof/>
            <w:webHidden/>
          </w:rPr>
        </w:r>
        <w:r w:rsidR="00451869">
          <w:rPr>
            <w:noProof/>
            <w:webHidden/>
          </w:rPr>
          <w:fldChar w:fldCharType="separate"/>
        </w:r>
        <w:r w:rsidR="00451869">
          <w:rPr>
            <w:noProof/>
            <w:webHidden/>
          </w:rPr>
          <w:t>12</w:t>
        </w:r>
        <w:r w:rsidR="00451869">
          <w:rPr>
            <w:noProof/>
            <w:webHidden/>
          </w:rPr>
          <w:fldChar w:fldCharType="end"/>
        </w:r>
      </w:hyperlink>
    </w:p>
    <w:p w14:paraId="73AD19B2" w14:textId="4D7A7068" w:rsidR="00451869" w:rsidRDefault="00781F5D">
      <w:pPr>
        <w:pStyle w:val="TOC2"/>
        <w:rPr>
          <w:rFonts w:asciiTheme="minorHAnsi" w:eastAsiaTheme="minorEastAsia" w:hAnsiTheme="minorHAnsi" w:cstheme="minorBidi"/>
          <w:noProof/>
        </w:rPr>
      </w:pPr>
      <w:hyperlink w:anchor="_Toc88173480" w:history="1">
        <w:r w:rsidR="00451869" w:rsidRPr="001C1195">
          <w:rPr>
            <w:rStyle w:val="Hyperlink"/>
            <w:noProof/>
          </w:rPr>
          <w:t>3.7.</w:t>
        </w:r>
        <w:r w:rsidR="00451869">
          <w:rPr>
            <w:rFonts w:asciiTheme="minorHAnsi" w:eastAsiaTheme="minorEastAsia" w:hAnsiTheme="minorHAnsi" w:cstheme="minorBidi"/>
            <w:noProof/>
          </w:rPr>
          <w:tab/>
        </w:r>
        <w:r w:rsidR="00451869" w:rsidRPr="001C1195">
          <w:rPr>
            <w:rStyle w:val="Hyperlink"/>
            <w:noProof/>
          </w:rPr>
          <w:t>Central analysis</w:t>
        </w:r>
        <w:r w:rsidR="00451869">
          <w:rPr>
            <w:noProof/>
            <w:webHidden/>
          </w:rPr>
          <w:tab/>
        </w:r>
        <w:r w:rsidR="00451869">
          <w:rPr>
            <w:noProof/>
            <w:webHidden/>
          </w:rPr>
          <w:fldChar w:fldCharType="begin"/>
        </w:r>
        <w:r w:rsidR="00451869">
          <w:rPr>
            <w:noProof/>
            <w:webHidden/>
          </w:rPr>
          <w:instrText xml:space="preserve"> PAGEREF _Toc88173480 \h </w:instrText>
        </w:r>
        <w:r w:rsidR="00451869">
          <w:rPr>
            <w:noProof/>
            <w:webHidden/>
          </w:rPr>
        </w:r>
        <w:r w:rsidR="00451869">
          <w:rPr>
            <w:noProof/>
            <w:webHidden/>
          </w:rPr>
          <w:fldChar w:fldCharType="separate"/>
        </w:r>
        <w:r w:rsidR="00451869">
          <w:rPr>
            <w:noProof/>
            <w:webHidden/>
          </w:rPr>
          <w:t>12</w:t>
        </w:r>
        <w:r w:rsidR="00451869">
          <w:rPr>
            <w:noProof/>
            <w:webHidden/>
          </w:rPr>
          <w:fldChar w:fldCharType="end"/>
        </w:r>
      </w:hyperlink>
    </w:p>
    <w:p w14:paraId="52BFB221" w14:textId="23A2D079" w:rsidR="00451869" w:rsidRDefault="00781F5D">
      <w:pPr>
        <w:pStyle w:val="TOC2"/>
        <w:rPr>
          <w:rFonts w:asciiTheme="minorHAnsi" w:eastAsiaTheme="minorEastAsia" w:hAnsiTheme="minorHAnsi" w:cstheme="minorBidi"/>
          <w:noProof/>
        </w:rPr>
      </w:pPr>
      <w:hyperlink w:anchor="_Toc88173481" w:history="1">
        <w:r w:rsidR="00451869" w:rsidRPr="001C1195">
          <w:rPr>
            <w:rStyle w:val="Hyperlink"/>
            <w:noProof/>
          </w:rPr>
          <w:t>3.8.</w:t>
        </w:r>
        <w:r w:rsidR="00451869">
          <w:rPr>
            <w:rFonts w:asciiTheme="minorHAnsi" w:eastAsiaTheme="minorEastAsia" w:hAnsiTheme="minorHAnsi" w:cstheme="minorBidi"/>
            <w:noProof/>
          </w:rPr>
          <w:tab/>
        </w:r>
        <w:r w:rsidR="00451869" w:rsidRPr="001C1195">
          <w:rPr>
            <w:rStyle w:val="Hyperlink"/>
            <w:noProof/>
          </w:rPr>
          <w:t>Audit outputs</w:t>
        </w:r>
        <w:r w:rsidR="00451869">
          <w:rPr>
            <w:noProof/>
            <w:webHidden/>
          </w:rPr>
          <w:tab/>
        </w:r>
        <w:r w:rsidR="00451869">
          <w:rPr>
            <w:noProof/>
            <w:webHidden/>
          </w:rPr>
          <w:fldChar w:fldCharType="begin"/>
        </w:r>
        <w:r w:rsidR="00451869">
          <w:rPr>
            <w:noProof/>
            <w:webHidden/>
          </w:rPr>
          <w:instrText xml:space="preserve"> PAGEREF _Toc88173481 \h </w:instrText>
        </w:r>
        <w:r w:rsidR="00451869">
          <w:rPr>
            <w:noProof/>
            <w:webHidden/>
          </w:rPr>
        </w:r>
        <w:r w:rsidR="00451869">
          <w:rPr>
            <w:noProof/>
            <w:webHidden/>
          </w:rPr>
          <w:fldChar w:fldCharType="separate"/>
        </w:r>
        <w:r w:rsidR="00451869">
          <w:rPr>
            <w:noProof/>
            <w:webHidden/>
          </w:rPr>
          <w:t>13</w:t>
        </w:r>
        <w:r w:rsidR="00451869">
          <w:rPr>
            <w:noProof/>
            <w:webHidden/>
          </w:rPr>
          <w:fldChar w:fldCharType="end"/>
        </w:r>
      </w:hyperlink>
    </w:p>
    <w:p w14:paraId="1F218E8E" w14:textId="3A45AF23" w:rsidR="00451869" w:rsidRDefault="00781F5D">
      <w:pPr>
        <w:pStyle w:val="TOC2"/>
        <w:rPr>
          <w:rFonts w:asciiTheme="minorHAnsi" w:eastAsiaTheme="minorEastAsia" w:hAnsiTheme="minorHAnsi" w:cstheme="minorBidi"/>
          <w:noProof/>
        </w:rPr>
      </w:pPr>
      <w:hyperlink w:anchor="_Toc88173482" w:history="1">
        <w:r w:rsidR="00451869" w:rsidRPr="001C1195">
          <w:rPr>
            <w:rStyle w:val="Hyperlink"/>
            <w:noProof/>
          </w:rPr>
          <w:t>3.9.</w:t>
        </w:r>
        <w:r w:rsidR="00451869">
          <w:rPr>
            <w:rFonts w:asciiTheme="minorHAnsi" w:eastAsiaTheme="minorEastAsia" w:hAnsiTheme="minorHAnsi" w:cstheme="minorBidi"/>
            <w:noProof/>
          </w:rPr>
          <w:tab/>
        </w:r>
        <w:r w:rsidR="00451869" w:rsidRPr="001C1195">
          <w:rPr>
            <w:rStyle w:val="Hyperlink"/>
            <w:noProof/>
          </w:rPr>
          <w:t>Target audience and settings</w:t>
        </w:r>
        <w:r w:rsidR="00451869">
          <w:rPr>
            <w:noProof/>
            <w:webHidden/>
          </w:rPr>
          <w:tab/>
        </w:r>
        <w:r w:rsidR="00451869">
          <w:rPr>
            <w:noProof/>
            <w:webHidden/>
          </w:rPr>
          <w:fldChar w:fldCharType="begin"/>
        </w:r>
        <w:r w:rsidR="00451869">
          <w:rPr>
            <w:noProof/>
            <w:webHidden/>
          </w:rPr>
          <w:instrText xml:space="preserve"> PAGEREF _Toc88173482 \h </w:instrText>
        </w:r>
        <w:r w:rsidR="00451869">
          <w:rPr>
            <w:noProof/>
            <w:webHidden/>
          </w:rPr>
        </w:r>
        <w:r w:rsidR="00451869">
          <w:rPr>
            <w:noProof/>
            <w:webHidden/>
          </w:rPr>
          <w:fldChar w:fldCharType="separate"/>
        </w:r>
        <w:r w:rsidR="00451869">
          <w:rPr>
            <w:noProof/>
            <w:webHidden/>
          </w:rPr>
          <w:t>14</w:t>
        </w:r>
        <w:r w:rsidR="00451869">
          <w:rPr>
            <w:noProof/>
            <w:webHidden/>
          </w:rPr>
          <w:fldChar w:fldCharType="end"/>
        </w:r>
      </w:hyperlink>
    </w:p>
    <w:p w14:paraId="6566AD02" w14:textId="7EEC801E" w:rsidR="00451869" w:rsidRDefault="00781F5D">
      <w:pPr>
        <w:pStyle w:val="TOC2"/>
        <w:rPr>
          <w:rFonts w:asciiTheme="minorHAnsi" w:eastAsiaTheme="minorEastAsia" w:hAnsiTheme="minorHAnsi" w:cstheme="minorBidi"/>
          <w:noProof/>
        </w:rPr>
      </w:pPr>
      <w:hyperlink w:anchor="_Toc88173483" w:history="1">
        <w:r w:rsidR="00451869" w:rsidRPr="001C1195">
          <w:rPr>
            <w:rStyle w:val="Hyperlink"/>
            <w:noProof/>
          </w:rPr>
          <w:t>3.10.</w:t>
        </w:r>
        <w:r w:rsidR="00451869">
          <w:rPr>
            <w:rFonts w:asciiTheme="minorHAnsi" w:eastAsiaTheme="minorEastAsia" w:hAnsiTheme="minorHAnsi" w:cstheme="minorBidi"/>
            <w:noProof/>
          </w:rPr>
          <w:tab/>
        </w:r>
        <w:r w:rsidR="00451869" w:rsidRPr="001C1195">
          <w:rPr>
            <w:rStyle w:val="Hyperlink"/>
            <w:noProof/>
          </w:rPr>
          <w:t>Designing and delivering a Healthcare Improvement Strategy</w:t>
        </w:r>
        <w:r w:rsidR="00451869">
          <w:rPr>
            <w:noProof/>
            <w:webHidden/>
          </w:rPr>
          <w:tab/>
        </w:r>
        <w:r w:rsidR="00451869">
          <w:rPr>
            <w:noProof/>
            <w:webHidden/>
          </w:rPr>
          <w:fldChar w:fldCharType="begin"/>
        </w:r>
        <w:r w:rsidR="00451869">
          <w:rPr>
            <w:noProof/>
            <w:webHidden/>
          </w:rPr>
          <w:instrText xml:space="preserve"> PAGEREF _Toc88173483 \h </w:instrText>
        </w:r>
        <w:r w:rsidR="00451869">
          <w:rPr>
            <w:noProof/>
            <w:webHidden/>
          </w:rPr>
        </w:r>
        <w:r w:rsidR="00451869">
          <w:rPr>
            <w:noProof/>
            <w:webHidden/>
          </w:rPr>
          <w:fldChar w:fldCharType="separate"/>
        </w:r>
        <w:r w:rsidR="00451869">
          <w:rPr>
            <w:noProof/>
            <w:webHidden/>
          </w:rPr>
          <w:t>14</w:t>
        </w:r>
        <w:r w:rsidR="00451869">
          <w:rPr>
            <w:noProof/>
            <w:webHidden/>
          </w:rPr>
          <w:fldChar w:fldCharType="end"/>
        </w:r>
      </w:hyperlink>
    </w:p>
    <w:p w14:paraId="2F08143F" w14:textId="50EB4C24" w:rsidR="00451869" w:rsidRDefault="00781F5D">
      <w:pPr>
        <w:pStyle w:val="TOC1"/>
        <w:tabs>
          <w:tab w:val="left" w:pos="440"/>
          <w:tab w:val="right" w:leader="dot" w:pos="9016"/>
        </w:tabs>
        <w:rPr>
          <w:rFonts w:asciiTheme="minorHAnsi" w:eastAsiaTheme="minorEastAsia" w:hAnsiTheme="minorHAnsi" w:cstheme="minorBidi"/>
          <w:noProof/>
        </w:rPr>
      </w:pPr>
      <w:hyperlink w:anchor="_Toc88173484" w:history="1">
        <w:r w:rsidR="00451869" w:rsidRPr="001C1195">
          <w:rPr>
            <w:rStyle w:val="Hyperlink"/>
            <w:noProof/>
          </w:rPr>
          <w:t>4.</w:t>
        </w:r>
        <w:r w:rsidR="00451869">
          <w:rPr>
            <w:rFonts w:asciiTheme="minorHAnsi" w:eastAsiaTheme="minorEastAsia" w:hAnsiTheme="minorHAnsi" w:cstheme="minorBidi"/>
            <w:noProof/>
          </w:rPr>
          <w:tab/>
        </w:r>
        <w:r w:rsidR="00451869" w:rsidRPr="001C1195">
          <w:rPr>
            <w:rStyle w:val="Hyperlink"/>
            <w:noProof/>
          </w:rPr>
          <w:t>Alignment with health policy, standards and guidelines</w:t>
        </w:r>
        <w:r w:rsidR="00451869">
          <w:rPr>
            <w:noProof/>
            <w:webHidden/>
          </w:rPr>
          <w:tab/>
        </w:r>
        <w:r w:rsidR="00451869">
          <w:rPr>
            <w:noProof/>
            <w:webHidden/>
          </w:rPr>
          <w:fldChar w:fldCharType="begin"/>
        </w:r>
        <w:r w:rsidR="00451869">
          <w:rPr>
            <w:noProof/>
            <w:webHidden/>
          </w:rPr>
          <w:instrText xml:space="preserve"> PAGEREF _Toc88173484 \h </w:instrText>
        </w:r>
        <w:r w:rsidR="00451869">
          <w:rPr>
            <w:noProof/>
            <w:webHidden/>
          </w:rPr>
        </w:r>
        <w:r w:rsidR="00451869">
          <w:rPr>
            <w:noProof/>
            <w:webHidden/>
          </w:rPr>
          <w:fldChar w:fldCharType="separate"/>
        </w:r>
        <w:r w:rsidR="00451869">
          <w:rPr>
            <w:noProof/>
            <w:webHidden/>
          </w:rPr>
          <w:t>16</w:t>
        </w:r>
        <w:r w:rsidR="00451869">
          <w:rPr>
            <w:noProof/>
            <w:webHidden/>
          </w:rPr>
          <w:fldChar w:fldCharType="end"/>
        </w:r>
      </w:hyperlink>
    </w:p>
    <w:p w14:paraId="63FD8BA7" w14:textId="67D16434" w:rsidR="00451869" w:rsidRDefault="00781F5D">
      <w:pPr>
        <w:pStyle w:val="TOC2"/>
        <w:rPr>
          <w:rFonts w:asciiTheme="minorHAnsi" w:eastAsiaTheme="minorEastAsia" w:hAnsiTheme="minorHAnsi" w:cstheme="minorBidi"/>
          <w:noProof/>
        </w:rPr>
      </w:pPr>
      <w:hyperlink w:anchor="_Toc88173485" w:history="1">
        <w:r w:rsidR="00451869" w:rsidRPr="001C1195">
          <w:rPr>
            <w:rStyle w:val="Hyperlink"/>
            <w:noProof/>
          </w:rPr>
          <w:t>4.1.</w:t>
        </w:r>
        <w:r w:rsidR="00451869">
          <w:rPr>
            <w:rFonts w:asciiTheme="minorHAnsi" w:eastAsiaTheme="minorEastAsia" w:hAnsiTheme="minorHAnsi" w:cstheme="minorBidi"/>
            <w:noProof/>
          </w:rPr>
          <w:tab/>
        </w:r>
        <w:r w:rsidR="00451869" w:rsidRPr="001C1195">
          <w:rPr>
            <w:rStyle w:val="Hyperlink"/>
            <w:noProof/>
          </w:rPr>
          <w:t>Health policy</w:t>
        </w:r>
        <w:r w:rsidR="00451869">
          <w:rPr>
            <w:noProof/>
            <w:webHidden/>
          </w:rPr>
          <w:tab/>
        </w:r>
        <w:r w:rsidR="00451869">
          <w:rPr>
            <w:noProof/>
            <w:webHidden/>
          </w:rPr>
          <w:fldChar w:fldCharType="begin"/>
        </w:r>
        <w:r w:rsidR="00451869">
          <w:rPr>
            <w:noProof/>
            <w:webHidden/>
          </w:rPr>
          <w:instrText xml:space="preserve"> PAGEREF _Toc88173485 \h </w:instrText>
        </w:r>
        <w:r w:rsidR="00451869">
          <w:rPr>
            <w:noProof/>
            <w:webHidden/>
          </w:rPr>
        </w:r>
        <w:r w:rsidR="00451869">
          <w:rPr>
            <w:noProof/>
            <w:webHidden/>
          </w:rPr>
          <w:fldChar w:fldCharType="separate"/>
        </w:r>
        <w:r w:rsidR="00451869">
          <w:rPr>
            <w:noProof/>
            <w:webHidden/>
          </w:rPr>
          <w:t>16</w:t>
        </w:r>
        <w:r w:rsidR="00451869">
          <w:rPr>
            <w:noProof/>
            <w:webHidden/>
          </w:rPr>
          <w:fldChar w:fldCharType="end"/>
        </w:r>
      </w:hyperlink>
    </w:p>
    <w:p w14:paraId="10E36C8C" w14:textId="1997F21D" w:rsidR="00451869" w:rsidRDefault="00781F5D">
      <w:pPr>
        <w:pStyle w:val="TOC2"/>
        <w:rPr>
          <w:rFonts w:asciiTheme="minorHAnsi" w:eastAsiaTheme="minorEastAsia" w:hAnsiTheme="minorHAnsi" w:cstheme="minorBidi"/>
          <w:noProof/>
        </w:rPr>
      </w:pPr>
      <w:hyperlink w:anchor="_Toc88173486" w:history="1">
        <w:r w:rsidR="00451869" w:rsidRPr="001C1195">
          <w:rPr>
            <w:rStyle w:val="Hyperlink"/>
            <w:noProof/>
          </w:rPr>
          <w:t>4.2.</w:t>
        </w:r>
        <w:r w:rsidR="00451869">
          <w:rPr>
            <w:rFonts w:asciiTheme="minorHAnsi" w:eastAsiaTheme="minorEastAsia" w:hAnsiTheme="minorHAnsi" w:cstheme="minorBidi"/>
            <w:noProof/>
          </w:rPr>
          <w:tab/>
        </w:r>
        <w:r w:rsidR="00451869" w:rsidRPr="001C1195">
          <w:rPr>
            <w:rStyle w:val="Hyperlink"/>
            <w:noProof/>
          </w:rPr>
          <w:t>Standards and guidelines</w:t>
        </w:r>
        <w:r w:rsidR="00451869">
          <w:rPr>
            <w:noProof/>
            <w:webHidden/>
          </w:rPr>
          <w:tab/>
        </w:r>
        <w:r w:rsidR="00451869">
          <w:rPr>
            <w:noProof/>
            <w:webHidden/>
          </w:rPr>
          <w:fldChar w:fldCharType="begin"/>
        </w:r>
        <w:r w:rsidR="00451869">
          <w:rPr>
            <w:noProof/>
            <w:webHidden/>
          </w:rPr>
          <w:instrText xml:space="preserve"> PAGEREF _Toc88173486 \h </w:instrText>
        </w:r>
        <w:r w:rsidR="00451869">
          <w:rPr>
            <w:noProof/>
            <w:webHidden/>
          </w:rPr>
        </w:r>
        <w:r w:rsidR="00451869">
          <w:rPr>
            <w:noProof/>
            <w:webHidden/>
          </w:rPr>
          <w:fldChar w:fldCharType="separate"/>
        </w:r>
        <w:r w:rsidR="00451869">
          <w:rPr>
            <w:noProof/>
            <w:webHidden/>
          </w:rPr>
          <w:t>16</w:t>
        </w:r>
        <w:r w:rsidR="00451869">
          <w:rPr>
            <w:noProof/>
            <w:webHidden/>
          </w:rPr>
          <w:fldChar w:fldCharType="end"/>
        </w:r>
      </w:hyperlink>
    </w:p>
    <w:p w14:paraId="7FC7F964" w14:textId="34CC81AF" w:rsidR="00451869" w:rsidRDefault="00781F5D">
      <w:pPr>
        <w:pStyle w:val="TOC1"/>
        <w:tabs>
          <w:tab w:val="right" w:leader="dot" w:pos="9016"/>
        </w:tabs>
        <w:rPr>
          <w:rFonts w:asciiTheme="minorHAnsi" w:eastAsiaTheme="minorEastAsia" w:hAnsiTheme="minorHAnsi" w:cstheme="minorBidi"/>
          <w:noProof/>
        </w:rPr>
      </w:pPr>
      <w:hyperlink w:anchor="_Toc88173487" w:history="1">
        <w:r w:rsidR="00451869" w:rsidRPr="001C1195">
          <w:rPr>
            <w:rStyle w:val="Hyperlink"/>
            <w:noProof/>
          </w:rPr>
          <w:t>SECTION B: Overarching requirements for the National Clinical Audit and Patient Outcomes Programme (NCAPOP)</w:t>
        </w:r>
        <w:r w:rsidR="00451869">
          <w:rPr>
            <w:noProof/>
            <w:webHidden/>
          </w:rPr>
          <w:tab/>
        </w:r>
        <w:r w:rsidR="00451869">
          <w:rPr>
            <w:noProof/>
            <w:webHidden/>
          </w:rPr>
          <w:fldChar w:fldCharType="begin"/>
        </w:r>
        <w:r w:rsidR="00451869">
          <w:rPr>
            <w:noProof/>
            <w:webHidden/>
          </w:rPr>
          <w:instrText xml:space="preserve"> PAGEREF _Toc88173487 \h </w:instrText>
        </w:r>
        <w:r w:rsidR="00451869">
          <w:rPr>
            <w:noProof/>
            <w:webHidden/>
          </w:rPr>
        </w:r>
        <w:r w:rsidR="00451869">
          <w:rPr>
            <w:noProof/>
            <w:webHidden/>
          </w:rPr>
          <w:fldChar w:fldCharType="separate"/>
        </w:r>
        <w:r w:rsidR="00451869">
          <w:rPr>
            <w:noProof/>
            <w:webHidden/>
          </w:rPr>
          <w:t>17</w:t>
        </w:r>
        <w:r w:rsidR="00451869">
          <w:rPr>
            <w:noProof/>
            <w:webHidden/>
          </w:rPr>
          <w:fldChar w:fldCharType="end"/>
        </w:r>
      </w:hyperlink>
    </w:p>
    <w:p w14:paraId="35B77CEC" w14:textId="149860AF" w:rsidR="00451869" w:rsidRDefault="00781F5D">
      <w:pPr>
        <w:pStyle w:val="TOC1"/>
        <w:tabs>
          <w:tab w:val="left" w:pos="440"/>
          <w:tab w:val="right" w:leader="dot" w:pos="9016"/>
        </w:tabs>
        <w:rPr>
          <w:rFonts w:asciiTheme="minorHAnsi" w:eastAsiaTheme="minorEastAsia" w:hAnsiTheme="minorHAnsi" w:cstheme="minorBidi"/>
          <w:noProof/>
        </w:rPr>
      </w:pPr>
      <w:hyperlink w:anchor="_Toc88173488" w:history="1">
        <w:r w:rsidR="00451869" w:rsidRPr="001C1195">
          <w:rPr>
            <w:rStyle w:val="Hyperlink"/>
            <w:noProof/>
          </w:rPr>
          <w:t>1.</w:t>
        </w:r>
        <w:r w:rsidR="00451869">
          <w:rPr>
            <w:rFonts w:asciiTheme="minorHAnsi" w:eastAsiaTheme="minorEastAsia" w:hAnsiTheme="minorHAnsi" w:cstheme="minorBidi"/>
            <w:noProof/>
          </w:rPr>
          <w:tab/>
        </w:r>
        <w:r w:rsidR="00451869" w:rsidRPr="001C1195">
          <w:rPr>
            <w:rStyle w:val="Hyperlink"/>
            <w:noProof/>
          </w:rPr>
          <w:t>Organisational structure, governance and management</w:t>
        </w:r>
        <w:r w:rsidR="00451869">
          <w:rPr>
            <w:noProof/>
            <w:webHidden/>
          </w:rPr>
          <w:tab/>
        </w:r>
        <w:r w:rsidR="00451869">
          <w:rPr>
            <w:noProof/>
            <w:webHidden/>
          </w:rPr>
          <w:fldChar w:fldCharType="begin"/>
        </w:r>
        <w:r w:rsidR="00451869">
          <w:rPr>
            <w:noProof/>
            <w:webHidden/>
          </w:rPr>
          <w:instrText xml:space="preserve"> PAGEREF _Toc88173488 \h </w:instrText>
        </w:r>
        <w:r w:rsidR="00451869">
          <w:rPr>
            <w:noProof/>
            <w:webHidden/>
          </w:rPr>
        </w:r>
        <w:r w:rsidR="00451869">
          <w:rPr>
            <w:noProof/>
            <w:webHidden/>
          </w:rPr>
          <w:fldChar w:fldCharType="separate"/>
        </w:r>
        <w:r w:rsidR="00451869">
          <w:rPr>
            <w:noProof/>
            <w:webHidden/>
          </w:rPr>
          <w:t>17</w:t>
        </w:r>
        <w:r w:rsidR="00451869">
          <w:rPr>
            <w:noProof/>
            <w:webHidden/>
          </w:rPr>
          <w:fldChar w:fldCharType="end"/>
        </w:r>
      </w:hyperlink>
    </w:p>
    <w:p w14:paraId="5B402C7F" w14:textId="072B52AF" w:rsidR="00451869" w:rsidRDefault="00781F5D">
      <w:pPr>
        <w:pStyle w:val="TOC2"/>
        <w:rPr>
          <w:rFonts w:asciiTheme="minorHAnsi" w:eastAsiaTheme="minorEastAsia" w:hAnsiTheme="minorHAnsi" w:cstheme="minorBidi"/>
          <w:noProof/>
        </w:rPr>
      </w:pPr>
      <w:hyperlink w:anchor="_Toc88173489" w:history="1">
        <w:r w:rsidR="00451869" w:rsidRPr="001C1195">
          <w:rPr>
            <w:rStyle w:val="Hyperlink"/>
            <w:noProof/>
          </w:rPr>
          <w:t>1.1.</w:t>
        </w:r>
        <w:r w:rsidR="00451869">
          <w:rPr>
            <w:rFonts w:asciiTheme="minorHAnsi" w:eastAsiaTheme="minorEastAsia" w:hAnsiTheme="minorHAnsi" w:cstheme="minorBidi"/>
            <w:noProof/>
          </w:rPr>
          <w:tab/>
        </w:r>
        <w:r w:rsidR="00451869" w:rsidRPr="001C1195">
          <w:rPr>
            <w:rStyle w:val="Hyperlink"/>
            <w:noProof/>
          </w:rPr>
          <w:t>Clinical leadership</w:t>
        </w:r>
        <w:r w:rsidR="00451869">
          <w:rPr>
            <w:noProof/>
            <w:webHidden/>
          </w:rPr>
          <w:tab/>
        </w:r>
        <w:r w:rsidR="00451869">
          <w:rPr>
            <w:noProof/>
            <w:webHidden/>
          </w:rPr>
          <w:fldChar w:fldCharType="begin"/>
        </w:r>
        <w:r w:rsidR="00451869">
          <w:rPr>
            <w:noProof/>
            <w:webHidden/>
          </w:rPr>
          <w:instrText xml:space="preserve"> PAGEREF _Toc88173489 \h </w:instrText>
        </w:r>
        <w:r w:rsidR="00451869">
          <w:rPr>
            <w:noProof/>
            <w:webHidden/>
          </w:rPr>
        </w:r>
        <w:r w:rsidR="00451869">
          <w:rPr>
            <w:noProof/>
            <w:webHidden/>
          </w:rPr>
          <w:fldChar w:fldCharType="separate"/>
        </w:r>
        <w:r w:rsidR="00451869">
          <w:rPr>
            <w:noProof/>
            <w:webHidden/>
          </w:rPr>
          <w:t>17</w:t>
        </w:r>
        <w:r w:rsidR="00451869">
          <w:rPr>
            <w:noProof/>
            <w:webHidden/>
          </w:rPr>
          <w:fldChar w:fldCharType="end"/>
        </w:r>
      </w:hyperlink>
    </w:p>
    <w:p w14:paraId="47F7D7E8" w14:textId="24A264C2" w:rsidR="00451869" w:rsidRDefault="00781F5D">
      <w:pPr>
        <w:pStyle w:val="TOC2"/>
        <w:rPr>
          <w:rFonts w:asciiTheme="minorHAnsi" w:eastAsiaTheme="minorEastAsia" w:hAnsiTheme="minorHAnsi" w:cstheme="minorBidi"/>
          <w:noProof/>
        </w:rPr>
      </w:pPr>
      <w:hyperlink w:anchor="_Toc88173490" w:history="1">
        <w:r w:rsidR="00451869" w:rsidRPr="001C1195">
          <w:rPr>
            <w:rStyle w:val="Hyperlink"/>
            <w:noProof/>
          </w:rPr>
          <w:t>1.2.</w:t>
        </w:r>
        <w:r w:rsidR="00451869">
          <w:rPr>
            <w:rFonts w:asciiTheme="minorHAnsi" w:eastAsiaTheme="minorEastAsia" w:hAnsiTheme="minorHAnsi" w:cstheme="minorBidi"/>
            <w:noProof/>
          </w:rPr>
          <w:tab/>
        </w:r>
        <w:r w:rsidR="00451869" w:rsidRPr="001C1195">
          <w:rPr>
            <w:rStyle w:val="Hyperlink"/>
            <w:noProof/>
          </w:rPr>
          <w:t>Healthcare improvement expertise</w:t>
        </w:r>
        <w:r w:rsidR="00451869">
          <w:rPr>
            <w:noProof/>
            <w:webHidden/>
          </w:rPr>
          <w:tab/>
        </w:r>
        <w:r w:rsidR="00451869">
          <w:rPr>
            <w:noProof/>
            <w:webHidden/>
          </w:rPr>
          <w:fldChar w:fldCharType="begin"/>
        </w:r>
        <w:r w:rsidR="00451869">
          <w:rPr>
            <w:noProof/>
            <w:webHidden/>
          </w:rPr>
          <w:instrText xml:space="preserve"> PAGEREF _Toc88173490 \h </w:instrText>
        </w:r>
        <w:r w:rsidR="00451869">
          <w:rPr>
            <w:noProof/>
            <w:webHidden/>
          </w:rPr>
        </w:r>
        <w:r w:rsidR="00451869">
          <w:rPr>
            <w:noProof/>
            <w:webHidden/>
          </w:rPr>
          <w:fldChar w:fldCharType="separate"/>
        </w:r>
        <w:r w:rsidR="00451869">
          <w:rPr>
            <w:noProof/>
            <w:webHidden/>
          </w:rPr>
          <w:t>17</w:t>
        </w:r>
        <w:r w:rsidR="00451869">
          <w:rPr>
            <w:noProof/>
            <w:webHidden/>
          </w:rPr>
          <w:fldChar w:fldCharType="end"/>
        </w:r>
      </w:hyperlink>
    </w:p>
    <w:p w14:paraId="0A22BBF9" w14:textId="3E4AF8B3" w:rsidR="00451869" w:rsidRDefault="00781F5D">
      <w:pPr>
        <w:pStyle w:val="TOC2"/>
        <w:rPr>
          <w:rFonts w:asciiTheme="minorHAnsi" w:eastAsiaTheme="minorEastAsia" w:hAnsiTheme="minorHAnsi" w:cstheme="minorBidi"/>
          <w:noProof/>
        </w:rPr>
      </w:pPr>
      <w:hyperlink w:anchor="_Toc88173491" w:history="1">
        <w:r w:rsidR="00451869" w:rsidRPr="001C1195">
          <w:rPr>
            <w:rStyle w:val="Hyperlink"/>
            <w:noProof/>
          </w:rPr>
          <w:t>1.3.</w:t>
        </w:r>
        <w:r w:rsidR="00451869">
          <w:rPr>
            <w:rFonts w:asciiTheme="minorHAnsi" w:eastAsiaTheme="minorEastAsia" w:hAnsiTheme="minorHAnsi" w:cstheme="minorBidi"/>
            <w:noProof/>
          </w:rPr>
          <w:tab/>
        </w:r>
        <w:r w:rsidR="00451869" w:rsidRPr="001C1195">
          <w:rPr>
            <w:rStyle w:val="Hyperlink"/>
            <w:noProof/>
          </w:rPr>
          <w:t>Methodologist involvement</w:t>
        </w:r>
        <w:r w:rsidR="00451869">
          <w:rPr>
            <w:noProof/>
            <w:webHidden/>
          </w:rPr>
          <w:tab/>
        </w:r>
        <w:r w:rsidR="00451869">
          <w:rPr>
            <w:noProof/>
            <w:webHidden/>
          </w:rPr>
          <w:fldChar w:fldCharType="begin"/>
        </w:r>
        <w:r w:rsidR="00451869">
          <w:rPr>
            <w:noProof/>
            <w:webHidden/>
          </w:rPr>
          <w:instrText xml:space="preserve"> PAGEREF _Toc88173491 \h </w:instrText>
        </w:r>
        <w:r w:rsidR="00451869">
          <w:rPr>
            <w:noProof/>
            <w:webHidden/>
          </w:rPr>
        </w:r>
        <w:r w:rsidR="00451869">
          <w:rPr>
            <w:noProof/>
            <w:webHidden/>
          </w:rPr>
          <w:fldChar w:fldCharType="separate"/>
        </w:r>
        <w:r w:rsidR="00451869">
          <w:rPr>
            <w:noProof/>
            <w:webHidden/>
          </w:rPr>
          <w:t>17</w:t>
        </w:r>
        <w:r w:rsidR="00451869">
          <w:rPr>
            <w:noProof/>
            <w:webHidden/>
          </w:rPr>
          <w:fldChar w:fldCharType="end"/>
        </w:r>
      </w:hyperlink>
    </w:p>
    <w:p w14:paraId="7191E704" w14:textId="2281C2A5" w:rsidR="00451869" w:rsidRDefault="00781F5D">
      <w:pPr>
        <w:pStyle w:val="TOC2"/>
        <w:rPr>
          <w:rFonts w:asciiTheme="minorHAnsi" w:eastAsiaTheme="minorEastAsia" w:hAnsiTheme="minorHAnsi" w:cstheme="minorBidi"/>
          <w:noProof/>
        </w:rPr>
      </w:pPr>
      <w:hyperlink w:anchor="_Toc88173492" w:history="1">
        <w:r w:rsidR="00451869" w:rsidRPr="001C1195">
          <w:rPr>
            <w:rStyle w:val="Hyperlink"/>
            <w:noProof/>
          </w:rPr>
          <w:t>1.4.</w:t>
        </w:r>
        <w:r w:rsidR="00451869">
          <w:rPr>
            <w:rFonts w:asciiTheme="minorHAnsi" w:eastAsiaTheme="minorEastAsia" w:hAnsiTheme="minorHAnsi" w:cstheme="minorBidi"/>
            <w:noProof/>
          </w:rPr>
          <w:tab/>
        </w:r>
        <w:r w:rsidR="00451869" w:rsidRPr="001C1195">
          <w:rPr>
            <w:rStyle w:val="Hyperlink"/>
            <w:noProof/>
          </w:rPr>
          <w:t>Statistician involvement</w:t>
        </w:r>
        <w:r w:rsidR="00451869">
          <w:rPr>
            <w:noProof/>
            <w:webHidden/>
          </w:rPr>
          <w:tab/>
        </w:r>
        <w:r w:rsidR="00451869">
          <w:rPr>
            <w:noProof/>
            <w:webHidden/>
          </w:rPr>
          <w:fldChar w:fldCharType="begin"/>
        </w:r>
        <w:r w:rsidR="00451869">
          <w:rPr>
            <w:noProof/>
            <w:webHidden/>
          </w:rPr>
          <w:instrText xml:space="preserve"> PAGEREF _Toc88173492 \h </w:instrText>
        </w:r>
        <w:r w:rsidR="00451869">
          <w:rPr>
            <w:noProof/>
            <w:webHidden/>
          </w:rPr>
        </w:r>
        <w:r w:rsidR="00451869">
          <w:rPr>
            <w:noProof/>
            <w:webHidden/>
          </w:rPr>
          <w:fldChar w:fldCharType="separate"/>
        </w:r>
        <w:r w:rsidR="00451869">
          <w:rPr>
            <w:noProof/>
            <w:webHidden/>
          </w:rPr>
          <w:t>17</w:t>
        </w:r>
        <w:r w:rsidR="00451869">
          <w:rPr>
            <w:noProof/>
            <w:webHidden/>
          </w:rPr>
          <w:fldChar w:fldCharType="end"/>
        </w:r>
      </w:hyperlink>
    </w:p>
    <w:p w14:paraId="05588110" w14:textId="118BFA07" w:rsidR="00451869" w:rsidRDefault="00781F5D">
      <w:pPr>
        <w:pStyle w:val="TOC2"/>
        <w:rPr>
          <w:rFonts w:asciiTheme="minorHAnsi" w:eastAsiaTheme="minorEastAsia" w:hAnsiTheme="minorHAnsi" w:cstheme="minorBidi"/>
          <w:noProof/>
        </w:rPr>
      </w:pPr>
      <w:hyperlink w:anchor="_Toc88173493" w:history="1">
        <w:r w:rsidR="00451869" w:rsidRPr="001C1195">
          <w:rPr>
            <w:rStyle w:val="Hyperlink"/>
            <w:noProof/>
          </w:rPr>
          <w:t>1.5.</w:t>
        </w:r>
        <w:r w:rsidR="00451869">
          <w:rPr>
            <w:rFonts w:asciiTheme="minorHAnsi" w:eastAsiaTheme="minorEastAsia" w:hAnsiTheme="minorHAnsi" w:cstheme="minorBidi"/>
            <w:noProof/>
          </w:rPr>
          <w:tab/>
        </w:r>
        <w:r w:rsidR="00451869" w:rsidRPr="001C1195">
          <w:rPr>
            <w:rStyle w:val="Hyperlink"/>
            <w:noProof/>
          </w:rPr>
          <w:t>Patient and public involvement</w:t>
        </w:r>
        <w:r w:rsidR="00451869">
          <w:rPr>
            <w:noProof/>
            <w:webHidden/>
          </w:rPr>
          <w:tab/>
        </w:r>
        <w:r w:rsidR="00451869">
          <w:rPr>
            <w:noProof/>
            <w:webHidden/>
          </w:rPr>
          <w:fldChar w:fldCharType="begin"/>
        </w:r>
        <w:r w:rsidR="00451869">
          <w:rPr>
            <w:noProof/>
            <w:webHidden/>
          </w:rPr>
          <w:instrText xml:space="preserve"> PAGEREF _Toc88173493 \h </w:instrText>
        </w:r>
        <w:r w:rsidR="00451869">
          <w:rPr>
            <w:noProof/>
            <w:webHidden/>
          </w:rPr>
        </w:r>
        <w:r w:rsidR="00451869">
          <w:rPr>
            <w:noProof/>
            <w:webHidden/>
          </w:rPr>
          <w:fldChar w:fldCharType="separate"/>
        </w:r>
        <w:r w:rsidR="00451869">
          <w:rPr>
            <w:noProof/>
            <w:webHidden/>
          </w:rPr>
          <w:t>17</w:t>
        </w:r>
        <w:r w:rsidR="00451869">
          <w:rPr>
            <w:noProof/>
            <w:webHidden/>
          </w:rPr>
          <w:fldChar w:fldCharType="end"/>
        </w:r>
      </w:hyperlink>
    </w:p>
    <w:p w14:paraId="2F5BF8FD" w14:textId="758D83CA" w:rsidR="00451869" w:rsidRDefault="00781F5D">
      <w:pPr>
        <w:pStyle w:val="TOC2"/>
        <w:rPr>
          <w:rFonts w:asciiTheme="minorHAnsi" w:eastAsiaTheme="minorEastAsia" w:hAnsiTheme="minorHAnsi" w:cstheme="minorBidi"/>
          <w:noProof/>
        </w:rPr>
      </w:pPr>
      <w:hyperlink w:anchor="_Toc88173494" w:history="1">
        <w:r w:rsidR="00451869" w:rsidRPr="001C1195">
          <w:rPr>
            <w:rStyle w:val="Hyperlink"/>
            <w:noProof/>
          </w:rPr>
          <w:t>1.6.</w:t>
        </w:r>
        <w:r w:rsidR="00451869">
          <w:rPr>
            <w:rFonts w:asciiTheme="minorHAnsi" w:eastAsiaTheme="minorEastAsia" w:hAnsiTheme="minorHAnsi" w:cstheme="minorBidi"/>
            <w:noProof/>
          </w:rPr>
          <w:tab/>
        </w:r>
        <w:r w:rsidR="00451869" w:rsidRPr="001C1195">
          <w:rPr>
            <w:rStyle w:val="Hyperlink"/>
            <w:noProof/>
          </w:rPr>
          <w:t>Project governance structure and strategy</w:t>
        </w:r>
        <w:r w:rsidR="00451869">
          <w:rPr>
            <w:noProof/>
            <w:webHidden/>
          </w:rPr>
          <w:tab/>
        </w:r>
        <w:r w:rsidR="00451869">
          <w:rPr>
            <w:noProof/>
            <w:webHidden/>
          </w:rPr>
          <w:fldChar w:fldCharType="begin"/>
        </w:r>
        <w:r w:rsidR="00451869">
          <w:rPr>
            <w:noProof/>
            <w:webHidden/>
          </w:rPr>
          <w:instrText xml:space="preserve"> PAGEREF _Toc88173494 \h </w:instrText>
        </w:r>
        <w:r w:rsidR="00451869">
          <w:rPr>
            <w:noProof/>
            <w:webHidden/>
          </w:rPr>
        </w:r>
        <w:r w:rsidR="00451869">
          <w:rPr>
            <w:noProof/>
            <w:webHidden/>
          </w:rPr>
          <w:fldChar w:fldCharType="separate"/>
        </w:r>
        <w:r w:rsidR="00451869">
          <w:rPr>
            <w:noProof/>
            <w:webHidden/>
          </w:rPr>
          <w:t>18</w:t>
        </w:r>
        <w:r w:rsidR="00451869">
          <w:rPr>
            <w:noProof/>
            <w:webHidden/>
          </w:rPr>
          <w:fldChar w:fldCharType="end"/>
        </w:r>
      </w:hyperlink>
    </w:p>
    <w:p w14:paraId="766BC1E5" w14:textId="62035C76" w:rsidR="00451869" w:rsidRDefault="00781F5D">
      <w:pPr>
        <w:pStyle w:val="TOC2"/>
        <w:rPr>
          <w:rFonts w:asciiTheme="minorHAnsi" w:eastAsiaTheme="minorEastAsia" w:hAnsiTheme="minorHAnsi" w:cstheme="minorBidi"/>
          <w:noProof/>
        </w:rPr>
      </w:pPr>
      <w:hyperlink w:anchor="_Toc88173495" w:history="1">
        <w:r w:rsidR="00451869" w:rsidRPr="001C1195">
          <w:rPr>
            <w:rStyle w:val="Hyperlink"/>
            <w:noProof/>
          </w:rPr>
          <w:t>1.7.</w:t>
        </w:r>
        <w:r w:rsidR="00451869">
          <w:rPr>
            <w:rFonts w:asciiTheme="minorHAnsi" w:eastAsiaTheme="minorEastAsia" w:hAnsiTheme="minorHAnsi" w:cstheme="minorBidi"/>
            <w:noProof/>
          </w:rPr>
          <w:tab/>
        </w:r>
        <w:r w:rsidR="00451869" w:rsidRPr="001C1195">
          <w:rPr>
            <w:rStyle w:val="Hyperlink"/>
            <w:noProof/>
          </w:rPr>
          <w:t>Programme and project management</w:t>
        </w:r>
        <w:r w:rsidR="00451869">
          <w:rPr>
            <w:noProof/>
            <w:webHidden/>
          </w:rPr>
          <w:tab/>
        </w:r>
        <w:r w:rsidR="00451869">
          <w:rPr>
            <w:noProof/>
            <w:webHidden/>
          </w:rPr>
          <w:fldChar w:fldCharType="begin"/>
        </w:r>
        <w:r w:rsidR="00451869">
          <w:rPr>
            <w:noProof/>
            <w:webHidden/>
          </w:rPr>
          <w:instrText xml:space="preserve"> PAGEREF _Toc88173495 \h </w:instrText>
        </w:r>
        <w:r w:rsidR="00451869">
          <w:rPr>
            <w:noProof/>
            <w:webHidden/>
          </w:rPr>
        </w:r>
        <w:r w:rsidR="00451869">
          <w:rPr>
            <w:noProof/>
            <w:webHidden/>
          </w:rPr>
          <w:fldChar w:fldCharType="separate"/>
        </w:r>
        <w:r w:rsidR="00451869">
          <w:rPr>
            <w:noProof/>
            <w:webHidden/>
          </w:rPr>
          <w:t>18</w:t>
        </w:r>
        <w:r w:rsidR="00451869">
          <w:rPr>
            <w:noProof/>
            <w:webHidden/>
          </w:rPr>
          <w:fldChar w:fldCharType="end"/>
        </w:r>
      </w:hyperlink>
    </w:p>
    <w:p w14:paraId="1EFA730B" w14:textId="792A84C0" w:rsidR="00451869" w:rsidRDefault="00781F5D">
      <w:pPr>
        <w:pStyle w:val="TOC2"/>
        <w:rPr>
          <w:rFonts w:asciiTheme="minorHAnsi" w:eastAsiaTheme="minorEastAsia" w:hAnsiTheme="minorHAnsi" w:cstheme="minorBidi"/>
          <w:noProof/>
        </w:rPr>
      </w:pPr>
      <w:hyperlink w:anchor="_Toc88173496" w:history="1">
        <w:r w:rsidR="00451869" w:rsidRPr="001C1195">
          <w:rPr>
            <w:rStyle w:val="Hyperlink"/>
            <w:noProof/>
          </w:rPr>
          <w:t>1.8.</w:t>
        </w:r>
        <w:r w:rsidR="00451869">
          <w:rPr>
            <w:rFonts w:asciiTheme="minorHAnsi" w:eastAsiaTheme="minorEastAsia" w:hAnsiTheme="minorHAnsi" w:cstheme="minorBidi"/>
            <w:noProof/>
          </w:rPr>
          <w:tab/>
        </w:r>
        <w:r w:rsidR="00451869" w:rsidRPr="001C1195">
          <w:rPr>
            <w:rStyle w:val="Hyperlink"/>
            <w:noProof/>
          </w:rPr>
          <w:t>Editorial input</w:t>
        </w:r>
        <w:r w:rsidR="00451869">
          <w:rPr>
            <w:noProof/>
            <w:webHidden/>
          </w:rPr>
          <w:tab/>
        </w:r>
        <w:r w:rsidR="00451869">
          <w:rPr>
            <w:noProof/>
            <w:webHidden/>
          </w:rPr>
          <w:fldChar w:fldCharType="begin"/>
        </w:r>
        <w:r w:rsidR="00451869">
          <w:rPr>
            <w:noProof/>
            <w:webHidden/>
          </w:rPr>
          <w:instrText xml:space="preserve"> PAGEREF _Toc88173496 \h </w:instrText>
        </w:r>
        <w:r w:rsidR="00451869">
          <w:rPr>
            <w:noProof/>
            <w:webHidden/>
          </w:rPr>
        </w:r>
        <w:r w:rsidR="00451869">
          <w:rPr>
            <w:noProof/>
            <w:webHidden/>
          </w:rPr>
          <w:fldChar w:fldCharType="separate"/>
        </w:r>
        <w:r w:rsidR="00451869">
          <w:rPr>
            <w:noProof/>
            <w:webHidden/>
          </w:rPr>
          <w:t>19</w:t>
        </w:r>
        <w:r w:rsidR="00451869">
          <w:rPr>
            <w:noProof/>
            <w:webHidden/>
          </w:rPr>
          <w:fldChar w:fldCharType="end"/>
        </w:r>
      </w:hyperlink>
    </w:p>
    <w:p w14:paraId="091C226C" w14:textId="73782129" w:rsidR="00451869" w:rsidRDefault="00781F5D">
      <w:pPr>
        <w:pStyle w:val="TOC2"/>
        <w:rPr>
          <w:rFonts w:asciiTheme="minorHAnsi" w:eastAsiaTheme="minorEastAsia" w:hAnsiTheme="minorHAnsi" w:cstheme="minorBidi"/>
          <w:noProof/>
        </w:rPr>
      </w:pPr>
      <w:hyperlink w:anchor="_Toc88173497" w:history="1">
        <w:r w:rsidR="00451869" w:rsidRPr="001C1195">
          <w:rPr>
            <w:rStyle w:val="Hyperlink"/>
            <w:noProof/>
          </w:rPr>
          <w:t>1.9.</w:t>
        </w:r>
        <w:r w:rsidR="00451869">
          <w:rPr>
            <w:rFonts w:asciiTheme="minorHAnsi" w:eastAsiaTheme="minorEastAsia" w:hAnsiTheme="minorHAnsi" w:cstheme="minorBidi"/>
            <w:noProof/>
          </w:rPr>
          <w:tab/>
        </w:r>
        <w:r w:rsidR="00451869" w:rsidRPr="001C1195">
          <w:rPr>
            <w:rStyle w:val="Hyperlink"/>
            <w:noProof/>
          </w:rPr>
          <w:t>UPCARE tool</w:t>
        </w:r>
        <w:r w:rsidR="00451869">
          <w:rPr>
            <w:noProof/>
            <w:webHidden/>
          </w:rPr>
          <w:tab/>
        </w:r>
        <w:r w:rsidR="00451869">
          <w:rPr>
            <w:noProof/>
            <w:webHidden/>
          </w:rPr>
          <w:fldChar w:fldCharType="begin"/>
        </w:r>
        <w:r w:rsidR="00451869">
          <w:rPr>
            <w:noProof/>
            <w:webHidden/>
          </w:rPr>
          <w:instrText xml:space="preserve"> PAGEREF _Toc88173497 \h </w:instrText>
        </w:r>
        <w:r w:rsidR="00451869">
          <w:rPr>
            <w:noProof/>
            <w:webHidden/>
          </w:rPr>
        </w:r>
        <w:r w:rsidR="00451869">
          <w:rPr>
            <w:noProof/>
            <w:webHidden/>
          </w:rPr>
          <w:fldChar w:fldCharType="separate"/>
        </w:r>
        <w:r w:rsidR="00451869">
          <w:rPr>
            <w:noProof/>
            <w:webHidden/>
          </w:rPr>
          <w:t>19</w:t>
        </w:r>
        <w:r w:rsidR="00451869">
          <w:rPr>
            <w:noProof/>
            <w:webHidden/>
          </w:rPr>
          <w:fldChar w:fldCharType="end"/>
        </w:r>
      </w:hyperlink>
    </w:p>
    <w:p w14:paraId="17615045" w14:textId="15304AAB" w:rsidR="00451869" w:rsidRDefault="00781F5D">
      <w:pPr>
        <w:pStyle w:val="TOC2"/>
        <w:rPr>
          <w:rFonts w:asciiTheme="minorHAnsi" w:eastAsiaTheme="minorEastAsia" w:hAnsiTheme="minorHAnsi" w:cstheme="minorBidi"/>
          <w:noProof/>
        </w:rPr>
      </w:pPr>
      <w:hyperlink w:anchor="_Toc88173498" w:history="1">
        <w:r w:rsidR="00451869" w:rsidRPr="001C1195">
          <w:rPr>
            <w:rStyle w:val="Hyperlink"/>
            <w:noProof/>
          </w:rPr>
          <w:t>1.10.</w:t>
        </w:r>
        <w:r w:rsidR="00451869">
          <w:rPr>
            <w:rFonts w:asciiTheme="minorHAnsi" w:eastAsiaTheme="minorEastAsia" w:hAnsiTheme="minorHAnsi" w:cstheme="minorBidi"/>
            <w:noProof/>
          </w:rPr>
          <w:tab/>
        </w:r>
        <w:r w:rsidR="00451869" w:rsidRPr="001C1195">
          <w:rPr>
            <w:rStyle w:val="Hyperlink"/>
            <w:noProof/>
          </w:rPr>
          <w:t>National Clinical Audit Benchmarking</w:t>
        </w:r>
        <w:r w:rsidR="00451869">
          <w:rPr>
            <w:noProof/>
            <w:webHidden/>
          </w:rPr>
          <w:tab/>
        </w:r>
        <w:r w:rsidR="00451869">
          <w:rPr>
            <w:noProof/>
            <w:webHidden/>
          </w:rPr>
          <w:fldChar w:fldCharType="begin"/>
        </w:r>
        <w:r w:rsidR="00451869">
          <w:rPr>
            <w:noProof/>
            <w:webHidden/>
          </w:rPr>
          <w:instrText xml:space="preserve"> PAGEREF _Toc88173498 \h </w:instrText>
        </w:r>
        <w:r w:rsidR="00451869">
          <w:rPr>
            <w:noProof/>
            <w:webHidden/>
          </w:rPr>
        </w:r>
        <w:r w:rsidR="00451869">
          <w:rPr>
            <w:noProof/>
            <w:webHidden/>
          </w:rPr>
          <w:fldChar w:fldCharType="separate"/>
        </w:r>
        <w:r w:rsidR="00451869">
          <w:rPr>
            <w:noProof/>
            <w:webHidden/>
          </w:rPr>
          <w:t>19</w:t>
        </w:r>
        <w:r w:rsidR="00451869">
          <w:rPr>
            <w:noProof/>
            <w:webHidden/>
          </w:rPr>
          <w:fldChar w:fldCharType="end"/>
        </w:r>
      </w:hyperlink>
    </w:p>
    <w:p w14:paraId="0B51220A" w14:textId="5A048BD1" w:rsidR="00451869" w:rsidRDefault="00781F5D">
      <w:pPr>
        <w:pStyle w:val="TOC2"/>
        <w:rPr>
          <w:rFonts w:asciiTheme="minorHAnsi" w:eastAsiaTheme="minorEastAsia" w:hAnsiTheme="minorHAnsi" w:cstheme="minorBidi"/>
          <w:noProof/>
        </w:rPr>
      </w:pPr>
      <w:hyperlink w:anchor="_Toc88173499" w:history="1">
        <w:r w:rsidR="00451869" w:rsidRPr="001C1195">
          <w:rPr>
            <w:rStyle w:val="Hyperlink"/>
            <w:noProof/>
          </w:rPr>
          <w:t>1.11.</w:t>
        </w:r>
        <w:r w:rsidR="00451869">
          <w:rPr>
            <w:rFonts w:asciiTheme="minorHAnsi" w:eastAsiaTheme="minorEastAsia" w:hAnsiTheme="minorHAnsi" w:cstheme="minorBidi"/>
            <w:noProof/>
          </w:rPr>
          <w:tab/>
        </w:r>
        <w:r w:rsidR="00451869" w:rsidRPr="001C1195">
          <w:rPr>
            <w:rStyle w:val="Hyperlink"/>
            <w:noProof/>
          </w:rPr>
          <w:t>Sustainability beyond national funding</w:t>
        </w:r>
        <w:r w:rsidR="00451869">
          <w:rPr>
            <w:noProof/>
            <w:webHidden/>
          </w:rPr>
          <w:tab/>
        </w:r>
        <w:r w:rsidR="00451869">
          <w:rPr>
            <w:noProof/>
            <w:webHidden/>
          </w:rPr>
          <w:fldChar w:fldCharType="begin"/>
        </w:r>
        <w:r w:rsidR="00451869">
          <w:rPr>
            <w:noProof/>
            <w:webHidden/>
          </w:rPr>
          <w:instrText xml:space="preserve"> PAGEREF _Toc88173499 \h </w:instrText>
        </w:r>
        <w:r w:rsidR="00451869">
          <w:rPr>
            <w:noProof/>
            <w:webHidden/>
          </w:rPr>
        </w:r>
        <w:r w:rsidR="00451869">
          <w:rPr>
            <w:noProof/>
            <w:webHidden/>
          </w:rPr>
          <w:fldChar w:fldCharType="separate"/>
        </w:r>
        <w:r w:rsidR="00451869">
          <w:rPr>
            <w:noProof/>
            <w:webHidden/>
          </w:rPr>
          <w:t>19</w:t>
        </w:r>
        <w:r w:rsidR="00451869">
          <w:rPr>
            <w:noProof/>
            <w:webHidden/>
          </w:rPr>
          <w:fldChar w:fldCharType="end"/>
        </w:r>
      </w:hyperlink>
    </w:p>
    <w:p w14:paraId="42938B3C" w14:textId="368AB1D3" w:rsidR="00451869" w:rsidRDefault="00781F5D">
      <w:pPr>
        <w:pStyle w:val="TOC1"/>
        <w:tabs>
          <w:tab w:val="left" w:pos="440"/>
          <w:tab w:val="right" w:leader="dot" w:pos="9016"/>
        </w:tabs>
        <w:rPr>
          <w:rFonts w:asciiTheme="minorHAnsi" w:eastAsiaTheme="minorEastAsia" w:hAnsiTheme="minorHAnsi" w:cstheme="minorBidi"/>
          <w:noProof/>
        </w:rPr>
      </w:pPr>
      <w:hyperlink w:anchor="_Toc88173500" w:history="1">
        <w:r w:rsidR="00451869" w:rsidRPr="001C1195">
          <w:rPr>
            <w:rStyle w:val="Hyperlink"/>
            <w:noProof/>
          </w:rPr>
          <w:t>2.</w:t>
        </w:r>
        <w:r w:rsidR="00451869">
          <w:rPr>
            <w:rFonts w:asciiTheme="minorHAnsi" w:eastAsiaTheme="minorEastAsia" w:hAnsiTheme="minorHAnsi" w:cstheme="minorBidi"/>
            <w:noProof/>
          </w:rPr>
          <w:tab/>
        </w:r>
        <w:r w:rsidR="00451869" w:rsidRPr="001C1195">
          <w:rPr>
            <w:rStyle w:val="Hyperlink"/>
            <w:noProof/>
          </w:rPr>
          <w:t>Data collection, IT systems and data analysis</w:t>
        </w:r>
        <w:r w:rsidR="00451869">
          <w:rPr>
            <w:noProof/>
            <w:webHidden/>
          </w:rPr>
          <w:tab/>
        </w:r>
        <w:r w:rsidR="00451869">
          <w:rPr>
            <w:noProof/>
            <w:webHidden/>
          </w:rPr>
          <w:fldChar w:fldCharType="begin"/>
        </w:r>
        <w:r w:rsidR="00451869">
          <w:rPr>
            <w:noProof/>
            <w:webHidden/>
          </w:rPr>
          <w:instrText xml:space="preserve"> PAGEREF _Toc88173500 \h </w:instrText>
        </w:r>
        <w:r w:rsidR="00451869">
          <w:rPr>
            <w:noProof/>
            <w:webHidden/>
          </w:rPr>
        </w:r>
        <w:r w:rsidR="00451869">
          <w:rPr>
            <w:noProof/>
            <w:webHidden/>
          </w:rPr>
          <w:fldChar w:fldCharType="separate"/>
        </w:r>
        <w:r w:rsidR="00451869">
          <w:rPr>
            <w:noProof/>
            <w:webHidden/>
          </w:rPr>
          <w:t>19</w:t>
        </w:r>
        <w:r w:rsidR="00451869">
          <w:rPr>
            <w:noProof/>
            <w:webHidden/>
          </w:rPr>
          <w:fldChar w:fldCharType="end"/>
        </w:r>
      </w:hyperlink>
    </w:p>
    <w:p w14:paraId="31516014" w14:textId="5BFE4B6B" w:rsidR="00451869" w:rsidRDefault="00781F5D">
      <w:pPr>
        <w:pStyle w:val="TOC2"/>
        <w:rPr>
          <w:rFonts w:asciiTheme="minorHAnsi" w:eastAsiaTheme="minorEastAsia" w:hAnsiTheme="minorHAnsi" w:cstheme="minorBidi"/>
          <w:noProof/>
        </w:rPr>
      </w:pPr>
      <w:hyperlink w:anchor="_Toc88173502" w:history="1">
        <w:r w:rsidR="00451869" w:rsidRPr="001C1195">
          <w:rPr>
            <w:rStyle w:val="Hyperlink"/>
            <w:noProof/>
          </w:rPr>
          <w:t>2.1.</w:t>
        </w:r>
        <w:r w:rsidR="00451869">
          <w:rPr>
            <w:rFonts w:asciiTheme="minorHAnsi" w:eastAsiaTheme="minorEastAsia" w:hAnsiTheme="minorHAnsi" w:cstheme="minorBidi"/>
            <w:noProof/>
          </w:rPr>
          <w:tab/>
        </w:r>
        <w:r w:rsidR="00451869" w:rsidRPr="001C1195">
          <w:rPr>
            <w:rStyle w:val="Hyperlink"/>
            <w:noProof/>
          </w:rPr>
          <w:t>Assessment of equity and equality of care</w:t>
        </w:r>
        <w:r w:rsidR="00451869">
          <w:rPr>
            <w:noProof/>
            <w:webHidden/>
          </w:rPr>
          <w:tab/>
        </w:r>
        <w:r w:rsidR="00451869">
          <w:rPr>
            <w:noProof/>
            <w:webHidden/>
          </w:rPr>
          <w:fldChar w:fldCharType="begin"/>
        </w:r>
        <w:r w:rsidR="00451869">
          <w:rPr>
            <w:noProof/>
            <w:webHidden/>
          </w:rPr>
          <w:instrText xml:space="preserve"> PAGEREF _Toc88173502 \h </w:instrText>
        </w:r>
        <w:r w:rsidR="00451869">
          <w:rPr>
            <w:noProof/>
            <w:webHidden/>
          </w:rPr>
        </w:r>
        <w:r w:rsidR="00451869">
          <w:rPr>
            <w:noProof/>
            <w:webHidden/>
          </w:rPr>
          <w:fldChar w:fldCharType="separate"/>
        </w:r>
        <w:r w:rsidR="00451869">
          <w:rPr>
            <w:noProof/>
            <w:webHidden/>
          </w:rPr>
          <w:t>19</w:t>
        </w:r>
        <w:r w:rsidR="00451869">
          <w:rPr>
            <w:noProof/>
            <w:webHidden/>
          </w:rPr>
          <w:fldChar w:fldCharType="end"/>
        </w:r>
      </w:hyperlink>
    </w:p>
    <w:p w14:paraId="19DFAC98" w14:textId="1E342F30" w:rsidR="00451869" w:rsidRDefault="00781F5D">
      <w:pPr>
        <w:pStyle w:val="TOC2"/>
        <w:rPr>
          <w:rFonts w:asciiTheme="minorHAnsi" w:eastAsiaTheme="minorEastAsia" w:hAnsiTheme="minorHAnsi" w:cstheme="minorBidi"/>
          <w:noProof/>
        </w:rPr>
      </w:pPr>
      <w:hyperlink w:anchor="_Toc88173503" w:history="1">
        <w:r w:rsidR="00451869" w:rsidRPr="001C1195">
          <w:rPr>
            <w:rStyle w:val="Hyperlink"/>
            <w:noProof/>
          </w:rPr>
          <w:t>2.2.</w:t>
        </w:r>
        <w:r w:rsidR="00451869">
          <w:rPr>
            <w:rFonts w:asciiTheme="minorHAnsi" w:eastAsiaTheme="minorEastAsia" w:hAnsiTheme="minorHAnsi" w:cstheme="minorBidi"/>
            <w:noProof/>
          </w:rPr>
          <w:tab/>
        </w:r>
        <w:r w:rsidR="00451869" w:rsidRPr="001C1195">
          <w:rPr>
            <w:rStyle w:val="Hyperlink"/>
            <w:noProof/>
          </w:rPr>
          <w:t>Parity of esteem</w:t>
        </w:r>
        <w:r w:rsidR="00451869">
          <w:rPr>
            <w:noProof/>
            <w:webHidden/>
          </w:rPr>
          <w:tab/>
        </w:r>
        <w:r w:rsidR="00451869">
          <w:rPr>
            <w:noProof/>
            <w:webHidden/>
          </w:rPr>
          <w:fldChar w:fldCharType="begin"/>
        </w:r>
        <w:r w:rsidR="00451869">
          <w:rPr>
            <w:noProof/>
            <w:webHidden/>
          </w:rPr>
          <w:instrText xml:space="preserve"> PAGEREF _Toc88173503 \h </w:instrText>
        </w:r>
        <w:r w:rsidR="00451869">
          <w:rPr>
            <w:noProof/>
            <w:webHidden/>
          </w:rPr>
        </w:r>
        <w:r w:rsidR="00451869">
          <w:rPr>
            <w:noProof/>
            <w:webHidden/>
          </w:rPr>
          <w:fldChar w:fldCharType="separate"/>
        </w:r>
        <w:r w:rsidR="00451869">
          <w:rPr>
            <w:noProof/>
            <w:webHidden/>
          </w:rPr>
          <w:t>19</w:t>
        </w:r>
        <w:r w:rsidR="00451869">
          <w:rPr>
            <w:noProof/>
            <w:webHidden/>
          </w:rPr>
          <w:fldChar w:fldCharType="end"/>
        </w:r>
      </w:hyperlink>
    </w:p>
    <w:p w14:paraId="34ED0814" w14:textId="7763005D" w:rsidR="00451869" w:rsidRDefault="00781F5D">
      <w:pPr>
        <w:pStyle w:val="TOC2"/>
        <w:rPr>
          <w:rFonts w:asciiTheme="minorHAnsi" w:eastAsiaTheme="minorEastAsia" w:hAnsiTheme="minorHAnsi" w:cstheme="minorBidi"/>
          <w:noProof/>
        </w:rPr>
      </w:pPr>
      <w:hyperlink w:anchor="_Toc88173504" w:history="1">
        <w:r w:rsidR="00451869" w:rsidRPr="001C1195">
          <w:rPr>
            <w:rStyle w:val="Hyperlink"/>
            <w:noProof/>
          </w:rPr>
          <w:t>2.3.</w:t>
        </w:r>
        <w:r w:rsidR="00451869">
          <w:rPr>
            <w:rFonts w:asciiTheme="minorHAnsi" w:eastAsiaTheme="minorEastAsia" w:hAnsiTheme="minorHAnsi" w:cstheme="minorBidi"/>
            <w:noProof/>
          </w:rPr>
          <w:tab/>
        </w:r>
        <w:r w:rsidR="00451869" w:rsidRPr="001C1195">
          <w:rPr>
            <w:rStyle w:val="Hyperlink"/>
            <w:noProof/>
          </w:rPr>
          <w:t>Local contributor requirements</w:t>
        </w:r>
        <w:r w:rsidR="00451869">
          <w:rPr>
            <w:noProof/>
            <w:webHidden/>
          </w:rPr>
          <w:tab/>
        </w:r>
        <w:r w:rsidR="00451869">
          <w:rPr>
            <w:noProof/>
            <w:webHidden/>
          </w:rPr>
          <w:fldChar w:fldCharType="begin"/>
        </w:r>
        <w:r w:rsidR="00451869">
          <w:rPr>
            <w:noProof/>
            <w:webHidden/>
          </w:rPr>
          <w:instrText xml:space="preserve"> PAGEREF _Toc88173504 \h </w:instrText>
        </w:r>
        <w:r w:rsidR="00451869">
          <w:rPr>
            <w:noProof/>
            <w:webHidden/>
          </w:rPr>
        </w:r>
        <w:r w:rsidR="00451869">
          <w:rPr>
            <w:noProof/>
            <w:webHidden/>
          </w:rPr>
          <w:fldChar w:fldCharType="separate"/>
        </w:r>
        <w:r w:rsidR="00451869">
          <w:rPr>
            <w:noProof/>
            <w:webHidden/>
          </w:rPr>
          <w:t>20</w:t>
        </w:r>
        <w:r w:rsidR="00451869">
          <w:rPr>
            <w:noProof/>
            <w:webHidden/>
          </w:rPr>
          <w:fldChar w:fldCharType="end"/>
        </w:r>
      </w:hyperlink>
    </w:p>
    <w:p w14:paraId="045BBE56" w14:textId="7C23FA4B" w:rsidR="00451869" w:rsidRDefault="00781F5D">
      <w:pPr>
        <w:pStyle w:val="TOC2"/>
        <w:rPr>
          <w:rFonts w:asciiTheme="minorHAnsi" w:eastAsiaTheme="minorEastAsia" w:hAnsiTheme="minorHAnsi" w:cstheme="minorBidi"/>
          <w:noProof/>
        </w:rPr>
      </w:pPr>
      <w:hyperlink w:anchor="_Toc88173505" w:history="1">
        <w:r w:rsidR="00451869" w:rsidRPr="001C1195">
          <w:rPr>
            <w:rStyle w:val="Hyperlink"/>
            <w:noProof/>
          </w:rPr>
          <w:t>2.4.</w:t>
        </w:r>
        <w:r w:rsidR="00451869">
          <w:rPr>
            <w:rFonts w:asciiTheme="minorHAnsi" w:eastAsiaTheme="minorEastAsia" w:hAnsiTheme="minorHAnsi" w:cstheme="minorBidi"/>
            <w:noProof/>
          </w:rPr>
          <w:tab/>
        </w:r>
        <w:r w:rsidR="00451869" w:rsidRPr="001C1195">
          <w:rPr>
            <w:rStyle w:val="Hyperlink"/>
            <w:noProof/>
          </w:rPr>
          <w:t>Exploitation of existing data</w:t>
        </w:r>
        <w:r w:rsidR="00451869">
          <w:rPr>
            <w:noProof/>
            <w:webHidden/>
          </w:rPr>
          <w:tab/>
        </w:r>
        <w:r w:rsidR="00451869">
          <w:rPr>
            <w:noProof/>
            <w:webHidden/>
          </w:rPr>
          <w:fldChar w:fldCharType="begin"/>
        </w:r>
        <w:r w:rsidR="00451869">
          <w:rPr>
            <w:noProof/>
            <w:webHidden/>
          </w:rPr>
          <w:instrText xml:space="preserve"> PAGEREF _Toc88173505 \h </w:instrText>
        </w:r>
        <w:r w:rsidR="00451869">
          <w:rPr>
            <w:noProof/>
            <w:webHidden/>
          </w:rPr>
        </w:r>
        <w:r w:rsidR="00451869">
          <w:rPr>
            <w:noProof/>
            <w:webHidden/>
          </w:rPr>
          <w:fldChar w:fldCharType="separate"/>
        </w:r>
        <w:r w:rsidR="00451869">
          <w:rPr>
            <w:noProof/>
            <w:webHidden/>
          </w:rPr>
          <w:t>20</w:t>
        </w:r>
        <w:r w:rsidR="00451869">
          <w:rPr>
            <w:noProof/>
            <w:webHidden/>
          </w:rPr>
          <w:fldChar w:fldCharType="end"/>
        </w:r>
      </w:hyperlink>
    </w:p>
    <w:p w14:paraId="4EA19F44" w14:textId="2EDD4AB6" w:rsidR="00451869" w:rsidRDefault="00781F5D">
      <w:pPr>
        <w:pStyle w:val="TOC2"/>
        <w:rPr>
          <w:rFonts w:asciiTheme="minorHAnsi" w:eastAsiaTheme="minorEastAsia" w:hAnsiTheme="minorHAnsi" w:cstheme="minorBidi"/>
          <w:noProof/>
        </w:rPr>
      </w:pPr>
      <w:hyperlink w:anchor="_Toc88173506" w:history="1">
        <w:r w:rsidR="00451869" w:rsidRPr="001C1195">
          <w:rPr>
            <w:rStyle w:val="Hyperlink"/>
            <w:noProof/>
          </w:rPr>
          <w:t>2.5.</w:t>
        </w:r>
        <w:r w:rsidR="00451869">
          <w:rPr>
            <w:rFonts w:asciiTheme="minorHAnsi" w:eastAsiaTheme="minorEastAsia" w:hAnsiTheme="minorHAnsi" w:cstheme="minorBidi"/>
            <w:noProof/>
          </w:rPr>
          <w:tab/>
        </w:r>
        <w:r w:rsidR="00451869" w:rsidRPr="001C1195">
          <w:rPr>
            <w:rStyle w:val="Hyperlink"/>
            <w:noProof/>
          </w:rPr>
          <w:t>Data quality</w:t>
        </w:r>
        <w:r w:rsidR="00451869">
          <w:rPr>
            <w:noProof/>
            <w:webHidden/>
          </w:rPr>
          <w:tab/>
        </w:r>
        <w:r w:rsidR="00451869">
          <w:rPr>
            <w:noProof/>
            <w:webHidden/>
          </w:rPr>
          <w:fldChar w:fldCharType="begin"/>
        </w:r>
        <w:r w:rsidR="00451869">
          <w:rPr>
            <w:noProof/>
            <w:webHidden/>
          </w:rPr>
          <w:instrText xml:space="preserve"> PAGEREF _Toc88173506 \h </w:instrText>
        </w:r>
        <w:r w:rsidR="00451869">
          <w:rPr>
            <w:noProof/>
            <w:webHidden/>
          </w:rPr>
        </w:r>
        <w:r w:rsidR="00451869">
          <w:rPr>
            <w:noProof/>
            <w:webHidden/>
          </w:rPr>
          <w:fldChar w:fldCharType="separate"/>
        </w:r>
        <w:r w:rsidR="00451869">
          <w:rPr>
            <w:noProof/>
            <w:webHidden/>
          </w:rPr>
          <w:t>20</w:t>
        </w:r>
        <w:r w:rsidR="00451869">
          <w:rPr>
            <w:noProof/>
            <w:webHidden/>
          </w:rPr>
          <w:fldChar w:fldCharType="end"/>
        </w:r>
      </w:hyperlink>
    </w:p>
    <w:p w14:paraId="2967CC1F" w14:textId="45DB4947" w:rsidR="00451869" w:rsidRDefault="00781F5D">
      <w:pPr>
        <w:pStyle w:val="TOC2"/>
        <w:rPr>
          <w:rFonts w:asciiTheme="minorHAnsi" w:eastAsiaTheme="minorEastAsia" w:hAnsiTheme="minorHAnsi" w:cstheme="minorBidi"/>
          <w:noProof/>
        </w:rPr>
      </w:pPr>
      <w:hyperlink w:anchor="_Toc88173507" w:history="1">
        <w:r w:rsidR="00451869" w:rsidRPr="001C1195">
          <w:rPr>
            <w:rStyle w:val="Hyperlink"/>
            <w:noProof/>
          </w:rPr>
          <w:t>2.6.</w:t>
        </w:r>
        <w:r w:rsidR="00451869">
          <w:rPr>
            <w:rFonts w:asciiTheme="minorHAnsi" w:eastAsiaTheme="minorEastAsia" w:hAnsiTheme="minorHAnsi" w:cstheme="minorBidi"/>
            <w:noProof/>
          </w:rPr>
          <w:tab/>
        </w:r>
        <w:r w:rsidR="00451869" w:rsidRPr="001C1195">
          <w:rPr>
            <w:rStyle w:val="Hyperlink"/>
            <w:noProof/>
          </w:rPr>
          <w:t>Linkage to other databases</w:t>
        </w:r>
        <w:r w:rsidR="00451869">
          <w:rPr>
            <w:noProof/>
            <w:webHidden/>
          </w:rPr>
          <w:tab/>
        </w:r>
        <w:r w:rsidR="00451869">
          <w:rPr>
            <w:noProof/>
            <w:webHidden/>
          </w:rPr>
          <w:fldChar w:fldCharType="begin"/>
        </w:r>
        <w:r w:rsidR="00451869">
          <w:rPr>
            <w:noProof/>
            <w:webHidden/>
          </w:rPr>
          <w:instrText xml:space="preserve"> PAGEREF _Toc88173507 \h </w:instrText>
        </w:r>
        <w:r w:rsidR="00451869">
          <w:rPr>
            <w:noProof/>
            <w:webHidden/>
          </w:rPr>
        </w:r>
        <w:r w:rsidR="00451869">
          <w:rPr>
            <w:noProof/>
            <w:webHidden/>
          </w:rPr>
          <w:fldChar w:fldCharType="separate"/>
        </w:r>
        <w:r w:rsidR="00451869">
          <w:rPr>
            <w:noProof/>
            <w:webHidden/>
          </w:rPr>
          <w:t>20</w:t>
        </w:r>
        <w:r w:rsidR="00451869">
          <w:rPr>
            <w:noProof/>
            <w:webHidden/>
          </w:rPr>
          <w:fldChar w:fldCharType="end"/>
        </w:r>
      </w:hyperlink>
    </w:p>
    <w:p w14:paraId="0E0E81A1" w14:textId="7DF2AE6D" w:rsidR="00451869" w:rsidRDefault="00781F5D">
      <w:pPr>
        <w:pStyle w:val="TOC2"/>
        <w:rPr>
          <w:rFonts w:asciiTheme="minorHAnsi" w:eastAsiaTheme="minorEastAsia" w:hAnsiTheme="minorHAnsi" w:cstheme="minorBidi"/>
          <w:noProof/>
        </w:rPr>
      </w:pPr>
      <w:hyperlink w:anchor="_Toc88173508" w:history="1">
        <w:r w:rsidR="00451869" w:rsidRPr="001C1195">
          <w:rPr>
            <w:rStyle w:val="Hyperlink"/>
            <w:noProof/>
          </w:rPr>
          <w:t>2.7.</w:t>
        </w:r>
        <w:r w:rsidR="00451869">
          <w:rPr>
            <w:rFonts w:asciiTheme="minorHAnsi" w:eastAsiaTheme="minorEastAsia" w:hAnsiTheme="minorHAnsi" w:cstheme="minorBidi"/>
            <w:noProof/>
          </w:rPr>
          <w:tab/>
        </w:r>
        <w:r w:rsidR="00451869" w:rsidRPr="001C1195">
          <w:rPr>
            <w:rStyle w:val="Hyperlink"/>
            <w:noProof/>
          </w:rPr>
          <w:t>Data protection and security</w:t>
        </w:r>
        <w:r w:rsidR="00451869">
          <w:rPr>
            <w:noProof/>
            <w:webHidden/>
          </w:rPr>
          <w:tab/>
        </w:r>
        <w:r w:rsidR="00451869">
          <w:rPr>
            <w:noProof/>
            <w:webHidden/>
          </w:rPr>
          <w:fldChar w:fldCharType="begin"/>
        </w:r>
        <w:r w:rsidR="00451869">
          <w:rPr>
            <w:noProof/>
            <w:webHidden/>
          </w:rPr>
          <w:instrText xml:space="preserve"> PAGEREF _Toc88173508 \h </w:instrText>
        </w:r>
        <w:r w:rsidR="00451869">
          <w:rPr>
            <w:noProof/>
            <w:webHidden/>
          </w:rPr>
        </w:r>
        <w:r w:rsidR="00451869">
          <w:rPr>
            <w:noProof/>
            <w:webHidden/>
          </w:rPr>
          <w:fldChar w:fldCharType="separate"/>
        </w:r>
        <w:r w:rsidR="00451869">
          <w:rPr>
            <w:noProof/>
            <w:webHidden/>
          </w:rPr>
          <w:t>20</w:t>
        </w:r>
        <w:r w:rsidR="00451869">
          <w:rPr>
            <w:noProof/>
            <w:webHidden/>
          </w:rPr>
          <w:fldChar w:fldCharType="end"/>
        </w:r>
      </w:hyperlink>
    </w:p>
    <w:p w14:paraId="5D8FB216" w14:textId="130DF2FC" w:rsidR="00451869" w:rsidRDefault="00781F5D">
      <w:pPr>
        <w:pStyle w:val="TOC2"/>
        <w:rPr>
          <w:rFonts w:asciiTheme="minorHAnsi" w:eastAsiaTheme="minorEastAsia" w:hAnsiTheme="minorHAnsi" w:cstheme="minorBidi"/>
          <w:noProof/>
        </w:rPr>
      </w:pPr>
      <w:hyperlink w:anchor="_Toc88173509" w:history="1">
        <w:r w:rsidR="00451869" w:rsidRPr="001C1195">
          <w:rPr>
            <w:rStyle w:val="Hyperlink"/>
            <w:noProof/>
          </w:rPr>
          <w:t>2.8.</w:t>
        </w:r>
        <w:r w:rsidR="00451869">
          <w:rPr>
            <w:rFonts w:asciiTheme="minorHAnsi" w:eastAsiaTheme="minorEastAsia" w:hAnsiTheme="minorHAnsi" w:cstheme="minorBidi"/>
            <w:noProof/>
          </w:rPr>
          <w:tab/>
        </w:r>
        <w:r w:rsidR="00451869" w:rsidRPr="001C1195">
          <w:rPr>
            <w:rStyle w:val="Hyperlink"/>
            <w:noProof/>
          </w:rPr>
          <w:t>Confidentiality and consent</w:t>
        </w:r>
        <w:r w:rsidR="00451869">
          <w:rPr>
            <w:noProof/>
            <w:webHidden/>
          </w:rPr>
          <w:tab/>
        </w:r>
        <w:r w:rsidR="00451869">
          <w:rPr>
            <w:noProof/>
            <w:webHidden/>
          </w:rPr>
          <w:fldChar w:fldCharType="begin"/>
        </w:r>
        <w:r w:rsidR="00451869">
          <w:rPr>
            <w:noProof/>
            <w:webHidden/>
          </w:rPr>
          <w:instrText xml:space="preserve"> PAGEREF _Toc88173509 \h </w:instrText>
        </w:r>
        <w:r w:rsidR="00451869">
          <w:rPr>
            <w:noProof/>
            <w:webHidden/>
          </w:rPr>
        </w:r>
        <w:r w:rsidR="00451869">
          <w:rPr>
            <w:noProof/>
            <w:webHidden/>
          </w:rPr>
          <w:fldChar w:fldCharType="separate"/>
        </w:r>
        <w:r w:rsidR="00451869">
          <w:rPr>
            <w:noProof/>
            <w:webHidden/>
          </w:rPr>
          <w:t>21</w:t>
        </w:r>
        <w:r w:rsidR="00451869">
          <w:rPr>
            <w:noProof/>
            <w:webHidden/>
          </w:rPr>
          <w:fldChar w:fldCharType="end"/>
        </w:r>
      </w:hyperlink>
    </w:p>
    <w:p w14:paraId="6CAFE376" w14:textId="66197474" w:rsidR="00451869" w:rsidRDefault="00781F5D">
      <w:pPr>
        <w:pStyle w:val="TOC1"/>
        <w:tabs>
          <w:tab w:val="left" w:pos="440"/>
          <w:tab w:val="right" w:leader="dot" w:pos="9016"/>
        </w:tabs>
        <w:rPr>
          <w:rFonts w:asciiTheme="minorHAnsi" w:eastAsiaTheme="minorEastAsia" w:hAnsiTheme="minorHAnsi" w:cstheme="minorBidi"/>
          <w:noProof/>
        </w:rPr>
      </w:pPr>
      <w:hyperlink w:anchor="_Toc88173510" w:history="1">
        <w:r w:rsidR="00451869" w:rsidRPr="001C1195">
          <w:rPr>
            <w:rStyle w:val="Hyperlink"/>
            <w:noProof/>
          </w:rPr>
          <w:t>3.</w:t>
        </w:r>
        <w:r w:rsidR="00451869">
          <w:rPr>
            <w:rFonts w:asciiTheme="minorHAnsi" w:eastAsiaTheme="minorEastAsia" w:hAnsiTheme="minorHAnsi" w:cstheme="minorBidi"/>
            <w:noProof/>
          </w:rPr>
          <w:tab/>
        </w:r>
        <w:r w:rsidR="00451869" w:rsidRPr="001C1195">
          <w:rPr>
            <w:rStyle w:val="Hyperlink"/>
            <w:noProof/>
          </w:rPr>
          <w:t>Communications, reports and change initiatives</w:t>
        </w:r>
        <w:r w:rsidR="00451869">
          <w:rPr>
            <w:noProof/>
            <w:webHidden/>
          </w:rPr>
          <w:tab/>
        </w:r>
        <w:r w:rsidR="00451869">
          <w:rPr>
            <w:noProof/>
            <w:webHidden/>
          </w:rPr>
          <w:fldChar w:fldCharType="begin"/>
        </w:r>
        <w:r w:rsidR="00451869">
          <w:rPr>
            <w:noProof/>
            <w:webHidden/>
          </w:rPr>
          <w:instrText xml:space="preserve"> PAGEREF _Toc88173510 \h </w:instrText>
        </w:r>
        <w:r w:rsidR="00451869">
          <w:rPr>
            <w:noProof/>
            <w:webHidden/>
          </w:rPr>
        </w:r>
        <w:r w:rsidR="00451869">
          <w:rPr>
            <w:noProof/>
            <w:webHidden/>
          </w:rPr>
          <w:fldChar w:fldCharType="separate"/>
        </w:r>
        <w:r w:rsidR="00451869">
          <w:rPr>
            <w:noProof/>
            <w:webHidden/>
          </w:rPr>
          <w:t>21</w:t>
        </w:r>
        <w:r w:rsidR="00451869">
          <w:rPr>
            <w:noProof/>
            <w:webHidden/>
          </w:rPr>
          <w:fldChar w:fldCharType="end"/>
        </w:r>
      </w:hyperlink>
    </w:p>
    <w:p w14:paraId="32B60E2B" w14:textId="6863A1EA" w:rsidR="00451869" w:rsidRDefault="00781F5D">
      <w:pPr>
        <w:pStyle w:val="TOC2"/>
        <w:rPr>
          <w:rFonts w:asciiTheme="minorHAnsi" w:eastAsiaTheme="minorEastAsia" w:hAnsiTheme="minorHAnsi" w:cstheme="minorBidi"/>
          <w:noProof/>
        </w:rPr>
      </w:pPr>
      <w:hyperlink w:anchor="_Toc88173512" w:history="1">
        <w:r w:rsidR="00451869" w:rsidRPr="001C1195">
          <w:rPr>
            <w:rStyle w:val="Hyperlink"/>
            <w:noProof/>
          </w:rPr>
          <w:t>3.1.</w:t>
        </w:r>
        <w:r w:rsidR="00451869">
          <w:rPr>
            <w:rFonts w:asciiTheme="minorHAnsi" w:eastAsiaTheme="minorEastAsia" w:hAnsiTheme="minorHAnsi" w:cstheme="minorBidi"/>
            <w:noProof/>
          </w:rPr>
          <w:tab/>
        </w:r>
        <w:r w:rsidR="00451869" w:rsidRPr="001C1195">
          <w:rPr>
            <w:rStyle w:val="Hyperlink"/>
            <w:noProof/>
          </w:rPr>
          <w:t>Accessible digital content</w:t>
        </w:r>
        <w:r w:rsidR="00451869">
          <w:rPr>
            <w:noProof/>
            <w:webHidden/>
          </w:rPr>
          <w:tab/>
        </w:r>
        <w:r w:rsidR="00451869">
          <w:rPr>
            <w:noProof/>
            <w:webHidden/>
          </w:rPr>
          <w:fldChar w:fldCharType="begin"/>
        </w:r>
        <w:r w:rsidR="00451869">
          <w:rPr>
            <w:noProof/>
            <w:webHidden/>
          </w:rPr>
          <w:instrText xml:space="preserve"> PAGEREF _Toc88173512 \h </w:instrText>
        </w:r>
        <w:r w:rsidR="00451869">
          <w:rPr>
            <w:noProof/>
            <w:webHidden/>
          </w:rPr>
        </w:r>
        <w:r w:rsidR="00451869">
          <w:rPr>
            <w:noProof/>
            <w:webHidden/>
          </w:rPr>
          <w:fldChar w:fldCharType="separate"/>
        </w:r>
        <w:r w:rsidR="00451869">
          <w:rPr>
            <w:noProof/>
            <w:webHidden/>
          </w:rPr>
          <w:t>21</w:t>
        </w:r>
        <w:r w:rsidR="00451869">
          <w:rPr>
            <w:noProof/>
            <w:webHidden/>
          </w:rPr>
          <w:fldChar w:fldCharType="end"/>
        </w:r>
      </w:hyperlink>
    </w:p>
    <w:p w14:paraId="0D4A5B78" w14:textId="5E9A9831" w:rsidR="00451869" w:rsidRDefault="00781F5D">
      <w:pPr>
        <w:pStyle w:val="TOC2"/>
        <w:rPr>
          <w:rFonts w:asciiTheme="minorHAnsi" w:eastAsiaTheme="minorEastAsia" w:hAnsiTheme="minorHAnsi" w:cstheme="minorBidi"/>
          <w:noProof/>
        </w:rPr>
      </w:pPr>
      <w:hyperlink w:anchor="_Toc88173513" w:history="1">
        <w:r w:rsidR="00451869" w:rsidRPr="001C1195">
          <w:rPr>
            <w:rStyle w:val="Hyperlink"/>
            <w:noProof/>
          </w:rPr>
          <w:t>3.2.</w:t>
        </w:r>
        <w:r w:rsidR="00451869">
          <w:rPr>
            <w:rFonts w:asciiTheme="minorHAnsi" w:eastAsiaTheme="minorEastAsia" w:hAnsiTheme="minorHAnsi" w:cstheme="minorBidi"/>
            <w:noProof/>
          </w:rPr>
          <w:tab/>
        </w:r>
        <w:r w:rsidR="00451869" w:rsidRPr="001C1195">
          <w:rPr>
            <w:rStyle w:val="Hyperlink"/>
            <w:noProof/>
          </w:rPr>
          <w:t>Communications plan</w:t>
        </w:r>
        <w:r w:rsidR="00451869">
          <w:rPr>
            <w:noProof/>
            <w:webHidden/>
          </w:rPr>
          <w:tab/>
        </w:r>
        <w:r w:rsidR="00451869">
          <w:rPr>
            <w:noProof/>
            <w:webHidden/>
          </w:rPr>
          <w:fldChar w:fldCharType="begin"/>
        </w:r>
        <w:r w:rsidR="00451869">
          <w:rPr>
            <w:noProof/>
            <w:webHidden/>
          </w:rPr>
          <w:instrText xml:space="preserve"> PAGEREF _Toc88173513 \h </w:instrText>
        </w:r>
        <w:r w:rsidR="00451869">
          <w:rPr>
            <w:noProof/>
            <w:webHidden/>
          </w:rPr>
        </w:r>
        <w:r w:rsidR="00451869">
          <w:rPr>
            <w:noProof/>
            <w:webHidden/>
          </w:rPr>
          <w:fldChar w:fldCharType="separate"/>
        </w:r>
        <w:r w:rsidR="00451869">
          <w:rPr>
            <w:noProof/>
            <w:webHidden/>
          </w:rPr>
          <w:t>21</w:t>
        </w:r>
        <w:r w:rsidR="00451869">
          <w:rPr>
            <w:noProof/>
            <w:webHidden/>
          </w:rPr>
          <w:fldChar w:fldCharType="end"/>
        </w:r>
      </w:hyperlink>
    </w:p>
    <w:p w14:paraId="78A3C7E2" w14:textId="2B2562A4" w:rsidR="00451869" w:rsidRDefault="00781F5D">
      <w:pPr>
        <w:pStyle w:val="TOC2"/>
        <w:rPr>
          <w:rFonts w:asciiTheme="minorHAnsi" w:eastAsiaTheme="minorEastAsia" w:hAnsiTheme="minorHAnsi" w:cstheme="minorBidi"/>
          <w:noProof/>
        </w:rPr>
      </w:pPr>
      <w:hyperlink w:anchor="_Toc88173514" w:history="1">
        <w:r w:rsidR="00451869" w:rsidRPr="001C1195">
          <w:rPr>
            <w:rStyle w:val="Hyperlink"/>
            <w:noProof/>
          </w:rPr>
          <w:t>3.3.</w:t>
        </w:r>
        <w:r w:rsidR="00451869">
          <w:rPr>
            <w:rFonts w:asciiTheme="minorHAnsi" w:eastAsiaTheme="minorEastAsia" w:hAnsiTheme="minorHAnsi" w:cstheme="minorBidi"/>
            <w:noProof/>
          </w:rPr>
          <w:tab/>
        </w:r>
        <w:r w:rsidR="00451869" w:rsidRPr="001C1195">
          <w:rPr>
            <w:rStyle w:val="Hyperlink"/>
            <w:noProof/>
          </w:rPr>
          <w:t>Professional audiences</w:t>
        </w:r>
        <w:r w:rsidR="00451869">
          <w:rPr>
            <w:noProof/>
            <w:webHidden/>
          </w:rPr>
          <w:tab/>
        </w:r>
        <w:r w:rsidR="00451869">
          <w:rPr>
            <w:noProof/>
            <w:webHidden/>
          </w:rPr>
          <w:fldChar w:fldCharType="begin"/>
        </w:r>
        <w:r w:rsidR="00451869">
          <w:rPr>
            <w:noProof/>
            <w:webHidden/>
          </w:rPr>
          <w:instrText xml:space="preserve"> PAGEREF _Toc88173514 \h </w:instrText>
        </w:r>
        <w:r w:rsidR="00451869">
          <w:rPr>
            <w:noProof/>
            <w:webHidden/>
          </w:rPr>
        </w:r>
        <w:r w:rsidR="00451869">
          <w:rPr>
            <w:noProof/>
            <w:webHidden/>
          </w:rPr>
          <w:fldChar w:fldCharType="separate"/>
        </w:r>
        <w:r w:rsidR="00451869">
          <w:rPr>
            <w:noProof/>
            <w:webHidden/>
          </w:rPr>
          <w:t>22</w:t>
        </w:r>
        <w:r w:rsidR="00451869">
          <w:rPr>
            <w:noProof/>
            <w:webHidden/>
          </w:rPr>
          <w:fldChar w:fldCharType="end"/>
        </w:r>
      </w:hyperlink>
    </w:p>
    <w:p w14:paraId="3E381945" w14:textId="12B2897A" w:rsidR="00451869" w:rsidRDefault="00781F5D">
      <w:pPr>
        <w:pStyle w:val="TOC2"/>
        <w:rPr>
          <w:rFonts w:asciiTheme="minorHAnsi" w:eastAsiaTheme="minorEastAsia" w:hAnsiTheme="minorHAnsi" w:cstheme="minorBidi"/>
          <w:noProof/>
        </w:rPr>
      </w:pPr>
      <w:hyperlink w:anchor="_Toc88173515" w:history="1">
        <w:r w:rsidR="00451869" w:rsidRPr="001C1195">
          <w:rPr>
            <w:rStyle w:val="Hyperlink"/>
            <w:noProof/>
          </w:rPr>
          <w:t>3.4.</w:t>
        </w:r>
        <w:r w:rsidR="00451869">
          <w:rPr>
            <w:rFonts w:asciiTheme="minorHAnsi" w:eastAsiaTheme="minorEastAsia" w:hAnsiTheme="minorHAnsi" w:cstheme="minorBidi"/>
            <w:noProof/>
          </w:rPr>
          <w:tab/>
        </w:r>
        <w:r w:rsidR="00451869" w:rsidRPr="001C1195">
          <w:rPr>
            <w:rStyle w:val="Hyperlink"/>
            <w:noProof/>
          </w:rPr>
          <w:t>Public audiences</w:t>
        </w:r>
        <w:r w:rsidR="00451869">
          <w:rPr>
            <w:noProof/>
            <w:webHidden/>
          </w:rPr>
          <w:tab/>
        </w:r>
        <w:r w:rsidR="00451869">
          <w:rPr>
            <w:noProof/>
            <w:webHidden/>
          </w:rPr>
          <w:fldChar w:fldCharType="begin"/>
        </w:r>
        <w:r w:rsidR="00451869">
          <w:rPr>
            <w:noProof/>
            <w:webHidden/>
          </w:rPr>
          <w:instrText xml:space="preserve"> PAGEREF _Toc88173515 \h </w:instrText>
        </w:r>
        <w:r w:rsidR="00451869">
          <w:rPr>
            <w:noProof/>
            <w:webHidden/>
          </w:rPr>
        </w:r>
        <w:r w:rsidR="00451869">
          <w:rPr>
            <w:noProof/>
            <w:webHidden/>
          </w:rPr>
          <w:fldChar w:fldCharType="separate"/>
        </w:r>
        <w:r w:rsidR="00451869">
          <w:rPr>
            <w:noProof/>
            <w:webHidden/>
          </w:rPr>
          <w:t>22</w:t>
        </w:r>
        <w:r w:rsidR="00451869">
          <w:rPr>
            <w:noProof/>
            <w:webHidden/>
          </w:rPr>
          <w:fldChar w:fldCharType="end"/>
        </w:r>
      </w:hyperlink>
    </w:p>
    <w:p w14:paraId="092E42C3" w14:textId="2CE06FC2" w:rsidR="00451869" w:rsidRDefault="00781F5D">
      <w:pPr>
        <w:pStyle w:val="TOC2"/>
        <w:rPr>
          <w:rFonts w:asciiTheme="minorHAnsi" w:eastAsiaTheme="minorEastAsia" w:hAnsiTheme="minorHAnsi" w:cstheme="minorBidi"/>
          <w:noProof/>
        </w:rPr>
      </w:pPr>
      <w:hyperlink w:anchor="_Toc88173516" w:history="1">
        <w:r w:rsidR="00451869" w:rsidRPr="001C1195">
          <w:rPr>
            <w:rStyle w:val="Hyperlink"/>
            <w:noProof/>
          </w:rPr>
          <w:t>3.5.</w:t>
        </w:r>
        <w:r w:rsidR="00451869">
          <w:rPr>
            <w:rFonts w:asciiTheme="minorHAnsi" w:eastAsiaTheme="minorEastAsia" w:hAnsiTheme="minorHAnsi" w:cstheme="minorBidi"/>
            <w:noProof/>
          </w:rPr>
          <w:tab/>
        </w:r>
        <w:r w:rsidR="00451869" w:rsidRPr="001C1195">
          <w:rPr>
            <w:rStyle w:val="Hyperlink"/>
            <w:noProof/>
          </w:rPr>
          <w:t>Management of outliers</w:t>
        </w:r>
        <w:r w:rsidR="00451869">
          <w:rPr>
            <w:noProof/>
            <w:webHidden/>
          </w:rPr>
          <w:tab/>
        </w:r>
        <w:r w:rsidR="00451869">
          <w:rPr>
            <w:noProof/>
            <w:webHidden/>
          </w:rPr>
          <w:fldChar w:fldCharType="begin"/>
        </w:r>
        <w:r w:rsidR="00451869">
          <w:rPr>
            <w:noProof/>
            <w:webHidden/>
          </w:rPr>
          <w:instrText xml:space="preserve"> PAGEREF _Toc88173516 \h </w:instrText>
        </w:r>
        <w:r w:rsidR="00451869">
          <w:rPr>
            <w:noProof/>
            <w:webHidden/>
          </w:rPr>
        </w:r>
        <w:r w:rsidR="00451869">
          <w:rPr>
            <w:noProof/>
            <w:webHidden/>
          </w:rPr>
          <w:fldChar w:fldCharType="separate"/>
        </w:r>
        <w:r w:rsidR="00451869">
          <w:rPr>
            <w:noProof/>
            <w:webHidden/>
          </w:rPr>
          <w:t>22</w:t>
        </w:r>
        <w:r w:rsidR="00451869">
          <w:rPr>
            <w:noProof/>
            <w:webHidden/>
          </w:rPr>
          <w:fldChar w:fldCharType="end"/>
        </w:r>
      </w:hyperlink>
    </w:p>
    <w:p w14:paraId="4EC3EC62" w14:textId="2B0D194C" w:rsidR="00451869" w:rsidRDefault="00781F5D">
      <w:pPr>
        <w:pStyle w:val="TOC2"/>
        <w:rPr>
          <w:rFonts w:asciiTheme="minorHAnsi" w:eastAsiaTheme="minorEastAsia" w:hAnsiTheme="minorHAnsi" w:cstheme="minorBidi"/>
          <w:noProof/>
        </w:rPr>
      </w:pPr>
      <w:hyperlink w:anchor="_Toc88173517" w:history="1">
        <w:r w:rsidR="00451869" w:rsidRPr="001C1195">
          <w:rPr>
            <w:rStyle w:val="Hyperlink"/>
            <w:noProof/>
          </w:rPr>
          <w:t>3.6.</w:t>
        </w:r>
        <w:r w:rsidR="00451869">
          <w:rPr>
            <w:rFonts w:asciiTheme="minorHAnsi" w:eastAsiaTheme="minorEastAsia" w:hAnsiTheme="minorHAnsi" w:cstheme="minorBidi"/>
            <w:noProof/>
          </w:rPr>
          <w:tab/>
        </w:r>
        <w:r w:rsidR="00451869" w:rsidRPr="001C1195">
          <w:rPr>
            <w:rStyle w:val="Hyperlink"/>
            <w:noProof/>
          </w:rPr>
          <w:t>Cause for concern</w:t>
        </w:r>
        <w:r w:rsidR="00451869">
          <w:rPr>
            <w:noProof/>
            <w:webHidden/>
          </w:rPr>
          <w:tab/>
        </w:r>
        <w:r w:rsidR="00451869">
          <w:rPr>
            <w:noProof/>
            <w:webHidden/>
          </w:rPr>
          <w:fldChar w:fldCharType="begin"/>
        </w:r>
        <w:r w:rsidR="00451869">
          <w:rPr>
            <w:noProof/>
            <w:webHidden/>
          </w:rPr>
          <w:instrText xml:space="preserve"> PAGEREF _Toc88173517 \h </w:instrText>
        </w:r>
        <w:r w:rsidR="00451869">
          <w:rPr>
            <w:noProof/>
            <w:webHidden/>
          </w:rPr>
        </w:r>
        <w:r w:rsidR="00451869">
          <w:rPr>
            <w:noProof/>
            <w:webHidden/>
          </w:rPr>
          <w:fldChar w:fldCharType="separate"/>
        </w:r>
        <w:r w:rsidR="00451869">
          <w:rPr>
            <w:noProof/>
            <w:webHidden/>
          </w:rPr>
          <w:t>22</w:t>
        </w:r>
        <w:r w:rsidR="00451869">
          <w:rPr>
            <w:noProof/>
            <w:webHidden/>
          </w:rPr>
          <w:fldChar w:fldCharType="end"/>
        </w:r>
      </w:hyperlink>
    </w:p>
    <w:p w14:paraId="4D50589F" w14:textId="5738FFC1" w:rsidR="00451869" w:rsidRDefault="00781F5D">
      <w:pPr>
        <w:pStyle w:val="TOC2"/>
        <w:rPr>
          <w:rFonts w:asciiTheme="minorHAnsi" w:eastAsiaTheme="minorEastAsia" w:hAnsiTheme="minorHAnsi" w:cstheme="minorBidi"/>
          <w:noProof/>
        </w:rPr>
      </w:pPr>
      <w:hyperlink w:anchor="_Toc88173518" w:history="1">
        <w:r w:rsidR="00451869" w:rsidRPr="001C1195">
          <w:rPr>
            <w:rStyle w:val="Hyperlink"/>
            <w:noProof/>
          </w:rPr>
          <w:t>3.7.</w:t>
        </w:r>
        <w:r w:rsidR="00451869">
          <w:rPr>
            <w:rFonts w:asciiTheme="minorHAnsi" w:eastAsiaTheme="minorEastAsia" w:hAnsiTheme="minorHAnsi" w:cstheme="minorBidi"/>
            <w:noProof/>
          </w:rPr>
          <w:tab/>
        </w:r>
        <w:r w:rsidR="00451869" w:rsidRPr="001C1195">
          <w:rPr>
            <w:rStyle w:val="Hyperlink"/>
            <w:noProof/>
          </w:rPr>
          <w:t>Requirements specific to contracts covering Wales</w:t>
        </w:r>
        <w:r w:rsidR="00451869">
          <w:rPr>
            <w:noProof/>
            <w:webHidden/>
          </w:rPr>
          <w:tab/>
        </w:r>
        <w:r w:rsidR="00451869">
          <w:rPr>
            <w:noProof/>
            <w:webHidden/>
          </w:rPr>
          <w:fldChar w:fldCharType="begin"/>
        </w:r>
        <w:r w:rsidR="00451869">
          <w:rPr>
            <w:noProof/>
            <w:webHidden/>
          </w:rPr>
          <w:instrText xml:space="preserve"> PAGEREF _Toc88173518 \h </w:instrText>
        </w:r>
        <w:r w:rsidR="00451869">
          <w:rPr>
            <w:noProof/>
            <w:webHidden/>
          </w:rPr>
        </w:r>
        <w:r w:rsidR="00451869">
          <w:rPr>
            <w:noProof/>
            <w:webHidden/>
          </w:rPr>
          <w:fldChar w:fldCharType="separate"/>
        </w:r>
        <w:r w:rsidR="00451869">
          <w:rPr>
            <w:noProof/>
            <w:webHidden/>
          </w:rPr>
          <w:t>22</w:t>
        </w:r>
        <w:r w:rsidR="00451869">
          <w:rPr>
            <w:noProof/>
            <w:webHidden/>
          </w:rPr>
          <w:fldChar w:fldCharType="end"/>
        </w:r>
      </w:hyperlink>
    </w:p>
    <w:p w14:paraId="1E64B09E" w14:textId="4A45ACDD" w:rsidR="00451869" w:rsidRDefault="00781F5D">
      <w:pPr>
        <w:pStyle w:val="TOC2"/>
        <w:rPr>
          <w:rFonts w:asciiTheme="minorHAnsi" w:eastAsiaTheme="minorEastAsia" w:hAnsiTheme="minorHAnsi" w:cstheme="minorBidi"/>
          <w:noProof/>
        </w:rPr>
      </w:pPr>
      <w:hyperlink w:anchor="_Toc88173519" w:history="1">
        <w:r w:rsidR="00451869" w:rsidRPr="001C1195">
          <w:rPr>
            <w:rStyle w:val="Hyperlink"/>
            <w:noProof/>
          </w:rPr>
          <w:t>Welsh Language Provision</w:t>
        </w:r>
        <w:r w:rsidR="00451869">
          <w:rPr>
            <w:noProof/>
            <w:webHidden/>
          </w:rPr>
          <w:tab/>
        </w:r>
        <w:r w:rsidR="00451869">
          <w:rPr>
            <w:noProof/>
            <w:webHidden/>
          </w:rPr>
          <w:fldChar w:fldCharType="begin"/>
        </w:r>
        <w:r w:rsidR="00451869">
          <w:rPr>
            <w:noProof/>
            <w:webHidden/>
          </w:rPr>
          <w:instrText xml:space="preserve"> PAGEREF _Toc88173519 \h </w:instrText>
        </w:r>
        <w:r w:rsidR="00451869">
          <w:rPr>
            <w:noProof/>
            <w:webHidden/>
          </w:rPr>
        </w:r>
        <w:r w:rsidR="00451869">
          <w:rPr>
            <w:noProof/>
            <w:webHidden/>
          </w:rPr>
          <w:fldChar w:fldCharType="separate"/>
        </w:r>
        <w:r w:rsidR="00451869">
          <w:rPr>
            <w:noProof/>
            <w:webHidden/>
          </w:rPr>
          <w:t>22</w:t>
        </w:r>
        <w:r w:rsidR="00451869">
          <w:rPr>
            <w:noProof/>
            <w:webHidden/>
          </w:rPr>
          <w:fldChar w:fldCharType="end"/>
        </w:r>
      </w:hyperlink>
    </w:p>
    <w:p w14:paraId="17D8639C" w14:textId="1C7752C5" w:rsidR="00451869" w:rsidRDefault="00781F5D">
      <w:pPr>
        <w:pStyle w:val="TOC2"/>
        <w:rPr>
          <w:rFonts w:asciiTheme="minorHAnsi" w:eastAsiaTheme="minorEastAsia" w:hAnsiTheme="minorHAnsi" w:cstheme="minorBidi"/>
          <w:noProof/>
        </w:rPr>
      </w:pPr>
      <w:hyperlink w:anchor="_Toc88173520" w:history="1">
        <w:r w:rsidR="00451869" w:rsidRPr="001C1195">
          <w:rPr>
            <w:rStyle w:val="Hyperlink"/>
            <w:noProof/>
          </w:rPr>
          <w:t>Reporting requirements for Wales</w:t>
        </w:r>
        <w:r w:rsidR="00451869">
          <w:rPr>
            <w:noProof/>
            <w:webHidden/>
          </w:rPr>
          <w:tab/>
        </w:r>
        <w:r w:rsidR="00451869">
          <w:rPr>
            <w:noProof/>
            <w:webHidden/>
          </w:rPr>
          <w:fldChar w:fldCharType="begin"/>
        </w:r>
        <w:r w:rsidR="00451869">
          <w:rPr>
            <w:noProof/>
            <w:webHidden/>
          </w:rPr>
          <w:instrText xml:space="preserve"> PAGEREF _Toc88173520 \h </w:instrText>
        </w:r>
        <w:r w:rsidR="00451869">
          <w:rPr>
            <w:noProof/>
            <w:webHidden/>
          </w:rPr>
        </w:r>
        <w:r w:rsidR="00451869">
          <w:rPr>
            <w:noProof/>
            <w:webHidden/>
          </w:rPr>
          <w:fldChar w:fldCharType="separate"/>
        </w:r>
        <w:r w:rsidR="00451869">
          <w:rPr>
            <w:noProof/>
            <w:webHidden/>
          </w:rPr>
          <w:t>23</w:t>
        </w:r>
        <w:r w:rsidR="00451869">
          <w:rPr>
            <w:noProof/>
            <w:webHidden/>
          </w:rPr>
          <w:fldChar w:fldCharType="end"/>
        </w:r>
      </w:hyperlink>
    </w:p>
    <w:p w14:paraId="637212B7" w14:textId="72BB9663" w:rsidR="00451869" w:rsidRDefault="00781F5D">
      <w:pPr>
        <w:pStyle w:val="TOC1"/>
        <w:tabs>
          <w:tab w:val="left" w:pos="440"/>
          <w:tab w:val="right" w:leader="dot" w:pos="9016"/>
        </w:tabs>
        <w:rPr>
          <w:rFonts w:asciiTheme="minorHAnsi" w:eastAsiaTheme="minorEastAsia" w:hAnsiTheme="minorHAnsi" w:cstheme="minorBidi"/>
          <w:noProof/>
        </w:rPr>
      </w:pPr>
      <w:hyperlink w:anchor="_Toc88173521" w:history="1">
        <w:r w:rsidR="00451869" w:rsidRPr="001C1195">
          <w:rPr>
            <w:rStyle w:val="Hyperlink"/>
            <w:noProof/>
          </w:rPr>
          <w:t>4.</w:t>
        </w:r>
        <w:r w:rsidR="00451869">
          <w:rPr>
            <w:rFonts w:asciiTheme="minorHAnsi" w:eastAsiaTheme="minorEastAsia" w:hAnsiTheme="minorHAnsi" w:cstheme="minorBidi"/>
            <w:noProof/>
          </w:rPr>
          <w:tab/>
        </w:r>
        <w:r w:rsidR="00451869" w:rsidRPr="001C1195">
          <w:rPr>
            <w:rStyle w:val="Hyperlink"/>
            <w:noProof/>
          </w:rPr>
          <w:t>Uses of the data</w:t>
        </w:r>
        <w:r w:rsidR="00451869">
          <w:rPr>
            <w:noProof/>
            <w:webHidden/>
          </w:rPr>
          <w:tab/>
        </w:r>
        <w:r w:rsidR="00451869">
          <w:rPr>
            <w:noProof/>
            <w:webHidden/>
          </w:rPr>
          <w:fldChar w:fldCharType="begin"/>
        </w:r>
        <w:r w:rsidR="00451869">
          <w:rPr>
            <w:noProof/>
            <w:webHidden/>
          </w:rPr>
          <w:instrText xml:space="preserve"> PAGEREF _Toc88173521 \h </w:instrText>
        </w:r>
        <w:r w:rsidR="00451869">
          <w:rPr>
            <w:noProof/>
            <w:webHidden/>
          </w:rPr>
        </w:r>
        <w:r w:rsidR="00451869">
          <w:rPr>
            <w:noProof/>
            <w:webHidden/>
          </w:rPr>
          <w:fldChar w:fldCharType="separate"/>
        </w:r>
        <w:r w:rsidR="00451869">
          <w:rPr>
            <w:noProof/>
            <w:webHidden/>
          </w:rPr>
          <w:t>23</w:t>
        </w:r>
        <w:r w:rsidR="00451869">
          <w:rPr>
            <w:noProof/>
            <w:webHidden/>
          </w:rPr>
          <w:fldChar w:fldCharType="end"/>
        </w:r>
      </w:hyperlink>
    </w:p>
    <w:p w14:paraId="2A44D56B" w14:textId="118C23A6" w:rsidR="00451869" w:rsidRDefault="00781F5D">
      <w:pPr>
        <w:pStyle w:val="TOC2"/>
        <w:rPr>
          <w:rFonts w:asciiTheme="minorHAnsi" w:eastAsiaTheme="minorEastAsia" w:hAnsiTheme="minorHAnsi" w:cstheme="minorBidi"/>
          <w:noProof/>
        </w:rPr>
      </w:pPr>
      <w:hyperlink w:anchor="_Toc88173523" w:history="1">
        <w:r w:rsidR="00451869" w:rsidRPr="001C1195">
          <w:rPr>
            <w:rStyle w:val="Hyperlink"/>
            <w:noProof/>
          </w:rPr>
          <w:t>4.1.</w:t>
        </w:r>
        <w:r w:rsidR="00451869">
          <w:rPr>
            <w:rFonts w:asciiTheme="minorHAnsi" w:eastAsiaTheme="minorEastAsia" w:hAnsiTheme="minorHAnsi" w:cstheme="minorBidi"/>
            <w:noProof/>
          </w:rPr>
          <w:tab/>
        </w:r>
        <w:r w:rsidR="00451869" w:rsidRPr="001C1195">
          <w:rPr>
            <w:rStyle w:val="Hyperlink"/>
            <w:noProof/>
          </w:rPr>
          <w:t>Incorporation in NHS outcomes framework, quality accounts and on data.gov.uk</w:t>
        </w:r>
        <w:r w:rsidR="00451869">
          <w:rPr>
            <w:noProof/>
            <w:webHidden/>
          </w:rPr>
          <w:tab/>
        </w:r>
        <w:r w:rsidR="00451869">
          <w:rPr>
            <w:noProof/>
            <w:webHidden/>
          </w:rPr>
          <w:fldChar w:fldCharType="begin"/>
        </w:r>
        <w:r w:rsidR="00451869">
          <w:rPr>
            <w:noProof/>
            <w:webHidden/>
          </w:rPr>
          <w:instrText xml:space="preserve"> PAGEREF _Toc88173523 \h </w:instrText>
        </w:r>
        <w:r w:rsidR="00451869">
          <w:rPr>
            <w:noProof/>
            <w:webHidden/>
          </w:rPr>
        </w:r>
        <w:r w:rsidR="00451869">
          <w:rPr>
            <w:noProof/>
            <w:webHidden/>
          </w:rPr>
          <w:fldChar w:fldCharType="separate"/>
        </w:r>
        <w:r w:rsidR="00451869">
          <w:rPr>
            <w:noProof/>
            <w:webHidden/>
          </w:rPr>
          <w:t>23</w:t>
        </w:r>
        <w:r w:rsidR="00451869">
          <w:rPr>
            <w:noProof/>
            <w:webHidden/>
          </w:rPr>
          <w:fldChar w:fldCharType="end"/>
        </w:r>
      </w:hyperlink>
    </w:p>
    <w:p w14:paraId="2DBC22AB" w14:textId="41FF8239" w:rsidR="00451869" w:rsidRDefault="00781F5D">
      <w:pPr>
        <w:pStyle w:val="TOC2"/>
        <w:rPr>
          <w:rFonts w:asciiTheme="minorHAnsi" w:eastAsiaTheme="minorEastAsia" w:hAnsiTheme="minorHAnsi" w:cstheme="minorBidi"/>
          <w:noProof/>
        </w:rPr>
      </w:pPr>
      <w:hyperlink w:anchor="_Toc88173524" w:history="1">
        <w:r w:rsidR="00451869" w:rsidRPr="001C1195">
          <w:rPr>
            <w:rStyle w:val="Hyperlink"/>
            <w:noProof/>
          </w:rPr>
          <w:t>4.2.</w:t>
        </w:r>
        <w:r w:rsidR="00451869">
          <w:rPr>
            <w:rFonts w:asciiTheme="minorHAnsi" w:eastAsiaTheme="minorEastAsia" w:hAnsiTheme="minorHAnsi" w:cstheme="minorBidi"/>
            <w:noProof/>
          </w:rPr>
          <w:tab/>
        </w:r>
        <w:r w:rsidR="00451869" w:rsidRPr="001C1195">
          <w:rPr>
            <w:rStyle w:val="Hyperlink"/>
            <w:noProof/>
          </w:rPr>
          <w:t>Synergies between the project and other national initiatives</w:t>
        </w:r>
        <w:r w:rsidR="00451869">
          <w:rPr>
            <w:noProof/>
            <w:webHidden/>
          </w:rPr>
          <w:tab/>
        </w:r>
        <w:r w:rsidR="00451869">
          <w:rPr>
            <w:noProof/>
            <w:webHidden/>
          </w:rPr>
          <w:fldChar w:fldCharType="begin"/>
        </w:r>
        <w:r w:rsidR="00451869">
          <w:rPr>
            <w:noProof/>
            <w:webHidden/>
          </w:rPr>
          <w:instrText xml:space="preserve"> PAGEREF _Toc88173524 \h </w:instrText>
        </w:r>
        <w:r w:rsidR="00451869">
          <w:rPr>
            <w:noProof/>
            <w:webHidden/>
          </w:rPr>
        </w:r>
        <w:r w:rsidR="00451869">
          <w:rPr>
            <w:noProof/>
            <w:webHidden/>
          </w:rPr>
          <w:fldChar w:fldCharType="separate"/>
        </w:r>
        <w:r w:rsidR="00451869">
          <w:rPr>
            <w:noProof/>
            <w:webHidden/>
          </w:rPr>
          <w:t>23</w:t>
        </w:r>
        <w:r w:rsidR="00451869">
          <w:rPr>
            <w:noProof/>
            <w:webHidden/>
          </w:rPr>
          <w:fldChar w:fldCharType="end"/>
        </w:r>
      </w:hyperlink>
    </w:p>
    <w:p w14:paraId="258AC7D3" w14:textId="1B7D05AE" w:rsidR="00451869" w:rsidRDefault="00781F5D">
      <w:pPr>
        <w:pStyle w:val="TOC2"/>
        <w:rPr>
          <w:rFonts w:asciiTheme="minorHAnsi" w:eastAsiaTheme="minorEastAsia" w:hAnsiTheme="minorHAnsi" w:cstheme="minorBidi"/>
          <w:noProof/>
        </w:rPr>
      </w:pPr>
      <w:hyperlink w:anchor="_Toc88173525" w:history="1">
        <w:r w:rsidR="00451869" w:rsidRPr="001C1195">
          <w:rPr>
            <w:rStyle w:val="Hyperlink"/>
            <w:noProof/>
          </w:rPr>
          <w:t>4.3.</w:t>
        </w:r>
        <w:r w:rsidR="00451869">
          <w:rPr>
            <w:rFonts w:asciiTheme="minorHAnsi" w:eastAsiaTheme="minorEastAsia" w:hAnsiTheme="minorHAnsi" w:cstheme="minorBidi"/>
            <w:noProof/>
          </w:rPr>
          <w:tab/>
        </w:r>
        <w:r w:rsidR="00451869" w:rsidRPr="001C1195">
          <w:rPr>
            <w:rStyle w:val="Hyperlink"/>
            <w:noProof/>
          </w:rPr>
          <w:t>Revalidation of professionals</w:t>
        </w:r>
        <w:r w:rsidR="00451869">
          <w:rPr>
            <w:noProof/>
            <w:webHidden/>
          </w:rPr>
          <w:tab/>
        </w:r>
        <w:r w:rsidR="00451869">
          <w:rPr>
            <w:noProof/>
            <w:webHidden/>
          </w:rPr>
          <w:fldChar w:fldCharType="begin"/>
        </w:r>
        <w:r w:rsidR="00451869">
          <w:rPr>
            <w:noProof/>
            <w:webHidden/>
          </w:rPr>
          <w:instrText xml:space="preserve"> PAGEREF _Toc88173525 \h </w:instrText>
        </w:r>
        <w:r w:rsidR="00451869">
          <w:rPr>
            <w:noProof/>
            <w:webHidden/>
          </w:rPr>
        </w:r>
        <w:r w:rsidR="00451869">
          <w:rPr>
            <w:noProof/>
            <w:webHidden/>
          </w:rPr>
          <w:fldChar w:fldCharType="separate"/>
        </w:r>
        <w:r w:rsidR="00451869">
          <w:rPr>
            <w:noProof/>
            <w:webHidden/>
          </w:rPr>
          <w:t>24</w:t>
        </w:r>
        <w:r w:rsidR="00451869">
          <w:rPr>
            <w:noProof/>
            <w:webHidden/>
          </w:rPr>
          <w:fldChar w:fldCharType="end"/>
        </w:r>
      </w:hyperlink>
    </w:p>
    <w:p w14:paraId="5820AAFD" w14:textId="20F78CEE" w:rsidR="00451869" w:rsidRDefault="00781F5D">
      <w:pPr>
        <w:pStyle w:val="TOC2"/>
        <w:rPr>
          <w:rFonts w:asciiTheme="minorHAnsi" w:eastAsiaTheme="minorEastAsia" w:hAnsiTheme="minorHAnsi" w:cstheme="minorBidi"/>
          <w:noProof/>
        </w:rPr>
      </w:pPr>
      <w:hyperlink w:anchor="_Toc88173526" w:history="1">
        <w:r w:rsidR="00451869" w:rsidRPr="001C1195">
          <w:rPr>
            <w:rStyle w:val="Hyperlink"/>
            <w:noProof/>
          </w:rPr>
          <w:t>4.4.</w:t>
        </w:r>
        <w:r w:rsidR="00451869">
          <w:rPr>
            <w:rFonts w:asciiTheme="minorHAnsi" w:eastAsiaTheme="minorEastAsia" w:hAnsiTheme="minorHAnsi" w:cstheme="minorBidi"/>
            <w:noProof/>
          </w:rPr>
          <w:tab/>
        </w:r>
        <w:r w:rsidR="00451869" w:rsidRPr="001C1195">
          <w:rPr>
            <w:rStyle w:val="Hyperlink"/>
            <w:noProof/>
          </w:rPr>
          <w:t>Regulation of organisations</w:t>
        </w:r>
        <w:r w:rsidR="00451869">
          <w:rPr>
            <w:noProof/>
            <w:webHidden/>
          </w:rPr>
          <w:tab/>
        </w:r>
        <w:r w:rsidR="00451869">
          <w:rPr>
            <w:noProof/>
            <w:webHidden/>
          </w:rPr>
          <w:fldChar w:fldCharType="begin"/>
        </w:r>
        <w:r w:rsidR="00451869">
          <w:rPr>
            <w:noProof/>
            <w:webHidden/>
          </w:rPr>
          <w:instrText xml:space="preserve"> PAGEREF _Toc88173526 \h </w:instrText>
        </w:r>
        <w:r w:rsidR="00451869">
          <w:rPr>
            <w:noProof/>
            <w:webHidden/>
          </w:rPr>
        </w:r>
        <w:r w:rsidR="00451869">
          <w:rPr>
            <w:noProof/>
            <w:webHidden/>
          </w:rPr>
          <w:fldChar w:fldCharType="separate"/>
        </w:r>
        <w:r w:rsidR="00451869">
          <w:rPr>
            <w:noProof/>
            <w:webHidden/>
          </w:rPr>
          <w:t>24</w:t>
        </w:r>
        <w:r w:rsidR="00451869">
          <w:rPr>
            <w:noProof/>
            <w:webHidden/>
          </w:rPr>
          <w:fldChar w:fldCharType="end"/>
        </w:r>
      </w:hyperlink>
    </w:p>
    <w:p w14:paraId="784C94BB" w14:textId="567A829D" w:rsidR="00451869" w:rsidRDefault="00781F5D">
      <w:pPr>
        <w:pStyle w:val="TOC2"/>
        <w:rPr>
          <w:rFonts w:asciiTheme="minorHAnsi" w:eastAsiaTheme="minorEastAsia" w:hAnsiTheme="minorHAnsi" w:cstheme="minorBidi"/>
          <w:noProof/>
        </w:rPr>
      </w:pPr>
      <w:hyperlink w:anchor="_Toc88173527" w:history="1">
        <w:r w:rsidR="00451869" w:rsidRPr="001C1195">
          <w:rPr>
            <w:rStyle w:val="Hyperlink"/>
            <w:noProof/>
          </w:rPr>
          <w:t>4.5.</w:t>
        </w:r>
        <w:r w:rsidR="00451869">
          <w:rPr>
            <w:rFonts w:asciiTheme="minorHAnsi" w:eastAsiaTheme="minorEastAsia" w:hAnsiTheme="minorHAnsi" w:cstheme="minorBidi"/>
            <w:noProof/>
          </w:rPr>
          <w:tab/>
        </w:r>
        <w:r w:rsidR="00451869" w:rsidRPr="001C1195">
          <w:rPr>
            <w:rStyle w:val="Hyperlink"/>
            <w:noProof/>
          </w:rPr>
          <w:t>International comparisons</w:t>
        </w:r>
        <w:r w:rsidR="00451869">
          <w:rPr>
            <w:noProof/>
            <w:webHidden/>
          </w:rPr>
          <w:tab/>
        </w:r>
        <w:r w:rsidR="00451869">
          <w:rPr>
            <w:noProof/>
            <w:webHidden/>
          </w:rPr>
          <w:fldChar w:fldCharType="begin"/>
        </w:r>
        <w:r w:rsidR="00451869">
          <w:rPr>
            <w:noProof/>
            <w:webHidden/>
          </w:rPr>
          <w:instrText xml:space="preserve"> PAGEREF _Toc88173527 \h </w:instrText>
        </w:r>
        <w:r w:rsidR="00451869">
          <w:rPr>
            <w:noProof/>
            <w:webHidden/>
          </w:rPr>
        </w:r>
        <w:r w:rsidR="00451869">
          <w:rPr>
            <w:noProof/>
            <w:webHidden/>
          </w:rPr>
          <w:fldChar w:fldCharType="separate"/>
        </w:r>
        <w:r w:rsidR="00451869">
          <w:rPr>
            <w:noProof/>
            <w:webHidden/>
          </w:rPr>
          <w:t>24</w:t>
        </w:r>
        <w:r w:rsidR="00451869">
          <w:rPr>
            <w:noProof/>
            <w:webHidden/>
          </w:rPr>
          <w:fldChar w:fldCharType="end"/>
        </w:r>
      </w:hyperlink>
    </w:p>
    <w:p w14:paraId="2CF2CE8F" w14:textId="0DDA968A" w:rsidR="00451869" w:rsidRDefault="00781F5D">
      <w:pPr>
        <w:pStyle w:val="TOC2"/>
        <w:rPr>
          <w:rFonts w:asciiTheme="minorHAnsi" w:eastAsiaTheme="minorEastAsia" w:hAnsiTheme="minorHAnsi" w:cstheme="minorBidi"/>
          <w:noProof/>
        </w:rPr>
      </w:pPr>
      <w:hyperlink w:anchor="_Toc88173528" w:history="1">
        <w:r w:rsidR="00451869" w:rsidRPr="001C1195">
          <w:rPr>
            <w:rStyle w:val="Hyperlink"/>
            <w:noProof/>
          </w:rPr>
          <w:t>4.6.</w:t>
        </w:r>
        <w:r w:rsidR="00451869">
          <w:rPr>
            <w:rFonts w:asciiTheme="minorHAnsi" w:eastAsiaTheme="minorEastAsia" w:hAnsiTheme="minorHAnsi" w:cstheme="minorBidi"/>
            <w:noProof/>
          </w:rPr>
          <w:tab/>
        </w:r>
        <w:r w:rsidR="00451869" w:rsidRPr="001C1195">
          <w:rPr>
            <w:rStyle w:val="Hyperlink"/>
            <w:noProof/>
          </w:rPr>
          <w:t>Research</w:t>
        </w:r>
        <w:r w:rsidR="00451869">
          <w:rPr>
            <w:noProof/>
            <w:webHidden/>
          </w:rPr>
          <w:tab/>
        </w:r>
        <w:r w:rsidR="00451869">
          <w:rPr>
            <w:noProof/>
            <w:webHidden/>
          </w:rPr>
          <w:fldChar w:fldCharType="begin"/>
        </w:r>
        <w:r w:rsidR="00451869">
          <w:rPr>
            <w:noProof/>
            <w:webHidden/>
          </w:rPr>
          <w:instrText xml:space="preserve"> PAGEREF _Toc88173528 \h </w:instrText>
        </w:r>
        <w:r w:rsidR="00451869">
          <w:rPr>
            <w:noProof/>
            <w:webHidden/>
          </w:rPr>
        </w:r>
        <w:r w:rsidR="00451869">
          <w:rPr>
            <w:noProof/>
            <w:webHidden/>
          </w:rPr>
          <w:fldChar w:fldCharType="separate"/>
        </w:r>
        <w:r w:rsidR="00451869">
          <w:rPr>
            <w:noProof/>
            <w:webHidden/>
          </w:rPr>
          <w:t>24</w:t>
        </w:r>
        <w:r w:rsidR="00451869">
          <w:rPr>
            <w:noProof/>
            <w:webHidden/>
          </w:rPr>
          <w:fldChar w:fldCharType="end"/>
        </w:r>
      </w:hyperlink>
    </w:p>
    <w:p w14:paraId="1CC34400" w14:textId="07084003" w:rsidR="004E687E" w:rsidRPr="000A63B3" w:rsidRDefault="007F4DB2" w:rsidP="00D11E94">
      <w:r w:rsidRPr="000A63B3">
        <w:fldChar w:fldCharType="end"/>
      </w:r>
    </w:p>
    <w:p w14:paraId="0A147245" w14:textId="77777777" w:rsidR="00820C7A" w:rsidRPr="000A63B3" w:rsidRDefault="00820C7A">
      <w:pPr>
        <w:spacing w:line="240" w:lineRule="auto"/>
        <w:jc w:val="left"/>
      </w:pPr>
      <w:r w:rsidRPr="000A63B3">
        <w:br w:type="page"/>
      </w:r>
    </w:p>
    <w:p w14:paraId="4D70725E" w14:textId="77777777" w:rsidR="004E687E" w:rsidRPr="000A63B3" w:rsidRDefault="004E687E" w:rsidP="005A0D0F">
      <w:pPr>
        <w:pStyle w:val="Heading1"/>
      </w:pPr>
      <w:bookmarkStart w:id="0" w:name="_Toc77079433"/>
      <w:bookmarkStart w:id="1" w:name="_Toc88173466"/>
      <w:r w:rsidRPr="000A63B3">
        <w:lastRenderedPageBreak/>
        <w:t>SECTION A: Project-specific requirements</w:t>
      </w:r>
      <w:bookmarkEnd w:id="0"/>
      <w:bookmarkEnd w:id="1"/>
    </w:p>
    <w:p w14:paraId="6DE06DEA" w14:textId="77777777" w:rsidR="008E0256" w:rsidRPr="000A63B3" w:rsidRDefault="008E0256" w:rsidP="00B72D2A">
      <w:pPr>
        <w:pStyle w:val="Heading1"/>
        <w:numPr>
          <w:ilvl w:val="0"/>
          <w:numId w:val="29"/>
        </w:numPr>
      </w:pPr>
      <w:bookmarkStart w:id="2" w:name="_Toc497210964"/>
      <w:bookmarkStart w:id="3" w:name="_Toc77079434"/>
      <w:bookmarkStart w:id="4" w:name="_Toc88173467"/>
      <w:r w:rsidRPr="000A63B3">
        <w:t>Introduction</w:t>
      </w:r>
      <w:bookmarkEnd w:id="2"/>
      <w:bookmarkEnd w:id="3"/>
      <w:bookmarkEnd w:id="4"/>
      <w:r w:rsidRPr="000A63B3">
        <w:t xml:space="preserve"> </w:t>
      </w:r>
    </w:p>
    <w:p w14:paraId="55E5AE2E" w14:textId="77777777" w:rsidR="008E0256" w:rsidRPr="000A63B3" w:rsidRDefault="00445DFD" w:rsidP="00F141A7">
      <w:pPr>
        <w:pStyle w:val="Heading2"/>
        <w:numPr>
          <w:ilvl w:val="1"/>
          <w:numId w:val="1"/>
        </w:numPr>
      </w:pPr>
      <w:bookmarkStart w:id="5" w:name="_Toc410999182"/>
      <w:bookmarkStart w:id="6" w:name="_Toc497210965"/>
      <w:r w:rsidRPr="000A63B3">
        <w:t xml:space="preserve"> </w:t>
      </w:r>
      <w:bookmarkStart w:id="7" w:name="_Toc77079435"/>
      <w:bookmarkStart w:id="8" w:name="_Toc88173468"/>
      <w:r w:rsidR="008E0256" w:rsidRPr="000A63B3">
        <w:t>HQIP and the National Clinical Audit and Patient Outcomes Programme</w:t>
      </w:r>
      <w:bookmarkEnd w:id="5"/>
      <w:bookmarkEnd w:id="6"/>
      <w:bookmarkEnd w:id="7"/>
      <w:bookmarkEnd w:id="8"/>
    </w:p>
    <w:p w14:paraId="6758046F" w14:textId="1E330C32" w:rsidR="008E0256" w:rsidRPr="000A63B3" w:rsidRDefault="008E0256" w:rsidP="008E0256">
      <w:r w:rsidRPr="000A63B3">
        <w:t xml:space="preserve">The Healthcare Quality Improvement Partnership (HQIP) is led by a consortium of the Academy of Medical Royal Colleges, the Royal College of Nursing and National Voices. Its aim is to promote quality improvement, and in particular to increase the impact that clinical </w:t>
      </w:r>
      <w:r w:rsidR="00414835" w:rsidRPr="000A63B3">
        <w:t>audit</w:t>
      </w:r>
      <w:r w:rsidRPr="000A63B3">
        <w:t xml:space="preserve"> </w:t>
      </w:r>
      <w:r w:rsidR="00693085" w:rsidRPr="000A63B3">
        <w:t xml:space="preserve">and clinical outcome review programmes </w:t>
      </w:r>
      <w:r w:rsidRPr="000A63B3">
        <w:t>ha</w:t>
      </w:r>
      <w:r w:rsidR="00693085" w:rsidRPr="000A63B3">
        <w:t>ve</w:t>
      </w:r>
      <w:r w:rsidRPr="000A63B3">
        <w:t xml:space="preserve"> on healthcare quality in England and Wales. HQIP holds the contract to manage and develop the National Clinical </w:t>
      </w:r>
      <w:r w:rsidR="008E3417" w:rsidRPr="000A63B3">
        <w:t xml:space="preserve">Audit </w:t>
      </w:r>
      <w:r w:rsidRPr="000A63B3">
        <w:t xml:space="preserve">and Patient Outcomes Programme (NCAPOP), comprising more than 30 clinical </w:t>
      </w:r>
      <w:r w:rsidR="00F141A7" w:rsidRPr="000A63B3">
        <w:t>audit</w:t>
      </w:r>
      <w:r w:rsidRPr="000A63B3">
        <w:t>s as well as a number of clinical outcome review programmes. The</w:t>
      </w:r>
      <w:r w:rsidR="00693085" w:rsidRPr="000A63B3">
        <w:t>se</w:t>
      </w:r>
      <w:r w:rsidRPr="000A63B3">
        <w:t xml:space="preserve"> national </w:t>
      </w:r>
      <w:r w:rsidR="00693085" w:rsidRPr="000A63B3">
        <w:t xml:space="preserve">projects </w:t>
      </w:r>
      <w:r w:rsidRPr="000A63B3">
        <w:t>cover care provided to people with a wide range of medical, surgical and mental health conditions</w:t>
      </w:r>
      <w:r w:rsidR="00496D9C" w:rsidRPr="000A63B3">
        <w:t xml:space="preserve">. </w:t>
      </w:r>
      <w:r w:rsidR="003B15B1" w:rsidRPr="000A63B3">
        <w:t>T</w:t>
      </w:r>
      <w:r w:rsidRPr="000A63B3">
        <w:t>hey are funded by NHS England</w:t>
      </w:r>
      <w:r w:rsidR="0012244A" w:rsidRPr="000A63B3">
        <w:t xml:space="preserve"> and Improvement</w:t>
      </w:r>
      <w:r w:rsidRPr="000A63B3">
        <w:t xml:space="preserve">, the Welsh Government and </w:t>
      </w:r>
      <w:r w:rsidR="00F27210" w:rsidRPr="000A63B3">
        <w:t xml:space="preserve">in </w:t>
      </w:r>
      <w:r w:rsidRPr="000A63B3">
        <w:t xml:space="preserve">some </w:t>
      </w:r>
      <w:r w:rsidR="00F27210" w:rsidRPr="000A63B3">
        <w:t>cases other devolved authorities</w:t>
      </w:r>
      <w:r w:rsidRPr="000A63B3">
        <w:t>.</w:t>
      </w:r>
    </w:p>
    <w:p w14:paraId="36AEFB7A" w14:textId="77777777" w:rsidR="003B15B1" w:rsidRPr="000A63B3" w:rsidRDefault="003B15B1" w:rsidP="008E0256"/>
    <w:p w14:paraId="3C265663" w14:textId="77777777" w:rsidR="00F27210" w:rsidRPr="000A63B3" w:rsidRDefault="00F27210" w:rsidP="00F27210">
      <w:r w:rsidRPr="000A63B3">
        <w:t xml:space="preserve">National comparative projects stimulate healthcare improvement and support organisations to find out if healthcare is being provided in line with nationally agreed standards. These projects let care providers and patients know where their service is doing well, and where there could be improvements.  </w:t>
      </w:r>
    </w:p>
    <w:p w14:paraId="795C9556" w14:textId="54D014CF" w:rsidR="004E687E" w:rsidRPr="000A63B3" w:rsidRDefault="004E687E" w:rsidP="00F141A7">
      <w:pPr>
        <w:pStyle w:val="Heading2"/>
        <w:numPr>
          <w:ilvl w:val="1"/>
          <w:numId w:val="1"/>
        </w:numPr>
      </w:pPr>
      <w:bookmarkStart w:id="9" w:name="_Toc88173469"/>
      <w:bookmarkStart w:id="10" w:name="_Toc77079436"/>
      <w:r w:rsidRPr="000A63B3">
        <w:t>Background</w:t>
      </w:r>
      <w:bookmarkEnd w:id="9"/>
      <w:r w:rsidR="008E0256" w:rsidRPr="000A63B3">
        <w:t xml:space="preserve"> </w:t>
      </w:r>
      <w:bookmarkEnd w:id="10"/>
    </w:p>
    <w:p w14:paraId="12206D7D" w14:textId="6847C82A" w:rsidR="00195810" w:rsidRPr="000A63B3" w:rsidRDefault="00195810" w:rsidP="00195810">
      <w:r w:rsidRPr="000A63B3">
        <w:t xml:space="preserve">The National Clinical Audit of Psychosis has been running since 2017 with the aim of increasing the quality of care that NHS Mental Health Trusts in England and Health Boards in Wales provide to people with psychosis. It follows on from the previous National Audit of Schizophrenia. The current contract held with the College Centre for Quality Improvement at the Royal College of Psychiatrists to manage the audit will come to an end in July 2022. Building on the achievements of this audit, NHS England and Improvement has asked HQIP to recommission an audit in this area. An open procurement process </w:t>
      </w:r>
      <w:r w:rsidR="00781F5D">
        <w:t xml:space="preserve">will be </w:t>
      </w:r>
      <w:r w:rsidRPr="000A63B3">
        <w:t>managed by HQIP</w:t>
      </w:r>
      <w:bookmarkStart w:id="11" w:name="_GoBack"/>
      <w:bookmarkEnd w:id="11"/>
      <w:r w:rsidRPr="000A63B3">
        <w:t xml:space="preserve">. </w:t>
      </w:r>
    </w:p>
    <w:p w14:paraId="72749C40" w14:textId="77777777" w:rsidR="00195810" w:rsidRPr="000A63B3" w:rsidRDefault="00195810" w:rsidP="00195810"/>
    <w:p w14:paraId="01150F9C" w14:textId="4A0EBEF1" w:rsidR="00195810" w:rsidRPr="000A63B3" w:rsidRDefault="00195810" w:rsidP="00195810">
      <w:r w:rsidRPr="000A63B3">
        <w:t xml:space="preserve">The first year of the current psychosis audit looked at care provided to people with psychosis by inpatient and outpatient services. From year two, the audit has focused on the quality of care provided by Early Intervention in Psychosis teams. To date data has been collected via case-note audits and service-level questionnaires. The outputs produced have </w:t>
      </w:r>
      <w:r w:rsidR="0006799C" w:rsidRPr="000A63B3">
        <w:t>included</w:t>
      </w:r>
      <w:r w:rsidRPr="000A63B3">
        <w:t xml:space="preserve"> national and organisation-level findings</w:t>
      </w:r>
      <w:r w:rsidR="0006799C" w:rsidRPr="000A63B3">
        <w:t xml:space="preserve"> and recommendations for improvement</w:t>
      </w:r>
      <w:r w:rsidRPr="000A63B3">
        <w:t xml:space="preserve">. Key performance areas have included the assessment and treatment of physical health, health promotion, prescribing practice, use of evidence-based psychological treatments and access to services at times of crisis. </w:t>
      </w:r>
    </w:p>
    <w:p w14:paraId="20CDBF64" w14:textId="77777777" w:rsidR="00195810" w:rsidRPr="000A63B3" w:rsidRDefault="00195810" w:rsidP="00195810"/>
    <w:p w14:paraId="200473D2" w14:textId="7D0743A7" w:rsidR="00195810" w:rsidRPr="000A63B3" w:rsidRDefault="00195810" w:rsidP="00195810">
      <w:r w:rsidRPr="000A63B3">
        <w:t>The standards for the psychosis audit have been based on Implementing the Early Intervention in Psychosis Access and Waiting Time Standard guidance (</w:t>
      </w:r>
      <w:hyperlink r:id="rId8" w:history="1">
        <w:r w:rsidRPr="000A63B3">
          <w:rPr>
            <w:rStyle w:val="Hyperlink"/>
          </w:rPr>
          <w:t>NHS England, NICE &amp; NCCMH, 2016</w:t>
        </w:r>
      </w:hyperlink>
      <w:r w:rsidRPr="000A63B3">
        <w:t>), which details a National Institute for Health and Care Excellence (NICE) recommended package of</w:t>
      </w:r>
      <w:r w:rsidR="00777B82" w:rsidRPr="000A63B3">
        <w:t xml:space="preserve"> Early Intervention in Psychosis</w:t>
      </w:r>
      <w:r w:rsidRPr="000A63B3">
        <w:t xml:space="preserve"> </w:t>
      </w:r>
      <w:r w:rsidR="00777B82" w:rsidRPr="000A63B3">
        <w:t>(</w:t>
      </w:r>
      <w:r w:rsidRPr="000A63B3">
        <w:t>EIP</w:t>
      </w:r>
      <w:r w:rsidR="00777B82" w:rsidRPr="000A63B3">
        <w:t>)</w:t>
      </w:r>
      <w:r w:rsidRPr="000A63B3">
        <w:t xml:space="preserve"> care (</w:t>
      </w:r>
      <w:hyperlink r:id="rId9" w:history="1">
        <w:r w:rsidRPr="000A63B3">
          <w:rPr>
            <w:rStyle w:val="Hyperlink"/>
          </w:rPr>
          <w:t>NICE Quality Standard [QS] 80, 2015</w:t>
        </w:r>
      </w:hyperlink>
      <w:r w:rsidRPr="000A63B3">
        <w:t xml:space="preserve">; </w:t>
      </w:r>
      <w:hyperlink r:id="rId10" w:history="1">
        <w:r w:rsidRPr="000A63B3">
          <w:rPr>
            <w:rStyle w:val="Hyperlink"/>
          </w:rPr>
          <w:t>NICE QS102, 2015</w:t>
        </w:r>
      </w:hyperlink>
      <w:r w:rsidRPr="000A63B3">
        <w:t xml:space="preserve">). All NHS Early Intervention in Psychosis </w:t>
      </w:r>
      <w:r w:rsidRPr="000A63B3">
        <w:rPr>
          <w:rStyle w:val="normaltextrun"/>
          <w:rFonts w:cs="Arial"/>
        </w:rPr>
        <w:t xml:space="preserve">teams with a total caseload size </w:t>
      </w:r>
      <w:r w:rsidR="00B0564B" w:rsidRPr="000A63B3">
        <w:rPr>
          <w:rStyle w:val="normaltextrun"/>
          <w:rFonts w:cs="Arial"/>
        </w:rPr>
        <w:t>o</w:t>
      </w:r>
      <w:r w:rsidRPr="000A63B3">
        <w:rPr>
          <w:rStyle w:val="normaltextrun"/>
          <w:rFonts w:cs="Arial"/>
        </w:rPr>
        <w:t xml:space="preserve">f </w:t>
      </w:r>
      <w:r w:rsidR="000A63B3">
        <w:rPr>
          <w:rStyle w:val="normaltextrun"/>
          <w:rFonts w:cs="Arial"/>
        </w:rPr>
        <w:t>fewer</w:t>
      </w:r>
      <w:r w:rsidRPr="000A63B3">
        <w:rPr>
          <w:rStyle w:val="normaltextrun"/>
          <w:rFonts w:cs="Arial"/>
        </w:rPr>
        <w:t xml:space="preserve"> than 100 </w:t>
      </w:r>
      <w:r w:rsidR="000A63B3">
        <w:rPr>
          <w:rStyle w:val="normaltextrun"/>
          <w:rFonts w:cs="Arial"/>
        </w:rPr>
        <w:t xml:space="preserve">patients </w:t>
      </w:r>
      <w:r w:rsidRPr="000A63B3">
        <w:rPr>
          <w:rStyle w:val="normaltextrun"/>
          <w:rFonts w:cs="Arial"/>
        </w:rPr>
        <w:t xml:space="preserve">were asked to submit data on </w:t>
      </w:r>
      <w:r w:rsidR="00B0564B" w:rsidRPr="000A63B3">
        <w:rPr>
          <w:rStyle w:val="normaltextrun"/>
          <w:rFonts w:cs="Arial"/>
        </w:rPr>
        <w:t>all patients</w:t>
      </w:r>
      <w:r w:rsidRPr="000A63B3">
        <w:rPr>
          <w:rStyle w:val="normaltextrun"/>
          <w:rFonts w:cs="Arial"/>
        </w:rPr>
        <w:t xml:space="preserve"> meeting the criteria. Teams with a caseload size greater than 100 were asked to submit data on a random sample of 100 patients meeting the criteria.  </w:t>
      </w:r>
    </w:p>
    <w:p w14:paraId="3DF243D1" w14:textId="14CC3A44" w:rsidR="00195810" w:rsidRPr="000A63B3" w:rsidRDefault="00195810" w:rsidP="00B670CA">
      <w:r w:rsidRPr="000A63B3">
        <w:lastRenderedPageBreak/>
        <w:t xml:space="preserve">Details of the current audit can be found </w:t>
      </w:r>
      <w:hyperlink r:id="rId11" w:history="1">
        <w:r w:rsidRPr="000A63B3">
          <w:rPr>
            <w:rStyle w:val="Hyperlink"/>
          </w:rPr>
          <w:t>here</w:t>
        </w:r>
      </w:hyperlink>
      <w:r w:rsidRPr="000A63B3">
        <w:t>.</w:t>
      </w:r>
    </w:p>
    <w:p w14:paraId="1AE64FC8" w14:textId="6883E5D5" w:rsidR="00445DFD" w:rsidRPr="000A63B3" w:rsidRDefault="00445DFD" w:rsidP="00F141A7">
      <w:pPr>
        <w:pStyle w:val="Heading2"/>
        <w:numPr>
          <w:ilvl w:val="1"/>
          <w:numId w:val="1"/>
        </w:numPr>
      </w:pPr>
      <w:bookmarkStart w:id="12" w:name="_Toc77079437"/>
      <w:bookmarkStart w:id="13" w:name="_Toc88173470"/>
      <w:r w:rsidRPr="000A63B3">
        <w:t>Specification development</w:t>
      </w:r>
      <w:bookmarkEnd w:id="12"/>
      <w:bookmarkEnd w:id="13"/>
    </w:p>
    <w:p w14:paraId="569B161A" w14:textId="1ABB64B1" w:rsidR="00195810" w:rsidRPr="000A63B3" w:rsidRDefault="00195810" w:rsidP="00496D9C">
      <w:pPr>
        <w:autoSpaceDE w:val="0"/>
        <w:autoSpaceDN w:val="0"/>
        <w:adjustRightInd w:val="0"/>
        <w:jc w:val="left"/>
        <w:rPr>
          <w:b/>
          <w:color w:val="000000"/>
        </w:rPr>
      </w:pPr>
      <w:r w:rsidRPr="000A63B3">
        <w:rPr>
          <w:rFonts w:cs="Calibri"/>
          <w:color w:val="000000"/>
        </w:rPr>
        <w:t>In order to develop a specification, HQIP held a specification development meeting (SDM) in September 2021, inviting key stakeholders.</w:t>
      </w:r>
      <w:r w:rsidR="00B670CA" w:rsidRPr="000A63B3">
        <w:rPr>
          <w:rFonts w:cs="Calibri"/>
          <w:color w:val="000000"/>
        </w:rPr>
        <w:t xml:space="preserve"> The meeting agenda, notes and papers for Part 1 of this meeting are made available to all bidders during the tendering process. Part 2 of the meeting was a closed session attended by funders, programme commissioners, and their advisors only.</w:t>
      </w:r>
      <w:r w:rsidRPr="000A63B3">
        <w:rPr>
          <w:rFonts w:cs="Calibri"/>
          <w:color w:val="000000"/>
        </w:rPr>
        <w:t xml:space="preserve"> The resulting specification takes account of the feedback, along with funder priorities</w:t>
      </w:r>
      <w:r w:rsidR="00B670CA" w:rsidRPr="000A63B3">
        <w:rPr>
          <w:rFonts w:cs="Calibri"/>
          <w:color w:val="000000"/>
        </w:rPr>
        <w:t>.</w:t>
      </w:r>
    </w:p>
    <w:p w14:paraId="4E6E282E" w14:textId="303A1008" w:rsidR="00195810" w:rsidRPr="000A63B3" w:rsidRDefault="00882B9E" w:rsidP="00195810">
      <w:pPr>
        <w:pStyle w:val="Heading2"/>
        <w:numPr>
          <w:ilvl w:val="1"/>
          <w:numId w:val="1"/>
        </w:numPr>
      </w:pPr>
      <w:bookmarkStart w:id="14" w:name="_Toc77079438"/>
      <w:bookmarkStart w:id="15" w:name="_Toc88173471"/>
      <w:r w:rsidRPr="000A63B3">
        <w:t>Contract opportunity</w:t>
      </w:r>
      <w:bookmarkEnd w:id="14"/>
      <w:bookmarkEnd w:id="15"/>
    </w:p>
    <w:p w14:paraId="01201F1F" w14:textId="30CBD942" w:rsidR="00882B9E" w:rsidRPr="000A63B3" w:rsidRDefault="00882B9E" w:rsidP="00882B9E">
      <w:r w:rsidRPr="000A63B3">
        <w:t xml:space="preserve">The contract </w:t>
      </w:r>
      <w:r w:rsidR="00657E9F" w:rsidRPr="000A63B3">
        <w:t xml:space="preserve">will </w:t>
      </w:r>
      <w:r w:rsidRPr="000A63B3">
        <w:t>initially be delivered for NHS-funded care in England and Wales, for a</w:t>
      </w:r>
      <w:r w:rsidR="005C7BF1" w:rsidRPr="000A63B3">
        <w:t xml:space="preserve"> </w:t>
      </w:r>
      <w:r w:rsidR="00B670CA" w:rsidRPr="000A63B3">
        <w:t>period of three</w:t>
      </w:r>
      <w:r w:rsidRPr="000A63B3">
        <w:t xml:space="preserve"> years</w:t>
      </w:r>
      <w:r w:rsidR="00AD0D64" w:rsidRPr="000A63B3">
        <w:t>,</w:t>
      </w:r>
      <w:r w:rsidRPr="000A63B3">
        <w:t xml:space="preserve"> at a maximum total budget of</w:t>
      </w:r>
      <w:r w:rsidR="00B5116D" w:rsidRPr="000A63B3">
        <w:t xml:space="preserve"> up to</w:t>
      </w:r>
      <w:r w:rsidRPr="000A63B3">
        <w:t xml:space="preserve"> </w:t>
      </w:r>
      <w:r w:rsidR="00F27210" w:rsidRPr="000A63B3">
        <w:t>£</w:t>
      </w:r>
      <w:r w:rsidR="00B670CA" w:rsidRPr="000A63B3">
        <w:t xml:space="preserve">1,230,000 </w:t>
      </w:r>
      <w:r w:rsidR="00EB385F" w:rsidRPr="000A63B3">
        <w:t xml:space="preserve">GBP </w:t>
      </w:r>
      <w:r w:rsidRPr="000A63B3">
        <w:t>excluding VAT</w:t>
      </w:r>
      <w:r w:rsidR="00AD0D64" w:rsidRPr="000A63B3">
        <w:t>. B</w:t>
      </w:r>
      <w:r w:rsidRPr="000A63B3">
        <w:t xml:space="preserve">ids exceeding this limit </w:t>
      </w:r>
      <w:r w:rsidR="002A26D6" w:rsidRPr="000A63B3">
        <w:t>will be</w:t>
      </w:r>
      <w:r w:rsidRPr="000A63B3">
        <w:t xml:space="preserve"> rejected.</w:t>
      </w:r>
      <w:r w:rsidR="00053904" w:rsidRPr="000A63B3">
        <w:t xml:space="preserve"> There is potential to extend the contract for up to two additional years.</w:t>
      </w:r>
    </w:p>
    <w:p w14:paraId="485696F1" w14:textId="77777777" w:rsidR="00FA5FB1" w:rsidRPr="000A63B3" w:rsidRDefault="00FA5FB1" w:rsidP="00882B9E"/>
    <w:p w14:paraId="3CE97B9C" w14:textId="4B35D9BD" w:rsidR="00882B9E" w:rsidRPr="000A63B3" w:rsidRDefault="00C276BE" w:rsidP="00496D9C">
      <w:pPr>
        <w:rPr>
          <w:b/>
        </w:rPr>
      </w:pPr>
      <w:r w:rsidRPr="000A63B3">
        <w:rPr>
          <w:b/>
        </w:rPr>
        <w:t>T</w:t>
      </w:r>
      <w:r w:rsidR="004C7F5A" w:rsidRPr="000A63B3">
        <w:rPr>
          <w:b/>
        </w:rPr>
        <w:t>he</w:t>
      </w:r>
      <w:r w:rsidRPr="000A63B3">
        <w:rPr>
          <w:b/>
        </w:rPr>
        <w:t xml:space="preserve"> </w:t>
      </w:r>
      <w:r w:rsidR="004C7F5A" w:rsidRPr="000A63B3">
        <w:rPr>
          <w:b/>
        </w:rPr>
        <w:t xml:space="preserve">maximum </w:t>
      </w:r>
      <w:r w:rsidR="005C1C95" w:rsidRPr="000A63B3">
        <w:rPr>
          <w:b/>
        </w:rPr>
        <w:t xml:space="preserve">budget </w:t>
      </w:r>
      <w:r w:rsidR="00B3743A" w:rsidRPr="000A63B3">
        <w:rPr>
          <w:b/>
        </w:rPr>
        <w:t xml:space="preserve">‘core’ </w:t>
      </w:r>
      <w:r w:rsidR="004C7F5A" w:rsidRPr="000A63B3">
        <w:rPr>
          <w:b/>
        </w:rPr>
        <w:t xml:space="preserve">value is </w:t>
      </w:r>
      <w:r w:rsidR="00F27210" w:rsidRPr="000A63B3">
        <w:rPr>
          <w:b/>
        </w:rPr>
        <w:t>£</w:t>
      </w:r>
      <w:r w:rsidR="00B670CA" w:rsidRPr="000A63B3">
        <w:rPr>
          <w:b/>
        </w:rPr>
        <w:t xml:space="preserve">1,230,000 </w:t>
      </w:r>
      <w:r w:rsidR="00EB385F" w:rsidRPr="000A63B3">
        <w:rPr>
          <w:b/>
        </w:rPr>
        <w:t>GBP</w:t>
      </w:r>
      <w:r w:rsidR="004C7F5A" w:rsidRPr="000A63B3">
        <w:rPr>
          <w:b/>
        </w:rPr>
        <w:t xml:space="preserve"> excluding VAT</w:t>
      </w:r>
      <w:r w:rsidR="00123EAC">
        <w:rPr>
          <w:b/>
        </w:rPr>
        <w:t>.</w:t>
      </w:r>
      <w:r w:rsidRPr="000A63B3">
        <w:rPr>
          <w:b/>
        </w:rPr>
        <w:t xml:space="preserve"> This ex</w:t>
      </w:r>
      <w:r w:rsidR="004C7F5A" w:rsidRPr="000A63B3">
        <w:rPr>
          <w:b/>
        </w:rPr>
        <w:t>clud</w:t>
      </w:r>
      <w:r w:rsidRPr="000A63B3">
        <w:rPr>
          <w:b/>
        </w:rPr>
        <w:t>es</w:t>
      </w:r>
      <w:r w:rsidR="00394EC6" w:rsidRPr="000A63B3">
        <w:rPr>
          <w:b/>
        </w:rPr>
        <w:t xml:space="preserve"> the </w:t>
      </w:r>
      <w:r w:rsidR="00F27210" w:rsidRPr="000A63B3">
        <w:rPr>
          <w:b/>
        </w:rPr>
        <w:t xml:space="preserve">potential two year extension and the </w:t>
      </w:r>
      <w:r w:rsidR="004C7F5A" w:rsidRPr="000A63B3">
        <w:rPr>
          <w:b/>
        </w:rPr>
        <w:t xml:space="preserve">aspirational </w:t>
      </w:r>
      <w:r w:rsidR="003044A9" w:rsidRPr="000A63B3">
        <w:rPr>
          <w:b/>
        </w:rPr>
        <w:t xml:space="preserve">intent </w:t>
      </w:r>
      <w:r w:rsidR="004C7F5A" w:rsidRPr="000A63B3">
        <w:rPr>
          <w:b/>
        </w:rPr>
        <w:t xml:space="preserve">elements listed </w:t>
      </w:r>
      <w:r w:rsidR="003044A9" w:rsidRPr="000A63B3">
        <w:rPr>
          <w:b/>
        </w:rPr>
        <w:t>below</w:t>
      </w:r>
      <w:r w:rsidR="00882B9E" w:rsidRPr="000A63B3">
        <w:rPr>
          <w:b/>
        </w:rPr>
        <w:t>.</w:t>
      </w:r>
    </w:p>
    <w:p w14:paraId="6437EFBA" w14:textId="77777777" w:rsidR="005C7BF1" w:rsidRPr="000A63B3" w:rsidRDefault="005C7BF1" w:rsidP="00394EC6"/>
    <w:p w14:paraId="50F4AD87" w14:textId="341FAFAA" w:rsidR="00882B9E" w:rsidRPr="000A63B3" w:rsidRDefault="00882B9E" w:rsidP="00394EC6">
      <w:r w:rsidRPr="000A63B3">
        <w:t xml:space="preserve">Any contract award will include </w:t>
      </w:r>
      <w:r w:rsidR="00F27210" w:rsidRPr="000A63B3">
        <w:t>payment</w:t>
      </w:r>
      <w:r w:rsidRPr="000A63B3">
        <w:t xml:space="preserve"> linked </w:t>
      </w:r>
      <w:r w:rsidR="00053904" w:rsidRPr="000A63B3">
        <w:t>deliverables</w:t>
      </w:r>
      <w:r w:rsidR="00F27210" w:rsidRPr="000A63B3">
        <w:t xml:space="preserve">. </w:t>
      </w:r>
    </w:p>
    <w:p w14:paraId="55B1F0A7" w14:textId="77777777" w:rsidR="00882B9E" w:rsidRPr="000A63B3" w:rsidRDefault="00882B9E" w:rsidP="00394EC6"/>
    <w:p w14:paraId="50F37B46" w14:textId="35425212" w:rsidR="00820C7A" w:rsidRPr="000A63B3" w:rsidRDefault="00882B9E" w:rsidP="00394EC6">
      <w:r w:rsidRPr="000A63B3">
        <w:t xml:space="preserve">HQIP’s intention is to sustain continuous programme delivery, with efficient and seamless transition between contract periods. If the contract </w:t>
      </w:r>
      <w:r w:rsidR="00F27210" w:rsidRPr="000A63B3">
        <w:rPr>
          <w:iCs/>
        </w:rPr>
        <w:t>is awarded</w:t>
      </w:r>
      <w:r w:rsidRPr="000A63B3">
        <w:t xml:space="preserve"> to a new </w:t>
      </w:r>
      <w:r w:rsidR="009049AB" w:rsidRPr="000A63B3">
        <w:t>supplier</w:t>
      </w:r>
      <w:r w:rsidRPr="000A63B3">
        <w:t xml:space="preserve">, HQIP will engage with both the </w:t>
      </w:r>
      <w:r w:rsidR="00F27210" w:rsidRPr="000A63B3">
        <w:rPr>
          <w:iCs/>
        </w:rPr>
        <w:t>outgoing</w:t>
      </w:r>
      <w:r w:rsidRPr="000A63B3">
        <w:t xml:space="preserve"> and </w:t>
      </w:r>
      <w:r w:rsidR="00F27210" w:rsidRPr="000A63B3">
        <w:rPr>
          <w:iCs/>
        </w:rPr>
        <w:t>incoming</w:t>
      </w:r>
      <w:r w:rsidRPr="000A63B3">
        <w:t xml:space="preserve"> </w:t>
      </w:r>
      <w:r w:rsidR="009049AB" w:rsidRPr="000A63B3">
        <w:t>suppliers</w:t>
      </w:r>
      <w:r w:rsidR="00AD0D64" w:rsidRPr="000A63B3">
        <w:t xml:space="preserve"> after contract award</w:t>
      </w:r>
      <w:r w:rsidR="00F27210" w:rsidRPr="000A63B3">
        <w:rPr>
          <w:iCs/>
        </w:rPr>
        <w:t xml:space="preserve"> to identify </w:t>
      </w:r>
      <w:r w:rsidRPr="000A63B3">
        <w:t xml:space="preserve">and </w:t>
      </w:r>
      <w:r w:rsidR="00F27210" w:rsidRPr="000A63B3">
        <w:rPr>
          <w:iCs/>
        </w:rPr>
        <w:t>agree transition tasks</w:t>
      </w:r>
      <w:r w:rsidR="00F27210" w:rsidRPr="000A63B3">
        <w:t xml:space="preserve">. </w:t>
      </w:r>
      <w:r w:rsidR="00F27210" w:rsidRPr="000A63B3">
        <w:rPr>
          <w:iCs/>
        </w:rPr>
        <w:t xml:space="preserve">Transition would </w:t>
      </w:r>
      <w:r w:rsidRPr="000A63B3">
        <w:t xml:space="preserve">be </w:t>
      </w:r>
      <w:r w:rsidR="00F27210" w:rsidRPr="000A63B3">
        <w:rPr>
          <w:iCs/>
        </w:rPr>
        <w:t>estimated to take place over a period of four to eight weeks immediately prior to</w:t>
      </w:r>
      <w:r w:rsidR="00B670CA" w:rsidRPr="000A63B3">
        <w:rPr>
          <w:iCs/>
        </w:rPr>
        <w:t xml:space="preserve"> 31 July 2022</w:t>
      </w:r>
      <w:r w:rsidR="00F27210" w:rsidRPr="000A63B3">
        <w:t>.</w:t>
      </w:r>
      <w:r w:rsidRPr="000A63B3">
        <w:rPr>
          <w:b/>
        </w:rPr>
        <w:t xml:space="preserve"> </w:t>
      </w:r>
      <w:r w:rsidRPr="000A63B3">
        <w:t xml:space="preserve">Anticipated transition activities are not listed in this specification. </w:t>
      </w:r>
      <w:r w:rsidR="00F27210" w:rsidRPr="000A63B3">
        <w:t>Tenderers</w:t>
      </w:r>
      <w:r w:rsidRPr="000A63B3">
        <w:t xml:space="preserve"> are invited to </w:t>
      </w:r>
      <w:r w:rsidR="00F27210" w:rsidRPr="000A63B3">
        <w:rPr>
          <w:iCs/>
        </w:rPr>
        <w:t>explain clearly and comprehensively how they would meet</w:t>
      </w:r>
      <w:r w:rsidRPr="000A63B3">
        <w:t xml:space="preserve"> the scope of work described in this specification, excluding specific transition activities</w:t>
      </w:r>
      <w:bookmarkStart w:id="16" w:name="_Toc314475994"/>
      <w:r w:rsidR="00053904" w:rsidRPr="000A63B3">
        <w:t>.</w:t>
      </w:r>
    </w:p>
    <w:p w14:paraId="27CD0885" w14:textId="77777777" w:rsidR="003044A9" w:rsidRPr="000A63B3" w:rsidRDefault="003044A9" w:rsidP="00394EC6"/>
    <w:p w14:paraId="64A81720" w14:textId="7437EFC0" w:rsidR="003044A9" w:rsidRPr="000A63B3" w:rsidRDefault="003044A9" w:rsidP="00496D9C">
      <w:pPr>
        <w:rPr>
          <w:b/>
        </w:rPr>
      </w:pPr>
      <w:r w:rsidRPr="000A63B3">
        <w:rPr>
          <w:b/>
        </w:rPr>
        <w:t>Potential future aspirational intent</w:t>
      </w:r>
    </w:p>
    <w:p w14:paraId="1F8C1EAA" w14:textId="5815B3DC" w:rsidR="00680DA5" w:rsidRPr="000A63B3" w:rsidRDefault="00680DA5" w:rsidP="00680DA5">
      <w:r w:rsidRPr="000A63B3">
        <w:t xml:space="preserve">The future aspirational intention of this opportunity </w:t>
      </w:r>
      <w:r w:rsidR="00DF11B0">
        <w:t xml:space="preserve">could </w:t>
      </w:r>
      <w:r w:rsidRPr="000A63B3">
        <w:t>potentially include:</w:t>
      </w:r>
    </w:p>
    <w:p w14:paraId="5D8112C8" w14:textId="20F59A14" w:rsidR="00680DA5" w:rsidRPr="000A63B3" w:rsidRDefault="00680DA5" w:rsidP="00B72D2A">
      <w:pPr>
        <w:pStyle w:val="ListParagraph"/>
        <w:numPr>
          <w:ilvl w:val="0"/>
          <w:numId w:val="16"/>
        </w:numPr>
      </w:pPr>
      <w:r w:rsidRPr="000A63B3">
        <w:t>Different topics</w:t>
      </w:r>
    </w:p>
    <w:p w14:paraId="3BBA773F" w14:textId="63CF15AE" w:rsidR="00680DA5" w:rsidRPr="000A63B3" w:rsidRDefault="002A26D6" w:rsidP="00B72D2A">
      <w:pPr>
        <w:pStyle w:val="ListParagraph"/>
        <w:numPr>
          <w:ilvl w:val="0"/>
          <w:numId w:val="16"/>
        </w:numPr>
      </w:pPr>
      <w:r w:rsidRPr="000A63B3">
        <w:t>Combining NCAPOP projects/</w:t>
      </w:r>
      <w:r w:rsidR="00680DA5" w:rsidRPr="000A63B3">
        <w:t>programmes</w:t>
      </w:r>
      <w:r w:rsidR="00E52F7B" w:rsidRPr="000A63B3">
        <w:t>, including alig</w:t>
      </w:r>
      <w:r w:rsidRPr="000A63B3">
        <w:t>nment across the programme, and/</w:t>
      </w:r>
      <w:r w:rsidR="00E52F7B" w:rsidRPr="000A63B3">
        <w:t>or joint working with other similar NCAPOP programmes</w:t>
      </w:r>
    </w:p>
    <w:p w14:paraId="74C406F5" w14:textId="77777777" w:rsidR="00F27210" w:rsidRPr="000A63B3" w:rsidRDefault="00F27210" w:rsidP="00B72D2A">
      <w:pPr>
        <w:pStyle w:val="ListParagraph"/>
        <w:numPr>
          <w:ilvl w:val="0"/>
          <w:numId w:val="16"/>
        </w:numPr>
      </w:pPr>
      <w:r w:rsidRPr="000A63B3">
        <w:t>Transitioning to different models of data collection and operational methods for the audit, e.g. different sources of routine data</w:t>
      </w:r>
    </w:p>
    <w:p w14:paraId="1F4BCD88" w14:textId="77777777" w:rsidR="00F27210" w:rsidRPr="000A63B3" w:rsidRDefault="00F27210" w:rsidP="00B72D2A">
      <w:pPr>
        <w:pStyle w:val="ListParagraph"/>
        <w:numPr>
          <w:ilvl w:val="0"/>
          <w:numId w:val="16"/>
        </w:numPr>
      </w:pPr>
      <w:r w:rsidRPr="000A63B3">
        <w:t>Devolved nations/authorities in the UK, Channel Islands or Isle of Man</w:t>
      </w:r>
      <w:r w:rsidRPr="000A63B3" w:rsidDel="001C54F2">
        <w:t xml:space="preserve"> </w:t>
      </w:r>
      <w:r w:rsidRPr="000A63B3">
        <w:t>that do not currently participate</w:t>
      </w:r>
    </w:p>
    <w:p w14:paraId="17639A8F" w14:textId="77777777" w:rsidR="00680DA5" w:rsidRPr="000A63B3" w:rsidRDefault="00680DA5" w:rsidP="00B72D2A">
      <w:pPr>
        <w:pStyle w:val="ListParagraph"/>
        <w:numPr>
          <w:ilvl w:val="0"/>
          <w:numId w:val="16"/>
        </w:numPr>
      </w:pPr>
      <w:r w:rsidRPr="000A63B3">
        <w:t>Extending service coverage to include non-NHS funded care</w:t>
      </w:r>
    </w:p>
    <w:p w14:paraId="632D1A9E" w14:textId="77777777" w:rsidR="00680DA5" w:rsidRPr="000A63B3" w:rsidRDefault="00680DA5" w:rsidP="00B72D2A">
      <w:pPr>
        <w:pStyle w:val="ListParagraph"/>
        <w:numPr>
          <w:ilvl w:val="0"/>
          <w:numId w:val="16"/>
        </w:numPr>
      </w:pPr>
      <w:r w:rsidRPr="000A63B3">
        <w:t xml:space="preserve">Additional, associated or enhanced delivery of any aspect of the </w:t>
      </w:r>
      <w:r w:rsidR="00866160" w:rsidRPr="000A63B3">
        <w:t>project</w:t>
      </w:r>
    </w:p>
    <w:p w14:paraId="546301DA" w14:textId="69995F30" w:rsidR="00680DA5" w:rsidRPr="000A63B3" w:rsidRDefault="00680DA5" w:rsidP="00B72D2A">
      <w:pPr>
        <w:pStyle w:val="ListParagraph"/>
        <w:numPr>
          <w:ilvl w:val="0"/>
          <w:numId w:val="16"/>
        </w:numPr>
      </w:pPr>
      <w:r w:rsidRPr="000A63B3">
        <w:t xml:space="preserve">Other </w:t>
      </w:r>
      <w:r w:rsidR="00F27210" w:rsidRPr="000A63B3">
        <w:t>healthcare</w:t>
      </w:r>
      <w:r w:rsidRPr="000A63B3">
        <w:t xml:space="preserve"> improvement initiatives either related to or linked with the project. </w:t>
      </w:r>
    </w:p>
    <w:p w14:paraId="5D46CEE8" w14:textId="77777777" w:rsidR="00F27210" w:rsidRPr="000A63B3" w:rsidRDefault="00F27210" w:rsidP="00F27210"/>
    <w:p w14:paraId="754AFBF5" w14:textId="6CA7B148" w:rsidR="003044A9" w:rsidRPr="000A63B3" w:rsidRDefault="00680DA5" w:rsidP="00680DA5">
      <w:r w:rsidRPr="000A63B3">
        <w:t>Please note, there is no commitment by the Authority at this stage to include any of these. Taking this aspirational intent into account</w:t>
      </w:r>
      <w:r w:rsidR="00F27210" w:rsidRPr="000A63B3">
        <w:t>,</w:t>
      </w:r>
      <w:r w:rsidRPr="000A63B3">
        <w:t xml:space="preserve"> as well as the possibility that a contract extension may be offered for an additional two years, the potential ceiling value is </w:t>
      </w:r>
      <w:r w:rsidR="00F27210" w:rsidRPr="000A63B3">
        <w:t>£</w:t>
      </w:r>
      <w:r w:rsidR="00B670CA" w:rsidRPr="000A63B3">
        <w:t>7,000,000</w:t>
      </w:r>
      <w:r w:rsidR="00573A78" w:rsidRPr="000A63B3">
        <w:t xml:space="preserve"> </w:t>
      </w:r>
      <w:r w:rsidRPr="000A63B3">
        <w:t>GBP excluding VAT.</w:t>
      </w:r>
    </w:p>
    <w:p w14:paraId="58B0D832" w14:textId="4921176D" w:rsidR="004E687E" w:rsidRPr="000A63B3" w:rsidRDefault="004E687E" w:rsidP="00882B9E">
      <w:pPr>
        <w:pStyle w:val="Heading1"/>
        <w:numPr>
          <w:ilvl w:val="0"/>
          <w:numId w:val="1"/>
        </w:numPr>
      </w:pPr>
      <w:bookmarkStart w:id="17" w:name="_Toc77079439"/>
      <w:bookmarkStart w:id="18" w:name="_Toc88173472"/>
      <w:r w:rsidRPr="000A63B3">
        <w:lastRenderedPageBreak/>
        <w:t>Aims</w:t>
      </w:r>
      <w:bookmarkEnd w:id="16"/>
      <w:r w:rsidRPr="000A63B3">
        <w:t xml:space="preserve"> </w:t>
      </w:r>
      <w:r w:rsidR="00211565" w:rsidRPr="000A63B3">
        <w:t xml:space="preserve">and </w:t>
      </w:r>
      <w:r w:rsidR="00F27210" w:rsidRPr="000A63B3">
        <w:t>objectives</w:t>
      </w:r>
      <w:r w:rsidR="00461CD0" w:rsidRPr="000A63B3">
        <w:t xml:space="preserve"> </w:t>
      </w:r>
      <w:r w:rsidR="00211565" w:rsidRPr="000A63B3">
        <w:t xml:space="preserve">of the </w:t>
      </w:r>
      <w:r w:rsidR="00EB385F" w:rsidRPr="000A63B3">
        <w:t>project</w:t>
      </w:r>
      <w:bookmarkEnd w:id="17"/>
      <w:bookmarkEnd w:id="18"/>
    </w:p>
    <w:p w14:paraId="158C7E9A" w14:textId="77777777" w:rsidR="00573A78" w:rsidRPr="000A63B3" w:rsidRDefault="00573A78" w:rsidP="00573A78"/>
    <w:p w14:paraId="166B8CB9" w14:textId="7E9B9348" w:rsidR="00C00DEC" w:rsidRPr="000A63B3" w:rsidRDefault="00FD1561" w:rsidP="00B72D2A">
      <w:pPr>
        <w:pStyle w:val="ListParagraph"/>
        <w:numPr>
          <w:ilvl w:val="1"/>
          <w:numId w:val="9"/>
        </w:numPr>
        <w:rPr>
          <w:rFonts w:asciiTheme="minorHAnsi" w:hAnsiTheme="minorHAnsi"/>
        </w:rPr>
      </w:pPr>
      <w:r w:rsidRPr="000A63B3">
        <w:rPr>
          <w:rFonts w:asciiTheme="minorHAnsi" w:hAnsiTheme="minorHAnsi"/>
        </w:rPr>
        <w:t xml:space="preserve">The role of a national clinical audit is to stimulate healthcare improvement through the provision of </w:t>
      </w:r>
      <w:r w:rsidR="00DF11B0">
        <w:rPr>
          <w:rFonts w:asciiTheme="minorHAnsi" w:hAnsiTheme="minorHAnsi"/>
        </w:rPr>
        <w:t xml:space="preserve">timely and </w:t>
      </w:r>
      <w:r w:rsidRPr="000A63B3">
        <w:rPr>
          <w:rFonts w:asciiTheme="minorHAnsi" w:hAnsiTheme="minorHAnsi"/>
        </w:rPr>
        <w:t xml:space="preserve">high quality information on the organisation, delivery and outcomes of healthcare, together with tools and support to enable healthcare providers and other audiences to make best use of this information. Outcomes are benchmarked against national guidance and standards e.g. quality standards from the </w:t>
      </w:r>
      <w:r w:rsidRPr="000A63B3">
        <w:t>National Institute for Health and Care Excellence</w:t>
      </w:r>
      <w:r w:rsidRPr="000A63B3">
        <w:rPr>
          <w:rFonts w:asciiTheme="minorHAnsi" w:hAnsiTheme="minorHAnsi"/>
        </w:rPr>
        <w:t xml:space="preserve"> (NICE), and those from other established professional and patient sources. </w:t>
      </w:r>
    </w:p>
    <w:p w14:paraId="370240F7" w14:textId="77777777" w:rsidR="00C00DEC" w:rsidRPr="000A63B3" w:rsidRDefault="00C00DEC" w:rsidP="00C00DEC">
      <w:pPr>
        <w:pStyle w:val="ListParagraph"/>
        <w:ind w:left="360"/>
        <w:rPr>
          <w:rFonts w:asciiTheme="minorHAnsi" w:hAnsiTheme="minorHAnsi"/>
        </w:rPr>
      </w:pPr>
    </w:p>
    <w:p w14:paraId="7846FE64" w14:textId="1EE82FB5" w:rsidR="00527DEB" w:rsidRPr="000A63B3" w:rsidRDefault="00F27210" w:rsidP="00B72D2A">
      <w:pPr>
        <w:pStyle w:val="ListParagraph"/>
        <w:numPr>
          <w:ilvl w:val="1"/>
          <w:numId w:val="9"/>
        </w:numPr>
        <w:rPr>
          <w:rFonts w:asciiTheme="minorHAnsi" w:hAnsiTheme="minorHAnsi"/>
        </w:rPr>
      </w:pPr>
      <w:r w:rsidRPr="000A63B3">
        <w:rPr>
          <w:rFonts w:asciiTheme="minorHAnsi" w:hAnsiTheme="minorHAnsi"/>
        </w:rPr>
        <w:t xml:space="preserve">The </w:t>
      </w:r>
      <w:r w:rsidRPr="000A63B3">
        <w:t>overarching aim</w:t>
      </w:r>
      <w:r w:rsidR="00573A78" w:rsidRPr="000A63B3">
        <w:t xml:space="preserve"> of this audit</w:t>
      </w:r>
      <w:r w:rsidRPr="000A63B3">
        <w:t xml:space="preserve"> is to stimulate improvements </w:t>
      </w:r>
      <w:r w:rsidR="005C209F" w:rsidRPr="000A63B3">
        <w:t>in</w:t>
      </w:r>
      <w:r w:rsidR="00E5773C">
        <w:t xml:space="preserve"> care that NHS Mental Health Trusts in England and Health B</w:t>
      </w:r>
      <w:r w:rsidR="00573A78" w:rsidRPr="000A63B3">
        <w:t xml:space="preserve">oards in Wales provide to people with psychosis </w:t>
      </w:r>
      <w:r w:rsidRPr="000A63B3">
        <w:t xml:space="preserve">by measuring </w:t>
      </w:r>
      <w:r w:rsidR="00527DEB" w:rsidRPr="000A63B3">
        <w:t xml:space="preserve">and reporting </w:t>
      </w:r>
      <w:r w:rsidRPr="000A63B3">
        <w:t>variations in quality</w:t>
      </w:r>
      <w:r w:rsidR="00527DEB" w:rsidRPr="000A63B3">
        <w:t xml:space="preserve"> of care</w:t>
      </w:r>
      <w:r w:rsidR="002918E3">
        <w:t xml:space="preserve"> </w:t>
      </w:r>
      <w:r w:rsidRPr="000A63B3">
        <w:t xml:space="preserve">and </w:t>
      </w:r>
      <w:r w:rsidR="00527DEB" w:rsidRPr="000A63B3">
        <w:t xml:space="preserve">patient </w:t>
      </w:r>
      <w:r w:rsidRPr="000A63B3">
        <w:t xml:space="preserve">outcomes. During this contract period, the successful tenderer will need to build on the achievements of the audit </w:t>
      </w:r>
      <w:r w:rsidR="002F0F7B">
        <w:t>so far</w:t>
      </w:r>
      <w:r w:rsidR="002465A2">
        <w:t>, including the 2021 bespoke children and young people audit</w:t>
      </w:r>
      <w:r w:rsidR="002465A2">
        <w:rPr>
          <w:rStyle w:val="FootnoteReference"/>
        </w:rPr>
        <w:footnoteReference w:id="2"/>
      </w:r>
      <w:r w:rsidR="002465A2">
        <w:t>,</w:t>
      </w:r>
      <w:r w:rsidRPr="000A63B3">
        <w:t xml:space="preserve"> and enhance the ability for the audit to be used for healthcare improvement.</w:t>
      </w:r>
      <w:r w:rsidR="00527DEB" w:rsidRPr="000A63B3">
        <w:t xml:space="preserve"> To do this, the </w:t>
      </w:r>
      <w:r w:rsidR="008B1348" w:rsidRPr="000A63B3">
        <w:t>supplier</w:t>
      </w:r>
      <w:r w:rsidR="00527DEB" w:rsidRPr="000A63B3">
        <w:t xml:space="preserve"> will need to engage with clinicians, patients and commissioners (both local and national) and regional networks.</w:t>
      </w:r>
    </w:p>
    <w:p w14:paraId="569A2A1A" w14:textId="77777777" w:rsidR="00527DEB" w:rsidRPr="000A63B3" w:rsidRDefault="00527DEB" w:rsidP="00527DEB">
      <w:pPr>
        <w:pStyle w:val="ListParagraph"/>
      </w:pPr>
    </w:p>
    <w:p w14:paraId="08836D8B" w14:textId="38E0ADC2" w:rsidR="00527DEB" w:rsidRPr="000A63B3" w:rsidRDefault="0006799C" w:rsidP="00B72D2A">
      <w:pPr>
        <w:pStyle w:val="ListParagraph"/>
        <w:numPr>
          <w:ilvl w:val="1"/>
          <w:numId w:val="9"/>
        </w:numPr>
        <w:rPr>
          <w:rFonts w:asciiTheme="minorHAnsi" w:hAnsiTheme="minorHAnsi"/>
        </w:rPr>
      </w:pPr>
      <w:r w:rsidRPr="000A63B3">
        <w:rPr>
          <w:rFonts w:asciiTheme="minorHAnsi" w:hAnsiTheme="minorHAnsi"/>
        </w:rPr>
        <w:t xml:space="preserve">Successful national audits are those where the individuals providing the data are also in a position to improve the system, and </w:t>
      </w:r>
      <w:r w:rsidR="002F0F7B">
        <w:rPr>
          <w:rFonts w:asciiTheme="minorHAnsi" w:hAnsiTheme="minorHAnsi"/>
        </w:rPr>
        <w:t xml:space="preserve">where </w:t>
      </w:r>
      <w:r w:rsidRPr="000A63B3">
        <w:rPr>
          <w:rFonts w:asciiTheme="minorHAnsi" w:hAnsiTheme="minorHAnsi"/>
        </w:rPr>
        <w:t xml:space="preserve">there is a shared understanding of what good care looks like. </w:t>
      </w:r>
      <w:r w:rsidR="00F27210" w:rsidRPr="000A63B3">
        <w:t>Data is most useful locally for healthcare improvement when its provision to clinical teams is timely, the data is refreshed regularly</w:t>
      </w:r>
      <w:r w:rsidR="00573A78" w:rsidRPr="000A63B3">
        <w:t>,</w:t>
      </w:r>
      <w:r w:rsidR="00F27210" w:rsidRPr="000A63B3">
        <w:t xml:space="preserve"> and appropriate tools, support and guidance accompany the data outputs. The intent is for all of these features to be implemented and improved during the period of this </w:t>
      </w:r>
      <w:r w:rsidR="002F0F7B">
        <w:t xml:space="preserve">future </w:t>
      </w:r>
      <w:r w:rsidR="00F27210" w:rsidRPr="000A63B3">
        <w:t>contract.</w:t>
      </w:r>
    </w:p>
    <w:p w14:paraId="350E3282" w14:textId="77777777" w:rsidR="00527DEB" w:rsidRPr="000A63B3" w:rsidRDefault="00527DEB" w:rsidP="00527DEB">
      <w:pPr>
        <w:pStyle w:val="ListParagraph"/>
      </w:pPr>
    </w:p>
    <w:p w14:paraId="71B492C4" w14:textId="51BFCFFA" w:rsidR="00F27210" w:rsidRPr="000A63B3" w:rsidRDefault="00F27210" w:rsidP="00B72D2A">
      <w:pPr>
        <w:pStyle w:val="ListParagraph"/>
        <w:numPr>
          <w:ilvl w:val="1"/>
          <w:numId w:val="9"/>
        </w:numPr>
        <w:rPr>
          <w:rFonts w:asciiTheme="minorHAnsi" w:hAnsiTheme="minorHAnsi"/>
        </w:rPr>
      </w:pPr>
      <w:r w:rsidRPr="000A63B3">
        <w:t xml:space="preserve">The </w:t>
      </w:r>
      <w:r w:rsidR="00413786">
        <w:t>data-</w:t>
      </w:r>
      <w:r w:rsidRPr="000A63B3">
        <w:t xml:space="preserve">driven </w:t>
      </w:r>
      <w:r w:rsidR="00527DEB" w:rsidRPr="000A63B3">
        <w:t>healthcare quality improvement three</w:t>
      </w:r>
      <w:r w:rsidRPr="000A63B3">
        <w:t xml:space="preserve"> year aims </w:t>
      </w:r>
      <w:r w:rsidR="00413786">
        <w:t xml:space="preserve">of this project </w:t>
      </w:r>
      <w:r w:rsidRPr="000A63B3">
        <w:t>are to:</w:t>
      </w:r>
      <w:r w:rsidR="002A26D6" w:rsidRPr="000A63B3">
        <w:t xml:space="preserve"> </w:t>
      </w:r>
    </w:p>
    <w:p w14:paraId="0992D594" w14:textId="6749EAF7" w:rsidR="00F27210" w:rsidRPr="000A63B3" w:rsidRDefault="00F27210" w:rsidP="00F27210"/>
    <w:p w14:paraId="4BA0CE62" w14:textId="3C380CA3" w:rsidR="007434BB" w:rsidRDefault="002F0F7B" w:rsidP="00DC27F2">
      <w:pPr>
        <w:pStyle w:val="ListParagraph"/>
        <w:numPr>
          <w:ilvl w:val="0"/>
          <w:numId w:val="32"/>
        </w:numPr>
      </w:pPr>
      <w:r>
        <w:t>Facilitate a</w:t>
      </w:r>
      <w:r w:rsidR="007434BB" w:rsidRPr="000A63B3">
        <w:t xml:space="preserve">ll </w:t>
      </w:r>
      <w:r w:rsidR="005A1C3B">
        <w:t>psychosis</w:t>
      </w:r>
      <w:r w:rsidR="007434BB" w:rsidRPr="000A63B3">
        <w:t xml:space="preserve"> </w:t>
      </w:r>
      <w:r w:rsidR="005D7CF9">
        <w:t xml:space="preserve">care teams to become quality improvement teams meaning that they </w:t>
      </w:r>
      <w:r w:rsidR="004C6B15">
        <w:t xml:space="preserve">engage with the </w:t>
      </w:r>
      <w:r w:rsidR="007434BB" w:rsidRPr="000A63B3">
        <w:t xml:space="preserve">data </w:t>
      </w:r>
      <w:r w:rsidR="005D7CF9">
        <w:t xml:space="preserve">and resources </w:t>
      </w:r>
      <w:r w:rsidR="007434BB" w:rsidRPr="000A63B3">
        <w:t xml:space="preserve">to improve </w:t>
      </w:r>
      <w:r w:rsidR="00E369BE">
        <w:t xml:space="preserve">patient </w:t>
      </w:r>
      <w:r w:rsidR="007434BB" w:rsidRPr="000A63B3">
        <w:t>outcomes</w:t>
      </w:r>
      <w:r w:rsidR="005D3EE6">
        <w:t>, e.g. through collaborative care planning, supervision and service improvement</w:t>
      </w:r>
      <w:r w:rsidR="007434BB" w:rsidRPr="000A63B3">
        <w:t xml:space="preserve"> </w:t>
      </w:r>
    </w:p>
    <w:p w14:paraId="10928357" w14:textId="77777777" w:rsidR="00DC27F2" w:rsidRDefault="00DC27F2" w:rsidP="00DC27F2"/>
    <w:p w14:paraId="4CB768B7" w14:textId="60280585" w:rsidR="00DC27F2" w:rsidRDefault="00DC27F2" w:rsidP="00DC27F2">
      <w:pPr>
        <w:pStyle w:val="ListParagraph"/>
        <w:numPr>
          <w:ilvl w:val="0"/>
          <w:numId w:val="32"/>
        </w:numPr>
      </w:pPr>
      <w:r w:rsidRPr="000A63B3">
        <w:t>Reduce the wide variations in care between different providers</w:t>
      </w:r>
      <w:r>
        <w:t xml:space="preserve"> and increase the </w:t>
      </w:r>
      <w:r w:rsidR="007262A9">
        <w:t>proportion</w:t>
      </w:r>
      <w:r>
        <w:t xml:space="preserve"> of </w:t>
      </w:r>
      <w:r w:rsidR="007262A9">
        <w:t xml:space="preserve">patients who take up the </w:t>
      </w:r>
      <w:r w:rsidR="007262A9" w:rsidRPr="000A63B3">
        <w:t>recommended package of Early Intervention in Psychosis (EIP) care (</w:t>
      </w:r>
      <w:hyperlink r:id="rId12" w:history="1">
        <w:r w:rsidR="007262A9" w:rsidRPr="000A63B3">
          <w:rPr>
            <w:rStyle w:val="Hyperlink"/>
          </w:rPr>
          <w:t>NICE Quality Standard [QS] 80, 2015</w:t>
        </w:r>
      </w:hyperlink>
      <w:r w:rsidR="007262A9" w:rsidRPr="000A63B3">
        <w:t xml:space="preserve">; </w:t>
      </w:r>
      <w:hyperlink r:id="rId13" w:history="1">
        <w:r w:rsidR="007262A9" w:rsidRPr="000A63B3">
          <w:rPr>
            <w:rStyle w:val="Hyperlink"/>
          </w:rPr>
          <w:t>NICE QS102, 2015</w:t>
        </w:r>
      </w:hyperlink>
      <w:r w:rsidR="007262A9">
        <w:t>)</w:t>
      </w:r>
    </w:p>
    <w:p w14:paraId="5EA3BC0D" w14:textId="77777777" w:rsidR="00DC27F2" w:rsidRPr="000A63B3" w:rsidRDefault="00DC27F2" w:rsidP="007434BB">
      <w:pPr>
        <w:pStyle w:val="ListParagraph"/>
      </w:pPr>
    </w:p>
    <w:p w14:paraId="6E892EBD" w14:textId="4FD9303A" w:rsidR="00B24625" w:rsidRPr="000A63B3" w:rsidRDefault="006D2A51" w:rsidP="00B24625">
      <w:pPr>
        <w:pStyle w:val="ListParagraph"/>
        <w:numPr>
          <w:ilvl w:val="0"/>
          <w:numId w:val="32"/>
        </w:numPr>
      </w:pPr>
      <w:r w:rsidRPr="000A63B3">
        <w:t xml:space="preserve">Reduce the persistent inequalities in access to care, especially among </w:t>
      </w:r>
      <w:r w:rsidR="006E06A2" w:rsidRPr="000A63B3">
        <w:t xml:space="preserve">ethnic minority </w:t>
      </w:r>
      <w:r w:rsidR="002B7576" w:rsidRPr="000A63B3">
        <w:t>service users</w:t>
      </w:r>
      <w:r w:rsidR="009F3D3B" w:rsidRPr="000A63B3">
        <w:t xml:space="preserve"> </w:t>
      </w:r>
    </w:p>
    <w:p w14:paraId="79AF6A01" w14:textId="77777777" w:rsidR="00B24625" w:rsidRPr="000A63B3" w:rsidRDefault="00B24625" w:rsidP="00B24625">
      <w:pPr>
        <w:pStyle w:val="ListParagraph"/>
      </w:pPr>
    </w:p>
    <w:p w14:paraId="0202D19A" w14:textId="50EC9866" w:rsidR="00B24625" w:rsidRPr="000A63B3" w:rsidRDefault="00B24625" w:rsidP="00B24625">
      <w:pPr>
        <w:pStyle w:val="ListParagraph"/>
        <w:numPr>
          <w:ilvl w:val="0"/>
          <w:numId w:val="32"/>
        </w:numPr>
      </w:pPr>
      <w:r w:rsidRPr="000A63B3">
        <w:lastRenderedPageBreak/>
        <w:t xml:space="preserve">Increase the number of </w:t>
      </w:r>
      <w:r w:rsidR="00EB7B10" w:rsidRPr="000A63B3">
        <w:t xml:space="preserve">Early Intervention in Psychosis </w:t>
      </w:r>
      <w:r w:rsidRPr="000A63B3">
        <w:t>teams</w:t>
      </w:r>
      <w:r w:rsidR="008D26E4">
        <w:t xml:space="preserve"> (or Children and Young People’s Mental Health teams where required)</w:t>
      </w:r>
      <w:r w:rsidRPr="000A63B3">
        <w:t xml:space="preserve"> that meet the </w:t>
      </w:r>
      <w:hyperlink r:id="rId14" w:history="1">
        <w:r w:rsidRPr="000A63B3">
          <w:rPr>
            <w:rStyle w:val="Hyperlink"/>
          </w:rPr>
          <w:t>Psychosis Access and Waiting Time Standard</w:t>
        </w:r>
      </w:hyperlink>
      <w:r w:rsidR="0006799C" w:rsidRPr="000A63B3">
        <w:rPr>
          <w:rStyle w:val="FootnoteReference"/>
          <w:color w:val="0000FF"/>
          <w:u w:val="single"/>
        </w:rPr>
        <w:footnoteReference w:id="3"/>
      </w:r>
      <w:r w:rsidRPr="000A63B3">
        <w:t xml:space="preserve"> </w:t>
      </w:r>
    </w:p>
    <w:p w14:paraId="6A57D443" w14:textId="77777777" w:rsidR="00983DEB" w:rsidRPr="000A63B3" w:rsidRDefault="00983DEB" w:rsidP="00983DEB">
      <w:pPr>
        <w:pStyle w:val="ListParagraph"/>
      </w:pPr>
    </w:p>
    <w:p w14:paraId="3DC4D161" w14:textId="46D67156" w:rsidR="00983DEB" w:rsidRPr="000A63B3" w:rsidRDefault="00983DEB" w:rsidP="00983DEB">
      <w:pPr>
        <w:pStyle w:val="ListParagraph"/>
        <w:numPr>
          <w:ilvl w:val="0"/>
          <w:numId w:val="32"/>
        </w:numPr>
      </w:pPr>
      <w:r w:rsidRPr="000A63B3">
        <w:t xml:space="preserve">Increase the number of people identified </w:t>
      </w:r>
      <w:r w:rsidR="0052421B">
        <w:t>with</w:t>
      </w:r>
      <w:r w:rsidRPr="000A63B3">
        <w:t xml:space="preserve"> at-risk-mental-state (ARMS) who have access </w:t>
      </w:r>
      <w:r w:rsidR="007262A9">
        <w:t xml:space="preserve">locally </w:t>
      </w:r>
      <w:r w:rsidRPr="000A63B3">
        <w:t xml:space="preserve">to appropriate interventions </w:t>
      </w:r>
    </w:p>
    <w:p w14:paraId="42A13A6C" w14:textId="77777777" w:rsidR="00983DEB" w:rsidRPr="000A63B3" w:rsidRDefault="00983DEB" w:rsidP="00983DEB">
      <w:pPr>
        <w:pStyle w:val="ListParagraph"/>
      </w:pPr>
    </w:p>
    <w:p w14:paraId="5BF9979A" w14:textId="2CE3004E" w:rsidR="00D56B47" w:rsidRDefault="00D56B47" w:rsidP="00983DEB">
      <w:pPr>
        <w:pStyle w:val="ListParagraph"/>
        <w:numPr>
          <w:ilvl w:val="0"/>
          <w:numId w:val="32"/>
        </w:numPr>
      </w:pPr>
      <w:r>
        <w:t>Increase the number of service users who are offered physical health monitoring and who take up relevant interventions</w:t>
      </w:r>
    </w:p>
    <w:p w14:paraId="6FDDDE45" w14:textId="77777777" w:rsidR="00D56B47" w:rsidRDefault="00D56B47" w:rsidP="00D56B47">
      <w:pPr>
        <w:pStyle w:val="ListParagraph"/>
      </w:pPr>
    </w:p>
    <w:p w14:paraId="3E4B2650" w14:textId="04DF6749" w:rsidR="00983DEB" w:rsidRPr="000A63B3" w:rsidRDefault="007434BB" w:rsidP="00983DEB">
      <w:pPr>
        <w:pStyle w:val="ListParagraph"/>
        <w:numPr>
          <w:ilvl w:val="0"/>
          <w:numId w:val="32"/>
        </w:numPr>
      </w:pPr>
      <w:r w:rsidRPr="000A63B3">
        <w:t xml:space="preserve">Increase the number of people </w:t>
      </w:r>
      <w:r w:rsidR="0052421B">
        <w:t>with psychosis moving</w:t>
      </w:r>
      <w:r w:rsidRPr="000A63B3">
        <w:t xml:space="preserve"> into</w:t>
      </w:r>
      <w:r w:rsidR="00B10460" w:rsidRPr="000A63B3">
        <w:t xml:space="preserve"> employment and/or educational or occupational activities </w:t>
      </w:r>
    </w:p>
    <w:p w14:paraId="6409A62C" w14:textId="77777777" w:rsidR="00983DEB" w:rsidRPr="000A63B3" w:rsidRDefault="00983DEB" w:rsidP="00983DEB">
      <w:pPr>
        <w:pStyle w:val="ListParagraph"/>
      </w:pPr>
    </w:p>
    <w:p w14:paraId="6138E164" w14:textId="5EE5441E" w:rsidR="00983DEB" w:rsidRDefault="00983DEB" w:rsidP="00983DEB">
      <w:pPr>
        <w:pStyle w:val="ListParagraph"/>
        <w:numPr>
          <w:ilvl w:val="0"/>
          <w:numId w:val="32"/>
        </w:numPr>
      </w:pPr>
      <w:r w:rsidRPr="000A63B3">
        <w:t>Increase access to and take up of psychological therapies</w:t>
      </w:r>
      <w:r w:rsidR="007434BB" w:rsidRPr="000A63B3">
        <w:t xml:space="preserve">, namely </w:t>
      </w:r>
      <w:r w:rsidR="00DE69FF" w:rsidRPr="000A63B3">
        <w:t xml:space="preserve">cognitive behavioural therapy </w:t>
      </w:r>
      <w:r w:rsidR="00DE69FF">
        <w:t>(</w:t>
      </w:r>
      <w:r w:rsidR="007434BB" w:rsidRPr="000A63B3">
        <w:t>CBT</w:t>
      </w:r>
      <w:r w:rsidR="00DE69FF">
        <w:t>)</w:t>
      </w:r>
      <w:r w:rsidR="007434BB" w:rsidRPr="000A63B3">
        <w:t xml:space="preserve"> for psychosis</w:t>
      </w:r>
    </w:p>
    <w:p w14:paraId="4BBA5E61" w14:textId="77777777" w:rsidR="008D26E4" w:rsidRDefault="008D26E4" w:rsidP="008D26E4">
      <w:pPr>
        <w:pStyle w:val="ListParagraph"/>
      </w:pPr>
    </w:p>
    <w:p w14:paraId="4252B8E8" w14:textId="07778900" w:rsidR="008D26E4" w:rsidRPr="000A63B3" w:rsidRDefault="008D26E4" w:rsidP="008D26E4">
      <w:pPr>
        <w:pStyle w:val="ListParagraph"/>
        <w:numPr>
          <w:ilvl w:val="0"/>
          <w:numId w:val="32"/>
        </w:numPr>
      </w:pPr>
      <w:r>
        <w:t xml:space="preserve">Promote the recording of </w:t>
      </w:r>
      <w:r w:rsidR="00454C86">
        <w:t xml:space="preserve">clinical </w:t>
      </w:r>
      <w:r>
        <w:t>outcome measures</w:t>
      </w:r>
      <w:r w:rsidR="00601ED3">
        <w:rPr>
          <w:rStyle w:val="FootnoteReference"/>
        </w:rPr>
        <w:footnoteReference w:id="4"/>
      </w:r>
      <w:r>
        <w:t xml:space="preserve"> for every patient at the start and end of treatment and throughout care</w:t>
      </w:r>
    </w:p>
    <w:p w14:paraId="5E2B9962" w14:textId="77777777" w:rsidR="00983DEB" w:rsidRPr="000A63B3" w:rsidRDefault="00983DEB" w:rsidP="00983DEB">
      <w:pPr>
        <w:pStyle w:val="ListParagraph"/>
      </w:pPr>
    </w:p>
    <w:p w14:paraId="395646D9" w14:textId="23D76113" w:rsidR="008D26E4" w:rsidRDefault="008D26E4" w:rsidP="008D26E4">
      <w:pPr>
        <w:pStyle w:val="ListParagraph"/>
        <w:numPr>
          <w:ilvl w:val="0"/>
          <w:numId w:val="32"/>
        </w:numPr>
      </w:pPr>
      <w:r>
        <w:t xml:space="preserve">Provide data to understand the Early Intervention in Psychosis service offer to 14-18 year olds from Children and Young People’s Mental Health teams </w:t>
      </w:r>
    </w:p>
    <w:p w14:paraId="3DE8D690" w14:textId="77777777" w:rsidR="008D26E4" w:rsidRDefault="008D26E4" w:rsidP="008D26E4">
      <w:pPr>
        <w:pStyle w:val="ListParagraph"/>
      </w:pPr>
    </w:p>
    <w:p w14:paraId="60BCF5B9" w14:textId="10272971" w:rsidR="008D26E4" w:rsidRDefault="008D26E4" w:rsidP="008D26E4">
      <w:pPr>
        <w:pStyle w:val="ListParagraph"/>
        <w:numPr>
          <w:ilvl w:val="0"/>
          <w:numId w:val="32"/>
        </w:numPr>
      </w:pPr>
      <w:r>
        <w:t>Improv</w:t>
      </w:r>
      <w:r w:rsidR="00E369BE">
        <w:t>e outcomes for</w:t>
      </w:r>
      <w:r>
        <w:t xml:space="preserve"> children and young people with a first episode psychosis</w:t>
      </w:r>
    </w:p>
    <w:p w14:paraId="47E57C20" w14:textId="77777777" w:rsidR="008D26E4" w:rsidRDefault="008D26E4" w:rsidP="008D26E4">
      <w:pPr>
        <w:pStyle w:val="ListParagraph"/>
      </w:pPr>
    </w:p>
    <w:p w14:paraId="3637664E" w14:textId="77777777" w:rsidR="008D26E4" w:rsidRDefault="008D26E4" w:rsidP="008D26E4">
      <w:pPr>
        <w:pStyle w:val="ListParagraph"/>
        <w:numPr>
          <w:ilvl w:val="0"/>
          <w:numId w:val="32"/>
        </w:numPr>
      </w:pPr>
      <w:r w:rsidRPr="000A63B3">
        <w:t xml:space="preserve">Increase the number of young people with psychosis </w:t>
      </w:r>
      <w:r>
        <w:t xml:space="preserve">who receive </w:t>
      </w:r>
      <w:r w:rsidRPr="000A63B3">
        <w:t>family interventions</w:t>
      </w:r>
    </w:p>
    <w:p w14:paraId="48C5E10F" w14:textId="77777777" w:rsidR="00983DEB" w:rsidRPr="000A63B3" w:rsidRDefault="00983DEB" w:rsidP="00983DEB">
      <w:pPr>
        <w:pStyle w:val="ListParagraph"/>
      </w:pPr>
    </w:p>
    <w:p w14:paraId="61184DA1" w14:textId="32C6429F" w:rsidR="00F27210" w:rsidRPr="000A63B3" w:rsidRDefault="00F27210" w:rsidP="00F27210">
      <w:pPr>
        <w:ind w:left="426"/>
      </w:pPr>
      <w:r w:rsidRPr="000A63B3">
        <w:t xml:space="preserve">The audit supplier will work with commissioners and funders to create a coherent strategy for how the improvement goals listed above, or similar, </w:t>
      </w:r>
      <w:r w:rsidR="009F3D3B" w:rsidRPr="000A63B3">
        <w:t>will be achieved</w:t>
      </w:r>
      <w:r w:rsidR="005C209F" w:rsidRPr="000A63B3">
        <w:t>.</w:t>
      </w:r>
    </w:p>
    <w:p w14:paraId="103B713C" w14:textId="77777777" w:rsidR="00527DEB" w:rsidRPr="000A63B3" w:rsidRDefault="00527DEB" w:rsidP="00527DEB"/>
    <w:p w14:paraId="7DA689D2" w14:textId="6B0A66AD" w:rsidR="006F4690" w:rsidRPr="000A63B3" w:rsidRDefault="00F27210" w:rsidP="00B72D2A">
      <w:pPr>
        <w:pStyle w:val="ListParagraph"/>
        <w:numPr>
          <w:ilvl w:val="1"/>
          <w:numId w:val="9"/>
        </w:numPr>
      </w:pPr>
      <w:r w:rsidRPr="000A63B3">
        <w:t>The overarching quality improvement objectives of the</w:t>
      </w:r>
      <w:r w:rsidR="00527DEB" w:rsidRPr="000A63B3">
        <w:t xml:space="preserve"> National Clinical Audit of Psychosis</w:t>
      </w:r>
      <w:r w:rsidRPr="000A63B3">
        <w:t xml:space="preserve"> are to:</w:t>
      </w:r>
    </w:p>
    <w:p w14:paraId="0911DA63" w14:textId="77777777" w:rsidR="008103AA" w:rsidRPr="000A63B3" w:rsidRDefault="008103AA" w:rsidP="008103AA">
      <w:pPr>
        <w:pStyle w:val="ListParagraph"/>
        <w:ind w:left="360"/>
        <w:rPr>
          <w:highlight w:val="yellow"/>
        </w:rPr>
      </w:pPr>
    </w:p>
    <w:p w14:paraId="497FB84F" w14:textId="2CFF0B2D" w:rsidR="00983DEB" w:rsidRPr="000A63B3" w:rsidRDefault="0027328B" w:rsidP="00B24625">
      <w:pPr>
        <w:numPr>
          <w:ilvl w:val="0"/>
          <w:numId w:val="34"/>
        </w:numPr>
        <w:spacing w:after="200"/>
        <w:jc w:val="left"/>
      </w:pPr>
      <w:r w:rsidRPr="000A63B3">
        <w:t>Assess and report</w:t>
      </w:r>
      <w:r w:rsidR="0032410D" w:rsidRPr="000A63B3">
        <w:t xml:space="preserve"> quarterly</w:t>
      </w:r>
      <w:r w:rsidRPr="000A63B3">
        <w:t xml:space="preserve"> </w:t>
      </w:r>
      <w:r w:rsidR="004C6B15">
        <w:t xml:space="preserve">and in a timely way </w:t>
      </w:r>
      <w:r w:rsidRPr="000A63B3">
        <w:t>on the care service users receive when measured against adherence to standards and guidance</w:t>
      </w:r>
    </w:p>
    <w:p w14:paraId="30D48645" w14:textId="610B6D99" w:rsidR="00B24625" w:rsidRPr="000A63B3" w:rsidRDefault="00B24625" w:rsidP="00B24625">
      <w:pPr>
        <w:numPr>
          <w:ilvl w:val="0"/>
          <w:numId w:val="34"/>
        </w:numPr>
        <w:spacing w:after="200"/>
        <w:jc w:val="left"/>
        <w:rPr>
          <w:rStyle w:val="normaltextrun"/>
        </w:rPr>
      </w:pPr>
      <w:r w:rsidRPr="000A63B3">
        <w:t xml:space="preserve">Provide data to enable NHS England and Improvement to assess services’ progress towards the aims and targets in the </w:t>
      </w:r>
      <w:hyperlink r:id="rId15" w:history="1">
        <w:r w:rsidRPr="000A63B3">
          <w:rPr>
            <w:rStyle w:val="Hyperlink"/>
          </w:rPr>
          <w:t>NHS Long Term Plan 2019</w:t>
        </w:r>
      </w:hyperlink>
      <w:r w:rsidRPr="000A63B3">
        <w:t xml:space="preserve"> and </w:t>
      </w:r>
      <w:r w:rsidRPr="000A63B3">
        <w:rPr>
          <w:rStyle w:val="normaltextrun"/>
          <w:rFonts w:cs="Calibri"/>
        </w:rPr>
        <w:t xml:space="preserve">the </w:t>
      </w:r>
      <w:hyperlink r:id="rId16" w:history="1">
        <w:r w:rsidRPr="000A63B3">
          <w:rPr>
            <w:rStyle w:val="Hyperlink"/>
            <w:rFonts w:cs="Calibri"/>
          </w:rPr>
          <w:t>NHS Mental Health Implementation Plan 2019/2020 – 2023/2024</w:t>
        </w:r>
      </w:hyperlink>
    </w:p>
    <w:p w14:paraId="0E787D32" w14:textId="7F6C04C2" w:rsidR="00EB7B10" w:rsidRPr="000A63B3" w:rsidRDefault="00EB7B10" w:rsidP="00B24625">
      <w:pPr>
        <w:numPr>
          <w:ilvl w:val="0"/>
          <w:numId w:val="34"/>
        </w:numPr>
        <w:spacing w:after="200"/>
        <w:jc w:val="left"/>
      </w:pPr>
      <w:r w:rsidRPr="000A63B3">
        <w:rPr>
          <w:rStyle w:val="normaltextrun"/>
          <w:rFonts w:cs="Calibri"/>
        </w:rPr>
        <w:lastRenderedPageBreak/>
        <w:t xml:space="preserve">Support improvements in the </w:t>
      </w:r>
      <w:r w:rsidRPr="000A63B3">
        <w:t>Mental Health Services Data Set (MHSDS) data</w:t>
      </w:r>
      <w:r w:rsidR="005D3EE6">
        <w:t xml:space="preserve"> by driving compliance with national coding standard</w:t>
      </w:r>
      <w:r w:rsidRPr="000A63B3">
        <w:t xml:space="preserve"> </w:t>
      </w:r>
      <w:r w:rsidR="005D3EE6">
        <w:t xml:space="preserve">and quality indicators </w:t>
      </w:r>
      <w:r w:rsidRPr="000A63B3">
        <w:t>so that it can be used more widely for the audit</w:t>
      </w:r>
      <w:r w:rsidR="0032410D" w:rsidRPr="000A63B3">
        <w:t>, e.g. give feedback, identify gaps in the data</w:t>
      </w:r>
    </w:p>
    <w:p w14:paraId="295DD4BB" w14:textId="6630B03F" w:rsidR="000C591E" w:rsidRPr="000A63B3" w:rsidRDefault="000B56B6" w:rsidP="008103AA">
      <w:pPr>
        <w:pStyle w:val="ListParagraph"/>
        <w:numPr>
          <w:ilvl w:val="0"/>
          <w:numId w:val="34"/>
        </w:numPr>
      </w:pPr>
      <w:r w:rsidRPr="000A63B3">
        <w:t>I</w:t>
      </w:r>
      <w:r w:rsidR="0032410D" w:rsidRPr="000A63B3">
        <w:t>ndicat</w:t>
      </w:r>
      <w:r w:rsidR="005D3EE6">
        <w:t>e</w:t>
      </w:r>
      <w:r w:rsidR="0032410D" w:rsidRPr="000A63B3">
        <w:t xml:space="preserve"> </w:t>
      </w:r>
      <w:r w:rsidRPr="000A63B3">
        <w:t>to healthcare providers where</w:t>
      </w:r>
      <w:r w:rsidR="0032410D" w:rsidRPr="000A63B3">
        <w:t xml:space="preserve"> </w:t>
      </w:r>
      <w:r w:rsidRPr="000A63B3">
        <w:t xml:space="preserve">assessing and recording of patient outcomes </w:t>
      </w:r>
      <w:r w:rsidR="0032410D" w:rsidRPr="000A63B3">
        <w:t>is lacking</w:t>
      </w:r>
      <w:r w:rsidR="005D3EE6">
        <w:t xml:space="preserve"> and</w:t>
      </w:r>
      <w:r w:rsidR="0032410D" w:rsidRPr="000A63B3">
        <w:t xml:space="preserve"> </w:t>
      </w:r>
      <w:r w:rsidR="005D3EE6">
        <w:t xml:space="preserve">drive increased recording of outcome measures in local patient records </w:t>
      </w:r>
    </w:p>
    <w:p w14:paraId="381610D9" w14:textId="77777777" w:rsidR="000C591E" w:rsidRPr="000A63B3" w:rsidRDefault="000C591E" w:rsidP="000C591E">
      <w:pPr>
        <w:pStyle w:val="ListParagraph"/>
      </w:pPr>
    </w:p>
    <w:p w14:paraId="7FF0C430" w14:textId="0D910B3D" w:rsidR="00983DEB" w:rsidRPr="000A63B3" w:rsidRDefault="00284C8C" w:rsidP="009F3D3B">
      <w:pPr>
        <w:pStyle w:val="ListParagraph"/>
        <w:numPr>
          <w:ilvl w:val="0"/>
          <w:numId w:val="34"/>
        </w:numPr>
      </w:pPr>
      <w:r w:rsidRPr="000A63B3">
        <w:t xml:space="preserve">Identify </w:t>
      </w:r>
      <w:r w:rsidR="00F60ACA" w:rsidRPr="000A63B3">
        <w:t xml:space="preserve">and notify </w:t>
      </w:r>
      <w:r w:rsidRPr="000A63B3">
        <w:t>o</w:t>
      </w:r>
      <w:r w:rsidR="00983DEB" w:rsidRPr="000A63B3">
        <w:t>utlier</w:t>
      </w:r>
      <w:r w:rsidR="0032410D" w:rsidRPr="000A63B3">
        <w:t xml:space="preserve"> organisations</w:t>
      </w:r>
      <w:r w:rsidR="00F60ACA" w:rsidRPr="000A63B3">
        <w:t xml:space="preserve"> </w:t>
      </w:r>
      <w:r w:rsidR="00983DEB" w:rsidRPr="000A63B3">
        <w:t>using the appropriate guidance</w:t>
      </w:r>
      <w:r w:rsidR="0032410D" w:rsidRPr="000A63B3">
        <w:t xml:space="preserve"> so that they have the opportunity to put interventions in place</w:t>
      </w:r>
    </w:p>
    <w:p w14:paraId="41FED3B5" w14:textId="77777777" w:rsidR="00983DEB" w:rsidRPr="000A63B3" w:rsidRDefault="00983DEB" w:rsidP="00983DEB">
      <w:pPr>
        <w:pStyle w:val="ListParagraph"/>
      </w:pPr>
    </w:p>
    <w:p w14:paraId="5F797EB3" w14:textId="74593A53" w:rsidR="00983DEB" w:rsidRPr="000A63B3" w:rsidRDefault="00983DEB" w:rsidP="00983DEB">
      <w:pPr>
        <w:numPr>
          <w:ilvl w:val="0"/>
          <w:numId w:val="34"/>
        </w:numPr>
      </w:pPr>
      <w:r w:rsidRPr="000A63B3">
        <w:t>Share best practice and quality improvement examples</w:t>
      </w:r>
      <w:r w:rsidR="0032410D" w:rsidRPr="000A63B3">
        <w:t>, and signpost</w:t>
      </w:r>
      <w:r w:rsidRPr="000A63B3">
        <w:t xml:space="preserve"> to resources available </w:t>
      </w:r>
    </w:p>
    <w:p w14:paraId="484E5808" w14:textId="77777777" w:rsidR="00A50292" w:rsidRPr="000A63B3" w:rsidRDefault="00A50292" w:rsidP="00A50292">
      <w:pPr>
        <w:pStyle w:val="ListParagraph"/>
      </w:pPr>
    </w:p>
    <w:p w14:paraId="1E92BA5F" w14:textId="77777777" w:rsidR="000B56B6" w:rsidRPr="000A63B3" w:rsidRDefault="000B56B6" w:rsidP="000B56B6">
      <w:pPr>
        <w:numPr>
          <w:ilvl w:val="0"/>
          <w:numId w:val="34"/>
        </w:numPr>
      </w:pPr>
      <w:r w:rsidRPr="000A63B3">
        <w:t>Adapt quality improvement priorities in line with new evidence based practice and guidance</w:t>
      </w:r>
    </w:p>
    <w:p w14:paraId="63B47FAB" w14:textId="77777777" w:rsidR="000B56B6" w:rsidRPr="000A63B3" w:rsidRDefault="000B56B6" w:rsidP="000B56B6">
      <w:pPr>
        <w:pStyle w:val="ListParagraph"/>
      </w:pPr>
    </w:p>
    <w:p w14:paraId="416E876E" w14:textId="779B19FE" w:rsidR="00A50292" w:rsidRDefault="00A50292" w:rsidP="00983DEB">
      <w:pPr>
        <w:numPr>
          <w:ilvl w:val="0"/>
          <w:numId w:val="34"/>
        </w:numPr>
      </w:pPr>
      <w:r w:rsidRPr="000A63B3">
        <w:t xml:space="preserve">Develop quality improvement resources for </w:t>
      </w:r>
      <w:r w:rsidR="0032410D" w:rsidRPr="000A63B3">
        <w:t xml:space="preserve">use by </w:t>
      </w:r>
      <w:r w:rsidRPr="000A63B3">
        <w:t>providers</w:t>
      </w:r>
    </w:p>
    <w:p w14:paraId="76F890D0" w14:textId="77777777" w:rsidR="005D3EE6" w:rsidRDefault="005D3EE6" w:rsidP="005D3EE6">
      <w:pPr>
        <w:pStyle w:val="ListParagraph"/>
      </w:pPr>
    </w:p>
    <w:p w14:paraId="14410DCD" w14:textId="3F521275" w:rsidR="005D3EE6" w:rsidRPr="000A63B3" w:rsidRDefault="005D3EE6" w:rsidP="00983DEB">
      <w:pPr>
        <w:numPr>
          <w:ilvl w:val="0"/>
          <w:numId w:val="34"/>
        </w:numPr>
      </w:pPr>
      <w:r>
        <w:t>Work together with regional NHS structures to support change</w:t>
      </w:r>
    </w:p>
    <w:p w14:paraId="3BC31B13" w14:textId="77777777" w:rsidR="00A50292" w:rsidRPr="000A63B3" w:rsidRDefault="00A50292" w:rsidP="00A50292">
      <w:pPr>
        <w:pStyle w:val="ListParagraph"/>
      </w:pPr>
    </w:p>
    <w:p w14:paraId="3D352B18" w14:textId="64E96D8D" w:rsidR="00A50292" w:rsidRDefault="00A50292" w:rsidP="003E726E">
      <w:pPr>
        <w:numPr>
          <w:ilvl w:val="0"/>
          <w:numId w:val="34"/>
        </w:numPr>
        <w:jc w:val="left"/>
      </w:pPr>
      <w:r w:rsidRPr="000A63B3">
        <w:t>Share findings, conclusions and recommendations with service users, charities, c</w:t>
      </w:r>
      <w:r w:rsidR="00DC3990">
        <w:t xml:space="preserve">ommissioners, </w:t>
      </w:r>
      <w:r w:rsidRPr="000A63B3">
        <w:t>regulators</w:t>
      </w:r>
      <w:r w:rsidR="00DC3990">
        <w:t>, NHS England and Improvement, Welsh Government and Improvement Cymru</w:t>
      </w:r>
      <w:r w:rsidR="0032410D" w:rsidRPr="000A63B3">
        <w:t xml:space="preserve"> so that others can support the improvement aims</w:t>
      </w:r>
    </w:p>
    <w:p w14:paraId="2221B019" w14:textId="77777777" w:rsidR="0029362A" w:rsidRDefault="0029362A" w:rsidP="0029362A">
      <w:pPr>
        <w:pStyle w:val="ListParagraph"/>
      </w:pPr>
    </w:p>
    <w:p w14:paraId="4A565BF1" w14:textId="77777777" w:rsidR="00983DEB" w:rsidRPr="000A63B3" w:rsidRDefault="00983DEB" w:rsidP="00496D9C"/>
    <w:p w14:paraId="7A8A1A48" w14:textId="363B3280" w:rsidR="00C00DEC" w:rsidRPr="000A63B3" w:rsidRDefault="00C00DEC" w:rsidP="00B72D2A">
      <w:pPr>
        <w:pStyle w:val="ListParagraph"/>
        <w:numPr>
          <w:ilvl w:val="1"/>
          <w:numId w:val="9"/>
        </w:numPr>
        <w:rPr>
          <w:rFonts w:asciiTheme="minorHAnsi" w:hAnsiTheme="minorHAnsi"/>
        </w:rPr>
      </w:pPr>
      <w:r w:rsidRPr="000A63B3">
        <w:rPr>
          <w:rFonts w:asciiTheme="minorHAnsi" w:hAnsiTheme="minorHAnsi"/>
        </w:rPr>
        <w:t>This audit programme is expected to:</w:t>
      </w:r>
    </w:p>
    <w:p w14:paraId="180D3125" w14:textId="77777777" w:rsidR="008103AA" w:rsidRPr="000A63B3" w:rsidRDefault="008103AA" w:rsidP="008103AA">
      <w:pPr>
        <w:pStyle w:val="ListParagraph"/>
        <w:ind w:left="360"/>
        <w:rPr>
          <w:rFonts w:asciiTheme="minorHAnsi" w:hAnsiTheme="minorHAnsi"/>
        </w:rPr>
      </w:pPr>
    </w:p>
    <w:p w14:paraId="0C8DEB99" w14:textId="275478A9" w:rsidR="00C00DEC" w:rsidRPr="004C6B15" w:rsidRDefault="00B000F4" w:rsidP="004C6B15">
      <w:pPr>
        <w:numPr>
          <w:ilvl w:val="0"/>
          <w:numId w:val="34"/>
        </w:numPr>
        <w:jc w:val="left"/>
      </w:pPr>
      <w:r w:rsidRPr="004C6B15">
        <w:t>D</w:t>
      </w:r>
      <w:r w:rsidR="00C00DEC" w:rsidRPr="004C6B15">
        <w:t>evelop a robust, high quality audit designed around key quality indicators likely to best support local an</w:t>
      </w:r>
      <w:r w:rsidR="004C6B15">
        <w:t>d national quality improvement</w:t>
      </w:r>
    </w:p>
    <w:p w14:paraId="53DDAFEE" w14:textId="77777777" w:rsidR="008103AA" w:rsidRPr="004C6B15" w:rsidRDefault="008103AA" w:rsidP="004C6B15">
      <w:pPr>
        <w:ind w:left="720"/>
        <w:jc w:val="left"/>
      </w:pPr>
    </w:p>
    <w:p w14:paraId="36FE5AB1" w14:textId="3DF5C0B6" w:rsidR="00C00DEC" w:rsidRPr="004C6B15" w:rsidRDefault="00B000F4" w:rsidP="004C6B15">
      <w:pPr>
        <w:numPr>
          <w:ilvl w:val="0"/>
          <w:numId w:val="34"/>
        </w:numPr>
        <w:jc w:val="left"/>
      </w:pPr>
      <w:r w:rsidRPr="004C6B15">
        <w:t>A</w:t>
      </w:r>
      <w:r w:rsidR="00C00DEC" w:rsidRPr="004C6B15">
        <w:t>chieve, articulate and maintain close alignment with relevant</w:t>
      </w:r>
      <w:r w:rsidR="00C35B79" w:rsidRPr="004C6B15">
        <w:t xml:space="preserve"> NHS England</w:t>
      </w:r>
      <w:r w:rsidR="0012244A" w:rsidRPr="004C6B15">
        <w:t xml:space="preserve"> and Improvement</w:t>
      </w:r>
      <w:r w:rsidR="00C00DEC" w:rsidRPr="004C6B15">
        <w:t xml:space="preserve"> </w:t>
      </w:r>
      <w:r w:rsidR="00540784" w:rsidRPr="004C6B15">
        <w:t xml:space="preserve">and </w:t>
      </w:r>
      <w:r w:rsidR="00C00DEC" w:rsidRPr="004C6B15">
        <w:t>NICE national guidance and quality standards</w:t>
      </w:r>
      <w:r w:rsidR="00C35B79" w:rsidRPr="004C6B15">
        <w:t xml:space="preserve"> </w:t>
      </w:r>
      <w:r w:rsidR="00C00DEC" w:rsidRPr="004C6B15">
        <w:t>throu</w:t>
      </w:r>
      <w:r w:rsidR="004C6B15">
        <w:t>ghout the audit, as appropriate</w:t>
      </w:r>
    </w:p>
    <w:p w14:paraId="07ED8025" w14:textId="77777777" w:rsidR="008103AA" w:rsidRPr="004C6B15" w:rsidRDefault="008103AA" w:rsidP="004C6B15">
      <w:pPr>
        <w:ind w:left="720"/>
        <w:jc w:val="left"/>
      </w:pPr>
    </w:p>
    <w:p w14:paraId="6C6AC4E3" w14:textId="1D54D89A" w:rsidR="00C00DEC" w:rsidRPr="004C6B15" w:rsidRDefault="00B000F4" w:rsidP="004C6B15">
      <w:pPr>
        <w:numPr>
          <w:ilvl w:val="0"/>
          <w:numId w:val="34"/>
        </w:numPr>
        <w:jc w:val="left"/>
      </w:pPr>
      <w:r w:rsidRPr="004C6B15">
        <w:t>E</w:t>
      </w:r>
      <w:r w:rsidR="00C00DEC" w:rsidRPr="004C6B15">
        <w:t xml:space="preserve">nable improvements through the provision of timely, high quality data that compares providers of healthcare, and comprises an integrated mixture of named Trust or Health Board, commissioner, </w:t>
      </w:r>
      <w:r w:rsidR="00FB3A9B" w:rsidRPr="004C6B15">
        <w:t>multi-disciplinary team</w:t>
      </w:r>
      <w:r w:rsidR="00C00DEC" w:rsidRPr="004C6B15">
        <w:t>, possibly consultant or clinical team leve</w:t>
      </w:r>
      <w:r w:rsidR="004C6B15">
        <w:t>l and other levels of reporting</w:t>
      </w:r>
    </w:p>
    <w:p w14:paraId="378DC894" w14:textId="77777777" w:rsidR="008103AA" w:rsidRPr="004C6B15" w:rsidRDefault="008103AA" w:rsidP="004C6B15">
      <w:pPr>
        <w:ind w:left="720"/>
        <w:jc w:val="left"/>
      </w:pPr>
    </w:p>
    <w:p w14:paraId="210DAFE4" w14:textId="13FF8526" w:rsidR="00C00DEC" w:rsidRPr="004C6B15" w:rsidRDefault="00B000F4" w:rsidP="004C6B15">
      <w:pPr>
        <w:numPr>
          <w:ilvl w:val="0"/>
          <w:numId w:val="34"/>
        </w:numPr>
        <w:jc w:val="left"/>
      </w:pPr>
      <w:r w:rsidRPr="004C6B15">
        <w:t>E</w:t>
      </w:r>
      <w:r w:rsidR="00C00DEC" w:rsidRPr="004C6B15">
        <w:t xml:space="preserve">ngage </w:t>
      </w:r>
      <w:r w:rsidR="00540784" w:rsidRPr="004C6B15">
        <w:t>service users</w:t>
      </w:r>
      <w:r w:rsidR="00C00DEC" w:rsidRPr="004C6B15">
        <w:t xml:space="preserve"> and families in a meaningful way, achieving a strong patient voice which informs and contributes to the design, functioning, out</w:t>
      </w:r>
      <w:r w:rsidR="004C6B15">
        <w:t>puts and direction of the audit</w:t>
      </w:r>
    </w:p>
    <w:p w14:paraId="2AAE3854" w14:textId="77777777" w:rsidR="008103AA" w:rsidRPr="004C6B15" w:rsidRDefault="008103AA" w:rsidP="004C6B15">
      <w:pPr>
        <w:ind w:left="360"/>
        <w:jc w:val="left"/>
      </w:pPr>
    </w:p>
    <w:p w14:paraId="13573D38" w14:textId="411DCA60" w:rsidR="00C00DEC" w:rsidRPr="004C6B15" w:rsidRDefault="00B000F4" w:rsidP="004C6B15">
      <w:pPr>
        <w:numPr>
          <w:ilvl w:val="0"/>
          <w:numId w:val="34"/>
        </w:numPr>
        <w:jc w:val="left"/>
      </w:pPr>
      <w:r w:rsidRPr="004C6B15">
        <w:t>C</w:t>
      </w:r>
      <w:r w:rsidR="00C00DEC" w:rsidRPr="004C6B15">
        <w:t>onsider the value and feasibility of linking data at an individual patient level to other relevant national datasets either from the outset or in the future, and plan for these linkages fro</w:t>
      </w:r>
      <w:r w:rsidR="004C6B15">
        <w:t>m the inception of the contract</w:t>
      </w:r>
    </w:p>
    <w:p w14:paraId="78357823" w14:textId="77777777" w:rsidR="004C6B15" w:rsidRDefault="004C6B15" w:rsidP="004C6B15">
      <w:pPr>
        <w:ind w:left="720"/>
        <w:jc w:val="left"/>
      </w:pPr>
    </w:p>
    <w:p w14:paraId="31680031" w14:textId="618C9A86" w:rsidR="00C00DEC" w:rsidRPr="004C6B15" w:rsidRDefault="00B000F4" w:rsidP="004C6B15">
      <w:pPr>
        <w:numPr>
          <w:ilvl w:val="0"/>
          <w:numId w:val="34"/>
        </w:numPr>
        <w:jc w:val="left"/>
      </w:pPr>
      <w:r w:rsidRPr="004C6B15">
        <w:t>E</w:t>
      </w:r>
      <w:r w:rsidR="00C00DEC" w:rsidRPr="004C6B15">
        <w:t>nsure robust methodological and statistical i</w:t>
      </w:r>
      <w:r w:rsidR="004C6B15">
        <w:t>nput at all stages of the audit</w:t>
      </w:r>
    </w:p>
    <w:p w14:paraId="3A6BBE14" w14:textId="75CA4ED5" w:rsidR="004C6B15" w:rsidRDefault="00B000F4" w:rsidP="004C6B15">
      <w:pPr>
        <w:numPr>
          <w:ilvl w:val="0"/>
          <w:numId w:val="34"/>
        </w:numPr>
        <w:jc w:val="left"/>
      </w:pPr>
      <w:r w:rsidRPr="004C6B15">
        <w:lastRenderedPageBreak/>
        <w:t>I</w:t>
      </w:r>
      <w:r w:rsidR="00C00DEC" w:rsidRPr="004C6B15">
        <w:t>dentify from the outset the full range of audiences for the reports and other audit outputs, and plan and tailor them accordingly</w:t>
      </w:r>
    </w:p>
    <w:p w14:paraId="6D3F40FB" w14:textId="77777777" w:rsidR="004C6B15" w:rsidRDefault="004C6B15" w:rsidP="004C6B15">
      <w:pPr>
        <w:ind w:left="720"/>
        <w:jc w:val="left"/>
      </w:pPr>
    </w:p>
    <w:p w14:paraId="3E5830C3" w14:textId="4C33EB40" w:rsidR="004C6B15" w:rsidRDefault="00B000F4" w:rsidP="004C6B15">
      <w:pPr>
        <w:numPr>
          <w:ilvl w:val="0"/>
          <w:numId w:val="34"/>
        </w:numPr>
        <w:jc w:val="left"/>
      </w:pPr>
      <w:r w:rsidRPr="004C6B15">
        <w:rPr>
          <w:rFonts w:asciiTheme="minorHAnsi" w:hAnsiTheme="minorHAnsi"/>
        </w:rPr>
        <w:t>P</w:t>
      </w:r>
      <w:r w:rsidR="00C00DEC" w:rsidRPr="004C6B15">
        <w:rPr>
          <w:rFonts w:asciiTheme="minorHAnsi" w:hAnsiTheme="minorHAnsi"/>
        </w:rPr>
        <w:t>rovide audit results in a</w:t>
      </w:r>
      <w:r w:rsidR="002F618F" w:rsidRPr="004C6B15">
        <w:rPr>
          <w:rFonts w:asciiTheme="minorHAnsi" w:hAnsiTheme="minorHAnsi"/>
        </w:rPr>
        <w:t xml:space="preserve"> regular,</w:t>
      </w:r>
      <w:r w:rsidR="00C00DEC" w:rsidRPr="004C6B15">
        <w:rPr>
          <w:rFonts w:asciiTheme="minorHAnsi" w:hAnsiTheme="minorHAnsi"/>
        </w:rPr>
        <w:t xml:space="preserve"> timely, accessible and meaningful manner to support quality improvements, minimising the reporting delay and providing continual access to each unit for their own dat</w:t>
      </w:r>
      <w:r w:rsidR="004C6B15">
        <w:rPr>
          <w:rFonts w:asciiTheme="minorHAnsi" w:hAnsiTheme="minorHAnsi"/>
        </w:rPr>
        <w:t>a</w:t>
      </w:r>
    </w:p>
    <w:p w14:paraId="55C34602" w14:textId="77777777" w:rsidR="004C6B15" w:rsidRDefault="004C6B15" w:rsidP="004C6B15">
      <w:pPr>
        <w:pStyle w:val="ListParagraph"/>
        <w:rPr>
          <w:rFonts w:asciiTheme="minorHAnsi" w:hAnsiTheme="minorHAnsi"/>
        </w:rPr>
      </w:pPr>
    </w:p>
    <w:p w14:paraId="21D9F534" w14:textId="39BAC9C8" w:rsidR="004C6B15" w:rsidRDefault="00003535" w:rsidP="004C6B15">
      <w:pPr>
        <w:numPr>
          <w:ilvl w:val="0"/>
          <w:numId w:val="34"/>
        </w:numPr>
        <w:jc w:val="left"/>
      </w:pPr>
      <w:r w:rsidRPr="004C6B15">
        <w:rPr>
          <w:rFonts w:asciiTheme="minorHAnsi" w:hAnsiTheme="minorHAnsi"/>
        </w:rPr>
        <w:t>Share findings with service users to support their understanding of the care they should expect to receive</w:t>
      </w:r>
    </w:p>
    <w:p w14:paraId="2BB8391E" w14:textId="77777777" w:rsidR="004C6B15" w:rsidRDefault="004C6B15" w:rsidP="004C6B15">
      <w:pPr>
        <w:pStyle w:val="ListParagraph"/>
        <w:rPr>
          <w:rFonts w:asciiTheme="minorHAnsi" w:hAnsiTheme="minorHAnsi"/>
        </w:rPr>
      </w:pPr>
    </w:p>
    <w:p w14:paraId="09E8CC03" w14:textId="4218C9CC" w:rsidR="004C6B15" w:rsidRDefault="00B000F4" w:rsidP="004C6B15">
      <w:pPr>
        <w:numPr>
          <w:ilvl w:val="0"/>
          <w:numId w:val="34"/>
        </w:numPr>
        <w:jc w:val="left"/>
      </w:pPr>
      <w:r w:rsidRPr="004C6B15">
        <w:rPr>
          <w:rFonts w:asciiTheme="minorHAnsi" w:hAnsiTheme="minorHAnsi"/>
        </w:rPr>
        <w:t>U</w:t>
      </w:r>
      <w:r w:rsidR="00C00DEC" w:rsidRPr="004C6B15">
        <w:rPr>
          <w:rFonts w:asciiTheme="minorHAnsi" w:hAnsiTheme="minorHAnsi"/>
        </w:rPr>
        <w:t>tilise strong and effective project and programme management to deliver audit outputs on time and within budget</w:t>
      </w:r>
    </w:p>
    <w:p w14:paraId="2910462A" w14:textId="77777777" w:rsidR="004C6B15" w:rsidRDefault="004C6B15" w:rsidP="004C6B15">
      <w:pPr>
        <w:pStyle w:val="ListParagraph"/>
        <w:rPr>
          <w:rFonts w:asciiTheme="minorHAnsi" w:hAnsiTheme="minorHAnsi"/>
        </w:rPr>
      </w:pPr>
    </w:p>
    <w:p w14:paraId="161EC30D" w14:textId="262E33A7" w:rsidR="00C00DEC" w:rsidRPr="004C6B15" w:rsidRDefault="00B000F4" w:rsidP="004C6B15">
      <w:pPr>
        <w:numPr>
          <w:ilvl w:val="0"/>
          <w:numId w:val="34"/>
        </w:numPr>
        <w:jc w:val="left"/>
      </w:pPr>
      <w:r w:rsidRPr="004C6B15">
        <w:rPr>
          <w:rFonts w:asciiTheme="minorHAnsi" w:hAnsiTheme="minorHAnsi"/>
        </w:rPr>
        <w:t>Develop</w:t>
      </w:r>
      <w:r w:rsidR="00C00DEC" w:rsidRPr="004C6B15">
        <w:rPr>
          <w:rFonts w:asciiTheme="minorHAnsi" w:hAnsiTheme="minorHAnsi"/>
        </w:rPr>
        <w:t xml:space="preserve"> and maintain strong engagement with local clinicians, networks, commissioners, </w:t>
      </w:r>
      <w:r w:rsidR="00540784" w:rsidRPr="004C6B15">
        <w:rPr>
          <w:rFonts w:asciiTheme="minorHAnsi" w:hAnsiTheme="minorHAnsi"/>
        </w:rPr>
        <w:t>service users</w:t>
      </w:r>
      <w:r w:rsidR="00C00DEC" w:rsidRPr="004C6B15">
        <w:rPr>
          <w:rFonts w:asciiTheme="minorHAnsi" w:hAnsiTheme="minorHAnsi"/>
        </w:rPr>
        <w:t xml:space="preserve"> and their families and carers and charity and community support groups in order to</w:t>
      </w:r>
      <w:r w:rsidR="004C6B15">
        <w:rPr>
          <w:rFonts w:asciiTheme="minorHAnsi" w:hAnsiTheme="minorHAnsi"/>
        </w:rPr>
        <w:t xml:space="preserve"> drive improvements in services</w:t>
      </w:r>
    </w:p>
    <w:p w14:paraId="352D8704" w14:textId="77777777" w:rsidR="004E687E" w:rsidRPr="000A63B3" w:rsidRDefault="004E687E" w:rsidP="00FA5FB1">
      <w:pPr>
        <w:pStyle w:val="Heading1"/>
        <w:numPr>
          <w:ilvl w:val="0"/>
          <w:numId w:val="1"/>
        </w:numPr>
      </w:pPr>
      <w:bookmarkStart w:id="19" w:name="_Toc314475995"/>
      <w:bookmarkStart w:id="20" w:name="_Toc77079440"/>
      <w:bookmarkStart w:id="21" w:name="_Toc88173473"/>
      <w:r w:rsidRPr="000A63B3">
        <w:t xml:space="preserve">Scope of the </w:t>
      </w:r>
      <w:bookmarkEnd w:id="19"/>
      <w:r w:rsidR="007120A7" w:rsidRPr="000A63B3">
        <w:t>project</w:t>
      </w:r>
      <w:bookmarkEnd w:id="20"/>
      <w:bookmarkEnd w:id="21"/>
    </w:p>
    <w:p w14:paraId="73D8A348" w14:textId="287FE856" w:rsidR="00F27210" w:rsidRPr="000A63B3" w:rsidRDefault="00F27210" w:rsidP="00F27210">
      <w:r w:rsidRPr="000A63B3">
        <w:t>The scope of this national clinical audit programme comprises</w:t>
      </w:r>
      <w:r w:rsidR="00777B82" w:rsidRPr="000A63B3">
        <w:t xml:space="preserve"> a prospective audit of key measures on the processes and outcomes of care provided by Early Intervention in Psychosis (EIP) teams to people with psychosis in England and Wales. </w:t>
      </w:r>
    </w:p>
    <w:p w14:paraId="4664DCBF" w14:textId="1DA378DE" w:rsidR="00F27210" w:rsidRPr="000A63B3" w:rsidRDefault="00F27210" w:rsidP="00F27210"/>
    <w:p w14:paraId="5C33E594" w14:textId="238CF97F" w:rsidR="004C6B15" w:rsidRDefault="00F27210" w:rsidP="00F27210">
      <w:r w:rsidRPr="000A63B3">
        <w:t>As with all our contracts, HQIP prioritises the m</w:t>
      </w:r>
      <w:r w:rsidR="00B000F4" w:rsidRPr="000A63B3">
        <w:t>inimisation of local data entry/</w:t>
      </w:r>
      <w:r w:rsidRPr="000A63B3">
        <w:t>submission burden and the impact of data flows on patient privacy, and the maximisation of quality, timeliness and cost-efficiency of reporting of data.</w:t>
      </w:r>
      <w:r w:rsidR="004C6B15">
        <w:t xml:space="preserve"> </w:t>
      </w:r>
      <w:r w:rsidR="004C6B15" w:rsidRPr="004C6B15">
        <w:t>To avoid burden on the healthcare system</w:t>
      </w:r>
      <w:r w:rsidR="004C6B15">
        <w:t>,</w:t>
      </w:r>
      <w:r w:rsidR="004C6B15" w:rsidRPr="004C6B15">
        <w:t xml:space="preserve"> the audit will use electronic patient record data and/or routine data (e.g. hospital episode statistics (HES) and Mental Health </w:t>
      </w:r>
      <w:r w:rsidR="004C6B15">
        <w:t>Services Data Set (MHSDS)) whenever available,</w:t>
      </w:r>
      <w:r w:rsidR="004C6B15" w:rsidRPr="004C6B15">
        <w:t xml:space="preserve"> rather than collect bespoke data. Where data items are collected from providers/services, these must be directly aligned with the audit quality improvement intent in order to minimise collection burden.</w:t>
      </w:r>
      <w:r w:rsidR="00F926F3" w:rsidRPr="000A63B3">
        <w:t xml:space="preserve"> </w:t>
      </w:r>
    </w:p>
    <w:p w14:paraId="6FFA361A" w14:textId="77777777" w:rsidR="004C6B15" w:rsidRDefault="004C6B15" w:rsidP="00F27210"/>
    <w:p w14:paraId="5A1BF559" w14:textId="61F4309F" w:rsidR="00F27210" w:rsidRPr="000A63B3" w:rsidRDefault="00F27210" w:rsidP="00F27210">
      <w:r w:rsidRPr="000A63B3">
        <w:t>HQIP will continue to work with NHS Digital and the Welsh Government to explore future opportunities to meet these ambitions. The supplier of this contract must be willing to work with HQIP to scope, adapt to and adopt new arrangements as and when they are required.</w:t>
      </w:r>
      <w:r w:rsidR="002F618F">
        <w:t xml:space="preserve"> We note that the data</w:t>
      </w:r>
      <w:r w:rsidR="000116B2">
        <w:t xml:space="preserve"> sources</w:t>
      </w:r>
      <w:r w:rsidR="002F618F">
        <w:t xml:space="preserve"> available will differ between England and Wales and hence both situations will need to be considered in the proposals put forward.</w:t>
      </w:r>
      <w:r w:rsidRPr="000A63B3">
        <w:t xml:space="preserve"> The supplier must be prepared to implement changes flexibly and within budget where possible, and to evidence to HQIP should future increased costs be identified which would be unavoidable due to the factors outside of the control of the supplier. In this situation HQIP will work with the supplier in line with the contractual terms and conditions to identify a solution.</w:t>
      </w:r>
    </w:p>
    <w:p w14:paraId="1677B2A5" w14:textId="3A52131B" w:rsidR="00C00DEC" w:rsidRPr="000A63B3" w:rsidRDefault="00C00DEC" w:rsidP="008E0EBA">
      <w:pPr>
        <w:pStyle w:val="Heading2"/>
        <w:numPr>
          <w:ilvl w:val="1"/>
          <w:numId w:val="1"/>
        </w:numPr>
      </w:pPr>
      <w:bookmarkStart w:id="22" w:name="_Toc447546497"/>
      <w:bookmarkStart w:id="23" w:name="_Toc459385852"/>
      <w:bookmarkStart w:id="24" w:name="_Toc77079442"/>
      <w:bookmarkStart w:id="25" w:name="_Toc88173474"/>
      <w:bookmarkStart w:id="26" w:name="_Toc477864039"/>
      <w:r w:rsidRPr="000A63B3">
        <w:t>Inclusion criteria</w:t>
      </w:r>
      <w:bookmarkEnd w:id="22"/>
      <w:bookmarkEnd w:id="23"/>
      <w:bookmarkEnd w:id="24"/>
      <w:bookmarkEnd w:id="25"/>
    </w:p>
    <w:p w14:paraId="3B25884A" w14:textId="77777777" w:rsidR="00AF26D0" w:rsidRPr="000A63B3" w:rsidRDefault="00AF26D0" w:rsidP="00AF26D0">
      <w:pPr>
        <w:pStyle w:val="ListParagraph"/>
        <w:numPr>
          <w:ilvl w:val="0"/>
          <w:numId w:val="31"/>
        </w:numPr>
      </w:pPr>
      <w:r w:rsidRPr="000A63B3">
        <w:t xml:space="preserve">People with first episode of psychosis aged 14-65 years  </w:t>
      </w:r>
    </w:p>
    <w:p w14:paraId="29EA54D4" w14:textId="1CFA805D" w:rsidR="00AF26D0" w:rsidRDefault="00AF26D0" w:rsidP="00AF26D0">
      <w:pPr>
        <w:pStyle w:val="ListParagraph"/>
        <w:numPr>
          <w:ilvl w:val="0"/>
          <w:numId w:val="31"/>
        </w:numPr>
      </w:pPr>
      <w:r w:rsidRPr="000A63B3">
        <w:t>All NHS-funded Early Intervention in Psychosis teams in England and Wales</w:t>
      </w:r>
    </w:p>
    <w:p w14:paraId="511B30BF" w14:textId="01DBECC7" w:rsidR="0045147E" w:rsidRPr="000A63B3" w:rsidRDefault="0045147E" w:rsidP="0045147E">
      <w:pPr>
        <w:pStyle w:val="ListParagraph"/>
        <w:numPr>
          <w:ilvl w:val="0"/>
          <w:numId w:val="31"/>
        </w:numPr>
      </w:pPr>
      <w:r>
        <w:lastRenderedPageBreak/>
        <w:t>NHS-</w:t>
      </w:r>
      <w:r w:rsidRPr="0045147E">
        <w:t>funded</w:t>
      </w:r>
      <w:r>
        <w:t xml:space="preserve"> Children and Young People’s Mental Health / </w:t>
      </w:r>
      <w:r w:rsidRPr="000A63B3">
        <w:t>Child and Adolescent Mental Health Services</w:t>
      </w:r>
      <w:r w:rsidRPr="0045147E">
        <w:t xml:space="preserve"> in England where Early Intervention in Psychosis teams do not extend their offer to </w:t>
      </w:r>
      <w:r>
        <w:t>Children and Young People</w:t>
      </w:r>
    </w:p>
    <w:p w14:paraId="73E8D70E" w14:textId="69005218" w:rsidR="00C00DEC" w:rsidRPr="000A63B3" w:rsidRDefault="00C00DEC" w:rsidP="008E0EBA">
      <w:pPr>
        <w:pStyle w:val="Heading2"/>
        <w:numPr>
          <w:ilvl w:val="1"/>
          <w:numId w:val="1"/>
        </w:numPr>
      </w:pPr>
      <w:bookmarkStart w:id="27" w:name="_Toc447546498"/>
      <w:bookmarkStart w:id="28" w:name="_Toc459385853"/>
      <w:bookmarkStart w:id="29" w:name="_Toc77079443"/>
      <w:bookmarkStart w:id="30" w:name="_Toc88173475"/>
      <w:r w:rsidRPr="000A63B3">
        <w:t>Exclusion criteria</w:t>
      </w:r>
      <w:bookmarkEnd w:id="27"/>
      <w:bookmarkEnd w:id="28"/>
      <w:bookmarkEnd w:id="29"/>
      <w:bookmarkEnd w:id="30"/>
      <w:r w:rsidR="00F27210" w:rsidRPr="000A63B3">
        <w:t xml:space="preserve"> </w:t>
      </w:r>
    </w:p>
    <w:p w14:paraId="4F333449" w14:textId="090FFADF" w:rsidR="00AF26D0" w:rsidRPr="000A63B3" w:rsidRDefault="0045147E" w:rsidP="00AF26D0">
      <w:pPr>
        <w:pStyle w:val="ListParagraph"/>
        <w:numPr>
          <w:ilvl w:val="0"/>
          <w:numId w:val="31"/>
        </w:numPr>
      </w:pPr>
      <w:r>
        <w:t xml:space="preserve">Adults </w:t>
      </w:r>
      <w:r w:rsidR="00D16026" w:rsidRPr="000A63B3">
        <w:t>treated by other services</w:t>
      </w:r>
      <w:r w:rsidR="008534F4" w:rsidRPr="000A63B3">
        <w:t xml:space="preserve"> (</w:t>
      </w:r>
      <w:r w:rsidR="00150A25" w:rsidRPr="000A63B3">
        <w:t xml:space="preserve">i.e. </w:t>
      </w:r>
      <w:r w:rsidR="008534F4" w:rsidRPr="000A63B3">
        <w:t>not Early Intervention in Psychosis teams)</w:t>
      </w:r>
    </w:p>
    <w:p w14:paraId="2D6FA7FD" w14:textId="201D078B" w:rsidR="005C3B64" w:rsidRPr="000A63B3" w:rsidRDefault="005C3B64" w:rsidP="005C3B64">
      <w:pPr>
        <w:numPr>
          <w:ilvl w:val="0"/>
          <w:numId w:val="31"/>
        </w:numPr>
        <w:spacing w:after="200"/>
        <w:jc w:val="left"/>
      </w:pPr>
      <w:r w:rsidRPr="000A63B3">
        <w:t>People experiencing psychotic symptoms due to an organic cause, for example, brain diseases such as Huntington’s and Parkinson’s disease, HIV, syphilis, dementia, brain tumours or cysts</w:t>
      </w:r>
    </w:p>
    <w:p w14:paraId="568874CA" w14:textId="40D8E288" w:rsidR="00C00DEC" w:rsidRPr="000A63B3" w:rsidRDefault="00F27210" w:rsidP="008E0EBA">
      <w:pPr>
        <w:pStyle w:val="Heading2"/>
        <w:numPr>
          <w:ilvl w:val="1"/>
          <w:numId w:val="1"/>
        </w:numPr>
      </w:pPr>
      <w:bookmarkStart w:id="31" w:name="_Toc77079444"/>
      <w:bookmarkStart w:id="32" w:name="_Toc88173476"/>
      <w:r w:rsidRPr="000A63B3">
        <w:t xml:space="preserve">Audit measures and dataset </w:t>
      </w:r>
      <w:bookmarkStart w:id="33" w:name="_Toc447546499"/>
      <w:bookmarkStart w:id="34" w:name="_Toc459385854"/>
      <w:r w:rsidR="00C00DEC" w:rsidRPr="000A63B3">
        <w:t>design</w:t>
      </w:r>
      <w:bookmarkEnd w:id="31"/>
      <w:bookmarkEnd w:id="33"/>
      <w:bookmarkEnd w:id="34"/>
      <w:bookmarkEnd w:id="32"/>
    </w:p>
    <w:p w14:paraId="3667474E" w14:textId="09734191" w:rsidR="00F27210" w:rsidRPr="000A63B3" w:rsidRDefault="00F27210" w:rsidP="00A46F20">
      <w:pPr>
        <w:tabs>
          <w:tab w:val="left" w:pos="1701"/>
          <w:tab w:val="left" w:pos="3261"/>
        </w:tabs>
        <w:spacing w:line="240" w:lineRule="auto"/>
      </w:pPr>
      <w:r w:rsidRPr="000A63B3">
        <w:t>The following general commissioning principles underpin this section:</w:t>
      </w:r>
    </w:p>
    <w:p w14:paraId="25A707B5" w14:textId="77777777" w:rsidR="0023207A" w:rsidRPr="000A63B3" w:rsidRDefault="0023207A" w:rsidP="00A46F20">
      <w:pPr>
        <w:tabs>
          <w:tab w:val="left" w:pos="1701"/>
          <w:tab w:val="left" w:pos="3261"/>
        </w:tabs>
        <w:spacing w:line="240" w:lineRule="auto"/>
        <w:rPr>
          <w:rFonts w:asciiTheme="minorHAnsi" w:hAnsiTheme="minorHAnsi"/>
        </w:rPr>
      </w:pPr>
    </w:p>
    <w:p w14:paraId="33275540" w14:textId="13DF6ECB" w:rsidR="00F27210" w:rsidRPr="000A63B3" w:rsidRDefault="00F27210" w:rsidP="009A7AAE">
      <w:pPr>
        <w:numPr>
          <w:ilvl w:val="0"/>
          <w:numId w:val="34"/>
        </w:numPr>
        <w:jc w:val="left"/>
      </w:pPr>
      <w:r w:rsidRPr="000A63B3">
        <w:t xml:space="preserve">Whilst a degree of continuity will be essential in order to be able to report year on year trends, some measures will be refined or stepped down to improve the utility of the audit outputs to support change. The focus should continue to be on the quality of care and outcomes </w:t>
      </w:r>
      <w:r w:rsidR="00A46F20" w:rsidRPr="000A63B3">
        <w:t xml:space="preserve">for patients. </w:t>
      </w:r>
    </w:p>
    <w:p w14:paraId="7DAA1285" w14:textId="77777777" w:rsidR="0023207A" w:rsidRPr="000A63B3" w:rsidRDefault="0023207A" w:rsidP="0023207A">
      <w:pPr>
        <w:ind w:left="1080"/>
      </w:pPr>
    </w:p>
    <w:p w14:paraId="06FE50E5" w14:textId="0095820A" w:rsidR="00F27210" w:rsidRPr="000A63B3" w:rsidRDefault="00F27210" w:rsidP="009A7AAE">
      <w:pPr>
        <w:numPr>
          <w:ilvl w:val="0"/>
          <w:numId w:val="34"/>
        </w:numPr>
        <w:jc w:val="left"/>
      </w:pPr>
      <w:r w:rsidRPr="000A63B3">
        <w:t xml:space="preserve">Minimum possible dataset: every item in the dataset must be justifiable, essential to the analysis and reporting of the audit measures, and utilised effectively. Collecting items unique to the audit represents additional local burden, would need specific justification and will require authorisation by HQIP. There is likely to be a need for different methods of data </w:t>
      </w:r>
      <w:r w:rsidR="00B000F4" w:rsidRPr="000A63B3">
        <w:t>collection in England and Wales</w:t>
      </w:r>
      <w:r w:rsidR="00A46F20" w:rsidRPr="000A63B3">
        <w:t>.</w:t>
      </w:r>
    </w:p>
    <w:p w14:paraId="02AA67B8" w14:textId="3048273B" w:rsidR="0023207A" w:rsidRPr="000A63B3" w:rsidRDefault="0023207A" w:rsidP="0023207A"/>
    <w:p w14:paraId="076EFBEF" w14:textId="07A4FE68" w:rsidR="004C6B15" w:rsidRDefault="00F27210" w:rsidP="009A7AAE">
      <w:pPr>
        <w:numPr>
          <w:ilvl w:val="0"/>
          <w:numId w:val="34"/>
        </w:numPr>
        <w:jc w:val="left"/>
      </w:pPr>
      <w:r w:rsidRPr="000A63B3">
        <w:t>The audit should align with current and, where possible, forthcoming national guidance and quality standards of best pr</w:t>
      </w:r>
      <w:r w:rsidR="00B000F4" w:rsidRPr="000A63B3">
        <w:t xml:space="preserve">actice. </w:t>
      </w:r>
    </w:p>
    <w:p w14:paraId="5FC08823" w14:textId="3185A2EE" w:rsidR="004C6B15" w:rsidRPr="000A63B3" w:rsidRDefault="004C6B15" w:rsidP="004C6B15"/>
    <w:p w14:paraId="63E05DAE" w14:textId="0911794E" w:rsidR="00F27210" w:rsidRPr="000A63B3" w:rsidRDefault="00540784" w:rsidP="009A7AAE">
      <w:pPr>
        <w:numPr>
          <w:ilvl w:val="0"/>
          <w:numId w:val="34"/>
        </w:numPr>
        <w:jc w:val="left"/>
      </w:pPr>
      <w:r w:rsidRPr="000A63B3">
        <w:t xml:space="preserve">Service users and carer voices should be central to decision-making about what to measure and </w:t>
      </w:r>
      <w:r w:rsidR="00F27210" w:rsidRPr="000A63B3">
        <w:t>to the data collection, analysis and reporting.</w:t>
      </w:r>
    </w:p>
    <w:p w14:paraId="3176CACE" w14:textId="77777777" w:rsidR="00C00DEC" w:rsidRPr="000A63B3" w:rsidRDefault="00C00DEC" w:rsidP="00496D9C">
      <w:pPr>
        <w:ind w:left="1080"/>
      </w:pPr>
    </w:p>
    <w:p w14:paraId="46A5D41B" w14:textId="1592B7AA" w:rsidR="00F27210" w:rsidRPr="000A63B3" w:rsidRDefault="00F27210" w:rsidP="00004AE6">
      <w:pPr>
        <w:tabs>
          <w:tab w:val="left" w:pos="1701"/>
          <w:tab w:val="left" w:pos="3261"/>
        </w:tabs>
        <w:spacing w:line="240" w:lineRule="auto"/>
        <w:rPr>
          <w:rFonts w:cs="Arial"/>
        </w:rPr>
      </w:pPr>
      <w:r w:rsidRPr="000A63B3">
        <w:rPr>
          <w:rFonts w:cs="Arial"/>
        </w:rPr>
        <w:t xml:space="preserve">Tenderers should outline: </w:t>
      </w:r>
    </w:p>
    <w:p w14:paraId="389CA443" w14:textId="77777777" w:rsidR="00130F5A" w:rsidRPr="000A63B3" w:rsidRDefault="00130F5A" w:rsidP="00004AE6">
      <w:pPr>
        <w:tabs>
          <w:tab w:val="left" w:pos="1701"/>
          <w:tab w:val="left" w:pos="3261"/>
        </w:tabs>
        <w:spacing w:line="240" w:lineRule="auto"/>
        <w:rPr>
          <w:rFonts w:asciiTheme="minorHAnsi" w:hAnsiTheme="minorHAnsi"/>
        </w:rPr>
      </w:pPr>
    </w:p>
    <w:p w14:paraId="1602BBCA" w14:textId="175572AB" w:rsidR="004F4E65" w:rsidRPr="009A7AAE" w:rsidRDefault="004F4E65" w:rsidP="009A7AAE">
      <w:pPr>
        <w:numPr>
          <w:ilvl w:val="0"/>
          <w:numId w:val="34"/>
        </w:numPr>
        <w:jc w:val="left"/>
      </w:pPr>
      <w:r w:rsidRPr="009A7AAE">
        <w:t>How the move towards routinely collected data will be established</w:t>
      </w:r>
      <w:r w:rsidR="00AE5A43" w:rsidRPr="009A7AAE">
        <w:t xml:space="preserve"> and implemented in both England and Wales (nothing the differences in the data sources available)</w:t>
      </w:r>
    </w:p>
    <w:p w14:paraId="2E967121" w14:textId="77777777" w:rsidR="004F4E65" w:rsidRPr="000A63B3" w:rsidRDefault="004F4E65" w:rsidP="004F4E65">
      <w:pPr>
        <w:spacing w:after="200"/>
        <w:ind w:left="1080"/>
        <w:contextualSpacing/>
        <w:jc w:val="left"/>
        <w:rPr>
          <w:rFonts w:cs="Arial"/>
        </w:rPr>
      </w:pPr>
    </w:p>
    <w:p w14:paraId="62C6DE8E" w14:textId="37E42A1F" w:rsidR="00F27210" w:rsidRPr="009A7AAE" w:rsidRDefault="00B5358C" w:rsidP="009A7AAE">
      <w:pPr>
        <w:numPr>
          <w:ilvl w:val="0"/>
          <w:numId w:val="34"/>
        </w:numPr>
        <w:jc w:val="left"/>
      </w:pPr>
      <w:r w:rsidRPr="009A7AAE">
        <w:t>H</w:t>
      </w:r>
      <w:r w:rsidR="00F27210" w:rsidRPr="009A7AAE">
        <w:t xml:space="preserve">ow structures, process and outcomes of care </w:t>
      </w:r>
      <w:r w:rsidR="005E28A6" w:rsidRPr="009A7AAE">
        <w:t>will be reviewed</w:t>
      </w:r>
      <w:r w:rsidR="00C6221A" w:rsidRPr="009A7AAE">
        <w:t>,</w:t>
      </w:r>
      <w:r w:rsidR="005E28A6" w:rsidRPr="009A7AAE">
        <w:t xml:space="preserve"> </w:t>
      </w:r>
      <w:r w:rsidR="00F27210" w:rsidRPr="009A7AAE">
        <w:t xml:space="preserve">including which measures could be stepped down or measured at different frequencies </w:t>
      </w:r>
    </w:p>
    <w:p w14:paraId="1BA04801" w14:textId="77777777" w:rsidR="004F4E65" w:rsidRPr="000A63B3" w:rsidRDefault="004F4E65" w:rsidP="004F4E65">
      <w:pPr>
        <w:spacing w:after="200"/>
        <w:ind w:left="1080"/>
        <w:contextualSpacing/>
        <w:jc w:val="left"/>
        <w:rPr>
          <w:rFonts w:cs="Arial"/>
        </w:rPr>
      </w:pPr>
    </w:p>
    <w:p w14:paraId="0254EA1F" w14:textId="575C8EDA" w:rsidR="00F27210" w:rsidRPr="009A7AAE" w:rsidRDefault="00B5358C" w:rsidP="009A7AAE">
      <w:pPr>
        <w:numPr>
          <w:ilvl w:val="0"/>
          <w:numId w:val="34"/>
        </w:numPr>
        <w:jc w:val="left"/>
      </w:pPr>
      <w:r w:rsidRPr="009A7AAE">
        <w:t>H</w:t>
      </w:r>
      <w:r w:rsidR="00F27210" w:rsidRPr="009A7AAE">
        <w:t>ow best to capture</w:t>
      </w:r>
      <w:r w:rsidR="00004AE6" w:rsidRPr="009A7AAE">
        <w:t xml:space="preserve"> service users</w:t>
      </w:r>
      <w:r w:rsidR="00003535" w:rsidRPr="009A7AAE">
        <w:t xml:space="preserve"> and carers</w:t>
      </w:r>
      <w:r w:rsidR="00004AE6" w:rsidRPr="009A7AAE">
        <w:t xml:space="preserve">’ </w:t>
      </w:r>
      <w:r w:rsidR="00F27210" w:rsidRPr="009A7AAE">
        <w:t xml:space="preserve">experience </w:t>
      </w:r>
      <w:r w:rsidR="00C6221A" w:rsidRPr="009A7AAE">
        <w:t>in the design of the audit</w:t>
      </w:r>
    </w:p>
    <w:p w14:paraId="7C73E655" w14:textId="77777777" w:rsidR="008B37AF" w:rsidRPr="000A63B3" w:rsidRDefault="008B37AF" w:rsidP="008B37AF">
      <w:pPr>
        <w:spacing w:after="200"/>
        <w:ind w:left="1080"/>
        <w:contextualSpacing/>
        <w:jc w:val="left"/>
        <w:rPr>
          <w:rFonts w:cs="Arial"/>
        </w:rPr>
      </w:pPr>
    </w:p>
    <w:p w14:paraId="0EA65665" w14:textId="01DB7480" w:rsidR="00F27210" w:rsidRPr="009A7AAE" w:rsidRDefault="00350D03" w:rsidP="009A7AAE">
      <w:pPr>
        <w:numPr>
          <w:ilvl w:val="0"/>
          <w:numId w:val="34"/>
        </w:numPr>
        <w:jc w:val="left"/>
      </w:pPr>
      <w:r>
        <w:t xml:space="preserve">How </w:t>
      </w:r>
      <w:r w:rsidR="00F27210" w:rsidRPr="009A7AAE">
        <w:t>data outputs</w:t>
      </w:r>
      <w:r w:rsidR="00C771CC">
        <w:t xml:space="preserve"> will be developed</w:t>
      </w:r>
      <w:r w:rsidR="00F27210" w:rsidRPr="009A7AAE">
        <w:t xml:space="preserve"> </w:t>
      </w:r>
      <w:r w:rsidR="00FB6506" w:rsidRPr="009A7AAE">
        <w:t xml:space="preserve">from existing data </w:t>
      </w:r>
      <w:r w:rsidR="00F27210" w:rsidRPr="009A7AAE">
        <w:t xml:space="preserve">to support bundled care elements </w:t>
      </w:r>
    </w:p>
    <w:p w14:paraId="274DD611" w14:textId="77777777" w:rsidR="008B37AF" w:rsidRPr="000A63B3" w:rsidRDefault="008B37AF" w:rsidP="008B37AF">
      <w:pPr>
        <w:spacing w:after="200"/>
        <w:ind w:left="1080"/>
        <w:contextualSpacing/>
        <w:jc w:val="left"/>
        <w:rPr>
          <w:rFonts w:cs="Arial"/>
        </w:rPr>
      </w:pPr>
    </w:p>
    <w:p w14:paraId="1E4D1DD6" w14:textId="271CA5D2" w:rsidR="00F27210" w:rsidRPr="009A7AAE" w:rsidRDefault="00DF4417" w:rsidP="009A7AAE">
      <w:pPr>
        <w:numPr>
          <w:ilvl w:val="0"/>
          <w:numId w:val="34"/>
        </w:numPr>
        <w:jc w:val="left"/>
      </w:pPr>
      <w:r w:rsidRPr="009A7AAE">
        <w:t>How s</w:t>
      </w:r>
      <w:r w:rsidR="00F27210" w:rsidRPr="009A7AAE">
        <w:t xml:space="preserve">erial output graphics for individual units against comparator groups </w:t>
      </w:r>
      <w:r w:rsidR="009A7AAE" w:rsidRPr="009A7AAE">
        <w:t>will be produced</w:t>
      </w:r>
    </w:p>
    <w:p w14:paraId="304FDF67" w14:textId="77777777" w:rsidR="008B37AF" w:rsidRPr="000A63B3" w:rsidRDefault="008B37AF" w:rsidP="008B37AF">
      <w:pPr>
        <w:spacing w:after="200"/>
        <w:ind w:left="1080"/>
        <w:contextualSpacing/>
        <w:jc w:val="left"/>
        <w:rPr>
          <w:rFonts w:cs="Arial"/>
        </w:rPr>
      </w:pPr>
    </w:p>
    <w:p w14:paraId="003FF5D5" w14:textId="5AA6BD67" w:rsidR="00F27210" w:rsidRPr="009A7AAE" w:rsidRDefault="009A7AAE" w:rsidP="009A7AAE">
      <w:pPr>
        <w:numPr>
          <w:ilvl w:val="0"/>
          <w:numId w:val="34"/>
        </w:numPr>
        <w:jc w:val="left"/>
      </w:pPr>
      <w:r w:rsidRPr="009A7AAE">
        <w:t xml:space="preserve">How </w:t>
      </w:r>
      <w:r w:rsidR="00F27210" w:rsidRPr="009A7AAE">
        <w:t xml:space="preserve">data </w:t>
      </w:r>
      <w:r w:rsidRPr="009A7AAE">
        <w:t xml:space="preserve">will be used </w:t>
      </w:r>
      <w:r w:rsidR="00F27210" w:rsidRPr="009A7AAE">
        <w:t>as an early warning system</w:t>
      </w:r>
    </w:p>
    <w:p w14:paraId="6AFA3AC6" w14:textId="77777777" w:rsidR="008B37AF" w:rsidRPr="000A63B3" w:rsidRDefault="008B37AF" w:rsidP="008B37AF">
      <w:pPr>
        <w:spacing w:after="200"/>
        <w:ind w:left="1080"/>
        <w:contextualSpacing/>
        <w:jc w:val="left"/>
        <w:rPr>
          <w:rFonts w:cs="Arial"/>
        </w:rPr>
      </w:pPr>
    </w:p>
    <w:p w14:paraId="30C69F08" w14:textId="7DD21BB8" w:rsidR="00F27210" w:rsidRPr="009A7AAE" w:rsidRDefault="009A7AAE" w:rsidP="009A7AAE">
      <w:pPr>
        <w:numPr>
          <w:ilvl w:val="0"/>
          <w:numId w:val="34"/>
        </w:numPr>
        <w:jc w:val="left"/>
      </w:pPr>
      <w:r w:rsidRPr="009A7AAE">
        <w:t xml:space="preserve">How </w:t>
      </w:r>
      <w:r w:rsidR="002918E3">
        <w:t>to remove/reduce</w:t>
      </w:r>
      <w:r w:rsidR="00F27210" w:rsidRPr="009A7AAE">
        <w:t xml:space="preserve"> </w:t>
      </w:r>
      <w:r w:rsidR="002918E3">
        <w:t xml:space="preserve">the </w:t>
      </w:r>
      <w:r w:rsidR="00F27210" w:rsidRPr="009A7AAE">
        <w:t>effect of</w:t>
      </w:r>
      <w:r w:rsidR="00E5773C" w:rsidRPr="009A7AAE">
        <w:t xml:space="preserve"> teams/Trusts/Health B</w:t>
      </w:r>
      <w:r w:rsidR="00AB0B48" w:rsidRPr="009A7AAE">
        <w:t>oards</w:t>
      </w:r>
      <w:r w:rsidR="00F27210" w:rsidRPr="009A7AAE">
        <w:t xml:space="preserve"> appearing better in a</w:t>
      </w:r>
      <w:r w:rsidR="00350D03">
        <w:t xml:space="preserve">udit outputs if </w:t>
      </w:r>
      <w:r w:rsidR="002918E3">
        <w:t>data is omitted</w:t>
      </w:r>
    </w:p>
    <w:p w14:paraId="2839D581" w14:textId="77777777" w:rsidR="009B6535" w:rsidRPr="000A63B3" w:rsidRDefault="009B6535" w:rsidP="009B6535">
      <w:pPr>
        <w:tabs>
          <w:tab w:val="left" w:pos="1701"/>
          <w:tab w:val="left" w:pos="3261"/>
        </w:tabs>
        <w:spacing w:line="240" w:lineRule="auto"/>
        <w:rPr>
          <w:rFonts w:eastAsia="Calibri"/>
          <w:lang w:eastAsia="en-US"/>
        </w:rPr>
      </w:pPr>
    </w:p>
    <w:p w14:paraId="4ECFC7A7" w14:textId="70CA1118" w:rsidR="00F27210" w:rsidRPr="000A63B3" w:rsidRDefault="00F27210" w:rsidP="009B6535">
      <w:pPr>
        <w:tabs>
          <w:tab w:val="left" w:pos="1701"/>
          <w:tab w:val="left" w:pos="3261"/>
        </w:tabs>
        <w:spacing w:line="240" w:lineRule="auto"/>
        <w:rPr>
          <w:rFonts w:eastAsia="Calibri"/>
          <w:lang w:eastAsia="en-US"/>
        </w:rPr>
      </w:pPr>
      <w:r w:rsidRPr="000A63B3">
        <w:rPr>
          <w:rFonts w:eastAsia="Calibri"/>
          <w:lang w:eastAsia="en-US"/>
        </w:rPr>
        <w:t xml:space="preserve">The audit will </w:t>
      </w:r>
      <w:r w:rsidR="00AF070B">
        <w:rPr>
          <w:rFonts w:eastAsia="Calibri"/>
          <w:lang w:eastAsia="en-US"/>
        </w:rPr>
        <w:t xml:space="preserve">move to </w:t>
      </w:r>
      <w:r w:rsidRPr="000A63B3">
        <w:rPr>
          <w:rFonts w:eastAsia="Calibri"/>
          <w:lang w:eastAsia="en-US"/>
        </w:rPr>
        <w:t>use routine data</w:t>
      </w:r>
      <w:r w:rsidR="00C6221A">
        <w:rPr>
          <w:rFonts w:eastAsia="Calibri"/>
          <w:lang w:eastAsia="en-US"/>
        </w:rPr>
        <w:t xml:space="preserve"> (noting that different timescales will need to be adopted in England and Wales)</w:t>
      </w:r>
      <w:r w:rsidRPr="000A63B3">
        <w:rPr>
          <w:rFonts w:eastAsia="Calibri"/>
          <w:lang w:eastAsia="en-US"/>
        </w:rPr>
        <w:t>.</w:t>
      </w:r>
      <w:r w:rsidR="00396644" w:rsidRPr="000A63B3">
        <w:rPr>
          <w:rFonts w:eastAsia="Calibri"/>
          <w:lang w:eastAsia="en-US"/>
        </w:rPr>
        <w:t xml:space="preserve"> It is anticipated that the current supplier will indicate their findings on the feasibility of using available routine data before the end of the current contract. A</w:t>
      </w:r>
      <w:r w:rsidRPr="000A63B3">
        <w:rPr>
          <w:rFonts w:eastAsia="Calibri"/>
          <w:lang w:eastAsia="en-US"/>
        </w:rPr>
        <w:t xml:space="preserve">reas </w:t>
      </w:r>
      <w:r w:rsidR="00EB7B10" w:rsidRPr="000A63B3">
        <w:rPr>
          <w:rFonts w:eastAsia="Calibri"/>
          <w:lang w:eastAsia="en-US"/>
        </w:rPr>
        <w:t xml:space="preserve">therefore </w:t>
      </w:r>
      <w:r w:rsidRPr="00512CA3">
        <w:rPr>
          <w:rFonts w:eastAsia="Calibri"/>
          <w:b/>
          <w:lang w:eastAsia="en-US"/>
        </w:rPr>
        <w:t>not</w:t>
      </w:r>
      <w:r w:rsidRPr="000A63B3">
        <w:rPr>
          <w:rFonts w:eastAsia="Calibri"/>
          <w:lang w:eastAsia="en-US"/>
        </w:rPr>
        <w:t xml:space="preserve"> expected to be covered by the audit include:</w:t>
      </w:r>
    </w:p>
    <w:p w14:paraId="08BA1562" w14:textId="65D30739" w:rsidR="00396644" w:rsidRPr="000A63B3" w:rsidRDefault="00396644" w:rsidP="009B6535">
      <w:pPr>
        <w:tabs>
          <w:tab w:val="left" w:pos="1701"/>
          <w:tab w:val="left" w:pos="3261"/>
        </w:tabs>
        <w:spacing w:line="240" w:lineRule="auto"/>
        <w:rPr>
          <w:rFonts w:eastAsia="Calibri"/>
          <w:highlight w:val="yellow"/>
          <w:lang w:eastAsia="en-US"/>
        </w:rPr>
      </w:pPr>
    </w:p>
    <w:p w14:paraId="431D120F" w14:textId="247FB918" w:rsidR="00512CA3" w:rsidRPr="009A7AAE" w:rsidRDefault="00396644" w:rsidP="009A7AAE">
      <w:pPr>
        <w:numPr>
          <w:ilvl w:val="0"/>
          <w:numId w:val="34"/>
        </w:numPr>
        <w:jc w:val="left"/>
      </w:pPr>
      <w:r w:rsidRPr="009A7AAE">
        <w:t>The development of patient reported experience or outcome measures (PREMs/ PROMs)</w:t>
      </w:r>
      <w:r w:rsidR="00512CA3" w:rsidRPr="009A7AAE">
        <w:t xml:space="preserve"> unless specifically requested by funders  </w:t>
      </w:r>
    </w:p>
    <w:p w14:paraId="52ECA3E3" w14:textId="77777777" w:rsidR="00512CA3" w:rsidRPr="00512CA3" w:rsidRDefault="00512CA3" w:rsidP="00512CA3">
      <w:pPr>
        <w:spacing w:after="200"/>
        <w:ind w:left="1080"/>
        <w:contextualSpacing/>
        <w:jc w:val="left"/>
        <w:rPr>
          <w:rFonts w:cs="Arial"/>
        </w:rPr>
      </w:pPr>
    </w:p>
    <w:p w14:paraId="4D4AAE27" w14:textId="542A2C0F" w:rsidR="00512CA3" w:rsidRPr="009A7AAE" w:rsidRDefault="009A7AAE" w:rsidP="009A7AAE">
      <w:pPr>
        <w:numPr>
          <w:ilvl w:val="0"/>
          <w:numId w:val="34"/>
        </w:numPr>
        <w:jc w:val="left"/>
      </w:pPr>
      <w:r w:rsidRPr="009A7AAE">
        <w:t>T</w:t>
      </w:r>
      <w:r w:rsidR="00512CA3" w:rsidRPr="009A7AAE">
        <w:t xml:space="preserve">he organisation and structure of services and staffing levels that do not utilise routine datasets or reports on data already available </w:t>
      </w:r>
    </w:p>
    <w:p w14:paraId="08D495D5" w14:textId="77777777" w:rsidR="00512CA3" w:rsidRDefault="00512CA3" w:rsidP="00512CA3">
      <w:pPr>
        <w:spacing w:after="200"/>
        <w:ind w:left="1080"/>
        <w:contextualSpacing/>
        <w:jc w:val="left"/>
        <w:rPr>
          <w:rFonts w:cs="Arial"/>
        </w:rPr>
      </w:pPr>
    </w:p>
    <w:p w14:paraId="4507ECCD" w14:textId="13B19DEB" w:rsidR="00512CA3" w:rsidRPr="009A7AAE" w:rsidRDefault="009A7AAE" w:rsidP="009A7AAE">
      <w:pPr>
        <w:numPr>
          <w:ilvl w:val="0"/>
          <w:numId w:val="34"/>
        </w:numPr>
        <w:jc w:val="left"/>
      </w:pPr>
      <w:r w:rsidRPr="009A7AAE">
        <w:t>B</w:t>
      </w:r>
      <w:r w:rsidR="00512CA3" w:rsidRPr="009A7AAE">
        <w:t>espoke ‘spotlight’ topics which require collection of additional data (although spotlight audits making use of routine data could be considered)</w:t>
      </w:r>
    </w:p>
    <w:p w14:paraId="3E46B480" w14:textId="77777777" w:rsidR="00512CA3" w:rsidRDefault="00512CA3" w:rsidP="00512CA3">
      <w:pPr>
        <w:spacing w:after="200"/>
        <w:ind w:left="1080"/>
        <w:contextualSpacing/>
        <w:jc w:val="left"/>
        <w:rPr>
          <w:rFonts w:cs="Arial"/>
        </w:rPr>
      </w:pPr>
    </w:p>
    <w:p w14:paraId="52E3320C" w14:textId="1519FA99" w:rsidR="00396644" w:rsidRPr="009A7AAE" w:rsidRDefault="009A7AAE" w:rsidP="009A7AAE">
      <w:pPr>
        <w:numPr>
          <w:ilvl w:val="0"/>
          <w:numId w:val="34"/>
        </w:numPr>
        <w:jc w:val="left"/>
      </w:pPr>
      <w:r w:rsidRPr="009A7AAE">
        <w:t>D</w:t>
      </w:r>
      <w:r w:rsidR="00512CA3" w:rsidRPr="009A7AAE">
        <w:t>eep-dive focussed thematic areas (unless spec</w:t>
      </w:r>
      <w:r w:rsidRPr="009A7AAE">
        <w:t>ifically requested by funders)</w:t>
      </w:r>
    </w:p>
    <w:p w14:paraId="71783414" w14:textId="77777777" w:rsidR="001610EB" w:rsidRPr="000A63B3" w:rsidRDefault="001610EB" w:rsidP="00496D9C"/>
    <w:p w14:paraId="2AAB0E0E" w14:textId="3E16D198" w:rsidR="00C00DEC" w:rsidRPr="000A63B3" w:rsidRDefault="00C00DEC" w:rsidP="009B6535">
      <w:r w:rsidRPr="000A63B3">
        <w:t>Tenderers will be expected to engage in appropriate stakeholder consultations during dataset development and review, including (but not limited to):</w:t>
      </w:r>
    </w:p>
    <w:p w14:paraId="0C738E83" w14:textId="77777777" w:rsidR="00DF4417" w:rsidRPr="000A63B3" w:rsidRDefault="00DF4417" w:rsidP="009B6535"/>
    <w:p w14:paraId="7309022C" w14:textId="39B1BBC8" w:rsidR="00AF070B" w:rsidRDefault="009A7AAE" w:rsidP="009A7AAE">
      <w:pPr>
        <w:numPr>
          <w:ilvl w:val="0"/>
          <w:numId w:val="34"/>
        </w:numPr>
        <w:jc w:val="left"/>
      </w:pPr>
      <w:r>
        <w:t>Funders</w:t>
      </w:r>
    </w:p>
    <w:p w14:paraId="4AA499F3" w14:textId="77777777" w:rsidR="00AF070B" w:rsidRDefault="00AF070B" w:rsidP="00AF070B">
      <w:pPr>
        <w:ind w:left="720"/>
      </w:pPr>
    </w:p>
    <w:p w14:paraId="62E66100" w14:textId="23C63803" w:rsidR="00C00DEC" w:rsidRPr="000A63B3" w:rsidRDefault="00BA5117" w:rsidP="009A7AAE">
      <w:pPr>
        <w:numPr>
          <w:ilvl w:val="0"/>
          <w:numId w:val="34"/>
        </w:numPr>
        <w:jc w:val="left"/>
      </w:pPr>
      <w:r w:rsidRPr="000A63B3">
        <w:t>S</w:t>
      </w:r>
      <w:r w:rsidR="00C00DEC" w:rsidRPr="000A63B3">
        <w:t xml:space="preserve">ervice users and </w:t>
      </w:r>
      <w:r w:rsidR="00F27210" w:rsidRPr="000A63B3">
        <w:t>carer</w:t>
      </w:r>
      <w:r w:rsidR="00830EB6" w:rsidRPr="000A63B3">
        <w:t>s</w:t>
      </w:r>
    </w:p>
    <w:p w14:paraId="4A47A4FF" w14:textId="77777777" w:rsidR="00DF4417" w:rsidRPr="000A63B3" w:rsidRDefault="00DF4417" w:rsidP="00DF4417">
      <w:pPr>
        <w:ind w:left="720"/>
      </w:pPr>
    </w:p>
    <w:p w14:paraId="3B2430C4" w14:textId="343AE2F7" w:rsidR="00C00DEC" w:rsidRPr="000A63B3" w:rsidRDefault="00BA5117" w:rsidP="009A7AAE">
      <w:pPr>
        <w:numPr>
          <w:ilvl w:val="0"/>
          <w:numId w:val="34"/>
        </w:numPr>
        <w:jc w:val="left"/>
      </w:pPr>
      <w:r w:rsidRPr="000A63B3">
        <w:t>C</w:t>
      </w:r>
      <w:r w:rsidR="00C00DEC" w:rsidRPr="000A63B3">
        <w:t>om</w:t>
      </w:r>
      <w:r w:rsidR="009A7AAE">
        <w:t>missioners (local and national)</w:t>
      </w:r>
    </w:p>
    <w:p w14:paraId="21F85E29" w14:textId="6ACF98A3" w:rsidR="00DF4417" w:rsidRPr="000A63B3" w:rsidRDefault="00DF4417" w:rsidP="00DF4417"/>
    <w:p w14:paraId="766F9B07" w14:textId="323DF898" w:rsidR="00C00DEC" w:rsidRPr="000A63B3" w:rsidRDefault="00BA5117" w:rsidP="009A7AAE">
      <w:pPr>
        <w:numPr>
          <w:ilvl w:val="0"/>
          <w:numId w:val="34"/>
        </w:numPr>
        <w:jc w:val="left"/>
      </w:pPr>
      <w:r w:rsidRPr="000A63B3">
        <w:t>C</w:t>
      </w:r>
      <w:r w:rsidR="009A7AAE">
        <w:t>linicians</w:t>
      </w:r>
    </w:p>
    <w:p w14:paraId="08F826CC" w14:textId="77777777" w:rsidR="00DF4417" w:rsidRPr="000A63B3" w:rsidRDefault="00DF4417" w:rsidP="00DF4417">
      <w:pPr>
        <w:ind w:left="720"/>
      </w:pPr>
    </w:p>
    <w:p w14:paraId="329B54DA" w14:textId="3A7A47F6" w:rsidR="00C00DEC" w:rsidRPr="000A63B3" w:rsidRDefault="00BA5117" w:rsidP="009A7AAE">
      <w:pPr>
        <w:numPr>
          <w:ilvl w:val="0"/>
          <w:numId w:val="34"/>
        </w:numPr>
        <w:jc w:val="left"/>
      </w:pPr>
      <w:r w:rsidRPr="000A63B3">
        <w:t>T</w:t>
      </w:r>
      <w:r w:rsidR="009A7AAE">
        <w:t>hird sector organisations</w:t>
      </w:r>
    </w:p>
    <w:p w14:paraId="0189B5D0" w14:textId="77777777" w:rsidR="00DF4417" w:rsidRPr="000A63B3" w:rsidRDefault="00DF4417" w:rsidP="00DF4417">
      <w:pPr>
        <w:ind w:left="720"/>
      </w:pPr>
    </w:p>
    <w:p w14:paraId="0C130C09" w14:textId="061835D3" w:rsidR="00C00DEC" w:rsidRPr="000A63B3" w:rsidRDefault="00BA5117" w:rsidP="009A7AAE">
      <w:pPr>
        <w:numPr>
          <w:ilvl w:val="0"/>
          <w:numId w:val="34"/>
        </w:numPr>
        <w:jc w:val="left"/>
      </w:pPr>
      <w:r w:rsidRPr="000A63B3">
        <w:t>Organisations</w:t>
      </w:r>
      <w:r w:rsidR="00C00DEC" w:rsidRPr="000A63B3">
        <w:t xml:space="preserve"> setting professi</w:t>
      </w:r>
      <w:r w:rsidR="009B6535" w:rsidRPr="000A63B3">
        <w:t xml:space="preserve">onal standards and </w:t>
      </w:r>
      <w:r w:rsidR="00C00DEC" w:rsidRPr="000A63B3">
        <w:t xml:space="preserve">users of the data for quality improvement and benchmarking, e.g. </w:t>
      </w:r>
      <w:r w:rsidR="009B6535" w:rsidRPr="000A63B3">
        <w:t>NHS England</w:t>
      </w:r>
      <w:r w:rsidR="0012244A" w:rsidRPr="000A63B3">
        <w:t xml:space="preserve"> and Improvement</w:t>
      </w:r>
      <w:r w:rsidR="009B6535" w:rsidRPr="000A63B3">
        <w:t>, NICE,</w:t>
      </w:r>
      <w:r w:rsidR="009A7AAE">
        <w:t xml:space="preserve"> Care Quality Commission (CQC)</w:t>
      </w:r>
    </w:p>
    <w:p w14:paraId="51C16AC4" w14:textId="77777777" w:rsidR="00C00DEC" w:rsidRPr="000A63B3" w:rsidRDefault="00C00DEC" w:rsidP="00496D9C"/>
    <w:p w14:paraId="70BCEF40" w14:textId="39C17CA1" w:rsidR="00C00DEC" w:rsidRPr="000A63B3" w:rsidRDefault="00C00DEC" w:rsidP="00302C05">
      <w:r w:rsidRPr="000A63B3">
        <w:t>The dataset should continue to be developed and revised on a regular basis, ensuring relevance and local burden are always considered. The relationships between the quality measures selected and the standards and guidance must be made explicit via appropriate</w:t>
      </w:r>
      <w:r w:rsidR="00210361">
        <w:t xml:space="preserve"> project information documents.</w:t>
      </w:r>
    </w:p>
    <w:p w14:paraId="448D06D0" w14:textId="77777777" w:rsidR="00C00DEC" w:rsidRPr="000A63B3" w:rsidRDefault="00C00DEC" w:rsidP="008E0EBA">
      <w:pPr>
        <w:pStyle w:val="Heading2"/>
        <w:numPr>
          <w:ilvl w:val="1"/>
          <w:numId w:val="1"/>
        </w:numPr>
      </w:pPr>
      <w:bookmarkStart w:id="35" w:name="_Toc447546501"/>
      <w:bookmarkStart w:id="36" w:name="_Toc459385856"/>
      <w:bookmarkStart w:id="37" w:name="_Toc77079445"/>
      <w:bookmarkStart w:id="38" w:name="_Toc88173477"/>
      <w:r w:rsidRPr="000A63B3">
        <w:t>Participation and case ascertainment</w:t>
      </w:r>
      <w:bookmarkEnd w:id="35"/>
      <w:bookmarkEnd w:id="36"/>
      <w:bookmarkEnd w:id="37"/>
      <w:bookmarkEnd w:id="38"/>
    </w:p>
    <w:p w14:paraId="08A0E4B4" w14:textId="3EF6FA2A" w:rsidR="00C00DEC" w:rsidRPr="00210361" w:rsidRDefault="004760E5" w:rsidP="00210361">
      <w:pPr>
        <w:rPr>
          <w:rFonts w:asciiTheme="minorHAnsi" w:hAnsiTheme="minorHAnsi"/>
        </w:rPr>
      </w:pPr>
      <w:r w:rsidRPr="00210361">
        <w:rPr>
          <w:rFonts w:asciiTheme="minorHAnsi" w:hAnsiTheme="minorHAnsi"/>
        </w:rPr>
        <w:t xml:space="preserve">Tenderers will be required to propose </w:t>
      </w:r>
      <w:r w:rsidR="00F27210" w:rsidRPr="00210361">
        <w:rPr>
          <w:rFonts w:asciiTheme="minorHAnsi" w:hAnsiTheme="minorHAnsi"/>
        </w:rPr>
        <w:t xml:space="preserve">case ascertainment rate </w:t>
      </w:r>
      <w:r w:rsidRPr="00210361">
        <w:rPr>
          <w:rFonts w:asciiTheme="minorHAnsi" w:hAnsiTheme="minorHAnsi"/>
        </w:rPr>
        <w:t xml:space="preserve">targets </w:t>
      </w:r>
      <w:r w:rsidR="00F27210" w:rsidRPr="00210361">
        <w:rPr>
          <w:rFonts w:asciiTheme="minorHAnsi" w:hAnsiTheme="minorHAnsi"/>
        </w:rPr>
        <w:t>across England and Wales</w:t>
      </w:r>
      <w:r w:rsidRPr="00210361">
        <w:rPr>
          <w:rFonts w:asciiTheme="minorHAnsi" w:hAnsiTheme="minorHAnsi"/>
        </w:rPr>
        <w:t>.</w:t>
      </w:r>
      <w:r w:rsidR="00F27210" w:rsidRPr="00210361">
        <w:rPr>
          <w:rFonts w:asciiTheme="minorHAnsi" w:hAnsiTheme="minorHAnsi"/>
        </w:rPr>
        <w:t xml:space="preserve"> The </w:t>
      </w:r>
      <w:r w:rsidR="00C00DEC" w:rsidRPr="00210361">
        <w:rPr>
          <w:rFonts w:asciiTheme="minorHAnsi" w:hAnsiTheme="minorHAnsi"/>
        </w:rPr>
        <w:t>participation</w:t>
      </w:r>
      <w:r w:rsidR="00B66D87" w:rsidRPr="00210361">
        <w:rPr>
          <w:rFonts w:asciiTheme="minorHAnsi" w:hAnsiTheme="minorHAnsi"/>
        </w:rPr>
        <w:t xml:space="preserve"> rate</w:t>
      </w:r>
      <w:r w:rsidR="00C00DEC" w:rsidRPr="00210361">
        <w:rPr>
          <w:rFonts w:asciiTheme="minorHAnsi" w:hAnsiTheme="minorHAnsi"/>
        </w:rPr>
        <w:t xml:space="preserve"> </w:t>
      </w:r>
      <w:r w:rsidR="00F27210" w:rsidRPr="00210361">
        <w:rPr>
          <w:rFonts w:asciiTheme="minorHAnsi" w:hAnsiTheme="minorHAnsi"/>
        </w:rPr>
        <w:t>across England and Wales is expected to be</w:t>
      </w:r>
      <w:r w:rsidR="00B52856" w:rsidRPr="00210361">
        <w:rPr>
          <w:rFonts w:asciiTheme="minorHAnsi" w:hAnsiTheme="minorHAnsi"/>
        </w:rPr>
        <w:t xml:space="preserve"> 100%, which has shown to be achievable.</w:t>
      </w:r>
    </w:p>
    <w:p w14:paraId="6F8CDC22" w14:textId="0EB6A481" w:rsidR="00B66D87" w:rsidRPr="000A63B3" w:rsidRDefault="00B66D87" w:rsidP="00B66D87">
      <w:pPr>
        <w:rPr>
          <w:rFonts w:asciiTheme="minorHAnsi" w:hAnsiTheme="minorHAnsi"/>
        </w:rPr>
      </w:pPr>
    </w:p>
    <w:p w14:paraId="1F728BE2" w14:textId="5A6EEC18" w:rsidR="00C00DEC" w:rsidRPr="00210361" w:rsidRDefault="00C00DEC" w:rsidP="00210361">
      <w:pPr>
        <w:rPr>
          <w:rFonts w:asciiTheme="minorHAnsi" w:hAnsiTheme="minorHAnsi"/>
        </w:rPr>
      </w:pPr>
      <w:r w:rsidRPr="00210361">
        <w:rPr>
          <w:rFonts w:asciiTheme="minorHAnsi" w:hAnsiTheme="minorHAnsi"/>
        </w:rPr>
        <w:t>The tenderer is expected, where possible</w:t>
      </w:r>
      <w:r w:rsidR="002F618F">
        <w:rPr>
          <w:rFonts w:asciiTheme="minorHAnsi" w:hAnsiTheme="minorHAnsi"/>
        </w:rPr>
        <w:t xml:space="preserve"> and where they exist</w:t>
      </w:r>
      <w:r w:rsidRPr="00210361">
        <w:rPr>
          <w:rFonts w:asciiTheme="minorHAnsi" w:hAnsiTheme="minorHAnsi"/>
        </w:rPr>
        <w:t>, to utilise</w:t>
      </w:r>
      <w:r w:rsidR="00F27210" w:rsidRPr="00210361">
        <w:rPr>
          <w:rFonts w:asciiTheme="minorHAnsi" w:hAnsiTheme="minorHAnsi"/>
        </w:rPr>
        <w:t xml:space="preserve"> routine</w:t>
      </w:r>
      <w:r w:rsidRPr="00210361">
        <w:rPr>
          <w:rFonts w:asciiTheme="minorHAnsi" w:hAnsiTheme="minorHAnsi"/>
        </w:rPr>
        <w:t xml:space="preserve"> national data sources, (e.g. hospital episode statistics (HES),</w:t>
      </w:r>
      <w:r w:rsidR="00B52856" w:rsidRPr="00210361">
        <w:rPr>
          <w:rFonts w:asciiTheme="minorHAnsi" w:hAnsiTheme="minorHAnsi"/>
        </w:rPr>
        <w:t xml:space="preserve"> </w:t>
      </w:r>
      <w:r w:rsidR="00B52856" w:rsidRPr="000A63B3">
        <w:t>Mental Health Services Data Set (MHSDS) and</w:t>
      </w:r>
      <w:r w:rsidRPr="00210361">
        <w:rPr>
          <w:rFonts w:asciiTheme="minorHAnsi" w:hAnsiTheme="minorHAnsi"/>
        </w:rPr>
        <w:t xml:space="preserve"> Patient Episode Database for Wales (PEDW)) to ensure case ascertainment is complete. </w:t>
      </w:r>
    </w:p>
    <w:p w14:paraId="086D2350" w14:textId="77777777" w:rsidR="00C00DEC" w:rsidRPr="000A63B3" w:rsidRDefault="00C00DEC" w:rsidP="00496D9C">
      <w:pPr>
        <w:rPr>
          <w:rFonts w:asciiTheme="minorHAnsi" w:hAnsiTheme="minorHAnsi"/>
        </w:rPr>
      </w:pPr>
    </w:p>
    <w:p w14:paraId="6BE33DBE" w14:textId="0953C8A0" w:rsidR="00C00DEC" w:rsidRPr="00983FB2" w:rsidRDefault="00C00DEC" w:rsidP="00496D9C">
      <w:pPr>
        <w:rPr>
          <w:rFonts w:asciiTheme="minorHAnsi" w:hAnsiTheme="minorHAnsi"/>
        </w:rPr>
      </w:pPr>
      <w:r w:rsidRPr="00210361">
        <w:rPr>
          <w:rFonts w:asciiTheme="minorHAnsi" w:hAnsiTheme="minorHAnsi"/>
        </w:rPr>
        <w:t>Where national data sources are not available, the tenderer is invited to discuss how case ascertainment could be evaluated and reported.</w:t>
      </w:r>
    </w:p>
    <w:p w14:paraId="189CB5ED" w14:textId="6010ABF7" w:rsidR="00C00DEC" w:rsidRPr="000A63B3" w:rsidRDefault="00C00DEC" w:rsidP="008E0EBA">
      <w:pPr>
        <w:pStyle w:val="Heading2"/>
        <w:numPr>
          <w:ilvl w:val="1"/>
          <w:numId w:val="1"/>
        </w:numPr>
      </w:pPr>
      <w:bookmarkStart w:id="39" w:name="_Toc447546502"/>
      <w:bookmarkStart w:id="40" w:name="_Toc459385857"/>
      <w:bookmarkStart w:id="41" w:name="_Toc77079446"/>
      <w:bookmarkStart w:id="42" w:name="_Toc88173478"/>
      <w:r w:rsidRPr="000A63B3">
        <w:t xml:space="preserve">Data capture, </w:t>
      </w:r>
      <w:r w:rsidR="00F27210" w:rsidRPr="000A63B3">
        <w:t>data</w:t>
      </w:r>
      <w:r w:rsidRPr="000A63B3">
        <w:t xml:space="preserve"> completeness</w:t>
      </w:r>
      <w:bookmarkEnd w:id="39"/>
      <w:bookmarkEnd w:id="40"/>
      <w:r w:rsidR="001C188C" w:rsidRPr="000A63B3">
        <w:t>/</w:t>
      </w:r>
      <w:r w:rsidR="00F27210" w:rsidRPr="000A63B3">
        <w:t>quality, and data flows</w:t>
      </w:r>
      <w:bookmarkEnd w:id="41"/>
      <w:bookmarkEnd w:id="42"/>
    </w:p>
    <w:p w14:paraId="3A49FF62" w14:textId="02052BB3" w:rsidR="00C00DEC" w:rsidRPr="00210361" w:rsidRDefault="00F27210" w:rsidP="00210361">
      <w:pPr>
        <w:rPr>
          <w:rFonts w:asciiTheme="minorHAnsi" w:hAnsiTheme="minorHAnsi"/>
        </w:rPr>
      </w:pPr>
      <w:r w:rsidRPr="00210361">
        <w:rPr>
          <w:rFonts w:asciiTheme="minorHAnsi" w:hAnsiTheme="minorHAnsi"/>
        </w:rPr>
        <w:t>Tenderers should outline how data items will be collected and submitted locally and the data flows which will enable central analysis (by the supplier and/or their sub-contractors). The audit must not introduce a data capture mechanism that duplicates those already in use, although a new mechanism which accepts uploads from existing systems would be acceptable.</w:t>
      </w:r>
      <w:r w:rsidR="00C00DEC" w:rsidRPr="00210361">
        <w:rPr>
          <w:rFonts w:asciiTheme="minorHAnsi" w:hAnsiTheme="minorHAnsi"/>
        </w:rPr>
        <w:t xml:space="preserve"> </w:t>
      </w:r>
    </w:p>
    <w:p w14:paraId="43D737E8" w14:textId="77777777" w:rsidR="00C00DEC" w:rsidRPr="000A63B3" w:rsidRDefault="00C00DEC" w:rsidP="00496D9C">
      <w:pPr>
        <w:pStyle w:val="ListParagraph"/>
        <w:rPr>
          <w:rFonts w:asciiTheme="minorHAnsi" w:hAnsiTheme="minorHAnsi"/>
        </w:rPr>
      </w:pPr>
    </w:p>
    <w:p w14:paraId="328888F0" w14:textId="1B1090D5" w:rsidR="00C00DEC" w:rsidRPr="00210361" w:rsidRDefault="00C00DEC" w:rsidP="00210361">
      <w:pPr>
        <w:rPr>
          <w:rFonts w:asciiTheme="minorHAnsi" w:hAnsiTheme="minorHAnsi"/>
        </w:rPr>
      </w:pPr>
      <w:r w:rsidRPr="00210361">
        <w:rPr>
          <w:rFonts w:asciiTheme="minorHAnsi" w:hAnsiTheme="minorHAnsi"/>
        </w:rPr>
        <w:t>Functional and efficient IT provision is essential. This should facilitate:</w:t>
      </w:r>
    </w:p>
    <w:p w14:paraId="6590EB8F" w14:textId="2B0F11D3" w:rsidR="00DF4417" w:rsidRPr="000A63B3" w:rsidRDefault="00DF4417" w:rsidP="00DF4417">
      <w:pPr>
        <w:rPr>
          <w:rFonts w:asciiTheme="minorHAnsi" w:hAnsiTheme="minorHAnsi"/>
        </w:rPr>
      </w:pPr>
    </w:p>
    <w:p w14:paraId="3AFA27DE" w14:textId="460C4B55" w:rsidR="00C00DEC" w:rsidRPr="000A63B3" w:rsidRDefault="001C188C" w:rsidP="00B72D2A">
      <w:pPr>
        <w:pStyle w:val="ListParagraph"/>
        <w:numPr>
          <w:ilvl w:val="0"/>
          <w:numId w:val="14"/>
        </w:numPr>
        <w:tabs>
          <w:tab w:val="left" w:pos="1701"/>
          <w:tab w:val="left" w:pos="3261"/>
        </w:tabs>
        <w:spacing w:line="240" w:lineRule="auto"/>
        <w:rPr>
          <w:rFonts w:asciiTheme="minorHAnsi" w:hAnsiTheme="minorHAnsi"/>
        </w:rPr>
      </w:pPr>
      <w:r w:rsidRPr="000A63B3">
        <w:rPr>
          <w:rFonts w:asciiTheme="minorHAnsi" w:hAnsiTheme="minorHAnsi"/>
        </w:rPr>
        <w:t>S</w:t>
      </w:r>
      <w:r w:rsidR="00C00DEC" w:rsidRPr="000A63B3">
        <w:rPr>
          <w:rFonts w:asciiTheme="minorHAnsi" w:hAnsiTheme="minorHAnsi"/>
        </w:rPr>
        <w:t>imple data entry, potentially on a variety of devices to maximise usability;</w:t>
      </w:r>
    </w:p>
    <w:p w14:paraId="60B2D4F8" w14:textId="77777777" w:rsidR="00DF4417" w:rsidRPr="000A63B3" w:rsidRDefault="00DF4417" w:rsidP="00DF4417">
      <w:pPr>
        <w:pStyle w:val="ListParagraph"/>
        <w:tabs>
          <w:tab w:val="left" w:pos="1701"/>
          <w:tab w:val="left" w:pos="3261"/>
        </w:tabs>
        <w:spacing w:line="240" w:lineRule="auto"/>
        <w:rPr>
          <w:rFonts w:asciiTheme="minorHAnsi" w:hAnsiTheme="minorHAnsi"/>
        </w:rPr>
      </w:pPr>
    </w:p>
    <w:p w14:paraId="29D850D5" w14:textId="45A990BA" w:rsidR="00C00DEC" w:rsidRPr="000A63B3" w:rsidRDefault="001C188C" w:rsidP="00B72D2A">
      <w:pPr>
        <w:pStyle w:val="ListParagraph"/>
        <w:numPr>
          <w:ilvl w:val="0"/>
          <w:numId w:val="14"/>
        </w:numPr>
        <w:tabs>
          <w:tab w:val="left" w:pos="1701"/>
          <w:tab w:val="left" w:pos="3261"/>
        </w:tabs>
        <w:spacing w:line="240" w:lineRule="auto"/>
        <w:rPr>
          <w:rFonts w:asciiTheme="minorHAnsi" w:hAnsiTheme="minorHAnsi"/>
        </w:rPr>
      </w:pPr>
      <w:r w:rsidRPr="000A63B3">
        <w:rPr>
          <w:rFonts w:asciiTheme="minorHAnsi" w:hAnsiTheme="minorHAnsi"/>
        </w:rPr>
        <w:t>S</w:t>
      </w:r>
      <w:r w:rsidR="00C00DEC" w:rsidRPr="000A63B3">
        <w:rPr>
          <w:rFonts w:asciiTheme="minorHAnsi" w:hAnsiTheme="minorHAnsi"/>
        </w:rPr>
        <w:t>upport local data providers in entering complete and good quality data; automated validation should be designed into the system as far as possible;</w:t>
      </w:r>
    </w:p>
    <w:p w14:paraId="078F0F71" w14:textId="77777777" w:rsidR="00DF4417" w:rsidRPr="000A63B3" w:rsidRDefault="00DF4417" w:rsidP="00DF4417">
      <w:pPr>
        <w:pStyle w:val="ListParagraph"/>
        <w:tabs>
          <w:tab w:val="left" w:pos="1701"/>
          <w:tab w:val="left" w:pos="3261"/>
        </w:tabs>
        <w:spacing w:line="240" w:lineRule="auto"/>
        <w:rPr>
          <w:rFonts w:asciiTheme="minorHAnsi" w:hAnsiTheme="minorHAnsi"/>
        </w:rPr>
      </w:pPr>
    </w:p>
    <w:p w14:paraId="6AA1C568" w14:textId="47A106CF" w:rsidR="00C00DEC" w:rsidRPr="000A63B3" w:rsidRDefault="001C188C" w:rsidP="00B72D2A">
      <w:pPr>
        <w:pStyle w:val="ListParagraph"/>
        <w:numPr>
          <w:ilvl w:val="0"/>
          <w:numId w:val="14"/>
        </w:numPr>
        <w:tabs>
          <w:tab w:val="left" w:pos="1701"/>
          <w:tab w:val="left" w:pos="3261"/>
        </w:tabs>
        <w:spacing w:line="240" w:lineRule="auto"/>
        <w:rPr>
          <w:rFonts w:asciiTheme="minorHAnsi" w:hAnsiTheme="minorHAnsi"/>
        </w:rPr>
      </w:pPr>
      <w:r w:rsidRPr="000A63B3">
        <w:rPr>
          <w:rFonts w:asciiTheme="minorHAnsi" w:hAnsiTheme="minorHAnsi"/>
        </w:rPr>
        <w:t>M</w:t>
      </w:r>
      <w:r w:rsidR="00C00DEC" w:rsidRPr="000A63B3">
        <w:rPr>
          <w:rFonts w:asciiTheme="minorHAnsi" w:hAnsiTheme="minorHAnsi"/>
        </w:rPr>
        <w:t xml:space="preserve">inimisation of local burden through use of existing data sources, importing data from other sources; </w:t>
      </w:r>
    </w:p>
    <w:p w14:paraId="1709683B" w14:textId="77777777" w:rsidR="00DF4417" w:rsidRPr="000A63B3" w:rsidRDefault="00DF4417" w:rsidP="00DF4417">
      <w:pPr>
        <w:pStyle w:val="ListParagraph"/>
        <w:tabs>
          <w:tab w:val="left" w:pos="1701"/>
          <w:tab w:val="left" w:pos="3261"/>
        </w:tabs>
        <w:spacing w:line="240" w:lineRule="auto"/>
        <w:rPr>
          <w:rFonts w:asciiTheme="minorHAnsi" w:hAnsiTheme="minorHAnsi"/>
        </w:rPr>
      </w:pPr>
    </w:p>
    <w:p w14:paraId="5B1F124D" w14:textId="1650062B" w:rsidR="00C00DEC" w:rsidRPr="000A63B3" w:rsidRDefault="001C188C" w:rsidP="00B72D2A">
      <w:pPr>
        <w:pStyle w:val="ListParagraph"/>
        <w:numPr>
          <w:ilvl w:val="0"/>
          <w:numId w:val="14"/>
        </w:numPr>
        <w:tabs>
          <w:tab w:val="left" w:pos="1701"/>
          <w:tab w:val="left" w:pos="3261"/>
        </w:tabs>
        <w:spacing w:line="240" w:lineRule="auto"/>
        <w:rPr>
          <w:rFonts w:asciiTheme="minorHAnsi" w:hAnsiTheme="minorHAnsi"/>
        </w:rPr>
      </w:pPr>
      <w:r w:rsidRPr="000A63B3">
        <w:rPr>
          <w:rFonts w:asciiTheme="minorHAnsi" w:hAnsiTheme="minorHAnsi"/>
        </w:rPr>
        <w:t>R</w:t>
      </w:r>
      <w:r w:rsidR="00C00DEC" w:rsidRPr="000A63B3">
        <w:rPr>
          <w:rFonts w:asciiTheme="minorHAnsi" w:hAnsiTheme="minorHAnsi"/>
        </w:rPr>
        <w:t>esponsiveness to changes if the dataset requires revision, such as removing data items that are no longer clinically relevant;</w:t>
      </w:r>
    </w:p>
    <w:p w14:paraId="44B7E5AB" w14:textId="77777777" w:rsidR="00DF4417" w:rsidRPr="000A63B3" w:rsidRDefault="00DF4417" w:rsidP="00DF4417">
      <w:pPr>
        <w:pStyle w:val="ListParagraph"/>
        <w:tabs>
          <w:tab w:val="left" w:pos="1701"/>
          <w:tab w:val="left" w:pos="3261"/>
        </w:tabs>
        <w:spacing w:line="240" w:lineRule="auto"/>
        <w:rPr>
          <w:rFonts w:asciiTheme="minorHAnsi" w:hAnsiTheme="minorHAnsi"/>
        </w:rPr>
      </w:pPr>
    </w:p>
    <w:p w14:paraId="520E06E9" w14:textId="5EF05348" w:rsidR="00C00DEC" w:rsidRPr="000A63B3" w:rsidRDefault="001C188C" w:rsidP="00B72D2A">
      <w:pPr>
        <w:pStyle w:val="ListParagraph"/>
        <w:numPr>
          <w:ilvl w:val="0"/>
          <w:numId w:val="14"/>
        </w:numPr>
        <w:tabs>
          <w:tab w:val="left" w:pos="1701"/>
          <w:tab w:val="left" w:pos="3261"/>
        </w:tabs>
        <w:spacing w:line="240" w:lineRule="auto"/>
        <w:rPr>
          <w:rFonts w:asciiTheme="minorHAnsi" w:hAnsiTheme="minorHAnsi"/>
        </w:rPr>
      </w:pPr>
      <w:r w:rsidRPr="000A63B3">
        <w:rPr>
          <w:rFonts w:asciiTheme="minorHAnsi" w:hAnsiTheme="minorHAnsi"/>
        </w:rPr>
        <w:t>Meaningful</w:t>
      </w:r>
      <w:r w:rsidR="00C00DEC" w:rsidRPr="000A63B3">
        <w:rPr>
          <w:rFonts w:asciiTheme="minorHAnsi" w:hAnsiTheme="minorHAnsi"/>
        </w:rPr>
        <w:t xml:space="preserve"> data are able to be extracted by local providers, for purposes of local quality improvement, quality assurance and benchmarking. This includes the provision of online reports that present results, in graphical, tabular or other usable format. These reports should enable providers to determine if they are an outlier when compared to their peers; and</w:t>
      </w:r>
    </w:p>
    <w:p w14:paraId="442D732A" w14:textId="77777777" w:rsidR="00DF4417" w:rsidRPr="000A63B3" w:rsidRDefault="00DF4417" w:rsidP="00DF4417">
      <w:pPr>
        <w:pStyle w:val="ListParagraph"/>
        <w:tabs>
          <w:tab w:val="left" w:pos="1701"/>
          <w:tab w:val="left" w:pos="3261"/>
        </w:tabs>
        <w:spacing w:line="240" w:lineRule="auto"/>
        <w:rPr>
          <w:rFonts w:asciiTheme="minorHAnsi" w:hAnsiTheme="minorHAnsi"/>
        </w:rPr>
      </w:pPr>
    </w:p>
    <w:p w14:paraId="7F2C0AE8" w14:textId="06DA50E6" w:rsidR="00C00DEC" w:rsidRPr="000A63B3" w:rsidRDefault="001C188C" w:rsidP="00B72D2A">
      <w:pPr>
        <w:pStyle w:val="ListParagraph"/>
        <w:numPr>
          <w:ilvl w:val="0"/>
          <w:numId w:val="14"/>
        </w:numPr>
        <w:tabs>
          <w:tab w:val="left" w:pos="1701"/>
          <w:tab w:val="left" w:pos="3261"/>
        </w:tabs>
        <w:spacing w:line="240" w:lineRule="auto"/>
        <w:rPr>
          <w:rFonts w:asciiTheme="minorHAnsi" w:hAnsiTheme="minorHAnsi"/>
        </w:rPr>
      </w:pPr>
      <w:r w:rsidRPr="000A63B3">
        <w:rPr>
          <w:rFonts w:asciiTheme="minorHAnsi" w:hAnsiTheme="minorHAnsi"/>
        </w:rPr>
        <w:t>Data</w:t>
      </w:r>
      <w:r w:rsidR="00C00DEC" w:rsidRPr="000A63B3">
        <w:rPr>
          <w:rFonts w:asciiTheme="minorHAnsi" w:hAnsiTheme="minorHAnsi"/>
        </w:rPr>
        <w:t xml:space="preserve"> extraction at different health geographies to meet the needs of different sta</w:t>
      </w:r>
      <w:r w:rsidR="00E5773C">
        <w:rPr>
          <w:rFonts w:asciiTheme="minorHAnsi" w:hAnsiTheme="minorHAnsi"/>
        </w:rPr>
        <w:t>keholders, e.g. commissioners, Trusts, Health B</w:t>
      </w:r>
      <w:r w:rsidR="00C00DEC" w:rsidRPr="000A63B3">
        <w:rPr>
          <w:rFonts w:asciiTheme="minorHAnsi" w:hAnsiTheme="minorHAnsi"/>
        </w:rPr>
        <w:t xml:space="preserve">oards. </w:t>
      </w:r>
    </w:p>
    <w:p w14:paraId="57AB668F" w14:textId="77777777" w:rsidR="00C00DEC" w:rsidRPr="000A63B3" w:rsidRDefault="00C00DEC" w:rsidP="00496D9C"/>
    <w:p w14:paraId="658A5496" w14:textId="77777777" w:rsidR="00C00DEC" w:rsidRPr="000A63B3" w:rsidRDefault="00C00DEC" w:rsidP="008E0EBA">
      <w:pPr>
        <w:pStyle w:val="Heading2"/>
        <w:numPr>
          <w:ilvl w:val="1"/>
          <w:numId w:val="1"/>
        </w:numPr>
      </w:pPr>
      <w:bookmarkStart w:id="43" w:name="_Toc447546503"/>
      <w:bookmarkStart w:id="44" w:name="_Toc459385858"/>
      <w:bookmarkStart w:id="45" w:name="_Toc77079447"/>
      <w:bookmarkStart w:id="46" w:name="_Toc88173479"/>
      <w:r w:rsidRPr="000A63B3">
        <w:t>Data linkage</w:t>
      </w:r>
      <w:bookmarkEnd w:id="43"/>
      <w:bookmarkEnd w:id="44"/>
      <w:bookmarkEnd w:id="45"/>
      <w:bookmarkEnd w:id="46"/>
    </w:p>
    <w:p w14:paraId="778768EC" w14:textId="43A3ACAF" w:rsidR="00C00DEC" w:rsidRPr="000A63B3" w:rsidRDefault="00F27210" w:rsidP="00B52856">
      <w:pPr>
        <w:tabs>
          <w:tab w:val="left" w:pos="1701"/>
          <w:tab w:val="left" w:pos="3261"/>
        </w:tabs>
        <w:spacing w:line="240" w:lineRule="auto"/>
        <w:contextualSpacing/>
        <w:rPr>
          <w:rFonts w:asciiTheme="minorHAnsi" w:hAnsiTheme="minorHAnsi"/>
          <w:b/>
          <w:u w:val="single"/>
        </w:rPr>
      </w:pPr>
      <w:r w:rsidRPr="000A63B3">
        <w:rPr>
          <w:rFonts w:asciiTheme="minorHAnsi" w:hAnsiTheme="minorHAnsi"/>
        </w:rPr>
        <w:t>Having considered the aims, objectives and possible audit measures, the</w:t>
      </w:r>
      <w:r w:rsidR="00C00DEC" w:rsidRPr="000A63B3">
        <w:rPr>
          <w:rFonts w:asciiTheme="minorHAnsi" w:hAnsiTheme="minorHAnsi"/>
        </w:rPr>
        <w:t xml:space="preserve"> tenderer is expected to identify and define </w:t>
      </w:r>
      <w:r w:rsidRPr="000A63B3">
        <w:rPr>
          <w:rFonts w:asciiTheme="minorHAnsi" w:hAnsiTheme="minorHAnsi"/>
        </w:rPr>
        <w:t>the existing sources of data</w:t>
      </w:r>
      <w:r w:rsidR="00C00DEC" w:rsidRPr="000A63B3">
        <w:rPr>
          <w:rFonts w:asciiTheme="minorHAnsi" w:hAnsiTheme="minorHAnsi"/>
        </w:rPr>
        <w:t xml:space="preserve"> and </w:t>
      </w:r>
      <w:r w:rsidRPr="000A63B3">
        <w:rPr>
          <w:rFonts w:asciiTheme="minorHAnsi" w:hAnsiTheme="minorHAnsi"/>
        </w:rPr>
        <w:t xml:space="preserve">the data linkages at </w:t>
      </w:r>
      <w:r w:rsidR="00C00DEC" w:rsidRPr="000A63B3">
        <w:rPr>
          <w:rFonts w:asciiTheme="minorHAnsi" w:hAnsiTheme="minorHAnsi"/>
        </w:rPr>
        <w:t xml:space="preserve">individual patient level </w:t>
      </w:r>
      <w:r w:rsidRPr="000A63B3">
        <w:rPr>
          <w:rFonts w:asciiTheme="minorHAnsi" w:hAnsiTheme="minorHAnsi"/>
        </w:rPr>
        <w:t xml:space="preserve">required to deliver this audit. </w:t>
      </w:r>
      <w:r w:rsidR="00C00DEC" w:rsidRPr="000A63B3">
        <w:rPr>
          <w:rFonts w:asciiTheme="minorHAnsi" w:hAnsiTheme="minorHAnsi"/>
        </w:rPr>
        <w:t xml:space="preserve">The intended route of access to </w:t>
      </w:r>
      <w:r w:rsidRPr="000A63B3">
        <w:rPr>
          <w:rFonts w:asciiTheme="minorHAnsi" w:hAnsiTheme="minorHAnsi"/>
        </w:rPr>
        <w:t xml:space="preserve">the </w:t>
      </w:r>
      <w:r w:rsidR="00C00DEC" w:rsidRPr="000A63B3">
        <w:rPr>
          <w:rFonts w:asciiTheme="minorHAnsi" w:hAnsiTheme="minorHAnsi"/>
        </w:rPr>
        <w:t xml:space="preserve">datasets should be made explicit </w:t>
      </w:r>
      <w:r w:rsidRPr="000A63B3">
        <w:rPr>
          <w:rFonts w:asciiTheme="minorHAnsi" w:hAnsiTheme="minorHAnsi"/>
        </w:rPr>
        <w:t>as well as</w:t>
      </w:r>
      <w:r w:rsidR="00C00DEC" w:rsidRPr="000A63B3">
        <w:rPr>
          <w:rFonts w:asciiTheme="minorHAnsi" w:hAnsiTheme="minorHAnsi"/>
        </w:rPr>
        <w:t xml:space="preserve"> an </w:t>
      </w:r>
      <w:r w:rsidRPr="000A63B3">
        <w:rPr>
          <w:rFonts w:asciiTheme="minorHAnsi" w:hAnsiTheme="minorHAnsi"/>
        </w:rPr>
        <w:t>appreciation</w:t>
      </w:r>
      <w:r w:rsidR="00B52856" w:rsidRPr="000A63B3">
        <w:rPr>
          <w:rFonts w:asciiTheme="minorHAnsi" w:hAnsiTheme="minorHAnsi"/>
        </w:rPr>
        <w:t xml:space="preserve"> of the information governance</w:t>
      </w:r>
      <w:r w:rsidR="00C00DEC" w:rsidRPr="000A63B3">
        <w:rPr>
          <w:rFonts w:asciiTheme="minorHAnsi" w:hAnsiTheme="minorHAnsi"/>
        </w:rPr>
        <w:t xml:space="preserve"> permissions</w:t>
      </w:r>
      <w:r w:rsidRPr="000A63B3">
        <w:rPr>
          <w:rFonts w:asciiTheme="minorHAnsi" w:hAnsiTheme="minorHAnsi"/>
        </w:rPr>
        <w:t xml:space="preserve"> required.</w:t>
      </w:r>
    </w:p>
    <w:p w14:paraId="20D12E55" w14:textId="77777777" w:rsidR="00C00DEC" w:rsidRPr="000A63B3" w:rsidRDefault="00C00DEC" w:rsidP="00496D9C"/>
    <w:p w14:paraId="7E8358F5" w14:textId="77777777" w:rsidR="00F27210" w:rsidRPr="000A63B3" w:rsidRDefault="00F27210" w:rsidP="008E0EBA">
      <w:pPr>
        <w:pStyle w:val="Heading2"/>
        <w:numPr>
          <w:ilvl w:val="1"/>
          <w:numId w:val="1"/>
        </w:numPr>
      </w:pPr>
      <w:bookmarkStart w:id="47" w:name="_Toc77079448"/>
      <w:bookmarkStart w:id="48" w:name="_Toc88173480"/>
      <w:r w:rsidRPr="000A63B3">
        <w:t>Central analysis</w:t>
      </w:r>
      <w:bookmarkEnd w:id="47"/>
      <w:bookmarkEnd w:id="48"/>
    </w:p>
    <w:p w14:paraId="445FF9E3" w14:textId="0A316C19" w:rsidR="00C00DEC" w:rsidRPr="000A63B3" w:rsidRDefault="00C00DEC" w:rsidP="00B52856">
      <w:pPr>
        <w:rPr>
          <w:rFonts w:asciiTheme="minorHAnsi" w:hAnsiTheme="minorHAnsi"/>
        </w:rPr>
      </w:pPr>
      <w:r w:rsidRPr="000A63B3">
        <w:rPr>
          <w:rFonts w:asciiTheme="minorHAnsi" w:hAnsiTheme="minorHAnsi"/>
        </w:rPr>
        <w:t xml:space="preserve">Strong methodological statistical analysis must be a core component of </w:t>
      </w:r>
      <w:r w:rsidR="00B52856" w:rsidRPr="000A63B3">
        <w:rPr>
          <w:rFonts w:asciiTheme="minorHAnsi" w:hAnsiTheme="minorHAnsi"/>
        </w:rPr>
        <w:t>this audit design and delivery.</w:t>
      </w:r>
      <w:r w:rsidRPr="000A63B3">
        <w:rPr>
          <w:rFonts w:asciiTheme="minorHAnsi" w:hAnsiTheme="minorHAnsi"/>
        </w:rPr>
        <w:t xml:space="preserve"> Tenderers should briefly but clearly articulate their analysis plan and how it will be delivered.     </w:t>
      </w:r>
    </w:p>
    <w:p w14:paraId="3102612B" w14:textId="77777777" w:rsidR="00C00DEC" w:rsidRPr="000A63B3" w:rsidRDefault="00C00DEC" w:rsidP="00496D9C">
      <w:pPr>
        <w:pStyle w:val="ListParagraph"/>
        <w:rPr>
          <w:rFonts w:asciiTheme="minorHAnsi" w:hAnsiTheme="minorHAnsi"/>
        </w:rPr>
      </w:pPr>
    </w:p>
    <w:p w14:paraId="0FF8AE9C" w14:textId="77777777" w:rsidR="00F27210" w:rsidRPr="000A63B3" w:rsidRDefault="00F27210" w:rsidP="00B52856">
      <w:pPr>
        <w:tabs>
          <w:tab w:val="left" w:pos="1701"/>
          <w:tab w:val="left" w:pos="3261"/>
        </w:tabs>
        <w:spacing w:line="240" w:lineRule="auto"/>
        <w:rPr>
          <w:rFonts w:asciiTheme="minorHAnsi" w:hAnsiTheme="minorHAnsi"/>
        </w:rPr>
      </w:pPr>
      <w:r w:rsidRPr="000A63B3">
        <w:rPr>
          <w:rFonts w:asciiTheme="minorHAnsi" w:hAnsiTheme="minorHAnsi"/>
        </w:rPr>
        <w:t>Expectations from tenderers:</w:t>
      </w:r>
    </w:p>
    <w:p w14:paraId="524F5709" w14:textId="77777777" w:rsidR="00F27210" w:rsidRPr="000A63B3" w:rsidRDefault="00F27210" w:rsidP="00F27210"/>
    <w:p w14:paraId="4FBDC1A2" w14:textId="30A8FB0F" w:rsidR="00C00DEC" w:rsidRPr="000A63B3" w:rsidRDefault="00C00DEC" w:rsidP="00B72D2A">
      <w:pPr>
        <w:pStyle w:val="ListParagraph"/>
        <w:numPr>
          <w:ilvl w:val="0"/>
          <w:numId w:val="21"/>
        </w:numPr>
        <w:tabs>
          <w:tab w:val="left" w:pos="1701"/>
          <w:tab w:val="left" w:pos="3261"/>
        </w:tabs>
        <w:rPr>
          <w:rFonts w:asciiTheme="minorHAnsi" w:hAnsiTheme="minorHAnsi"/>
        </w:rPr>
      </w:pPr>
      <w:r w:rsidRPr="000A63B3">
        <w:rPr>
          <w:rFonts w:asciiTheme="minorHAnsi" w:hAnsiTheme="minorHAnsi"/>
        </w:rPr>
        <w:t xml:space="preserve">An analysis plan will be developed and carried out with the aim of producing </w:t>
      </w:r>
      <w:r w:rsidR="00290236">
        <w:rPr>
          <w:rFonts w:asciiTheme="minorHAnsi" w:hAnsiTheme="minorHAnsi"/>
        </w:rPr>
        <w:t>data and resources</w:t>
      </w:r>
      <w:r w:rsidRPr="000A63B3">
        <w:rPr>
          <w:rFonts w:asciiTheme="minorHAnsi" w:hAnsiTheme="minorHAnsi"/>
        </w:rPr>
        <w:t xml:space="preserve"> interpretable by all relevant stakeholders, particularly </w:t>
      </w:r>
      <w:r w:rsidR="00290236">
        <w:rPr>
          <w:rFonts w:asciiTheme="minorHAnsi" w:hAnsiTheme="minorHAnsi"/>
        </w:rPr>
        <w:t xml:space="preserve">local teams, </w:t>
      </w:r>
      <w:r w:rsidRPr="000A63B3">
        <w:rPr>
          <w:rFonts w:asciiTheme="minorHAnsi" w:hAnsiTheme="minorHAnsi"/>
        </w:rPr>
        <w:t xml:space="preserve">clinicians, commissioners, and </w:t>
      </w:r>
      <w:r w:rsidR="00B52856" w:rsidRPr="000A63B3">
        <w:rPr>
          <w:rFonts w:asciiTheme="minorHAnsi" w:hAnsiTheme="minorHAnsi" w:cstheme="minorHAnsi"/>
        </w:rPr>
        <w:t xml:space="preserve">service users </w:t>
      </w:r>
      <w:r w:rsidRPr="000A63B3">
        <w:rPr>
          <w:rFonts w:asciiTheme="minorHAnsi" w:hAnsiTheme="minorHAnsi"/>
        </w:rPr>
        <w:t xml:space="preserve">and carers, to improve the quality of clinical services.  </w:t>
      </w:r>
      <w:r w:rsidR="00F27210" w:rsidRPr="000A63B3">
        <w:rPr>
          <w:rFonts w:asciiTheme="minorHAnsi" w:hAnsiTheme="minorHAnsi" w:cstheme="minorHAnsi"/>
        </w:rPr>
        <w:t>The</w:t>
      </w:r>
      <w:r w:rsidRPr="000A63B3">
        <w:rPr>
          <w:rFonts w:asciiTheme="minorHAnsi" w:hAnsiTheme="minorHAnsi"/>
        </w:rPr>
        <w:t xml:space="preserve"> analysis plan will be submitted to HQIP as part of the contract management reviews</w:t>
      </w:r>
      <w:r w:rsidR="00F27210" w:rsidRPr="000A63B3">
        <w:rPr>
          <w:rFonts w:asciiTheme="minorHAnsi" w:hAnsiTheme="minorHAnsi" w:cstheme="minorHAnsi"/>
        </w:rPr>
        <w:t>.</w:t>
      </w:r>
      <w:r w:rsidRPr="000A63B3">
        <w:rPr>
          <w:rFonts w:asciiTheme="minorHAnsi" w:hAnsiTheme="minorHAnsi"/>
        </w:rPr>
        <w:t xml:space="preserve"> </w:t>
      </w:r>
    </w:p>
    <w:p w14:paraId="0A0B4223" w14:textId="77777777" w:rsidR="00DF4417" w:rsidRPr="000A63B3" w:rsidRDefault="00DF4417" w:rsidP="00DF4417">
      <w:pPr>
        <w:pStyle w:val="ListParagraph"/>
        <w:tabs>
          <w:tab w:val="left" w:pos="1701"/>
          <w:tab w:val="left" w:pos="3261"/>
        </w:tabs>
        <w:rPr>
          <w:rFonts w:asciiTheme="minorHAnsi" w:hAnsiTheme="minorHAnsi"/>
        </w:rPr>
      </w:pPr>
    </w:p>
    <w:p w14:paraId="3DBA56A4" w14:textId="77777777" w:rsidR="00C00DEC" w:rsidRPr="000A63B3" w:rsidRDefault="00C00DEC" w:rsidP="00B72D2A">
      <w:pPr>
        <w:pStyle w:val="ListParagraph"/>
        <w:numPr>
          <w:ilvl w:val="0"/>
          <w:numId w:val="21"/>
        </w:numPr>
        <w:tabs>
          <w:tab w:val="left" w:pos="1701"/>
          <w:tab w:val="left" w:pos="3261"/>
        </w:tabs>
        <w:rPr>
          <w:rFonts w:asciiTheme="minorHAnsi" w:hAnsiTheme="minorHAnsi"/>
        </w:rPr>
      </w:pPr>
      <w:r w:rsidRPr="000A63B3">
        <w:rPr>
          <w:rFonts w:asciiTheme="minorHAnsi" w:hAnsiTheme="minorHAnsi"/>
        </w:rPr>
        <w:t>The approach to managing missing data or variability in the quality of data submitted to the audit will be explicit in the analysis plan and adhered to.</w:t>
      </w:r>
    </w:p>
    <w:p w14:paraId="0DBF26D3" w14:textId="77777777" w:rsidR="00DF4417" w:rsidRPr="000A63B3" w:rsidRDefault="00DF4417" w:rsidP="00DF4417">
      <w:pPr>
        <w:pStyle w:val="ListParagraph"/>
        <w:tabs>
          <w:tab w:val="left" w:pos="1701"/>
          <w:tab w:val="left" w:pos="3261"/>
        </w:tabs>
        <w:rPr>
          <w:rFonts w:asciiTheme="minorHAnsi" w:hAnsiTheme="minorHAnsi"/>
        </w:rPr>
      </w:pPr>
    </w:p>
    <w:p w14:paraId="309AB5E9" w14:textId="6CF4FDF2" w:rsidR="00C00DEC" w:rsidRPr="000A63B3" w:rsidRDefault="00C00DEC" w:rsidP="00B72D2A">
      <w:pPr>
        <w:pStyle w:val="ListParagraph"/>
        <w:numPr>
          <w:ilvl w:val="0"/>
          <w:numId w:val="21"/>
        </w:numPr>
        <w:tabs>
          <w:tab w:val="left" w:pos="1701"/>
          <w:tab w:val="left" w:pos="3261"/>
        </w:tabs>
        <w:rPr>
          <w:rFonts w:asciiTheme="minorHAnsi" w:hAnsiTheme="minorHAnsi"/>
        </w:rPr>
      </w:pPr>
      <w:r w:rsidRPr="000A63B3">
        <w:rPr>
          <w:rFonts w:asciiTheme="minorHAnsi" w:hAnsiTheme="minorHAnsi"/>
        </w:rPr>
        <w:t>A person or group with appropriate statistical expertise will carry out and supervise the analysis of data.</w:t>
      </w:r>
    </w:p>
    <w:p w14:paraId="5588407C" w14:textId="77777777" w:rsidR="00DF4417" w:rsidRPr="000A63B3" w:rsidRDefault="00DF4417" w:rsidP="00DF4417">
      <w:pPr>
        <w:pStyle w:val="ListParagraph"/>
        <w:tabs>
          <w:tab w:val="left" w:pos="1701"/>
          <w:tab w:val="left" w:pos="3261"/>
        </w:tabs>
        <w:rPr>
          <w:rFonts w:asciiTheme="minorHAnsi" w:hAnsiTheme="minorHAnsi"/>
        </w:rPr>
      </w:pPr>
    </w:p>
    <w:p w14:paraId="3A416770" w14:textId="1E2E1647" w:rsidR="00C00DEC" w:rsidRPr="000A63B3" w:rsidRDefault="00C00DEC" w:rsidP="00B72D2A">
      <w:pPr>
        <w:pStyle w:val="ListParagraph"/>
        <w:numPr>
          <w:ilvl w:val="0"/>
          <w:numId w:val="21"/>
        </w:numPr>
        <w:tabs>
          <w:tab w:val="left" w:pos="1701"/>
          <w:tab w:val="left" w:pos="3261"/>
        </w:tabs>
        <w:rPr>
          <w:rFonts w:asciiTheme="minorHAnsi" w:hAnsiTheme="minorHAnsi"/>
        </w:rPr>
      </w:pPr>
      <w:r w:rsidRPr="000A63B3">
        <w:rPr>
          <w:rFonts w:asciiTheme="minorHAnsi" w:hAnsiTheme="minorHAnsi"/>
        </w:rPr>
        <w:t>Data will be analysed and presented at the most appropriate levels of granularity, e.</w:t>
      </w:r>
      <w:r w:rsidR="00F27210" w:rsidRPr="000A63B3">
        <w:rPr>
          <w:rFonts w:asciiTheme="minorHAnsi" w:hAnsiTheme="minorHAnsi" w:cstheme="minorHAnsi"/>
        </w:rPr>
        <w:t>g.</w:t>
      </w:r>
      <w:r w:rsidR="00E5773C">
        <w:rPr>
          <w:rFonts w:asciiTheme="minorHAnsi" w:hAnsiTheme="minorHAnsi"/>
        </w:rPr>
        <w:t xml:space="preserve"> consultant, team, service, Trust/H</w:t>
      </w:r>
      <w:r w:rsidRPr="000A63B3">
        <w:rPr>
          <w:rFonts w:asciiTheme="minorHAnsi" w:hAnsiTheme="minorHAnsi"/>
        </w:rPr>
        <w:t xml:space="preserve">ealth board, commissioner, or regional levels. </w:t>
      </w:r>
    </w:p>
    <w:p w14:paraId="1DDA9B24" w14:textId="77777777" w:rsidR="00DF4417" w:rsidRPr="000A63B3" w:rsidRDefault="00DF4417" w:rsidP="00DF4417">
      <w:pPr>
        <w:pStyle w:val="ListParagraph"/>
        <w:tabs>
          <w:tab w:val="left" w:pos="1701"/>
          <w:tab w:val="left" w:pos="3261"/>
        </w:tabs>
        <w:rPr>
          <w:rFonts w:asciiTheme="minorHAnsi" w:hAnsiTheme="minorHAnsi"/>
        </w:rPr>
      </w:pPr>
    </w:p>
    <w:p w14:paraId="7A2A0B93" w14:textId="671EA631" w:rsidR="00C00DEC" w:rsidRPr="000A63B3" w:rsidRDefault="00C00DEC" w:rsidP="00B72D2A">
      <w:pPr>
        <w:pStyle w:val="ListParagraph"/>
        <w:numPr>
          <w:ilvl w:val="0"/>
          <w:numId w:val="21"/>
        </w:numPr>
        <w:tabs>
          <w:tab w:val="left" w:pos="1701"/>
          <w:tab w:val="left" w:pos="3261"/>
        </w:tabs>
        <w:rPr>
          <w:rFonts w:asciiTheme="minorHAnsi" w:hAnsiTheme="minorHAnsi"/>
        </w:rPr>
      </w:pPr>
      <w:r w:rsidRPr="000A63B3">
        <w:rPr>
          <w:rFonts w:asciiTheme="minorHAnsi" w:hAnsiTheme="minorHAnsi"/>
        </w:rPr>
        <w:t xml:space="preserve">The interpretation and presentation of the analyses will be a joint enterprise between the statistical analysis team and clinicians, with specific regard for the needs of the stakeholders who will use the reported analyses to implement change in their services. </w:t>
      </w:r>
    </w:p>
    <w:p w14:paraId="1CECA684" w14:textId="77777777" w:rsidR="00DF4417" w:rsidRPr="000A63B3" w:rsidRDefault="00DF4417" w:rsidP="00DF4417">
      <w:pPr>
        <w:pStyle w:val="ListParagraph"/>
        <w:tabs>
          <w:tab w:val="left" w:pos="1701"/>
          <w:tab w:val="left" w:pos="3261"/>
        </w:tabs>
        <w:rPr>
          <w:rFonts w:asciiTheme="minorHAnsi" w:hAnsiTheme="minorHAnsi"/>
        </w:rPr>
      </w:pPr>
    </w:p>
    <w:p w14:paraId="3815D1F7" w14:textId="667E78C9" w:rsidR="00C00DEC" w:rsidRPr="000A63B3" w:rsidRDefault="00C00DEC" w:rsidP="00B72D2A">
      <w:pPr>
        <w:pStyle w:val="ListParagraph"/>
        <w:numPr>
          <w:ilvl w:val="0"/>
          <w:numId w:val="21"/>
        </w:numPr>
        <w:tabs>
          <w:tab w:val="left" w:pos="1701"/>
          <w:tab w:val="left" w:pos="3261"/>
        </w:tabs>
        <w:rPr>
          <w:rFonts w:asciiTheme="minorHAnsi" w:hAnsiTheme="minorHAnsi"/>
        </w:rPr>
      </w:pPr>
      <w:r w:rsidRPr="000A63B3">
        <w:rPr>
          <w:rFonts w:asciiTheme="minorHAnsi" w:hAnsiTheme="minorHAnsi"/>
        </w:rPr>
        <w:t xml:space="preserve">The </w:t>
      </w:r>
      <w:r w:rsidR="00F27210" w:rsidRPr="000A63B3">
        <w:rPr>
          <w:rFonts w:asciiTheme="minorHAnsi" w:hAnsiTheme="minorHAnsi" w:cstheme="minorHAnsi"/>
        </w:rPr>
        <w:t>supplier</w:t>
      </w:r>
      <w:r w:rsidRPr="000A63B3">
        <w:rPr>
          <w:rFonts w:asciiTheme="minorHAnsi" w:hAnsiTheme="minorHAnsi"/>
        </w:rPr>
        <w:t xml:space="preserve"> must risk adjust outcomes using a validated method. A validated model must already be available or be able to be delivered within the available resources.</w:t>
      </w:r>
    </w:p>
    <w:p w14:paraId="10264003" w14:textId="77777777" w:rsidR="00DF4417" w:rsidRPr="000A63B3" w:rsidRDefault="00DF4417" w:rsidP="00DF4417">
      <w:pPr>
        <w:pStyle w:val="ListParagraph"/>
        <w:tabs>
          <w:tab w:val="left" w:pos="1701"/>
          <w:tab w:val="left" w:pos="3261"/>
        </w:tabs>
        <w:rPr>
          <w:rFonts w:asciiTheme="minorHAnsi" w:hAnsiTheme="minorHAnsi"/>
        </w:rPr>
      </w:pPr>
    </w:p>
    <w:p w14:paraId="3824CB52" w14:textId="3DBCD438" w:rsidR="00C00DEC" w:rsidRPr="000A63B3" w:rsidRDefault="00C00DEC" w:rsidP="00B72D2A">
      <w:pPr>
        <w:pStyle w:val="ListParagraph"/>
        <w:numPr>
          <w:ilvl w:val="0"/>
          <w:numId w:val="21"/>
        </w:numPr>
        <w:tabs>
          <w:tab w:val="left" w:pos="1701"/>
          <w:tab w:val="left" w:pos="3261"/>
        </w:tabs>
        <w:rPr>
          <w:rFonts w:asciiTheme="minorHAnsi" w:hAnsiTheme="minorHAnsi"/>
        </w:rPr>
      </w:pPr>
      <w:r w:rsidRPr="000A63B3">
        <w:rPr>
          <w:rFonts w:asciiTheme="minorHAnsi" w:hAnsiTheme="minorHAnsi"/>
        </w:rPr>
        <w:t>Risk adjustment must be applied by a person or group with the appropriate statistical expertise.</w:t>
      </w:r>
    </w:p>
    <w:p w14:paraId="10D237F3" w14:textId="77777777" w:rsidR="00DF4417" w:rsidRPr="000A63B3" w:rsidRDefault="00DF4417" w:rsidP="00DF4417">
      <w:pPr>
        <w:pStyle w:val="ListParagraph"/>
      </w:pPr>
    </w:p>
    <w:p w14:paraId="3958DA5E" w14:textId="00185AC0" w:rsidR="00DF4417" w:rsidRPr="000A63B3" w:rsidRDefault="00F27210" w:rsidP="00302C05">
      <w:pPr>
        <w:pStyle w:val="ListParagraph"/>
        <w:numPr>
          <w:ilvl w:val="0"/>
          <w:numId w:val="21"/>
        </w:numPr>
      </w:pPr>
      <w:r w:rsidRPr="000A63B3">
        <w:t xml:space="preserve">English and Welsh data should be fully integrated for the purposes of audit analyses, wherever possible, so that all benchmarks derive from the totality of the provider population contributing data. </w:t>
      </w:r>
    </w:p>
    <w:p w14:paraId="2C025A85" w14:textId="56C65A17" w:rsidR="00F27210" w:rsidRPr="000A63B3" w:rsidRDefault="00F27210" w:rsidP="008E0EBA">
      <w:pPr>
        <w:pStyle w:val="Heading2"/>
        <w:numPr>
          <w:ilvl w:val="1"/>
          <w:numId w:val="1"/>
        </w:numPr>
      </w:pPr>
      <w:bookmarkStart w:id="49" w:name="_Toc77079449"/>
      <w:bookmarkStart w:id="50" w:name="_Toc88173481"/>
      <w:r w:rsidRPr="000A63B3">
        <w:t>Audit outputs</w:t>
      </w:r>
      <w:bookmarkEnd w:id="49"/>
      <w:bookmarkEnd w:id="50"/>
    </w:p>
    <w:p w14:paraId="40A6285B" w14:textId="77777777" w:rsidR="00F27210" w:rsidRPr="000A63B3" w:rsidRDefault="00F27210" w:rsidP="00306573">
      <w:pPr>
        <w:tabs>
          <w:tab w:val="left" w:pos="1701"/>
          <w:tab w:val="left" w:pos="3261"/>
        </w:tabs>
        <w:spacing w:line="240" w:lineRule="auto"/>
        <w:rPr>
          <w:rFonts w:asciiTheme="minorHAnsi" w:hAnsiTheme="minorHAnsi"/>
        </w:rPr>
      </w:pPr>
      <w:r w:rsidRPr="000A63B3">
        <w:rPr>
          <w:rFonts w:asciiTheme="minorHAnsi" w:hAnsiTheme="minorHAnsi"/>
        </w:rPr>
        <w:t>Audit outputs should be tailored to meet different stakeholder, audience needs and better support local, regional and national quality improvement. Data should be made accessible, for example through infographics and interactive web tools which can be used for run charts or similar. All results produced are expected to be available in full in the public domain.</w:t>
      </w:r>
    </w:p>
    <w:p w14:paraId="4166F89C" w14:textId="77777777" w:rsidR="00F27210" w:rsidRPr="000A63B3" w:rsidRDefault="00F27210" w:rsidP="00F27210">
      <w:pPr>
        <w:pStyle w:val="ListParagraph"/>
        <w:tabs>
          <w:tab w:val="left" w:pos="1701"/>
          <w:tab w:val="left" w:pos="3261"/>
        </w:tabs>
        <w:spacing w:line="240" w:lineRule="auto"/>
        <w:rPr>
          <w:rFonts w:asciiTheme="minorHAnsi" w:hAnsiTheme="minorHAnsi"/>
        </w:rPr>
      </w:pPr>
    </w:p>
    <w:p w14:paraId="265C5270" w14:textId="026AFF96" w:rsidR="00F27210" w:rsidRPr="000A63B3" w:rsidRDefault="00F27210" w:rsidP="00306573">
      <w:pPr>
        <w:tabs>
          <w:tab w:val="left" w:pos="1701"/>
          <w:tab w:val="left" w:pos="3261"/>
        </w:tabs>
        <w:spacing w:line="240" w:lineRule="auto"/>
        <w:rPr>
          <w:rFonts w:asciiTheme="minorHAnsi" w:hAnsiTheme="minorHAnsi"/>
        </w:rPr>
      </w:pPr>
      <w:r w:rsidRPr="000A63B3">
        <w:rPr>
          <w:rFonts w:asciiTheme="minorHAnsi" w:hAnsiTheme="minorHAnsi"/>
        </w:rPr>
        <w:t>The following outputs are expected:</w:t>
      </w:r>
    </w:p>
    <w:p w14:paraId="3ED35D64" w14:textId="77777777" w:rsidR="00F27210" w:rsidRPr="009A7AAE" w:rsidRDefault="00F27210" w:rsidP="00585BE7">
      <w:pPr>
        <w:ind w:left="720"/>
        <w:jc w:val="left"/>
      </w:pPr>
    </w:p>
    <w:p w14:paraId="4DB2A2D7" w14:textId="6384E88F" w:rsidR="00F27210" w:rsidRPr="000A63B3" w:rsidRDefault="00F27210" w:rsidP="009A7AAE">
      <w:pPr>
        <w:numPr>
          <w:ilvl w:val="0"/>
          <w:numId w:val="34"/>
        </w:numPr>
        <w:jc w:val="left"/>
        <w:rPr>
          <w:rFonts w:asciiTheme="minorHAnsi" w:hAnsiTheme="minorHAnsi"/>
        </w:rPr>
      </w:pPr>
      <w:r w:rsidRPr="009A7AAE">
        <w:t>Replace the annual report with an annual state of the nation summary (maximum of 10</w:t>
      </w:r>
      <w:r w:rsidRPr="000A63B3">
        <w:rPr>
          <w:rFonts w:asciiTheme="minorHAnsi" w:hAnsiTheme="minorHAnsi"/>
        </w:rPr>
        <w:t xml:space="preserve"> pages a</w:t>
      </w:r>
      <w:r w:rsidR="00E931A1" w:rsidRPr="000A63B3">
        <w:rPr>
          <w:rFonts w:asciiTheme="minorHAnsi" w:hAnsiTheme="minorHAnsi"/>
        </w:rPr>
        <w:t>nd 5 national recommendations)</w:t>
      </w:r>
    </w:p>
    <w:p w14:paraId="7CDAAC8F" w14:textId="77777777" w:rsidR="006B1929" w:rsidRPr="000A63B3" w:rsidRDefault="006B1929" w:rsidP="006B1929">
      <w:pPr>
        <w:pStyle w:val="ListParagraph"/>
        <w:ind w:left="1080"/>
        <w:rPr>
          <w:rFonts w:asciiTheme="minorHAnsi" w:hAnsiTheme="minorHAnsi"/>
        </w:rPr>
      </w:pPr>
    </w:p>
    <w:p w14:paraId="5CEC6AA3" w14:textId="3CA94DE1" w:rsidR="006B1929" w:rsidRPr="00585BE7" w:rsidRDefault="00F27210" w:rsidP="00585BE7">
      <w:pPr>
        <w:numPr>
          <w:ilvl w:val="0"/>
          <w:numId w:val="34"/>
        </w:numPr>
        <w:jc w:val="left"/>
      </w:pPr>
      <w:r w:rsidRPr="00585BE7">
        <w:t>Replace local recommendations wi</w:t>
      </w:r>
      <w:r w:rsidR="00E931A1" w:rsidRPr="00585BE7">
        <w:t>th online improvement resources</w:t>
      </w:r>
    </w:p>
    <w:p w14:paraId="461D949E" w14:textId="3A961C44" w:rsidR="006B1929" w:rsidRPr="000A63B3" w:rsidRDefault="006B1929" w:rsidP="006B1929">
      <w:pPr>
        <w:rPr>
          <w:rFonts w:asciiTheme="minorHAnsi" w:hAnsiTheme="minorHAnsi"/>
        </w:rPr>
      </w:pPr>
    </w:p>
    <w:p w14:paraId="6A258947" w14:textId="2BC72FCD" w:rsidR="00F27210" w:rsidRPr="00585BE7" w:rsidRDefault="00F27210" w:rsidP="00585BE7">
      <w:pPr>
        <w:numPr>
          <w:ilvl w:val="0"/>
          <w:numId w:val="34"/>
        </w:numPr>
        <w:jc w:val="left"/>
      </w:pPr>
      <w:r w:rsidRPr="00585BE7">
        <w:t>Limit the number of performance metrics to 10</w:t>
      </w:r>
      <w:r w:rsidR="0045743F" w:rsidRPr="00585BE7">
        <w:t xml:space="preserve"> per audit </w:t>
      </w:r>
      <w:proofErr w:type="spellStart"/>
      <w:r w:rsidR="0045743F" w:rsidRPr="00585BE7">
        <w:t>workstream</w:t>
      </w:r>
      <w:proofErr w:type="spellEnd"/>
      <w:r w:rsidRPr="00585BE7">
        <w:t xml:space="preserve"> </w:t>
      </w:r>
    </w:p>
    <w:p w14:paraId="13819B46" w14:textId="0D11D204" w:rsidR="006B1929" w:rsidRPr="00585BE7" w:rsidRDefault="006B1929" w:rsidP="00585BE7">
      <w:pPr>
        <w:ind w:left="720"/>
        <w:jc w:val="left"/>
      </w:pPr>
    </w:p>
    <w:p w14:paraId="3D104960" w14:textId="5E05784E" w:rsidR="00F27210" w:rsidRPr="00585BE7" w:rsidRDefault="00F27210" w:rsidP="00585BE7">
      <w:pPr>
        <w:numPr>
          <w:ilvl w:val="0"/>
          <w:numId w:val="34"/>
        </w:numPr>
        <w:jc w:val="left"/>
      </w:pPr>
      <w:r w:rsidRPr="00585BE7">
        <w:t>Make all audit performance metric results available</w:t>
      </w:r>
      <w:r w:rsidR="00AF070B" w:rsidRPr="00585BE7">
        <w:t xml:space="preserve"> in as near-real time as possible</w:t>
      </w:r>
      <w:r w:rsidRPr="00585BE7">
        <w:t xml:space="preserve"> in an interac</w:t>
      </w:r>
      <w:r w:rsidR="00E931A1" w:rsidRPr="00585BE7">
        <w:t>tive format online to all users</w:t>
      </w:r>
    </w:p>
    <w:p w14:paraId="0171B8D8" w14:textId="2A7FD518" w:rsidR="006B1929" w:rsidRPr="00585BE7" w:rsidRDefault="006B1929" w:rsidP="00585BE7">
      <w:pPr>
        <w:ind w:left="720"/>
        <w:jc w:val="left"/>
      </w:pPr>
    </w:p>
    <w:p w14:paraId="34DBC6E3" w14:textId="45FD5AC1" w:rsidR="00F27210" w:rsidRPr="00585BE7" w:rsidRDefault="00F27210" w:rsidP="00585BE7">
      <w:pPr>
        <w:numPr>
          <w:ilvl w:val="0"/>
          <w:numId w:val="34"/>
        </w:numPr>
        <w:jc w:val="left"/>
      </w:pPr>
      <w:r w:rsidRPr="00585BE7">
        <w:t>Refresh all audit performance metric results at least quarterly in year two then monthly thereafter.</w:t>
      </w:r>
    </w:p>
    <w:p w14:paraId="0242AEC4" w14:textId="77777777" w:rsidR="00003535" w:rsidRPr="00003535" w:rsidRDefault="00003535" w:rsidP="00003535">
      <w:pPr>
        <w:pStyle w:val="ListParagraph"/>
        <w:rPr>
          <w:rFonts w:asciiTheme="minorHAnsi" w:hAnsiTheme="minorHAnsi"/>
        </w:rPr>
      </w:pPr>
    </w:p>
    <w:p w14:paraId="06A521CD" w14:textId="52F16413" w:rsidR="00003535" w:rsidRPr="00585BE7" w:rsidRDefault="00003535" w:rsidP="00585BE7">
      <w:pPr>
        <w:numPr>
          <w:ilvl w:val="0"/>
          <w:numId w:val="34"/>
        </w:numPr>
        <w:jc w:val="left"/>
      </w:pPr>
      <w:r w:rsidRPr="00585BE7">
        <w:t xml:space="preserve">Tailored reporting formats and frequencies to the requirements of each audience. </w:t>
      </w:r>
    </w:p>
    <w:p w14:paraId="364BFE46" w14:textId="77777777" w:rsidR="00003535" w:rsidRPr="00003535" w:rsidRDefault="00003535" w:rsidP="00003535">
      <w:pPr>
        <w:pStyle w:val="ListParagraph"/>
        <w:rPr>
          <w:rFonts w:asciiTheme="minorHAnsi" w:hAnsiTheme="minorHAnsi"/>
        </w:rPr>
      </w:pPr>
    </w:p>
    <w:p w14:paraId="21402AF2" w14:textId="5755E589" w:rsidR="00003535" w:rsidRPr="00585BE7" w:rsidRDefault="00003535" w:rsidP="00585BE7">
      <w:pPr>
        <w:numPr>
          <w:ilvl w:val="0"/>
          <w:numId w:val="34"/>
        </w:numPr>
        <w:jc w:val="left"/>
      </w:pPr>
      <w:r w:rsidRPr="00585BE7">
        <w:t xml:space="preserve">A breakdown of analysis by ethnicity and socioeconomic deprivation to support local and national initiatives to reduce health inequalities and promote parity of care. </w:t>
      </w:r>
    </w:p>
    <w:p w14:paraId="7E3B1905" w14:textId="77777777" w:rsidR="00306573" w:rsidRPr="000A63B3" w:rsidRDefault="00306573" w:rsidP="00306573">
      <w:pPr>
        <w:rPr>
          <w:rFonts w:asciiTheme="minorHAnsi" w:hAnsiTheme="minorHAnsi"/>
        </w:rPr>
      </w:pPr>
    </w:p>
    <w:p w14:paraId="360CF885" w14:textId="77777777" w:rsidR="00003535" w:rsidRDefault="00F27210" w:rsidP="00306573">
      <w:pPr>
        <w:rPr>
          <w:rFonts w:asciiTheme="minorHAnsi" w:hAnsiTheme="minorHAnsi"/>
        </w:rPr>
      </w:pPr>
      <w:r w:rsidRPr="000A63B3">
        <w:rPr>
          <w:rFonts w:asciiTheme="minorHAnsi" w:hAnsiTheme="minorHAnsi"/>
        </w:rPr>
        <w:t>Tenderers should propose the level of granularity of presentation of audit data most likely to increase the impact of the audit. These may change during the contract and in consultation with HQIP, depending on the use of the data as well as changing health geographies.</w:t>
      </w:r>
      <w:r w:rsidR="00003535">
        <w:rPr>
          <w:rFonts w:asciiTheme="minorHAnsi" w:hAnsiTheme="minorHAnsi"/>
        </w:rPr>
        <w:t xml:space="preserve"> </w:t>
      </w:r>
    </w:p>
    <w:p w14:paraId="151542A3" w14:textId="77777777" w:rsidR="00003535" w:rsidRDefault="00003535" w:rsidP="00306573">
      <w:pPr>
        <w:rPr>
          <w:rFonts w:asciiTheme="minorHAnsi" w:hAnsiTheme="minorHAnsi"/>
        </w:rPr>
      </w:pPr>
    </w:p>
    <w:p w14:paraId="79C690BC" w14:textId="4ABB78C7" w:rsidR="00003535" w:rsidRDefault="00C00DEC" w:rsidP="00306573">
      <w:pPr>
        <w:rPr>
          <w:rFonts w:asciiTheme="minorHAnsi" w:hAnsiTheme="minorHAnsi"/>
        </w:rPr>
      </w:pPr>
      <w:r w:rsidRPr="000A63B3">
        <w:rPr>
          <w:rFonts w:asciiTheme="minorHAnsi" w:hAnsiTheme="minorHAnsi"/>
        </w:rPr>
        <w:t xml:space="preserve">Reporting </w:t>
      </w:r>
      <w:r w:rsidR="00F27210" w:rsidRPr="000A63B3">
        <w:rPr>
          <w:rFonts w:asciiTheme="minorHAnsi" w:hAnsiTheme="minorHAnsi"/>
        </w:rPr>
        <w:t xml:space="preserve">should ensure that the results are benchmarked </w:t>
      </w:r>
      <w:r w:rsidR="006228F2">
        <w:rPr>
          <w:rFonts w:asciiTheme="minorHAnsi" w:hAnsiTheme="minorHAnsi"/>
        </w:rPr>
        <w:t>across all teams</w:t>
      </w:r>
      <w:r w:rsidR="00F27210" w:rsidRPr="000A63B3">
        <w:rPr>
          <w:rFonts w:asciiTheme="minorHAnsi" w:hAnsiTheme="minorHAnsi"/>
        </w:rPr>
        <w:t>, as well as allowing easy comparison of English providers with other providers in England</w:t>
      </w:r>
      <w:r w:rsidR="006228F2">
        <w:rPr>
          <w:rFonts w:asciiTheme="minorHAnsi" w:hAnsiTheme="minorHAnsi"/>
        </w:rPr>
        <w:t>,</w:t>
      </w:r>
      <w:r w:rsidR="00F27210" w:rsidRPr="000A63B3">
        <w:rPr>
          <w:rFonts w:asciiTheme="minorHAnsi" w:hAnsiTheme="minorHAnsi"/>
        </w:rPr>
        <w:t xml:space="preserve"> and Welsh providers with other providers in Wales. </w:t>
      </w:r>
    </w:p>
    <w:p w14:paraId="0AE30B65" w14:textId="77777777" w:rsidR="00003535" w:rsidRDefault="00003535" w:rsidP="00306573">
      <w:pPr>
        <w:rPr>
          <w:rFonts w:asciiTheme="minorHAnsi" w:hAnsiTheme="minorHAnsi"/>
        </w:rPr>
      </w:pPr>
    </w:p>
    <w:p w14:paraId="2D38E716" w14:textId="07EB9A76" w:rsidR="00F27210" w:rsidRPr="000A63B3" w:rsidRDefault="00F27210" w:rsidP="00306573">
      <w:pPr>
        <w:rPr>
          <w:rFonts w:asciiTheme="minorHAnsi" w:hAnsiTheme="minorHAnsi"/>
        </w:rPr>
      </w:pPr>
      <w:r w:rsidRPr="000A63B3">
        <w:rPr>
          <w:rFonts w:asciiTheme="minorHAnsi" w:hAnsiTheme="minorHAnsi"/>
        </w:rPr>
        <w:t>All reporting of data produced are expected to be available in full in the public domain, at named provider level, excluding any information that might make individual patients identifiable. Data at the level of granularity available in the data reporting will be made available in .csv format to data.gov.</w:t>
      </w:r>
      <w:r w:rsidR="008173B1" w:rsidRPr="000A63B3">
        <w:rPr>
          <w:rFonts w:asciiTheme="minorHAnsi" w:hAnsiTheme="minorHAnsi"/>
        </w:rPr>
        <w:t>uk.</w:t>
      </w:r>
    </w:p>
    <w:p w14:paraId="7491534B" w14:textId="77777777" w:rsidR="00DF4417" w:rsidRPr="000A63B3" w:rsidRDefault="00DF4417" w:rsidP="00306573">
      <w:pPr>
        <w:rPr>
          <w:rFonts w:asciiTheme="minorHAnsi" w:hAnsiTheme="minorHAnsi"/>
        </w:rPr>
      </w:pPr>
    </w:p>
    <w:p w14:paraId="7B05FF98" w14:textId="77777777" w:rsidR="00F27210" w:rsidRPr="000A63B3" w:rsidRDefault="00F27210" w:rsidP="008E0EBA">
      <w:pPr>
        <w:pStyle w:val="Heading2"/>
        <w:numPr>
          <w:ilvl w:val="1"/>
          <w:numId w:val="1"/>
        </w:numPr>
      </w:pPr>
      <w:bookmarkStart w:id="51" w:name="_Toc77079450"/>
      <w:bookmarkStart w:id="52" w:name="_Toc88173482"/>
      <w:r w:rsidRPr="000A63B3">
        <w:t>Target audience and settings</w:t>
      </w:r>
      <w:bookmarkEnd w:id="51"/>
      <w:bookmarkEnd w:id="52"/>
    </w:p>
    <w:p w14:paraId="0CACE243" w14:textId="329A1BCA" w:rsidR="00F27210" w:rsidRPr="000A63B3" w:rsidRDefault="00F27210" w:rsidP="00F0361E">
      <w:pPr>
        <w:tabs>
          <w:tab w:val="left" w:pos="1701"/>
          <w:tab w:val="left" w:pos="3261"/>
        </w:tabs>
        <w:spacing w:line="240" w:lineRule="auto"/>
        <w:rPr>
          <w:rFonts w:asciiTheme="minorHAnsi" w:hAnsiTheme="minorHAnsi"/>
        </w:rPr>
      </w:pPr>
      <w:r w:rsidRPr="000A63B3">
        <w:rPr>
          <w:rFonts w:asciiTheme="minorHAnsi" w:hAnsiTheme="minorHAnsi"/>
        </w:rPr>
        <w:t xml:space="preserve">The main audiences should be carefully targeted, and with the move towards increased support for </w:t>
      </w:r>
      <w:r w:rsidR="00F0361E" w:rsidRPr="000A63B3">
        <w:rPr>
          <w:rFonts w:asciiTheme="minorHAnsi" w:hAnsiTheme="minorHAnsi"/>
        </w:rPr>
        <w:t>quality improvement</w:t>
      </w:r>
      <w:r w:rsidRPr="000A63B3">
        <w:rPr>
          <w:rFonts w:asciiTheme="minorHAnsi" w:hAnsiTheme="minorHAnsi"/>
        </w:rPr>
        <w:t xml:space="preserve">, so that the focus will be on teams. There </w:t>
      </w:r>
      <w:r w:rsidR="00B0564B" w:rsidRPr="000A63B3">
        <w:rPr>
          <w:rFonts w:asciiTheme="minorHAnsi" w:hAnsiTheme="minorHAnsi"/>
        </w:rPr>
        <w:t>will</w:t>
      </w:r>
      <w:r w:rsidRPr="000A63B3">
        <w:rPr>
          <w:rFonts w:asciiTheme="minorHAnsi" w:hAnsiTheme="minorHAnsi"/>
        </w:rPr>
        <w:t xml:space="preserve"> also be a need to closely engage with groups at a broader level, such as Integrated Care Systems (ICSs), Accountable Care Systems (ACSs) and/or Sustainability and Transformation Plan (STP) footprints in England,</w:t>
      </w:r>
      <w:r w:rsidR="0012244A" w:rsidRPr="000A63B3">
        <w:rPr>
          <w:rFonts w:asciiTheme="minorHAnsi" w:hAnsiTheme="minorHAnsi"/>
        </w:rPr>
        <w:t xml:space="preserve"> and health boards in Wales</w:t>
      </w:r>
      <w:r w:rsidRPr="000A63B3">
        <w:rPr>
          <w:rFonts w:asciiTheme="minorHAnsi" w:hAnsiTheme="minorHAnsi"/>
        </w:rPr>
        <w:t xml:space="preserve"> depending on the </w:t>
      </w:r>
      <w:r w:rsidR="00F0361E" w:rsidRPr="000A63B3">
        <w:rPr>
          <w:rFonts w:asciiTheme="minorHAnsi" w:hAnsiTheme="minorHAnsi"/>
        </w:rPr>
        <w:t>quality improvement</w:t>
      </w:r>
      <w:r w:rsidRPr="000A63B3">
        <w:rPr>
          <w:rFonts w:asciiTheme="minorHAnsi" w:hAnsiTheme="minorHAnsi"/>
        </w:rPr>
        <w:t xml:space="preserve"> goals set.   </w:t>
      </w:r>
    </w:p>
    <w:p w14:paraId="5F70E91F" w14:textId="77777777" w:rsidR="00F27210" w:rsidRPr="000A63B3" w:rsidRDefault="00F27210" w:rsidP="00F27210">
      <w:pPr>
        <w:pStyle w:val="ListParagraph"/>
        <w:tabs>
          <w:tab w:val="left" w:pos="1701"/>
          <w:tab w:val="left" w:pos="3261"/>
        </w:tabs>
        <w:spacing w:line="240" w:lineRule="auto"/>
        <w:rPr>
          <w:rFonts w:asciiTheme="minorHAnsi" w:hAnsiTheme="minorHAnsi"/>
        </w:rPr>
      </w:pPr>
    </w:p>
    <w:p w14:paraId="303BD9B7" w14:textId="06354774" w:rsidR="00F27210" w:rsidRPr="000A63B3" w:rsidRDefault="00F27210" w:rsidP="00F0361E">
      <w:pPr>
        <w:tabs>
          <w:tab w:val="left" w:pos="1701"/>
          <w:tab w:val="left" w:pos="3261"/>
        </w:tabs>
        <w:spacing w:line="240" w:lineRule="auto"/>
      </w:pPr>
      <w:r w:rsidRPr="000A63B3">
        <w:t>The following audiences</w:t>
      </w:r>
      <w:r w:rsidR="00C00DEC" w:rsidRPr="000A63B3">
        <w:t xml:space="preserve"> should be </w:t>
      </w:r>
      <w:r w:rsidRPr="000A63B3">
        <w:t>considered whenever relevant:</w:t>
      </w:r>
    </w:p>
    <w:p w14:paraId="4502F380" w14:textId="77777777" w:rsidR="00DF4417" w:rsidRPr="000A63B3" w:rsidRDefault="00DF4417" w:rsidP="00F0361E">
      <w:pPr>
        <w:tabs>
          <w:tab w:val="left" w:pos="1701"/>
          <w:tab w:val="left" w:pos="3261"/>
        </w:tabs>
        <w:spacing w:line="240" w:lineRule="auto"/>
        <w:rPr>
          <w:rFonts w:asciiTheme="minorHAnsi" w:hAnsiTheme="minorHAnsi"/>
          <w:u w:val="single"/>
        </w:rPr>
      </w:pPr>
    </w:p>
    <w:p w14:paraId="031C1986" w14:textId="381001C9" w:rsidR="00F27210" w:rsidRPr="000A63B3" w:rsidRDefault="00F27210" w:rsidP="00585BE7">
      <w:pPr>
        <w:numPr>
          <w:ilvl w:val="0"/>
          <w:numId w:val="34"/>
        </w:numPr>
        <w:jc w:val="left"/>
      </w:pPr>
      <w:r w:rsidRPr="000A63B3">
        <w:t>Healthcare organisations (such as Trusts and Health Boards)</w:t>
      </w:r>
    </w:p>
    <w:p w14:paraId="592142AD" w14:textId="77777777" w:rsidR="00DF4417" w:rsidRPr="000A63B3" w:rsidRDefault="00DF4417" w:rsidP="00DF4417">
      <w:pPr>
        <w:ind w:left="1080"/>
      </w:pPr>
    </w:p>
    <w:p w14:paraId="680BED90" w14:textId="1177DBE8" w:rsidR="00F27210" w:rsidRPr="00585BE7" w:rsidRDefault="0012244A" w:rsidP="00585BE7">
      <w:pPr>
        <w:numPr>
          <w:ilvl w:val="0"/>
          <w:numId w:val="34"/>
        </w:numPr>
        <w:jc w:val="left"/>
      </w:pPr>
      <w:r w:rsidRPr="000A63B3">
        <w:t>Service users and families</w:t>
      </w:r>
    </w:p>
    <w:p w14:paraId="021E7E9A" w14:textId="77777777" w:rsidR="00DF4417" w:rsidRPr="000A63B3" w:rsidRDefault="00DF4417" w:rsidP="00DF4417">
      <w:pPr>
        <w:ind w:left="1080"/>
      </w:pPr>
    </w:p>
    <w:p w14:paraId="2CA59CE2" w14:textId="6C07CBB3" w:rsidR="00F27210" w:rsidRPr="000A63B3" w:rsidRDefault="00F27210" w:rsidP="00585BE7">
      <w:pPr>
        <w:numPr>
          <w:ilvl w:val="0"/>
          <w:numId w:val="34"/>
        </w:numPr>
        <w:jc w:val="left"/>
      </w:pPr>
      <w:r w:rsidRPr="000A63B3">
        <w:t>Care commissioners (e.g. STPs, ICSs, ACSs, Clinical Commissioning Groups (CCGs) and regulators e.g. CQC, Health Inspectorate Wales (HIW)</w:t>
      </w:r>
    </w:p>
    <w:p w14:paraId="76C26CB7" w14:textId="77777777" w:rsidR="00DF4417" w:rsidRPr="000A63B3" w:rsidRDefault="00DF4417" w:rsidP="00DF4417">
      <w:pPr>
        <w:ind w:left="1080"/>
      </w:pPr>
    </w:p>
    <w:p w14:paraId="68806656" w14:textId="71F257A7" w:rsidR="00F27210" w:rsidRPr="000A63B3" w:rsidRDefault="00F27210" w:rsidP="00585BE7">
      <w:pPr>
        <w:numPr>
          <w:ilvl w:val="0"/>
          <w:numId w:val="34"/>
        </w:numPr>
        <w:jc w:val="left"/>
      </w:pPr>
      <w:r w:rsidRPr="000A63B3">
        <w:t>National leve</w:t>
      </w:r>
      <w:r w:rsidR="00DC3990">
        <w:t xml:space="preserve">l – NHS England and Improvement, </w:t>
      </w:r>
      <w:r w:rsidRPr="000A63B3">
        <w:t xml:space="preserve">Welsh Government </w:t>
      </w:r>
      <w:r w:rsidR="00DC3990">
        <w:t>and Improvement Cymru</w:t>
      </w:r>
    </w:p>
    <w:p w14:paraId="5321CBD6" w14:textId="77777777" w:rsidR="00DF4417" w:rsidRPr="000A63B3" w:rsidRDefault="00DF4417" w:rsidP="00DF4417">
      <w:pPr>
        <w:ind w:left="1080"/>
      </w:pPr>
    </w:p>
    <w:p w14:paraId="20E2E216" w14:textId="1BD19A86" w:rsidR="00F27210" w:rsidRPr="000A63B3" w:rsidRDefault="00DF5DA6" w:rsidP="00585BE7">
      <w:pPr>
        <w:numPr>
          <w:ilvl w:val="0"/>
          <w:numId w:val="34"/>
        </w:numPr>
        <w:jc w:val="left"/>
      </w:pPr>
      <w:r w:rsidRPr="000A63B3">
        <w:t>Relevant c</w:t>
      </w:r>
      <w:r w:rsidR="00F27210" w:rsidRPr="000A63B3">
        <w:t xml:space="preserve">harities and voluntary organisations </w:t>
      </w:r>
    </w:p>
    <w:p w14:paraId="3B082E99" w14:textId="77777777" w:rsidR="00F27210" w:rsidRPr="000A63B3" w:rsidRDefault="00F27210" w:rsidP="00F27210"/>
    <w:p w14:paraId="43F07DCC" w14:textId="77777777" w:rsidR="00F27210" w:rsidRPr="000A63B3" w:rsidRDefault="00F27210" w:rsidP="008E0EBA">
      <w:pPr>
        <w:pStyle w:val="Heading2"/>
        <w:numPr>
          <w:ilvl w:val="1"/>
          <w:numId w:val="1"/>
        </w:numPr>
      </w:pPr>
      <w:bookmarkStart w:id="53" w:name="_Toc77079451"/>
      <w:bookmarkStart w:id="54" w:name="_Toc88173483"/>
      <w:r w:rsidRPr="000A63B3">
        <w:t>Designing and delivering a Healthcare Improvement Strategy</w:t>
      </w:r>
      <w:bookmarkEnd w:id="53"/>
      <w:bookmarkEnd w:id="54"/>
    </w:p>
    <w:p w14:paraId="1133D421" w14:textId="3C2D4916" w:rsidR="00F27210" w:rsidRPr="000A63B3" w:rsidRDefault="00F27210" w:rsidP="00302C05">
      <w:pPr>
        <w:tabs>
          <w:tab w:val="left" w:pos="1453"/>
        </w:tabs>
        <w:rPr>
          <w:rFonts w:asciiTheme="minorHAnsi" w:hAnsiTheme="minorHAnsi"/>
          <w:i/>
        </w:rPr>
      </w:pPr>
      <w:r w:rsidRPr="000A63B3">
        <w:rPr>
          <w:rFonts w:asciiTheme="minorHAnsi" w:hAnsiTheme="minorHAnsi"/>
        </w:rPr>
        <w:t>The Healthcare Improvement Strategy should:</w:t>
      </w:r>
    </w:p>
    <w:p w14:paraId="0C5D9FE0" w14:textId="77777777" w:rsidR="00F27210" w:rsidRPr="000A63B3" w:rsidRDefault="00F27210" w:rsidP="00F27210">
      <w:pPr>
        <w:tabs>
          <w:tab w:val="left" w:pos="1453"/>
        </w:tabs>
        <w:rPr>
          <w:rFonts w:asciiTheme="majorHAnsi" w:eastAsiaTheme="majorEastAsia" w:hAnsiTheme="majorHAnsi" w:cstheme="majorBidi"/>
          <w:b/>
          <w:bCs/>
          <w:color w:val="4F81BD" w:themeColor="accent1"/>
        </w:rPr>
      </w:pPr>
    </w:p>
    <w:p w14:paraId="28970E3C" w14:textId="77777777" w:rsidR="00DF4417" w:rsidRPr="000A63B3" w:rsidRDefault="00F27210" w:rsidP="00B72D2A">
      <w:pPr>
        <w:pStyle w:val="ListParagraph"/>
        <w:numPr>
          <w:ilvl w:val="1"/>
          <w:numId w:val="20"/>
        </w:numPr>
      </w:pPr>
      <w:r w:rsidRPr="000A63B3">
        <w:t>Develop up to five specific improvement goals for the aud</w:t>
      </w:r>
      <w:r w:rsidR="00BE2DEE" w:rsidRPr="000A63B3">
        <w:t>it – these may change over time</w:t>
      </w:r>
      <w:r w:rsidR="00DF4417" w:rsidRPr="000A63B3">
        <w:t>;</w:t>
      </w:r>
    </w:p>
    <w:p w14:paraId="7ECB1C74" w14:textId="5680DC7A" w:rsidR="00F27210" w:rsidRPr="000A63B3" w:rsidRDefault="00F27210" w:rsidP="00DF4417">
      <w:pPr>
        <w:pStyle w:val="ListParagraph"/>
        <w:ind w:left="1080"/>
      </w:pPr>
      <w:r w:rsidRPr="000A63B3">
        <w:t xml:space="preserve"> </w:t>
      </w:r>
    </w:p>
    <w:p w14:paraId="510F844D" w14:textId="05C059F6" w:rsidR="00F27210" w:rsidRPr="000A63B3" w:rsidRDefault="00F27210" w:rsidP="00B72D2A">
      <w:pPr>
        <w:pStyle w:val="ListParagraph"/>
        <w:numPr>
          <w:ilvl w:val="1"/>
          <w:numId w:val="20"/>
        </w:numPr>
      </w:pPr>
      <w:r w:rsidRPr="000A63B3">
        <w:t>Include explicit, measurable ambitions/objectives for each specific improvement goal and monitor achi</w:t>
      </w:r>
      <w:r w:rsidR="00031DA0" w:rsidRPr="000A63B3">
        <w:t>evement against these over time</w:t>
      </w:r>
      <w:r w:rsidR="00DF4417" w:rsidRPr="000A63B3">
        <w:t>;</w:t>
      </w:r>
    </w:p>
    <w:p w14:paraId="429A348A" w14:textId="77777777" w:rsidR="00DF4417" w:rsidRPr="000A63B3" w:rsidRDefault="00DF4417" w:rsidP="00DF4417">
      <w:pPr>
        <w:pStyle w:val="ListParagraph"/>
      </w:pPr>
    </w:p>
    <w:p w14:paraId="29F1BA7E" w14:textId="1C2FFFD6" w:rsidR="00F27210" w:rsidRPr="000A63B3" w:rsidRDefault="00F27210" w:rsidP="00B72D2A">
      <w:pPr>
        <w:pStyle w:val="ListParagraph"/>
        <w:numPr>
          <w:ilvl w:val="1"/>
          <w:numId w:val="20"/>
        </w:numPr>
      </w:pPr>
      <w:r w:rsidRPr="000A63B3">
        <w:t xml:space="preserve">Prioritise audit </w:t>
      </w:r>
      <w:r w:rsidR="00C00DEC" w:rsidRPr="000A63B3">
        <w:t xml:space="preserve">measures which are </w:t>
      </w:r>
      <w:r w:rsidRPr="000A63B3">
        <w:t>underpinned by a vision of how their reporting w</w:t>
      </w:r>
      <w:r w:rsidR="00031DA0" w:rsidRPr="000A63B3">
        <w:t>ill support these improvements</w:t>
      </w:r>
      <w:r w:rsidR="00DF4417" w:rsidRPr="000A63B3">
        <w:t xml:space="preserve">; </w:t>
      </w:r>
    </w:p>
    <w:p w14:paraId="78767182" w14:textId="79A1F2BD" w:rsidR="00DF4417" w:rsidRPr="000A63B3" w:rsidRDefault="00DF4417" w:rsidP="00DF4417"/>
    <w:p w14:paraId="398C320A" w14:textId="378FCEA8" w:rsidR="00F27210" w:rsidRPr="000A63B3" w:rsidRDefault="00F27210" w:rsidP="00B72D2A">
      <w:pPr>
        <w:pStyle w:val="ListParagraph"/>
        <w:numPr>
          <w:ilvl w:val="1"/>
          <w:numId w:val="20"/>
        </w:numPr>
      </w:pPr>
      <w:r w:rsidRPr="000A63B3">
        <w:t>Identify the key audiences targeted to receive audit reporting and ultimately to</w:t>
      </w:r>
      <w:r w:rsidR="00031DA0" w:rsidRPr="000A63B3">
        <w:t xml:space="preserve"> achieve the improvement goals</w:t>
      </w:r>
      <w:r w:rsidR="00DF4417" w:rsidRPr="000A63B3">
        <w:t>;</w:t>
      </w:r>
    </w:p>
    <w:p w14:paraId="17CD609D" w14:textId="77777777" w:rsidR="00DF4417" w:rsidRPr="000A63B3" w:rsidRDefault="00DF4417" w:rsidP="00DF4417">
      <w:pPr>
        <w:pStyle w:val="ListParagraph"/>
      </w:pPr>
    </w:p>
    <w:p w14:paraId="5169B774" w14:textId="3DADC426" w:rsidR="00C00DEC" w:rsidRPr="000A63B3" w:rsidRDefault="00F27210" w:rsidP="00B72D2A">
      <w:pPr>
        <w:pStyle w:val="ListParagraph"/>
        <w:numPr>
          <w:ilvl w:val="1"/>
          <w:numId w:val="20"/>
        </w:numPr>
      </w:pPr>
      <w:r w:rsidRPr="000A63B3">
        <w:t xml:space="preserve">Design and develop (from the outset) outputs and activities which enable each audience to contribute to improving </w:t>
      </w:r>
      <w:r w:rsidR="00031DA0" w:rsidRPr="000A63B3">
        <w:t>patient outcomes</w:t>
      </w:r>
      <w:r w:rsidR="00DF4417" w:rsidRPr="000A63B3">
        <w:t>;</w:t>
      </w:r>
    </w:p>
    <w:p w14:paraId="2287A70F" w14:textId="77777777" w:rsidR="00DF4417" w:rsidRPr="000A63B3" w:rsidRDefault="00DF4417" w:rsidP="00DF4417">
      <w:pPr>
        <w:pStyle w:val="ListParagraph"/>
      </w:pPr>
    </w:p>
    <w:p w14:paraId="6FB571FB" w14:textId="49D1252A" w:rsidR="00C00DEC" w:rsidRPr="000A63B3" w:rsidRDefault="00F27210" w:rsidP="00B72D2A">
      <w:pPr>
        <w:pStyle w:val="ListParagraph"/>
        <w:numPr>
          <w:ilvl w:val="1"/>
          <w:numId w:val="20"/>
        </w:numPr>
      </w:pPr>
      <w:r w:rsidRPr="000A63B3">
        <w:t>Engage</w:t>
      </w:r>
      <w:r w:rsidR="00C00DEC" w:rsidRPr="000A63B3">
        <w:t xml:space="preserve"> with </w:t>
      </w:r>
      <w:r w:rsidRPr="000A63B3">
        <w:t xml:space="preserve">and involve local clinicians, networks, </w:t>
      </w:r>
      <w:r w:rsidR="00C00DEC" w:rsidRPr="000A63B3">
        <w:t>commissioners</w:t>
      </w:r>
      <w:r w:rsidRPr="000A63B3">
        <w:t xml:space="preserve">, charities, community support groups, </w:t>
      </w:r>
      <w:r w:rsidR="00DF5DA6" w:rsidRPr="000A63B3">
        <w:t>service users</w:t>
      </w:r>
      <w:r w:rsidRPr="000A63B3">
        <w:t>, carers and families</w:t>
      </w:r>
      <w:r w:rsidR="00C00DEC" w:rsidRPr="000A63B3">
        <w:t xml:space="preserve"> in </w:t>
      </w:r>
      <w:r w:rsidRPr="000A63B3">
        <w:t xml:space="preserve">all aspects of </w:t>
      </w:r>
      <w:r w:rsidR="00C00DEC" w:rsidRPr="000A63B3">
        <w:t xml:space="preserve">the </w:t>
      </w:r>
      <w:r w:rsidRPr="000A63B3">
        <w:t>audit with a view to enhancing their uses of the data for</w:t>
      </w:r>
      <w:bookmarkStart w:id="55" w:name="_Toc447546505"/>
      <w:bookmarkStart w:id="56" w:name="_Toc459385860"/>
      <w:r w:rsidR="00C00DEC" w:rsidRPr="000A63B3">
        <w:t xml:space="preserve"> improvement</w:t>
      </w:r>
      <w:bookmarkEnd w:id="55"/>
      <w:bookmarkEnd w:id="56"/>
      <w:r w:rsidR="00DF4417" w:rsidRPr="000A63B3">
        <w:t>;</w:t>
      </w:r>
    </w:p>
    <w:p w14:paraId="4331F5EC" w14:textId="77777777" w:rsidR="00DF4417" w:rsidRPr="000A63B3" w:rsidRDefault="00DF4417" w:rsidP="00DF4417">
      <w:pPr>
        <w:pStyle w:val="ListParagraph"/>
      </w:pPr>
    </w:p>
    <w:p w14:paraId="79CEB68F" w14:textId="76B49158" w:rsidR="00F27210" w:rsidRPr="000A63B3" w:rsidRDefault="00F27210" w:rsidP="00B72D2A">
      <w:pPr>
        <w:pStyle w:val="ListParagraph"/>
        <w:numPr>
          <w:ilvl w:val="1"/>
          <w:numId w:val="20"/>
        </w:numPr>
      </w:pPr>
      <w:r w:rsidRPr="000A63B3">
        <w:t>Create effective partnerships with other organisations working at local, regional and national levels.</w:t>
      </w:r>
    </w:p>
    <w:p w14:paraId="360D6777" w14:textId="77777777" w:rsidR="00C00DEC" w:rsidRPr="000A63B3" w:rsidRDefault="00C00DEC" w:rsidP="00496D9C">
      <w:pPr>
        <w:pStyle w:val="ListParagraph"/>
        <w:ind w:left="1080"/>
      </w:pPr>
    </w:p>
    <w:p w14:paraId="3B471DAB" w14:textId="165E4B28" w:rsidR="00FD1561" w:rsidRPr="000A63B3" w:rsidRDefault="00FD1561" w:rsidP="00F0361E">
      <w:pPr>
        <w:tabs>
          <w:tab w:val="left" w:pos="1701"/>
          <w:tab w:val="left" w:pos="3261"/>
        </w:tabs>
        <w:spacing w:line="240" w:lineRule="auto"/>
        <w:rPr>
          <w:rFonts w:asciiTheme="minorHAnsi" w:hAnsiTheme="minorHAnsi"/>
          <w:i/>
        </w:rPr>
      </w:pPr>
      <w:r w:rsidRPr="000A63B3">
        <w:rPr>
          <w:rFonts w:asciiTheme="minorHAnsi" w:hAnsiTheme="minorHAnsi"/>
        </w:rPr>
        <w:t>Consideration is expected from the outset as to how the audit outputs could be used to stimulate quality improvement. Tenderers are expected to develop and articulate a Healthcare Improvement Strategy for this project at tender</w:t>
      </w:r>
      <w:r w:rsidR="00F27210" w:rsidRPr="000A63B3">
        <w:rPr>
          <w:rFonts w:asciiTheme="minorHAnsi" w:hAnsiTheme="minorHAnsi"/>
        </w:rPr>
        <w:t>.</w:t>
      </w:r>
      <w:r w:rsidRPr="000A63B3">
        <w:rPr>
          <w:rFonts w:asciiTheme="minorHAnsi" w:hAnsiTheme="minorHAnsi"/>
        </w:rPr>
        <w:t xml:space="preserve"> This strategy will then be developed into a </w:t>
      </w:r>
      <w:r w:rsidR="00F27210" w:rsidRPr="000A63B3">
        <w:rPr>
          <w:rFonts w:asciiTheme="minorHAnsi" w:hAnsiTheme="minorHAnsi"/>
        </w:rPr>
        <w:t xml:space="preserve">Healthcare Improvement </w:t>
      </w:r>
      <w:r w:rsidRPr="000A63B3">
        <w:rPr>
          <w:rFonts w:asciiTheme="minorHAnsi" w:hAnsiTheme="minorHAnsi"/>
        </w:rPr>
        <w:t xml:space="preserve">plan early in the contract. The </w:t>
      </w:r>
      <w:r w:rsidR="00F27210" w:rsidRPr="000A63B3">
        <w:rPr>
          <w:rFonts w:asciiTheme="minorHAnsi" w:hAnsiTheme="minorHAnsi"/>
        </w:rPr>
        <w:t>plan</w:t>
      </w:r>
      <w:r w:rsidRPr="000A63B3">
        <w:rPr>
          <w:rFonts w:asciiTheme="minorHAnsi" w:hAnsiTheme="minorHAnsi"/>
        </w:rPr>
        <w:t xml:space="preserve"> should normally include information on</w:t>
      </w:r>
      <w:r w:rsidR="00290236">
        <w:rPr>
          <w:rFonts w:asciiTheme="minorHAnsi" w:hAnsiTheme="minorHAnsi"/>
        </w:rPr>
        <w:t xml:space="preserve"> the following and how they will be resourced</w:t>
      </w:r>
      <w:r w:rsidRPr="000A63B3">
        <w:rPr>
          <w:rFonts w:asciiTheme="minorHAnsi" w:hAnsiTheme="minorHAnsi"/>
        </w:rPr>
        <w:t>:</w:t>
      </w:r>
    </w:p>
    <w:p w14:paraId="3249F001" w14:textId="77777777" w:rsidR="00FD1561" w:rsidRPr="000A63B3" w:rsidRDefault="00FD1561" w:rsidP="00FD1561">
      <w:pPr>
        <w:rPr>
          <w:rFonts w:asciiTheme="minorHAnsi" w:hAnsiTheme="minorHAnsi"/>
        </w:rPr>
      </w:pPr>
    </w:p>
    <w:p w14:paraId="598929C2" w14:textId="2C5C0BEA" w:rsidR="00FD1561" w:rsidRPr="00585BE7" w:rsidRDefault="00FD1561" w:rsidP="00585BE7">
      <w:pPr>
        <w:numPr>
          <w:ilvl w:val="0"/>
          <w:numId w:val="34"/>
        </w:numPr>
        <w:jc w:val="left"/>
      </w:pPr>
      <w:r w:rsidRPr="00585BE7">
        <w:t>Specific healthcare improvement goals and how these will be developed</w:t>
      </w:r>
    </w:p>
    <w:p w14:paraId="6241CA60" w14:textId="77777777" w:rsidR="00DF4417" w:rsidRPr="00585BE7" w:rsidRDefault="00DF4417" w:rsidP="00585BE7">
      <w:pPr>
        <w:ind w:left="720"/>
        <w:jc w:val="left"/>
      </w:pPr>
    </w:p>
    <w:p w14:paraId="7E13D7AE" w14:textId="77777777" w:rsidR="00FD1561" w:rsidRPr="00585BE7" w:rsidRDefault="00FD1561" w:rsidP="00585BE7">
      <w:pPr>
        <w:numPr>
          <w:ilvl w:val="0"/>
          <w:numId w:val="34"/>
        </w:numPr>
        <w:jc w:val="left"/>
      </w:pPr>
      <w:r w:rsidRPr="00585BE7">
        <w:t>Methods for stimulating healthcare improvement at national, regional and local level</w:t>
      </w:r>
    </w:p>
    <w:p w14:paraId="6F9BA32C" w14:textId="77777777" w:rsidR="00DF4417" w:rsidRPr="00585BE7" w:rsidRDefault="00DF4417" w:rsidP="00585BE7">
      <w:pPr>
        <w:ind w:left="360"/>
        <w:jc w:val="left"/>
      </w:pPr>
    </w:p>
    <w:p w14:paraId="5A46371B" w14:textId="10FDB1D3" w:rsidR="00FD1561" w:rsidRPr="00585BE7" w:rsidRDefault="00FD1561" w:rsidP="00585BE7">
      <w:pPr>
        <w:numPr>
          <w:ilvl w:val="0"/>
          <w:numId w:val="34"/>
        </w:numPr>
        <w:jc w:val="left"/>
      </w:pPr>
      <w:r w:rsidRPr="00585BE7">
        <w:t xml:space="preserve">Patient and public involvement </w:t>
      </w:r>
    </w:p>
    <w:p w14:paraId="7CF930E0" w14:textId="77777777" w:rsidR="00DF4417" w:rsidRPr="00585BE7" w:rsidRDefault="00DF4417" w:rsidP="00585BE7">
      <w:pPr>
        <w:ind w:left="720"/>
        <w:jc w:val="left"/>
      </w:pPr>
    </w:p>
    <w:p w14:paraId="52BCDB41" w14:textId="40CFBFAD" w:rsidR="00FD1561" w:rsidRPr="00585BE7" w:rsidRDefault="00FD1561" w:rsidP="00585BE7">
      <w:pPr>
        <w:numPr>
          <w:ilvl w:val="0"/>
          <w:numId w:val="34"/>
        </w:numPr>
        <w:jc w:val="left"/>
      </w:pPr>
      <w:r w:rsidRPr="00585BE7">
        <w:t>Evaluation of healthcare improvement impact</w:t>
      </w:r>
    </w:p>
    <w:p w14:paraId="32341B4A" w14:textId="77777777" w:rsidR="00FD1561" w:rsidRPr="000A63B3" w:rsidRDefault="00FD1561" w:rsidP="00FD1561">
      <w:pPr>
        <w:pStyle w:val="ListParagraph"/>
        <w:tabs>
          <w:tab w:val="left" w:pos="1701"/>
          <w:tab w:val="left" w:pos="3261"/>
        </w:tabs>
        <w:spacing w:line="240" w:lineRule="auto"/>
        <w:rPr>
          <w:rFonts w:asciiTheme="minorHAnsi" w:hAnsiTheme="minorHAnsi"/>
        </w:rPr>
      </w:pPr>
    </w:p>
    <w:p w14:paraId="1407B516" w14:textId="2861999E" w:rsidR="00C00DEC" w:rsidRPr="000A63B3" w:rsidRDefault="00FD1561" w:rsidP="00DF5DA6">
      <w:pPr>
        <w:tabs>
          <w:tab w:val="left" w:pos="1701"/>
          <w:tab w:val="left" w:pos="3261"/>
        </w:tabs>
        <w:spacing w:line="240" w:lineRule="auto"/>
        <w:rPr>
          <w:rFonts w:asciiTheme="minorHAnsi" w:hAnsiTheme="minorHAnsi"/>
          <w:i/>
        </w:rPr>
      </w:pPr>
      <w:r w:rsidRPr="000A63B3">
        <w:rPr>
          <w:rFonts w:asciiTheme="minorHAnsi" w:hAnsiTheme="minorHAnsi"/>
        </w:rPr>
        <w:t xml:space="preserve">The subsequent </w:t>
      </w:r>
      <w:r w:rsidR="00F27210" w:rsidRPr="000A63B3">
        <w:rPr>
          <w:rFonts w:asciiTheme="minorHAnsi" w:hAnsiTheme="minorHAnsi"/>
        </w:rPr>
        <w:t>plan</w:t>
      </w:r>
      <w:r w:rsidRPr="000A63B3">
        <w:rPr>
          <w:rFonts w:asciiTheme="minorHAnsi" w:hAnsiTheme="minorHAnsi"/>
        </w:rPr>
        <w:t xml:space="preserve"> will</w:t>
      </w:r>
      <w:r w:rsidR="00031DA0" w:rsidRPr="000A63B3">
        <w:rPr>
          <w:rFonts w:asciiTheme="minorHAnsi" w:hAnsiTheme="minorHAnsi"/>
        </w:rPr>
        <w:t xml:space="preserve"> be core to contract delivery. </w:t>
      </w:r>
      <w:r w:rsidRPr="000A63B3">
        <w:rPr>
          <w:rFonts w:asciiTheme="minorHAnsi" w:hAnsiTheme="minorHAnsi"/>
        </w:rPr>
        <w:t>Evolving project design should be consistent with the plan and the improvement goals. Progress against them should be fully integrated into the project’s communications, reports and other outputs as well as being used to guide future dataset reviews. It is expected that progress against the plan will be reported to the project governance board and made publically available via the project’s website</w:t>
      </w:r>
      <w:r w:rsidR="00C00DEC" w:rsidRPr="000A63B3">
        <w:rPr>
          <w:rFonts w:asciiTheme="minorHAnsi" w:hAnsiTheme="minorHAnsi"/>
        </w:rPr>
        <w:t xml:space="preserve">. </w:t>
      </w:r>
    </w:p>
    <w:p w14:paraId="3C9077EB" w14:textId="77777777" w:rsidR="004E687E" w:rsidRPr="000A63B3" w:rsidRDefault="005139DD" w:rsidP="00882B9E">
      <w:pPr>
        <w:pStyle w:val="Heading1"/>
        <w:numPr>
          <w:ilvl w:val="0"/>
          <w:numId w:val="1"/>
        </w:numPr>
      </w:pPr>
      <w:bookmarkStart w:id="57" w:name="_Toc77079452"/>
      <w:bookmarkStart w:id="58" w:name="_Toc88173484"/>
      <w:r w:rsidRPr="000A63B3">
        <w:lastRenderedPageBreak/>
        <w:t>Alignment with health policy</w:t>
      </w:r>
      <w:r w:rsidR="00CF7BB1" w:rsidRPr="000A63B3">
        <w:t>, standards and</w:t>
      </w:r>
      <w:r w:rsidRPr="000A63B3">
        <w:t xml:space="preserve"> guidelines</w:t>
      </w:r>
      <w:bookmarkEnd w:id="57"/>
      <w:bookmarkEnd w:id="58"/>
      <w:r w:rsidRPr="000A63B3">
        <w:t xml:space="preserve"> </w:t>
      </w:r>
      <w:bookmarkEnd w:id="26"/>
    </w:p>
    <w:p w14:paraId="0D554492" w14:textId="77777777" w:rsidR="00A16A1D" w:rsidRPr="000A63B3" w:rsidRDefault="00A16A1D" w:rsidP="00F141A7">
      <w:pPr>
        <w:pStyle w:val="Heading2"/>
        <w:numPr>
          <w:ilvl w:val="1"/>
          <w:numId w:val="1"/>
        </w:numPr>
      </w:pPr>
      <w:bookmarkStart w:id="59" w:name="_Toc477864040"/>
      <w:r w:rsidRPr="000A63B3">
        <w:t xml:space="preserve"> </w:t>
      </w:r>
      <w:bookmarkStart w:id="60" w:name="_Toc77079453"/>
      <w:bookmarkStart w:id="61" w:name="_Toc88173485"/>
      <w:r w:rsidR="009F5BFE" w:rsidRPr="000A63B3">
        <w:t>Health p</w:t>
      </w:r>
      <w:r w:rsidRPr="000A63B3">
        <w:t>olicy</w:t>
      </w:r>
      <w:bookmarkEnd w:id="60"/>
      <w:bookmarkEnd w:id="61"/>
    </w:p>
    <w:p w14:paraId="1B34527C" w14:textId="02C86BEE" w:rsidR="00A16A1D" w:rsidRPr="000A63B3" w:rsidRDefault="00A16A1D" w:rsidP="00A16A1D">
      <w:r w:rsidRPr="000A63B3">
        <w:t xml:space="preserve">HQIP requires that all </w:t>
      </w:r>
      <w:r w:rsidR="00F27210" w:rsidRPr="000A63B3">
        <w:t>audits</w:t>
      </w:r>
      <w:r w:rsidRPr="000A63B3">
        <w:t xml:space="preserve"> ensure their </w:t>
      </w:r>
      <w:r w:rsidR="007120A7" w:rsidRPr="000A63B3">
        <w:t xml:space="preserve">project </w:t>
      </w:r>
      <w:r w:rsidRPr="000A63B3">
        <w:t>design and data items remain aligned with</w:t>
      </w:r>
      <w:r w:rsidR="00C32A39" w:rsidRPr="000A63B3">
        <w:t>,</w:t>
      </w:r>
      <w:r w:rsidRPr="000A63B3">
        <w:t xml:space="preserve"> and responsive to</w:t>
      </w:r>
      <w:r w:rsidR="00C32A39" w:rsidRPr="000A63B3">
        <w:t>,</w:t>
      </w:r>
      <w:r w:rsidRPr="000A63B3">
        <w:t xml:space="preserve"> contemporary health policy directives</w:t>
      </w:r>
      <w:r w:rsidR="00C32A39" w:rsidRPr="000A63B3">
        <w:t xml:space="preserve">. </w:t>
      </w:r>
    </w:p>
    <w:p w14:paraId="414D106D" w14:textId="77777777" w:rsidR="00A16A1D" w:rsidRPr="000A63B3" w:rsidRDefault="00A16A1D" w:rsidP="00A16A1D"/>
    <w:p w14:paraId="6510990B" w14:textId="77777777" w:rsidR="00F27210" w:rsidRPr="000A63B3" w:rsidRDefault="00F27210" w:rsidP="00B72D2A">
      <w:pPr>
        <w:pStyle w:val="ListParagraph"/>
        <w:numPr>
          <w:ilvl w:val="0"/>
          <w:numId w:val="23"/>
        </w:numPr>
      </w:pPr>
      <w:r w:rsidRPr="000A63B3">
        <w:t>NHS England’s Long Term Plan (2019)</w:t>
      </w:r>
    </w:p>
    <w:p w14:paraId="48CC1AAE" w14:textId="3DE071DD" w:rsidR="00F27210" w:rsidRPr="000A63B3" w:rsidRDefault="00781F5D" w:rsidP="00F27210">
      <w:pPr>
        <w:pStyle w:val="ListParagraph"/>
        <w:ind w:left="360"/>
      </w:pPr>
      <w:hyperlink r:id="rId17" w:history="1">
        <w:r w:rsidR="006B2412" w:rsidRPr="000A63B3">
          <w:rPr>
            <w:rStyle w:val="Hyperlink"/>
          </w:rPr>
          <w:t>https://www.longtermplan.nhs.uk/wp-content/uploads/2019/08/nhs-long-term-plan-version-1.2.pdf</w:t>
        </w:r>
      </w:hyperlink>
      <w:r w:rsidR="006B2412" w:rsidRPr="000A63B3">
        <w:t xml:space="preserve"> </w:t>
      </w:r>
      <w:r w:rsidR="00F27210" w:rsidRPr="000A63B3">
        <w:t xml:space="preserve"> </w:t>
      </w:r>
    </w:p>
    <w:p w14:paraId="3D51592C" w14:textId="74D6BE47" w:rsidR="00B72D2A" w:rsidRPr="000A63B3" w:rsidRDefault="00B72D2A" w:rsidP="00F27210">
      <w:pPr>
        <w:pStyle w:val="ListParagraph"/>
        <w:ind w:left="360"/>
      </w:pPr>
    </w:p>
    <w:p w14:paraId="2EBBA46A" w14:textId="3E474CDF" w:rsidR="004A2FF6" w:rsidRPr="000A63B3" w:rsidRDefault="00B72D2A" w:rsidP="00B72D2A">
      <w:pPr>
        <w:pStyle w:val="ListParagraph"/>
        <w:numPr>
          <w:ilvl w:val="0"/>
          <w:numId w:val="23"/>
        </w:numPr>
      </w:pPr>
      <w:r w:rsidRPr="000A63B3">
        <w:t>NHS Mental Health Implementation Plan 2019/2020 – 2023/2024</w:t>
      </w:r>
    </w:p>
    <w:p w14:paraId="505CDDB4" w14:textId="709137D2" w:rsidR="006B2412" w:rsidRDefault="00781F5D" w:rsidP="006B2412">
      <w:pPr>
        <w:pStyle w:val="ListParagraph"/>
        <w:ind w:left="360"/>
      </w:pPr>
      <w:hyperlink r:id="rId18" w:history="1">
        <w:r w:rsidR="006B2412" w:rsidRPr="000A63B3">
          <w:rPr>
            <w:rStyle w:val="Hyperlink"/>
          </w:rPr>
          <w:t>https://www.longtermplan.nhs.uk/wp-content/uploads/2019/07/nhs-mental-health-implementation-plan-2019-20-2023-24.pdf</w:t>
        </w:r>
      </w:hyperlink>
      <w:r w:rsidR="006B2412" w:rsidRPr="000A63B3">
        <w:t xml:space="preserve"> </w:t>
      </w:r>
    </w:p>
    <w:p w14:paraId="0E176F4C" w14:textId="3B277534" w:rsidR="00DC3990" w:rsidRDefault="00DC3990" w:rsidP="006B2412">
      <w:pPr>
        <w:pStyle w:val="ListParagraph"/>
        <w:ind w:left="360"/>
      </w:pPr>
    </w:p>
    <w:p w14:paraId="73C81EE9" w14:textId="6B05ECE3" w:rsidR="00DC3990" w:rsidRDefault="001C1359" w:rsidP="00DC3990">
      <w:pPr>
        <w:pStyle w:val="ListParagraph"/>
        <w:numPr>
          <w:ilvl w:val="0"/>
          <w:numId w:val="43"/>
        </w:numPr>
      </w:pPr>
      <w:r>
        <w:t>Welsh Government (2010)</w:t>
      </w:r>
    </w:p>
    <w:p w14:paraId="5D5DA996" w14:textId="24C91149" w:rsidR="001C1359" w:rsidRDefault="001C1359" w:rsidP="001C1359">
      <w:pPr>
        <w:pStyle w:val="ListParagraph"/>
        <w:ind w:left="360"/>
      </w:pPr>
      <w:r>
        <w:t xml:space="preserve">Review of the Together for Mental Health Delivery Plan 2019-2022 in response to </w:t>
      </w:r>
      <w:proofErr w:type="spellStart"/>
      <w:r>
        <w:t>Covid</w:t>
      </w:r>
      <w:proofErr w:type="spellEnd"/>
      <w:r>
        <w:t xml:space="preserve"> 19 </w:t>
      </w:r>
    </w:p>
    <w:p w14:paraId="50A8E048" w14:textId="028CB85C" w:rsidR="001C1359" w:rsidRPr="000A63B3" w:rsidRDefault="00781F5D" w:rsidP="001C1359">
      <w:pPr>
        <w:pStyle w:val="ListParagraph"/>
        <w:ind w:left="360"/>
      </w:pPr>
      <w:hyperlink r:id="rId19" w:history="1">
        <w:r w:rsidR="001C1359" w:rsidRPr="00D92BF5">
          <w:rPr>
            <w:rStyle w:val="Hyperlink"/>
          </w:rPr>
          <w:t>https://gov.wales/sites/default/files/publications/2020-10/review-of-the-together-for-mental-health-delivery-plan-20192022-in-response-to-covid-19_0.pdf</w:t>
        </w:r>
      </w:hyperlink>
      <w:r w:rsidR="001C1359">
        <w:t xml:space="preserve"> </w:t>
      </w:r>
    </w:p>
    <w:p w14:paraId="01AA6A49" w14:textId="40CDAF90" w:rsidR="00B72D2A" w:rsidRPr="000A63B3" w:rsidRDefault="00B72D2A" w:rsidP="00B72D2A">
      <w:pPr>
        <w:pStyle w:val="ListParagraph"/>
        <w:ind w:left="360"/>
      </w:pPr>
    </w:p>
    <w:p w14:paraId="6F9F5417" w14:textId="77777777" w:rsidR="00A16A1D" w:rsidRPr="000A63B3" w:rsidRDefault="009F5BFE" w:rsidP="00F141A7">
      <w:pPr>
        <w:pStyle w:val="Heading2"/>
        <w:numPr>
          <w:ilvl w:val="1"/>
          <w:numId w:val="1"/>
        </w:numPr>
      </w:pPr>
      <w:bookmarkStart w:id="62" w:name="_Toc77079454"/>
      <w:bookmarkStart w:id="63" w:name="_Toc88173486"/>
      <w:r w:rsidRPr="000A63B3">
        <w:t>Standards and g</w:t>
      </w:r>
      <w:r w:rsidR="00A16A1D" w:rsidRPr="000A63B3">
        <w:t>uidelines</w:t>
      </w:r>
      <w:bookmarkEnd w:id="62"/>
      <w:bookmarkEnd w:id="63"/>
    </w:p>
    <w:p w14:paraId="3AA3C958" w14:textId="77777777" w:rsidR="006877BA" w:rsidRPr="000A63B3" w:rsidRDefault="00A16A1D" w:rsidP="00217CCB">
      <w:pPr>
        <w:rPr>
          <w:rFonts w:cs="Calibri"/>
        </w:rPr>
      </w:pPr>
      <w:r w:rsidRPr="000A63B3">
        <w:t xml:space="preserve">The tenderer is expected to review the standards and guidelines </w:t>
      </w:r>
      <w:r w:rsidR="00C32A39" w:rsidRPr="000A63B3">
        <w:t xml:space="preserve">below </w:t>
      </w:r>
      <w:r w:rsidRPr="000A63B3">
        <w:t xml:space="preserve">and their relevance to the </w:t>
      </w:r>
      <w:r w:rsidR="007120A7" w:rsidRPr="000A63B3">
        <w:t>project</w:t>
      </w:r>
      <w:r w:rsidR="00F27210" w:rsidRPr="000A63B3">
        <w:t>.</w:t>
      </w:r>
      <w:r w:rsidRPr="000A63B3">
        <w:t xml:space="preserve"> It is expected that a regular review of standards is performed so that the </w:t>
      </w:r>
      <w:r w:rsidR="007120A7" w:rsidRPr="000A63B3">
        <w:t xml:space="preserve">project’s </w:t>
      </w:r>
      <w:r w:rsidRPr="000A63B3">
        <w:t xml:space="preserve">datasets can be updated if appropriate. </w:t>
      </w:r>
      <w:r w:rsidRPr="000A63B3">
        <w:rPr>
          <w:rFonts w:cs="Calibri"/>
        </w:rPr>
        <w:t xml:space="preserve">Alignment of the </w:t>
      </w:r>
      <w:r w:rsidR="007120A7" w:rsidRPr="000A63B3">
        <w:rPr>
          <w:rFonts w:cs="Calibri"/>
        </w:rPr>
        <w:t xml:space="preserve">project </w:t>
      </w:r>
      <w:r w:rsidRPr="000A63B3">
        <w:rPr>
          <w:rFonts w:cs="Calibri"/>
        </w:rPr>
        <w:t xml:space="preserve">with the relevant aspects of the NICE </w:t>
      </w:r>
      <w:r w:rsidR="00956409" w:rsidRPr="000A63B3">
        <w:rPr>
          <w:rFonts w:cs="Calibri"/>
        </w:rPr>
        <w:t>q</w:t>
      </w:r>
      <w:r w:rsidRPr="000A63B3">
        <w:rPr>
          <w:rFonts w:cs="Calibri"/>
        </w:rPr>
        <w:t xml:space="preserve">uality </w:t>
      </w:r>
      <w:r w:rsidR="00956409" w:rsidRPr="000A63B3">
        <w:rPr>
          <w:rFonts w:cs="Calibri"/>
        </w:rPr>
        <w:t>s</w:t>
      </w:r>
      <w:r w:rsidRPr="000A63B3">
        <w:rPr>
          <w:rFonts w:cs="Calibri"/>
        </w:rPr>
        <w:t xml:space="preserve">tandards and guidelines must be considered for aspects which fall within the scope of the </w:t>
      </w:r>
      <w:r w:rsidR="007120A7" w:rsidRPr="000A63B3">
        <w:rPr>
          <w:rFonts w:cs="Calibri"/>
        </w:rPr>
        <w:t>project</w:t>
      </w:r>
      <w:r w:rsidR="00956409" w:rsidRPr="000A63B3">
        <w:rPr>
          <w:rFonts w:cs="Calibri"/>
        </w:rPr>
        <w:t>.</w:t>
      </w:r>
      <w:bookmarkStart w:id="64" w:name="_Toc459385863"/>
      <w:bookmarkStart w:id="65" w:name="_Toc497210989"/>
      <w:bookmarkEnd w:id="59"/>
    </w:p>
    <w:p w14:paraId="3B76C995" w14:textId="77777777" w:rsidR="006877BA" w:rsidRPr="000A63B3" w:rsidRDefault="006877BA" w:rsidP="006877BA">
      <w:pPr>
        <w:rPr>
          <w:rFonts w:cs="Calibri"/>
        </w:rPr>
      </w:pPr>
    </w:p>
    <w:p w14:paraId="2459082C" w14:textId="6247A6C4" w:rsidR="006877BA" w:rsidRPr="000A63B3" w:rsidRDefault="006877BA" w:rsidP="006877BA">
      <w:pPr>
        <w:pStyle w:val="paragraph"/>
        <w:numPr>
          <w:ilvl w:val="0"/>
          <w:numId w:val="30"/>
        </w:numPr>
        <w:spacing w:before="0" w:beforeAutospacing="0" w:after="200" w:afterAutospacing="0" w:line="276" w:lineRule="auto"/>
        <w:textAlignment w:val="baseline"/>
        <w:rPr>
          <w:rFonts w:ascii="Calibri" w:hAnsi="Calibri" w:cs="Calibri"/>
          <w:sz w:val="22"/>
          <w:szCs w:val="22"/>
        </w:rPr>
      </w:pPr>
      <w:r w:rsidRPr="000A63B3">
        <w:rPr>
          <w:rFonts w:ascii="Calibri" w:hAnsi="Calibri" w:cs="Calibri"/>
          <w:sz w:val="22"/>
          <w:szCs w:val="22"/>
        </w:rPr>
        <w:t xml:space="preserve">Early Intervention in Psychosis Access and Waiting Time Standard guidance (NHS England, NICE &amp; NCCMH, 2016) </w:t>
      </w:r>
      <w:hyperlink r:id="rId20" w:history="1">
        <w:r w:rsidRPr="000A63B3">
          <w:rPr>
            <w:rStyle w:val="Hyperlink"/>
            <w:rFonts w:ascii="Calibri" w:hAnsi="Calibri" w:cs="Calibri"/>
            <w:sz w:val="22"/>
            <w:szCs w:val="22"/>
          </w:rPr>
          <w:t>https://www.england.nhs.uk/mentalhealth/wp-content/uploads/sites/29/2016/04/eip-guidance.pdf</w:t>
        </w:r>
      </w:hyperlink>
      <w:r w:rsidRPr="000A63B3">
        <w:rPr>
          <w:rFonts w:ascii="Calibri" w:hAnsi="Calibri" w:cs="Calibri"/>
          <w:sz w:val="22"/>
          <w:szCs w:val="22"/>
        </w:rPr>
        <w:t xml:space="preserve"> </w:t>
      </w:r>
    </w:p>
    <w:p w14:paraId="0BAC0CA5" w14:textId="5DB94818" w:rsidR="006877BA" w:rsidRPr="000A63B3" w:rsidRDefault="006877BA" w:rsidP="006877BA">
      <w:pPr>
        <w:pStyle w:val="paragraph"/>
        <w:numPr>
          <w:ilvl w:val="0"/>
          <w:numId w:val="30"/>
        </w:numPr>
        <w:spacing w:before="0" w:beforeAutospacing="0" w:after="200" w:afterAutospacing="0" w:line="276" w:lineRule="auto"/>
        <w:textAlignment w:val="baseline"/>
        <w:rPr>
          <w:rFonts w:ascii="Calibri" w:hAnsi="Calibri" w:cs="Calibri"/>
          <w:sz w:val="22"/>
          <w:szCs w:val="22"/>
        </w:rPr>
      </w:pPr>
      <w:r w:rsidRPr="000A63B3">
        <w:rPr>
          <w:rFonts w:ascii="Calibri" w:hAnsi="Calibri" w:cs="Calibri"/>
          <w:sz w:val="22"/>
          <w:szCs w:val="22"/>
        </w:rPr>
        <w:t xml:space="preserve">Psychosis and schizophrenia in adults [QS80] (NICE, 2015) </w:t>
      </w:r>
      <w:hyperlink r:id="rId21" w:history="1">
        <w:r w:rsidRPr="000A63B3">
          <w:rPr>
            <w:rStyle w:val="Hyperlink"/>
            <w:rFonts w:ascii="Calibri" w:hAnsi="Calibri" w:cs="Calibri"/>
            <w:sz w:val="22"/>
            <w:szCs w:val="22"/>
          </w:rPr>
          <w:t>https://www.nice.org.uk/guidance/qs80</w:t>
        </w:r>
      </w:hyperlink>
      <w:r w:rsidRPr="000A63B3">
        <w:rPr>
          <w:rFonts w:ascii="Calibri" w:hAnsi="Calibri" w:cs="Calibri"/>
          <w:sz w:val="22"/>
          <w:szCs w:val="22"/>
        </w:rPr>
        <w:t xml:space="preserve"> </w:t>
      </w:r>
    </w:p>
    <w:p w14:paraId="2B8F601E" w14:textId="64CF9B5B" w:rsidR="006877BA" w:rsidRPr="000A63B3" w:rsidRDefault="00442BC6" w:rsidP="00442BC6">
      <w:pPr>
        <w:pStyle w:val="paragraph"/>
        <w:numPr>
          <w:ilvl w:val="0"/>
          <w:numId w:val="30"/>
        </w:numPr>
        <w:spacing w:before="0" w:beforeAutospacing="0" w:after="200" w:afterAutospacing="0" w:line="276" w:lineRule="auto"/>
        <w:textAlignment w:val="baseline"/>
        <w:rPr>
          <w:rFonts w:ascii="Calibri" w:hAnsi="Calibri" w:cs="Calibri"/>
          <w:sz w:val="22"/>
          <w:szCs w:val="22"/>
        </w:rPr>
      </w:pPr>
      <w:r w:rsidRPr="000A63B3">
        <w:rPr>
          <w:rFonts w:ascii="Calibri" w:hAnsi="Calibri" w:cs="Calibri"/>
          <w:sz w:val="22"/>
          <w:szCs w:val="22"/>
        </w:rPr>
        <w:t xml:space="preserve">Bipolar disorder, psychosis and schizophrenia in children and young people [QS102] (NICE, 2015) </w:t>
      </w:r>
      <w:hyperlink r:id="rId22" w:history="1">
        <w:r w:rsidRPr="000A63B3">
          <w:rPr>
            <w:rStyle w:val="Hyperlink"/>
            <w:rFonts w:ascii="Calibri" w:hAnsi="Calibri" w:cs="Calibri"/>
            <w:sz w:val="22"/>
            <w:szCs w:val="22"/>
          </w:rPr>
          <w:t>https://www.nice.org.uk/guidance/qs102</w:t>
        </w:r>
      </w:hyperlink>
      <w:r w:rsidRPr="000A63B3">
        <w:rPr>
          <w:rFonts w:ascii="Calibri" w:hAnsi="Calibri" w:cs="Calibri"/>
          <w:sz w:val="22"/>
          <w:szCs w:val="22"/>
        </w:rPr>
        <w:t xml:space="preserve">   </w:t>
      </w:r>
    </w:p>
    <w:p w14:paraId="57202CAC" w14:textId="626DDB9F" w:rsidR="006877BA" w:rsidRPr="000A63B3" w:rsidRDefault="006877BA" w:rsidP="006877BA">
      <w:pPr>
        <w:pStyle w:val="paragraph"/>
        <w:numPr>
          <w:ilvl w:val="0"/>
          <w:numId w:val="30"/>
        </w:numPr>
        <w:spacing w:before="0" w:beforeAutospacing="0" w:after="200" w:afterAutospacing="0" w:line="276" w:lineRule="auto"/>
        <w:textAlignment w:val="baseline"/>
        <w:rPr>
          <w:rFonts w:ascii="Calibri" w:hAnsi="Calibri" w:cs="Calibri"/>
          <w:sz w:val="22"/>
          <w:szCs w:val="22"/>
        </w:rPr>
      </w:pPr>
      <w:r w:rsidRPr="000A63B3">
        <w:rPr>
          <w:rFonts w:ascii="Calibri" w:hAnsi="Calibri" w:cs="Calibri"/>
          <w:sz w:val="22"/>
          <w:szCs w:val="22"/>
        </w:rPr>
        <w:t>Psychosis and schizophrenia in adults: prevention and management Clinical guideline [CG178]</w:t>
      </w:r>
      <w:r w:rsidRPr="000A63B3">
        <w:rPr>
          <w:rStyle w:val="normaltextrun"/>
          <w:rFonts w:ascii="Calibri" w:hAnsi="Calibri" w:cs="Calibri"/>
          <w:sz w:val="22"/>
          <w:szCs w:val="22"/>
        </w:rPr>
        <w:t xml:space="preserve"> (</w:t>
      </w:r>
      <w:r w:rsidRPr="000A63B3">
        <w:rPr>
          <w:rFonts w:ascii="Calibri" w:hAnsi="Calibri" w:cs="Calibri"/>
          <w:sz w:val="22"/>
          <w:szCs w:val="22"/>
        </w:rPr>
        <w:t xml:space="preserve">NICE, 2014) </w:t>
      </w:r>
      <w:hyperlink r:id="rId23" w:history="1">
        <w:r w:rsidRPr="000A63B3">
          <w:rPr>
            <w:rStyle w:val="Hyperlink"/>
            <w:rFonts w:ascii="Calibri" w:hAnsi="Calibri" w:cs="Calibri"/>
            <w:sz w:val="22"/>
            <w:szCs w:val="22"/>
          </w:rPr>
          <w:t>https://www.nice.org.uk/Guidance/CG178</w:t>
        </w:r>
      </w:hyperlink>
      <w:r w:rsidRPr="000A63B3">
        <w:rPr>
          <w:rStyle w:val="Hyperlink"/>
          <w:rFonts w:ascii="Calibri" w:hAnsi="Calibri" w:cs="Calibri"/>
          <w:sz w:val="22"/>
          <w:szCs w:val="22"/>
        </w:rPr>
        <w:t xml:space="preserve"> </w:t>
      </w:r>
    </w:p>
    <w:p w14:paraId="085EB0A2" w14:textId="5D520175" w:rsidR="006877BA" w:rsidRPr="000A63B3" w:rsidRDefault="006877BA" w:rsidP="006877BA">
      <w:pPr>
        <w:pStyle w:val="paragraph"/>
        <w:numPr>
          <w:ilvl w:val="0"/>
          <w:numId w:val="30"/>
        </w:numPr>
        <w:spacing w:before="0" w:beforeAutospacing="0" w:after="200" w:afterAutospacing="0" w:line="276" w:lineRule="auto"/>
        <w:textAlignment w:val="baseline"/>
        <w:rPr>
          <w:rFonts w:ascii="Calibri" w:hAnsi="Calibri" w:cs="Calibri"/>
          <w:sz w:val="22"/>
          <w:szCs w:val="22"/>
        </w:rPr>
      </w:pPr>
      <w:r w:rsidRPr="000A63B3">
        <w:rPr>
          <w:rFonts w:ascii="Calibri" w:hAnsi="Calibri" w:cs="Calibri"/>
          <w:sz w:val="22"/>
          <w:szCs w:val="22"/>
        </w:rPr>
        <w:t>Psychosis and schizophrenia in children and young people Evidence Update March 2015 (NICE, 2015</w:t>
      </w:r>
      <w:r w:rsidRPr="000A63B3">
        <w:rPr>
          <w:rStyle w:val="normaltextrun"/>
          <w:rFonts w:ascii="Calibri" w:hAnsi="Calibri" w:cs="Calibri"/>
          <w:sz w:val="22"/>
          <w:szCs w:val="22"/>
        </w:rPr>
        <w:t xml:space="preserve">) </w:t>
      </w:r>
      <w:hyperlink r:id="rId24" w:history="1">
        <w:r w:rsidRPr="000A63B3">
          <w:rPr>
            <w:rStyle w:val="Hyperlink"/>
            <w:rFonts w:ascii="Calibri" w:hAnsi="Calibri" w:cs="Calibri"/>
            <w:sz w:val="22"/>
            <w:szCs w:val="22"/>
          </w:rPr>
          <w:t>https://www.nice.org.uk/guidance/cg155/evidence/evidence-update-pdf-188452621</w:t>
        </w:r>
      </w:hyperlink>
      <w:r w:rsidRPr="000A63B3">
        <w:rPr>
          <w:rStyle w:val="normaltextrun"/>
          <w:rFonts w:ascii="Calibri" w:hAnsi="Calibri" w:cs="Calibri"/>
          <w:sz w:val="22"/>
          <w:szCs w:val="22"/>
        </w:rPr>
        <w:t xml:space="preserve"> </w:t>
      </w:r>
    </w:p>
    <w:p w14:paraId="769ADD13" w14:textId="386FFE2D" w:rsidR="004A2FF6" w:rsidRPr="000A63B3" w:rsidRDefault="004A2FF6" w:rsidP="00217CCB">
      <w:r w:rsidRPr="000A63B3">
        <w:br w:type="page"/>
      </w:r>
    </w:p>
    <w:p w14:paraId="2E201AC3" w14:textId="77777777" w:rsidR="00356300" w:rsidRPr="000A63B3" w:rsidRDefault="00356300" w:rsidP="00356300">
      <w:pPr>
        <w:pStyle w:val="Heading1"/>
      </w:pPr>
      <w:bookmarkStart w:id="66" w:name="_Toc72250657"/>
      <w:bookmarkStart w:id="67" w:name="_Toc77029458"/>
      <w:bookmarkStart w:id="68" w:name="_Toc77079455"/>
      <w:bookmarkStart w:id="69" w:name="_Toc88173487"/>
      <w:r w:rsidRPr="000A63B3">
        <w:lastRenderedPageBreak/>
        <w:t>SECTION B: Overarching requirements for the National Clinical Audit and Patient Outcomes Programme (NCAPOP)</w:t>
      </w:r>
      <w:bookmarkEnd w:id="64"/>
      <w:bookmarkEnd w:id="65"/>
      <w:bookmarkEnd w:id="66"/>
      <w:bookmarkEnd w:id="67"/>
      <w:bookmarkEnd w:id="68"/>
      <w:bookmarkEnd w:id="69"/>
    </w:p>
    <w:p w14:paraId="62C3B425" w14:textId="4225F588" w:rsidR="008E24FF" w:rsidRPr="000A63B3" w:rsidRDefault="00210361" w:rsidP="008E24FF">
      <w:pPr>
        <w:pStyle w:val="Heading1"/>
        <w:numPr>
          <w:ilvl w:val="0"/>
          <w:numId w:val="39"/>
        </w:numPr>
      </w:pPr>
      <w:bookmarkStart w:id="70" w:name="_Toc444609500"/>
      <w:bookmarkStart w:id="71" w:name="_Toc459385864"/>
      <w:bookmarkStart w:id="72" w:name="_Toc497210990"/>
      <w:bookmarkStart w:id="73" w:name="_Toc72250658"/>
      <w:bookmarkStart w:id="74" w:name="_Toc77029459"/>
      <w:bookmarkStart w:id="75" w:name="_Toc77079456"/>
      <w:bookmarkStart w:id="76" w:name="_Toc88173488"/>
      <w:r>
        <w:t>Organisational structure, governance and m</w:t>
      </w:r>
      <w:r w:rsidR="00356300" w:rsidRPr="000A63B3">
        <w:t>anagement</w:t>
      </w:r>
      <w:bookmarkStart w:id="77" w:name="_Toc314476000"/>
      <w:bookmarkEnd w:id="70"/>
      <w:bookmarkEnd w:id="71"/>
      <w:bookmarkEnd w:id="72"/>
      <w:bookmarkEnd w:id="73"/>
      <w:bookmarkEnd w:id="74"/>
      <w:bookmarkEnd w:id="75"/>
      <w:bookmarkEnd w:id="76"/>
    </w:p>
    <w:p w14:paraId="08E2E1C9" w14:textId="02B9D57A" w:rsidR="00356300" w:rsidRPr="000A63B3" w:rsidRDefault="009F5BFE" w:rsidP="00827D88">
      <w:pPr>
        <w:pStyle w:val="Heading2"/>
        <w:numPr>
          <w:ilvl w:val="1"/>
          <w:numId w:val="2"/>
        </w:numPr>
      </w:pPr>
      <w:bookmarkStart w:id="78" w:name="_Toc444609501"/>
      <w:bookmarkStart w:id="79" w:name="_Toc459385865"/>
      <w:bookmarkStart w:id="80" w:name="_Toc497210991"/>
      <w:bookmarkStart w:id="81" w:name="_Toc72250659"/>
      <w:bookmarkStart w:id="82" w:name="_Toc77029460"/>
      <w:bookmarkStart w:id="83" w:name="_Toc77079457"/>
      <w:bookmarkStart w:id="84" w:name="_Toc88173489"/>
      <w:r w:rsidRPr="000A63B3">
        <w:t>Clinical l</w:t>
      </w:r>
      <w:r w:rsidR="00356300" w:rsidRPr="000A63B3">
        <w:t>eadership</w:t>
      </w:r>
      <w:bookmarkEnd w:id="77"/>
      <w:bookmarkEnd w:id="78"/>
      <w:bookmarkEnd w:id="79"/>
      <w:bookmarkEnd w:id="80"/>
      <w:bookmarkEnd w:id="81"/>
      <w:bookmarkEnd w:id="82"/>
      <w:bookmarkEnd w:id="83"/>
      <w:bookmarkEnd w:id="84"/>
    </w:p>
    <w:p w14:paraId="2F2800A7" w14:textId="7AD2B00E" w:rsidR="00356300" w:rsidRPr="000A63B3" w:rsidRDefault="00356300" w:rsidP="00356300">
      <w:pPr>
        <w:tabs>
          <w:tab w:val="left" w:pos="1701"/>
          <w:tab w:val="left" w:pos="3261"/>
        </w:tabs>
        <w:spacing w:line="240" w:lineRule="auto"/>
      </w:pPr>
      <w:r w:rsidRPr="000A63B3">
        <w:t xml:space="preserve">Effective clinical leadership must be integral to the </w:t>
      </w:r>
      <w:r w:rsidR="007120A7" w:rsidRPr="000A63B3">
        <w:t xml:space="preserve">project </w:t>
      </w:r>
      <w:r w:rsidRPr="000A63B3">
        <w:t xml:space="preserve">delivery. In this context, clinical leadership means that individual(s) </w:t>
      </w:r>
      <w:r w:rsidR="00956409" w:rsidRPr="000A63B3">
        <w:t xml:space="preserve">have </w:t>
      </w:r>
      <w:r w:rsidRPr="000A63B3">
        <w:t xml:space="preserve">relevant clinical expertise, appropriate experience </w:t>
      </w:r>
      <w:r w:rsidR="00956409" w:rsidRPr="000A63B3">
        <w:t xml:space="preserve">of </w:t>
      </w:r>
      <w:r w:rsidRPr="000A63B3">
        <w:t>national project delivery</w:t>
      </w:r>
      <w:r w:rsidR="00956409" w:rsidRPr="000A63B3">
        <w:t>,</w:t>
      </w:r>
      <w:r w:rsidRPr="000A63B3">
        <w:t xml:space="preserve"> and demonstrably high professional peer authority</w:t>
      </w:r>
      <w:r w:rsidR="00956409" w:rsidRPr="000A63B3">
        <w:t>, in order to be</w:t>
      </w:r>
      <w:r w:rsidR="00385894" w:rsidRPr="000A63B3">
        <w:t xml:space="preserve"> </w:t>
      </w:r>
      <w:r w:rsidRPr="000A63B3">
        <w:t xml:space="preserve">integral to the </w:t>
      </w:r>
      <w:r w:rsidR="007120A7" w:rsidRPr="000A63B3">
        <w:t>project</w:t>
      </w:r>
      <w:r w:rsidRPr="000A63B3">
        <w:t xml:space="preserve">’s governance </w:t>
      </w:r>
      <w:r w:rsidR="00956409" w:rsidRPr="000A63B3">
        <w:t xml:space="preserve">to </w:t>
      </w:r>
      <w:r w:rsidRPr="000A63B3">
        <w:t xml:space="preserve">lead the project. It is essential that clinical leaders represent the specialties responsible for delivery of the care that is being </w:t>
      </w:r>
      <w:r w:rsidR="001829FD" w:rsidRPr="000A63B3">
        <w:t>reviewed</w:t>
      </w:r>
      <w:r w:rsidR="00ED74C6" w:rsidRPr="000A63B3">
        <w:t>;</w:t>
      </w:r>
      <w:r w:rsidRPr="000A63B3">
        <w:t xml:space="preserve"> as these are the clinicians who will need to accept the findings and lead service improvements. It is </w:t>
      </w:r>
      <w:r w:rsidR="00807C63" w:rsidRPr="000A63B3">
        <w:t>required</w:t>
      </w:r>
      <w:r w:rsidRPr="000A63B3">
        <w:t xml:space="preserve"> that the tenderers will include resourced, dedicated clinical time in the costings for the bid</w:t>
      </w:r>
      <w:r w:rsidR="0027493C" w:rsidRPr="000A63B3">
        <w:t>. T</w:t>
      </w:r>
      <w:r w:rsidRPr="000A63B3">
        <w:t>he time and costs allocated to clinical leadership should reflect sufficient time commitment and ex</w:t>
      </w:r>
      <w:r w:rsidR="00302C05">
        <w:t xml:space="preserve">pertise of the individual(s).  </w:t>
      </w:r>
    </w:p>
    <w:p w14:paraId="2CADDC51" w14:textId="6312F89F" w:rsidR="00FD1561" w:rsidRPr="00210361" w:rsidRDefault="00FD1561" w:rsidP="00210361">
      <w:pPr>
        <w:pStyle w:val="Heading2"/>
        <w:numPr>
          <w:ilvl w:val="1"/>
          <w:numId w:val="2"/>
        </w:numPr>
      </w:pPr>
      <w:bookmarkStart w:id="85" w:name="_Toc72250660"/>
      <w:bookmarkStart w:id="86" w:name="_Toc77029461"/>
      <w:bookmarkStart w:id="87" w:name="_Toc77079458"/>
      <w:bookmarkStart w:id="88" w:name="_Toc88173490"/>
      <w:bookmarkStart w:id="89" w:name="_Toc314476001"/>
      <w:bookmarkStart w:id="90" w:name="_Toc444609502"/>
      <w:bookmarkStart w:id="91" w:name="_Toc459385866"/>
      <w:bookmarkStart w:id="92" w:name="_Toc497210992"/>
      <w:r w:rsidRPr="00210361">
        <w:t>Healthcare improvement expertise</w:t>
      </w:r>
      <w:bookmarkEnd w:id="85"/>
      <w:bookmarkEnd w:id="86"/>
      <w:bookmarkEnd w:id="87"/>
      <w:bookmarkEnd w:id="88"/>
    </w:p>
    <w:p w14:paraId="38231B5D" w14:textId="3524734E" w:rsidR="00FD1561" w:rsidRPr="000A63B3" w:rsidRDefault="00FD1561" w:rsidP="00302C05">
      <w:pPr>
        <w:rPr>
          <w:bCs/>
          <w:color w:val="4F81BD"/>
          <w:sz w:val="26"/>
          <w:szCs w:val="26"/>
        </w:rPr>
      </w:pPr>
      <w:r w:rsidRPr="000A63B3">
        <w:t xml:space="preserve">Expertise and leadership in healthcare improvement must be available to the project from the outset and throughout the duration of the contract. This expertise may be provided by an individual who is a member of the project team or sourced through a subcontract with an individual or organisation expert in healthcare improvement. The expert will lead the development, implementation and impact measurement of the project’s Healthcare Improvement Plan, drawing on their knowledge of local healthcare provider culture, resources, and skills, and the breadth of local </w:t>
      </w:r>
      <w:r w:rsidR="005625E2" w:rsidRPr="000A63B3">
        <w:t>improvement</w:t>
      </w:r>
      <w:r w:rsidRPr="000A63B3">
        <w:t xml:space="preserve"> methodologies currently in use (or lack thereof). Expertise should also include effecting improvement through regional and national approaches as well as through meaningful public and patient involvement.</w:t>
      </w:r>
      <w:r w:rsidR="005625E2" w:rsidRPr="000A63B3">
        <w:t xml:space="preserve"> </w:t>
      </w:r>
    </w:p>
    <w:p w14:paraId="35DD9F38" w14:textId="7D01B81B" w:rsidR="00356300" w:rsidRPr="00210361" w:rsidRDefault="006D72C2" w:rsidP="00210361">
      <w:pPr>
        <w:pStyle w:val="Heading2"/>
        <w:numPr>
          <w:ilvl w:val="1"/>
          <w:numId w:val="2"/>
        </w:numPr>
      </w:pPr>
      <w:bookmarkStart w:id="93" w:name="_Toc72250661"/>
      <w:bookmarkStart w:id="94" w:name="_Toc77029462"/>
      <w:bookmarkStart w:id="95" w:name="_Toc77079459"/>
      <w:bookmarkStart w:id="96" w:name="_Toc88173491"/>
      <w:r w:rsidRPr="00210361">
        <w:t>Methodologist i</w:t>
      </w:r>
      <w:r w:rsidR="00356300" w:rsidRPr="00210361">
        <w:t>nvolvement</w:t>
      </w:r>
      <w:bookmarkEnd w:id="89"/>
      <w:bookmarkEnd w:id="90"/>
      <w:bookmarkEnd w:id="91"/>
      <w:bookmarkEnd w:id="92"/>
      <w:bookmarkEnd w:id="93"/>
      <w:bookmarkEnd w:id="94"/>
      <w:bookmarkEnd w:id="95"/>
      <w:bookmarkEnd w:id="96"/>
    </w:p>
    <w:p w14:paraId="2213E8E1" w14:textId="0476AF52" w:rsidR="00356300" w:rsidRPr="000A63B3" w:rsidRDefault="00356300" w:rsidP="00356300">
      <w:pPr>
        <w:tabs>
          <w:tab w:val="left" w:pos="1701"/>
          <w:tab w:val="left" w:pos="3261"/>
        </w:tabs>
        <w:spacing w:line="240" w:lineRule="auto"/>
      </w:pPr>
      <w:r w:rsidRPr="000A63B3">
        <w:t xml:space="preserve">Appropriate methodological input must be integral to the planning and delivery from the outset. </w:t>
      </w:r>
      <w:r w:rsidR="007120A7" w:rsidRPr="000A63B3">
        <w:t>Project</w:t>
      </w:r>
      <w:r w:rsidRPr="000A63B3">
        <w:t xml:space="preserve">s pose various challenges related to the definition of the patient inclusion criteria, the definition of the dataset and the robust collection of the data, including the linkage of </w:t>
      </w:r>
      <w:r w:rsidR="007120A7" w:rsidRPr="000A63B3">
        <w:t>project</w:t>
      </w:r>
      <w:r w:rsidRPr="000A63B3">
        <w:t xml:space="preserve"> data to information from other databases.  Methodological input is also required during the analysis and interpretation of the </w:t>
      </w:r>
      <w:r w:rsidR="007120A7" w:rsidRPr="000A63B3">
        <w:t>project</w:t>
      </w:r>
      <w:r w:rsidRPr="000A63B3">
        <w:t xml:space="preserve"> findings. These individuals will have a key role in the design of the </w:t>
      </w:r>
      <w:r w:rsidR="007120A7" w:rsidRPr="000A63B3">
        <w:t>project</w:t>
      </w:r>
      <w:r w:rsidRPr="000A63B3">
        <w:t xml:space="preserve">, ensuring that it meets the requirements of the </w:t>
      </w:r>
      <w:r w:rsidR="007120A7" w:rsidRPr="000A63B3">
        <w:t>project</w:t>
      </w:r>
      <w:r w:rsidR="00302C05">
        <w:t xml:space="preserve"> aims and objectives. </w:t>
      </w:r>
    </w:p>
    <w:p w14:paraId="70D9C891" w14:textId="78F5D1B0" w:rsidR="00356300" w:rsidRPr="00210361" w:rsidRDefault="006D72C2" w:rsidP="00210361">
      <w:pPr>
        <w:pStyle w:val="Heading2"/>
        <w:numPr>
          <w:ilvl w:val="1"/>
          <w:numId w:val="2"/>
        </w:numPr>
      </w:pPr>
      <w:bookmarkStart w:id="97" w:name="_Toc444609503"/>
      <w:bookmarkStart w:id="98" w:name="_Toc459385867"/>
      <w:bookmarkStart w:id="99" w:name="_Toc497210993"/>
      <w:bookmarkStart w:id="100" w:name="_Toc72250662"/>
      <w:bookmarkStart w:id="101" w:name="_Toc77029463"/>
      <w:bookmarkStart w:id="102" w:name="_Toc77079460"/>
      <w:bookmarkStart w:id="103" w:name="_Toc88173492"/>
      <w:bookmarkStart w:id="104" w:name="_Toc314476002"/>
      <w:r w:rsidRPr="00210361">
        <w:t>Statistician i</w:t>
      </w:r>
      <w:r w:rsidR="00356300" w:rsidRPr="00210361">
        <w:t>nvolvement</w:t>
      </w:r>
      <w:bookmarkEnd w:id="97"/>
      <w:bookmarkEnd w:id="98"/>
      <w:bookmarkEnd w:id="99"/>
      <w:bookmarkEnd w:id="100"/>
      <w:bookmarkEnd w:id="101"/>
      <w:bookmarkEnd w:id="102"/>
      <w:bookmarkEnd w:id="103"/>
    </w:p>
    <w:p w14:paraId="377EC0F9" w14:textId="384381DD" w:rsidR="00356300" w:rsidRPr="000A63B3" w:rsidRDefault="00356300" w:rsidP="00356300">
      <w:pPr>
        <w:tabs>
          <w:tab w:val="left" w:pos="1701"/>
          <w:tab w:val="left" w:pos="3261"/>
        </w:tabs>
        <w:spacing w:line="240" w:lineRule="auto"/>
      </w:pPr>
      <w:r w:rsidRPr="000A63B3">
        <w:t xml:space="preserve">Appropriate statistical input is integral to the successful delivery of the </w:t>
      </w:r>
      <w:r w:rsidR="007120A7" w:rsidRPr="000A63B3">
        <w:t>project</w:t>
      </w:r>
      <w:r w:rsidRPr="000A63B3">
        <w:t>. Statistician input will be essential to the drafting and delivery of a comprehensive analysis plan which should be developed jointly with the clinical lead(s), the methodologist(s) and other experts on the team. The analysis plan must be designed to support the specific improvement goals and anticipated published comparisons</w:t>
      </w:r>
      <w:r w:rsidR="00071D46" w:rsidRPr="000A63B3">
        <w:t>,</w:t>
      </w:r>
      <w:r w:rsidRPr="000A63B3">
        <w:t xml:space="preserve"> which have been identified for the </w:t>
      </w:r>
      <w:r w:rsidR="007120A7" w:rsidRPr="000A63B3">
        <w:t>project</w:t>
      </w:r>
      <w:r w:rsidRPr="000A63B3">
        <w:t xml:space="preserve"> during development. HQIP will review the analysis plan alongside the </w:t>
      </w:r>
      <w:r w:rsidR="007120A7" w:rsidRPr="000A63B3">
        <w:t>project</w:t>
      </w:r>
      <w:r w:rsidRPr="000A63B3">
        <w:t xml:space="preserve"> plan </w:t>
      </w:r>
      <w:r w:rsidR="00302C05">
        <w:t xml:space="preserve">throughout the contract.   </w:t>
      </w:r>
    </w:p>
    <w:p w14:paraId="14BDDD69" w14:textId="77777777" w:rsidR="00356300" w:rsidRPr="00210361" w:rsidRDefault="005D4018" w:rsidP="00210361">
      <w:pPr>
        <w:pStyle w:val="Heading2"/>
        <w:numPr>
          <w:ilvl w:val="1"/>
          <w:numId w:val="2"/>
        </w:numPr>
      </w:pPr>
      <w:bookmarkStart w:id="105" w:name="_Toc444609504"/>
      <w:bookmarkStart w:id="106" w:name="_Toc459385869"/>
      <w:bookmarkStart w:id="107" w:name="_Toc497210995"/>
      <w:bookmarkStart w:id="108" w:name="_Toc72250663"/>
      <w:bookmarkStart w:id="109" w:name="_Toc77029464"/>
      <w:bookmarkStart w:id="110" w:name="_Toc77079461"/>
      <w:bookmarkStart w:id="111" w:name="_Toc88173493"/>
      <w:r w:rsidRPr="00210361">
        <w:t>Patient and p</w:t>
      </w:r>
      <w:r w:rsidR="00071D46" w:rsidRPr="00210361">
        <w:t xml:space="preserve">ublic </w:t>
      </w:r>
      <w:r w:rsidRPr="00210361">
        <w:t>i</w:t>
      </w:r>
      <w:r w:rsidR="00356300" w:rsidRPr="00210361">
        <w:t>nvolvement</w:t>
      </w:r>
      <w:bookmarkEnd w:id="104"/>
      <w:bookmarkEnd w:id="105"/>
      <w:bookmarkEnd w:id="106"/>
      <w:bookmarkEnd w:id="107"/>
      <w:bookmarkEnd w:id="108"/>
      <w:bookmarkEnd w:id="109"/>
      <w:bookmarkEnd w:id="110"/>
      <w:bookmarkEnd w:id="111"/>
    </w:p>
    <w:p w14:paraId="52E3CD86" w14:textId="3472F4F6" w:rsidR="00356300" w:rsidRPr="000A63B3" w:rsidRDefault="00071D46" w:rsidP="006D72C2">
      <w:pPr>
        <w:tabs>
          <w:tab w:val="left" w:pos="1701"/>
          <w:tab w:val="left" w:pos="3261"/>
        </w:tabs>
        <w:spacing w:line="240" w:lineRule="auto"/>
        <w:contextualSpacing/>
      </w:pPr>
      <w:r w:rsidRPr="000A63B3">
        <w:t>Patient and Public Involvement (PPI) refers to p</w:t>
      </w:r>
      <w:r w:rsidR="006D72C2" w:rsidRPr="000A63B3">
        <w:t>atients, service users, carers</w:t>
      </w:r>
      <w:r w:rsidR="004810CF">
        <w:t xml:space="preserve"> and families</w:t>
      </w:r>
      <w:r w:rsidR="006D72C2" w:rsidRPr="000A63B3">
        <w:t xml:space="preserve">, </w:t>
      </w:r>
      <w:r w:rsidRPr="000A63B3">
        <w:t>young people and the general public. R</w:t>
      </w:r>
      <w:r w:rsidR="008D31C0" w:rsidRPr="000A63B3">
        <w:t>efer to HQIP’s Patient and Public Involvement Strategy (on HQIP’s website)</w:t>
      </w:r>
      <w:r w:rsidR="00356300" w:rsidRPr="000A63B3">
        <w:t xml:space="preserve">. </w:t>
      </w:r>
    </w:p>
    <w:p w14:paraId="0850795B" w14:textId="77777777" w:rsidR="00356300" w:rsidRPr="000A63B3" w:rsidRDefault="00356300" w:rsidP="005D6381">
      <w:pPr>
        <w:tabs>
          <w:tab w:val="left" w:pos="1701"/>
          <w:tab w:val="left" w:pos="3261"/>
        </w:tabs>
        <w:spacing w:line="240" w:lineRule="auto"/>
        <w:contextualSpacing/>
      </w:pPr>
    </w:p>
    <w:p w14:paraId="124C4C36" w14:textId="77777777" w:rsidR="00356300" w:rsidRPr="000A63B3" w:rsidRDefault="00356300" w:rsidP="006D72C2">
      <w:pPr>
        <w:tabs>
          <w:tab w:val="left" w:pos="1701"/>
          <w:tab w:val="left" w:pos="3261"/>
        </w:tabs>
        <w:spacing w:line="240" w:lineRule="auto"/>
        <w:contextualSpacing/>
      </w:pPr>
      <w:r w:rsidRPr="000A63B3">
        <w:t>HQIP adheres to seven principles of patient and public involvement:</w:t>
      </w:r>
    </w:p>
    <w:p w14:paraId="14147748" w14:textId="77777777" w:rsidR="005D4018" w:rsidRPr="000A63B3" w:rsidRDefault="005D4018" w:rsidP="00B72D2A">
      <w:pPr>
        <w:numPr>
          <w:ilvl w:val="5"/>
          <w:numId w:val="8"/>
        </w:numPr>
        <w:tabs>
          <w:tab w:val="left" w:pos="1701"/>
          <w:tab w:val="left" w:pos="3261"/>
        </w:tabs>
        <w:spacing w:line="240" w:lineRule="auto"/>
        <w:ind w:hanging="229"/>
        <w:contextualSpacing/>
      </w:pPr>
      <w:r w:rsidRPr="000A63B3">
        <w:lastRenderedPageBreak/>
        <w:t>Representation</w:t>
      </w:r>
    </w:p>
    <w:p w14:paraId="7030B974" w14:textId="77777777" w:rsidR="005D4018" w:rsidRPr="000A63B3" w:rsidRDefault="005D4018" w:rsidP="00B72D2A">
      <w:pPr>
        <w:numPr>
          <w:ilvl w:val="5"/>
          <w:numId w:val="8"/>
        </w:numPr>
        <w:tabs>
          <w:tab w:val="left" w:pos="1701"/>
          <w:tab w:val="left" w:pos="3261"/>
        </w:tabs>
        <w:spacing w:line="240" w:lineRule="auto"/>
        <w:ind w:hanging="229"/>
        <w:contextualSpacing/>
      </w:pPr>
      <w:r w:rsidRPr="000A63B3">
        <w:t>Early and continuous involvement</w:t>
      </w:r>
    </w:p>
    <w:p w14:paraId="18478F1B" w14:textId="77777777" w:rsidR="005D4018" w:rsidRPr="000A63B3" w:rsidRDefault="005D4018" w:rsidP="00B72D2A">
      <w:pPr>
        <w:numPr>
          <w:ilvl w:val="5"/>
          <w:numId w:val="8"/>
        </w:numPr>
        <w:tabs>
          <w:tab w:val="left" w:pos="1701"/>
          <w:tab w:val="left" w:pos="3261"/>
        </w:tabs>
        <w:spacing w:line="240" w:lineRule="auto"/>
        <w:ind w:hanging="229"/>
        <w:contextualSpacing/>
      </w:pPr>
      <w:r w:rsidRPr="000A63B3">
        <w:t>Clarity of purpose</w:t>
      </w:r>
    </w:p>
    <w:p w14:paraId="0C49AAF2" w14:textId="77777777" w:rsidR="005D4018" w:rsidRPr="000A63B3" w:rsidRDefault="005D4018" w:rsidP="00B72D2A">
      <w:pPr>
        <w:numPr>
          <w:ilvl w:val="5"/>
          <w:numId w:val="8"/>
        </w:numPr>
        <w:tabs>
          <w:tab w:val="left" w:pos="1701"/>
          <w:tab w:val="left" w:pos="3261"/>
        </w:tabs>
        <w:spacing w:line="240" w:lineRule="auto"/>
        <w:ind w:hanging="229"/>
        <w:contextualSpacing/>
      </w:pPr>
      <w:r w:rsidRPr="000A63B3">
        <w:t>Feedback</w:t>
      </w:r>
    </w:p>
    <w:p w14:paraId="012FB8DF" w14:textId="77777777" w:rsidR="005D4018" w:rsidRPr="000A63B3" w:rsidRDefault="005D4018" w:rsidP="00B72D2A">
      <w:pPr>
        <w:numPr>
          <w:ilvl w:val="5"/>
          <w:numId w:val="8"/>
        </w:numPr>
        <w:tabs>
          <w:tab w:val="left" w:pos="1701"/>
          <w:tab w:val="left" w:pos="3261"/>
        </w:tabs>
        <w:spacing w:line="240" w:lineRule="auto"/>
        <w:ind w:hanging="229"/>
        <w:contextualSpacing/>
      </w:pPr>
      <w:r w:rsidRPr="000A63B3">
        <w:t>Inclusivity</w:t>
      </w:r>
    </w:p>
    <w:p w14:paraId="1ED3E3E8" w14:textId="77777777" w:rsidR="005D4018" w:rsidRPr="000A63B3" w:rsidRDefault="005D4018" w:rsidP="00B72D2A">
      <w:pPr>
        <w:numPr>
          <w:ilvl w:val="5"/>
          <w:numId w:val="8"/>
        </w:numPr>
        <w:tabs>
          <w:tab w:val="left" w:pos="1701"/>
          <w:tab w:val="left" w:pos="3261"/>
        </w:tabs>
        <w:spacing w:line="240" w:lineRule="auto"/>
        <w:ind w:hanging="229"/>
        <w:contextualSpacing/>
      </w:pPr>
      <w:r w:rsidRPr="000A63B3">
        <w:t>Transparency</w:t>
      </w:r>
    </w:p>
    <w:p w14:paraId="41DB0B28" w14:textId="77777777" w:rsidR="005D4018" w:rsidRPr="000A63B3" w:rsidRDefault="005D4018" w:rsidP="00B72D2A">
      <w:pPr>
        <w:numPr>
          <w:ilvl w:val="5"/>
          <w:numId w:val="8"/>
        </w:numPr>
        <w:tabs>
          <w:tab w:val="left" w:pos="1701"/>
          <w:tab w:val="left" w:pos="3261"/>
        </w:tabs>
        <w:spacing w:line="240" w:lineRule="auto"/>
        <w:ind w:hanging="229"/>
        <w:contextualSpacing/>
      </w:pPr>
      <w:r w:rsidRPr="000A63B3">
        <w:t>Cost-effectiveness</w:t>
      </w:r>
    </w:p>
    <w:p w14:paraId="0B47D4A4" w14:textId="77777777" w:rsidR="00356300" w:rsidRPr="000A63B3" w:rsidRDefault="00356300" w:rsidP="00356300"/>
    <w:p w14:paraId="5DB53DF1" w14:textId="77777777" w:rsidR="00356300" w:rsidRPr="000A63B3" w:rsidRDefault="00356300" w:rsidP="006D72C2">
      <w:pPr>
        <w:tabs>
          <w:tab w:val="left" w:pos="1701"/>
          <w:tab w:val="left" w:pos="3261"/>
        </w:tabs>
        <w:spacing w:line="240" w:lineRule="auto"/>
        <w:contextualSpacing/>
      </w:pPr>
      <w:r w:rsidRPr="000A63B3">
        <w:t>Effective and meaningful PPI in the governance structure is required and the above principles should be integrated appropriately throughout every stage of the design and delivery of the work.</w:t>
      </w:r>
    </w:p>
    <w:p w14:paraId="0D162065" w14:textId="77777777" w:rsidR="004B708D" w:rsidRPr="000A63B3" w:rsidRDefault="004B708D" w:rsidP="004B708D">
      <w:pPr>
        <w:tabs>
          <w:tab w:val="left" w:pos="1701"/>
          <w:tab w:val="left" w:pos="3261"/>
        </w:tabs>
        <w:spacing w:line="240" w:lineRule="auto"/>
        <w:ind w:left="720"/>
        <w:contextualSpacing/>
      </w:pPr>
    </w:p>
    <w:p w14:paraId="24E56E00" w14:textId="425F66A4" w:rsidR="004B708D" w:rsidRPr="000A63B3" w:rsidRDefault="00003535" w:rsidP="006D72C2">
      <w:r>
        <w:t>Ensure</w:t>
      </w:r>
      <w:r w:rsidR="004B708D" w:rsidRPr="000A63B3">
        <w:t xml:space="preserve"> wherever relevant that:</w:t>
      </w:r>
    </w:p>
    <w:p w14:paraId="10B9CF65" w14:textId="79965BD6" w:rsidR="004B708D" w:rsidRPr="000A63B3" w:rsidRDefault="004B708D" w:rsidP="00B72D2A">
      <w:pPr>
        <w:numPr>
          <w:ilvl w:val="0"/>
          <w:numId w:val="19"/>
        </w:numPr>
        <w:spacing w:line="240" w:lineRule="auto"/>
      </w:pPr>
      <w:r w:rsidRPr="000A63B3">
        <w:t xml:space="preserve">There is appropriate PPI representation on relevant governance groups including the project board; </w:t>
      </w:r>
      <w:r w:rsidR="00003535">
        <w:t xml:space="preserve">and that </w:t>
      </w:r>
      <w:r w:rsidRPr="000A63B3">
        <w:t>resour</w:t>
      </w:r>
      <w:r w:rsidR="00005190" w:rsidRPr="000A63B3">
        <w:t>ces are defined to support this</w:t>
      </w:r>
    </w:p>
    <w:p w14:paraId="4355FD8E" w14:textId="42C01C2D" w:rsidR="004B708D" w:rsidRPr="000A63B3" w:rsidRDefault="006D72C2" w:rsidP="00B72D2A">
      <w:pPr>
        <w:numPr>
          <w:ilvl w:val="0"/>
          <w:numId w:val="19"/>
        </w:numPr>
        <w:spacing w:line="240" w:lineRule="auto"/>
      </w:pPr>
      <w:r w:rsidRPr="000A63B3">
        <w:t>Service users</w:t>
      </w:r>
      <w:r w:rsidR="004B708D" w:rsidRPr="000A63B3">
        <w:t xml:space="preserve"> and carers are involved in developing the tender and when defining specific project improvement goals and audit measures to ensure that they will address issues of importance to </w:t>
      </w:r>
      <w:r w:rsidR="00F25566">
        <w:t xml:space="preserve">service users </w:t>
      </w:r>
      <w:r w:rsidR="004B708D" w:rsidRPr="000A63B3">
        <w:t>an</w:t>
      </w:r>
      <w:r w:rsidR="00005190" w:rsidRPr="000A63B3">
        <w:t>d carers</w:t>
      </w:r>
    </w:p>
    <w:p w14:paraId="54ECFC56" w14:textId="0613973B" w:rsidR="004B708D" w:rsidRPr="000A63B3" w:rsidRDefault="006D72C2" w:rsidP="00B72D2A">
      <w:pPr>
        <w:numPr>
          <w:ilvl w:val="0"/>
          <w:numId w:val="19"/>
        </w:numPr>
        <w:spacing w:line="240" w:lineRule="auto"/>
      </w:pPr>
      <w:r w:rsidRPr="000A63B3">
        <w:t xml:space="preserve">Service users </w:t>
      </w:r>
      <w:r w:rsidR="004B708D" w:rsidRPr="000A63B3">
        <w:t xml:space="preserve">and carers understand their continuing role and purpose in contributing to </w:t>
      </w:r>
      <w:r w:rsidR="00005190" w:rsidRPr="000A63B3">
        <w:t>different stages of the project</w:t>
      </w:r>
    </w:p>
    <w:p w14:paraId="22996196" w14:textId="6C7F9BD1" w:rsidR="004B708D" w:rsidRPr="000A63B3" w:rsidRDefault="004B708D" w:rsidP="00B72D2A">
      <w:pPr>
        <w:numPr>
          <w:ilvl w:val="0"/>
          <w:numId w:val="19"/>
        </w:numPr>
        <w:spacing w:line="240" w:lineRule="auto"/>
      </w:pPr>
      <w:r w:rsidRPr="000A63B3">
        <w:t xml:space="preserve">Information is accessible (e.g. via a project website) to facilitate </w:t>
      </w:r>
      <w:r w:rsidR="006D72C2" w:rsidRPr="000A63B3">
        <w:t>service user</w:t>
      </w:r>
      <w:r w:rsidRPr="000A63B3">
        <w:t xml:space="preserve"> and carer engagement with the project throughout its</w:t>
      </w:r>
      <w:r w:rsidR="00005190" w:rsidRPr="000A63B3">
        <w:t xml:space="preserve"> lifetime</w:t>
      </w:r>
    </w:p>
    <w:p w14:paraId="71417202" w14:textId="08671850" w:rsidR="004B708D" w:rsidRPr="000A63B3" w:rsidRDefault="006D72C2" w:rsidP="00B72D2A">
      <w:pPr>
        <w:numPr>
          <w:ilvl w:val="0"/>
          <w:numId w:val="19"/>
        </w:numPr>
        <w:spacing w:line="240" w:lineRule="auto"/>
      </w:pPr>
      <w:r w:rsidRPr="000A63B3">
        <w:t xml:space="preserve">Service users </w:t>
      </w:r>
      <w:r w:rsidR="004B708D" w:rsidRPr="000A63B3">
        <w:t>and carers are included in the development of the project report and actively influence the format of the reporting, working towards achieving co-production and co-design of outputs and recommendat</w:t>
      </w:r>
      <w:r w:rsidR="00005190" w:rsidRPr="000A63B3">
        <w:t>ions that are aimed at patients</w:t>
      </w:r>
    </w:p>
    <w:p w14:paraId="76BFB19B" w14:textId="0EFDF0A9" w:rsidR="004B708D" w:rsidRPr="000A63B3" w:rsidRDefault="006D72C2" w:rsidP="00B72D2A">
      <w:pPr>
        <w:pStyle w:val="ListParagraph"/>
        <w:numPr>
          <w:ilvl w:val="0"/>
          <w:numId w:val="19"/>
        </w:numPr>
      </w:pPr>
      <w:r w:rsidRPr="000A63B3">
        <w:t xml:space="preserve">Service user </w:t>
      </w:r>
      <w:r w:rsidR="004B708D" w:rsidRPr="000A63B3">
        <w:t>groups are communicated with appropriately and that effort is made to re</w:t>
      </w:r>
      <w:r w:rsidR="00005190" w:rsidRPr="000A63B3">
        <w:t>ach</w:t>
      </w:r>
      <w:r w:rsidR="00F25566">
        <w:t xml:space="preserve"> people and community groups who are seldom </w:t>
      </w:r>
      <w:r w:rsidR="00005190" w:rsidRPr="000A63B3">
        <w:t xml:space="preserve">heard </w:t>
      </w:r>
    </w:p>
    <w:p w14:paraId="28738595" w14:textId="26148BF5" w:rsidR="004B708D" w:rsidRPr="000A63B3" w:rsidRDefault="004B708D" w:rsidP="00302C05">
      <w:pPr>
        <w:numPr>
          <w:ilvl w:val="0"/>
          <w:numId w:val="19"/>
        </w:numPr>
        <w:spacing w:line="240" w:lineRule="auto"/>
      </w:pPr>
      <w:r w:rsidRPr="000A63B3">
        <w:t xml:space="preserve">There is transparency about how </w:t>
      </w:r>
      <w:r w:rsidR="006D72C2" w:rsidRPr="000A63B3">
        <w:t xml:space="preserve">service user </w:t>
      </w:r>
      <w:r w:rsidRPr="000A63B3">
        <w:t>and carer involvement will influence project activity, e.g., there is evidence of a collaborative approach to the development of tools and resources that will support the project. Planning is in place to measure impact of PPI.</w:t>
      </w:r>
    </w:p>
    <w:p w14:paraId="72D85FB8" w14:textId="77777777" w:rsidR="00356300" w:rsidRPr="00210361" w:rsidRDefault="007120A7" w:rsidP="00210361">
      <w:pPr>
        <w:pStyle w:val="Heading2"/>
        <w:numPr>
          <w:ilvl w:val="1"/>
          <w:numId w:val="2"/>
        </w:numPr>
      </w:pPr>
      <w:bookmarkStart w:id="112" w:name="_Toc444609505"/>
      <w:bookmarkStart w:id="113" w:name="_Toc459385870"/>
      <w:bookmarkStart w:id="114" w:name="_Toc497210996"/>
      <w:bookmarkStart w:id="115" w:name="_Toc72250664"/>
      <w:bookmarkStart w:id="116" w:name="_Toc77029465"/>
      <w:bookmarkStart w:id="117" w:name="_Toc77079462"/>
      <w:bookmarkStart w:id="118" w:name="_Toc88173494"/>
      <w:bookmarkStart w:id="119" w:name="_Toc314476004"/>
      <w:r w:rsidRPr="00210361">
        <w:t>Project</w:t>
      </w:r>
      <w:r w:rsidR="005D4018" w:rsidRPr="00210361">
        <w:t xml:space="preserve"> governance structure and st</w:t>
      </w:r>
      <w:r w:rsidR="00356300" w:rsidRPr="00210361">
        <w:t>rategy</w:t>
      </w:r>
      <w:bookmarkEnd w:id="112"/>
      <w:bookmarkEnd w:id="113"/>
      <w:bookmarkEnd w:id="114"/>
      <w:bookmarkEnd w:id="115"/>
      <w:bookmarkEnd w:id="116"/>
      <w:bookmarkEnd w:id="117"/>
      <w:bookmarkEnd w:id="118"/>
    </w:p>
    <w:p w14:paraId="49E2D943" w14:textId="2507B9F2" w:rsidR="00356300" w:rsidRPr="00302C05" w:rsidRDefault="00356300" w:rsidP="00356300">
      <w:pPr>
        <w:tabs>
          <w:tab w:val="left" w:pos="1701"/>
          <w:tab w:val="left" w:pos="3261"/>
        </w:tabs>
        <w:spacing w:line="240" w:lineRule="auto"/>
        <w:rPr>
          <w:rFonts w:asciiTheme="minorHAnsi" w:hAnsiTheme="minorHAnsi"/>
        </w:rPr>
      </w:pPr>
      <w:r w:rsidRPr="000A63B3">
        <w:t xml:space="preserve">The </w:t>
      </w:r>
      <w:r w:rsidR="007120A7" w:rsidRPr="000A63B3">
        <w:t>project</w:t>
      </w:r>
      <w:r w:rsidRPr="000A63B3">
        <w:t xml:space="preserve"> must be governed by a robust management str</w:t>
      </w:r>
      <w:r w:rsidR="00310AEA" w:rsidRPr="000A63B3">
        <w:t xml:space="preserve">ucture with </w:t>
      </w:r>
      <w:r w:rsidRPr="000A63B3">
        <w:t xml:space="preserve">defined governance groups, designed to maximise effectiveness. </w:t>
      </w:r>
      <w:r w:rsidR="00807C63" w:rsidRPr="000A63B3">
        <w:rPr>
          <w:rFonts w:asciiTheme="minorHAnsi" w:hAnsiTheme="minorHAnsi"/>
        </w:rPr>
        <w:t>The decision making, reporting</w:t>
      </w:r>
      <w:r w:rsidR="001829FD" w:rsidRPr="000A63B3">
        <w:rPr>
          <w:rFonts w:asciiTheme="minorHAnsi" w:hAnsiTheme="minorHAnsi"/>
        </w:rPr>
        <w:t>,</w:t>
      </w:r>
      <w:r w:rsidR="00807C63" w:rsidRPr="000A63B3">
        <w:rPr>
          <w:rFonts w:asciiTheme="minorHAnsi" w:hAnsiTheme="minorHAnsi"/>
        </w:rPr>
        <w:t xml:space="preserve"> and accountability hierarchies must be explicit. HQIP </w:t>
      </w:r>
      <w:r w:rsidR="00A86237" w:rsidRPr="000A63B3">
        <w:rPr>
          <w:rFonts w:asciiTheme="minorHAnsi" w:hAnsiTheme="minorHAnsi"/>
        </w:rPr>
        <w:t xml:space="preserve">must </w:t>
      </w:r>
      <w:r w:rsidR="00807C63" w:rsidRPr="000A63B3">
        <w:rPr>
          <w:rFonts w:asciiTheme="minorHAnsi" w:hAnsiTheme="minorHAnsi"/>
        </w:rPr>
        <w:t xml:space="preserve">be included in the membership of the </w:t>
      </w:r>
      <w:r w:rsidR="006F5AA2" w:rsidRPr="000A63B3">
        <w:rPr>
          <w:rFonts w:asciiTheme="minorHAnsi" w:hAnsiTheme="minorHAnsi"/>
        </w:rPr>
        <w:t>supplier’s</w:t>
      </w:r>
      <w:r w:rsidR="00807C63" w:rsidRPr="000A63B3">
        <w:rPr>
          <w:rFonts w:asciiTheme="minorHAnsi" w:hAnsiTheme="minorHAnsi"/>
        </w:rPr>
        <w:t xml:space="preserve"> highest level project governance group, normally the Programme Board. Details of the structure should be included along with any other proposed mechanisms for achieving </w:t>
      </w:r>
      <w:r w:rsidR="007120A7" w:rsidRPr="000A63B3">
        <w:rPr>
          <w:rFonts w:asciiTheme="minorHAnsi" w:hAnsiTheme="minorHAnsi"/>
        </w:rPr>
        <w:t>project</w:t>
      </w:r>
      <w:r w:rsidR="00302C05">
        <w:rPr>
          <w:rFonts w:asciiTheme="minorHAnsi" w:hAnsiTheme="minorHAnsi"/>
        </w:rPr>
        <w:t xml:space="preserve"> governance.</w:t>
      </w:r>
    </w:p>
    <w:p w14:paraId="3B74380F" w14:textId="77777777" w:rsidR="00A16A1D" w:rsidRPr="00210361" w:rsidRDefault="005D4018" w:rsidP="00210361">
      <w:pPr>
        <w:pStyle w:val="Heading2"/>
        <w:numPr>
          <w:ilvl w:val="1"/>
          <w:numId w:val="2"/>
        </w:numPr>
      </w:pPr>
      <w:bookmarkStart w:id="120" w:name="_Toc72250665"/>
      <w:bookmarkStart w:id="121" w:name="_Toc77029466"/>
      <w:bookmarkStart w:id="122" w:name="_Toc77079463"/>
      <w:bookmarkStart w:id="123" w:name="_Toc88173495"/>
      <w:bookmarkEnd w:id="119"/>
      <w:r w:rsidRPr="00210361">
        <w:t>Programme and project m</w:t>
      </w:r>
      <w:r w:rsidR="00A16A1D" w:rsidRPr="00210361">
        <w:t>anagement</w:t>
      </w:r>
      <w:bookmarkEnd w:id="120"/>
      <w:bookmarkEnd w:id="121"/>
      <w:bookmarkEnd w:id="122"/>
      <w:bookmarkEnd w:id="123"/>
    </w:p>
    <w:p w14:paraId="74975EB4" w14:textId="77777777" w:rsidR="00A16A1D" w:rsidRPr="000A63B3" w:rsidRDefault="00A16A1D" w:rsidP="00A16A1D">
      <w:pPr>
        <w:tabs>
          <w:tab w:val="left" w:pos="1701"/>
          <w:tab w:val="left" w:pos="3261"/>
        </w:tabs>
        <w:jc w:val="left"/>
        <w:rPr>
          <w:rFonts w:eastAsia="Calibri"/>
          <w:lang w:eastAsia="en-US"/>
        </w:rPr>
      </w:pPr>
      <w:r w:rsidRPr="000A63B3">
        <w:t>There should be robust programme and project management throughout the contract, ensuring that all deliverables are met on time, on budget and to high quality. HQIP’s Provider Technical Manual should be consulted throughout the contract to ensure all aspects of delivery are in line with the requirements set out by HQIP.</w:t>
      </w:r>
      <w:r w:rsidRPr="000A63B3">
        <w:rPr>
          <w:rFonts w:eastAsia="Calibri"/>
          <w:lang w:eastAsia="en-US"/>
        </w:rPr>
        <w:t xml:space="preserve"> This must include development and maintenance of a project plan.</w:t>
      </w:r>
    </w:p>
    <w:p w14:paraId="6E1915A0" w14:textId="77777777" w:rsidR="00A16A1D" w:rsidRPr="000A63B3" w:rsidRDefault="00A16A1D" w:rsidP="00A16A1D">
      <w:pPr>
        <w:pStyle w:val="ListParagraph"/>
        <w:tabs>
          <w:tab w:val="left" w:pos="1701"/>
          <w:tab w:val="left" w:pos="3261"/>
        </w:tabs>
        <w:ind w:left="360"/>
        <w:jc w:val="left"/>
        <w:rPr>
          <w:rFonts w:eastAsia="Calibri"/>
          <w:lang w:eastAsia="en-US"/>
        </w:rPr>
      </w:pPr>
    </w:p>
    <w:p w14:paraId="535F8D3D" w14:textId="77777777" w:rsidR="007E0FA6" w:rsidRPr="000A63B3" w:rsidRDefault="00A16A1D" w:rsidP="00A16A1D">
      <w:pPr>
        <w:tabs>
          <w:tab w:val="left" w:pos="1701"/>
          <w:tab w:val="left" w:pos="3261"/>
        </w:tabs>
        <w:jc w:val="left"/>
        <w:rPr>
          <w:rFonts w:eastAsia="Calibri"/>
          <w:color w:val="1F497D" w:themeColor="text2"/>
          <w:sz w:val="26"/>
          <w:szCs w:val="26"/>
        </w:rPr>
      </w:pPr>
      <w:r w:rsidRPr="000A63B3">
        <w:rPr>
          <w:rFonts w:eastAsia="Calibri"/>
          <w:lang w:eastAsia="en-US"/>
        </w:rPr>
        <w:t>Bidders are also required to appropriately manage risks and issues in the programme</w:t>
      </w:r>
      <w:r w:rsidR="0006618D" w:rsidRPr="000A63B3">
        <w:rPr>
          <w:rFonts w:eastAsia="Calibri"/>
          <w:lang w:eastAsia="en-US"/>
        </w:rPr>
        <w:t>,</w:t>
      </w:r>
      <w:r w:rsidRPr="000A63B3">
        <w:rPr>
          <w:rFonts w:eastAsia="Calibri"/>
          <w:lang w:eastAsia="en-US"/>
        </w:rPr>
        <w:t xml:space="preserve"> including monitoring risks, highlighting and managing risks and issues appropriately</w:t>
      </w:r>
      <w:r w:rsidR="001829FD" w:rsidRPr="000A63B3">
        <w:rPr>
          <w:rFonts w:eastAsia="Calibri"/>
          <w:lang w:eastAsia="en-US"/>
        </w:rPr>
        <w:t>,</w:t>
      </w:r>
      <w:r w:rsidRPr="000A63B3">
        <w:rPr>
          <w:rFonts w:eastAsia="Calibri"/>
          <w:lang w:eastAsia="en-US"/>
        </w:rPr>
        <w:t xml:space="preserve"> and supplying an updated</w:t>
      </w:r>
      <w:r w:rsidR="007E0FA6" w:rsidRPr="000A63B3">
        <w:rPr>
          <w:rFonts w:eastAsia="Calibri"/>
          <w:lang w:eastAsia="en-US"/>
        </w:rPr>
        <w:t xml:space="preserve"> </w:t>
      </w:r>
      <w:r w:rsidRPr="000A63B3">
        <w:rPr>
          <w:rFonts w:eastAsia="Calibri"/>
          <w:lang w:eastAsia="en-US"/>
        </w:rPr>
        <w:t>risk/issue log.</w:t>
      </w:r>
    </w:p>
    <w:p w14:paraId="13BA4F94" w14:textId="77777777" w:rsidR="007E0FA6" w:rsidRPr="000A63B3" w:rsidRDefault="007E0FA6" w:rsidP="00A16A1D">
      <w:pPr>
        <w:tabs>
          <w:tab w:val="left" w:pos="1701"/>
          <w:tab w:val="left" w:pos="3261"/>
        </w:tabs>
        <w:jc w:val="left"/>
        <w:rPr>
          <w:rFonts w:eastAsia="Calibri"/>
          <w:lang w:eastAsia="en-US"/>
        </w:rPr>
      </w:pPr>
    </w:p>
    <w:p w14:paraId="6D8BA240" w14:textId="77777777" w:rsidR="005A16BF" w:rsidRPr="000A63B3" w:rsidRDefault="005A16BF" w:rsidP="00F141A7">
      <w:pPr>
        <w:pStyle w:val="Heading2"/>
        <w:numPr>
          <w:ilvl w:val="1"/>
          <w:numId w:val="2"/>
        </w:numPr>
      </w:pPr>
      <w:bookmarkStart w:id="124" w:name="_Toc72250666"/>
      <w:bookmarkStart w:id="125" w:name="_Toc77029467"/>
      <w:bookmarkStart w:id="126" w:name="_Toc77079464"/>
      <w:bookmarkStart w:id="127" w:name="_Toc88173496"/>
      <w:r w:rsidRPr="000A63B3">
        <w:lastRenderedPageBreak/>
        <w:t>Editorial input</w:t>
      </w:r>
      <w:bookmarkEnd w:id="124"/>
      <w:bookmarkEnd w:id="125"/>
      <w:bookmarkEnd w:id="126"/>
      <w:bookmarkEnd w:id="127"/>
    </w:p>
    <w:p w14:paraId="20DC6803" w14:textId="2A3FE3E5" w:rsidR="005A16BF" w:rsidRPr="000A63B3" w:rsidRDefault="005A16BF" w:rsidP="005A16BF">
      <w:r w:rsidRPr="000A63B3">
        <w:t xml:space="preserve">All reports must be reviewed by an individual with editorial expertise, fully quality assured and corrections made </w:t>
      </w:r>
      <w:r w:rsidRPr="000A63B3">
        <w:rPr>
          <w:b/>
          <w:bCs/>
        </w:rPr>
        <w:t>before</w:t>
      </w:r>
      <w:r w:rsidRPr="000A63B3">
        <w:t xml:space="preserve"> the draft is submitted to commence the</w:t>
      </w:r>
      <w:r w:rsidR="006D72C2" w:rsidRPr="000A63B3">
        <w:t xml:space="preserve"> Standard Reporting Process</w:t>
      </w:r>
      <w:r w:rsidRPr="000A63B3">
        <w:t xml:space="preserve"> </w:t>
      </w:r>
      <w:r w:rsidR="006D72C2" w:rsidRPr="000A63B3">
        <w:t>(</w:t>
      </w:r>
      <w:r w:rsidRPr="000A63B3">
        <w:t>SRP</w:t>
      </w:r>
      <w:r w:rsidR="006D72C2" w:rsidRPr="000A63B3">
        <w:t>)</w:t>
      </w:r>
      <w:r w:rsidRPr="000A63B3">
        <w:t xml:space="preserve"> review by HQIP and funders. Timelines for report production should include an allowance for the time required to complete these tasks.</w:t>
      </w:r>
    </w:p>
    <w:p w14:paraId="0593069A" w14:textId="77777777" w:rsidR="005A16BF" w:rsidRPr="000A63B3" w:rsidRDefault="005A16BF" w:rsidP="005A16BF">
      <w:r w:rsidRPr="000A63B3">
        <w:t>Editorial review and quality assurance includes, but is not limited to:</w:t>
      </w:r>
    </w:p>
    <w:p w14:paraId="2E94EA1D" w14:textId="77777777" w:rsidR="005A16BF" w:rsidRPr="000A63B3" w:rsidRDefault="005A16BF" w:rsidP="00B72D2A">
      <w:pPr>
        <w:pStyle w:val="ListParagraph"/>
        <w:numPr>
          <w:ilvl w:val="0"/>
          <w:numId w:val="15"/>
        </w:numPr>
        <w:spacing w:line="240" w:lineRule="auto"/>
        <w:contextualSpacing w:val="0"/>
        <w:jc w:val="left"/>
      </w:pPr>
      <w:r w:rsidRPr="000A63B3">
        <w:t xml:space="preserve">Overall report structure flows clearly and logically and all references to the findings are consistent across different report sections. </w:t>
      </w:r>
    </w:p>
    <w:p w14:paraId="69AB312D" w14:textId="77777777" w:rsidR="005A16BF" w:rsidRPr="000A63B3" w:rsidRDefault="005A16BF" w:rsidP="00B72D2A">
      <w:pPr>
        <w:pStyle w:val="ListParagraph"/>
        <w:numPr>
          <w:ilvl w:val="0"/>
          <w:numId w:val="15"/>
        </w:numPr>
        <w:spacing w:line="240" w:lineRule="auto"/>
        <w:contextualSpacing w:val="0"/>
        <w:jc w:val="left"/>
      </w:pPr>
      <w:r w:rsidRPr="000A63B3">
        <w:t>Proofreading has been completed to a high standard and errors corrected.</w:t>
      </w:r>
    </w:p>
    <w:p w14:paraId="57A2E874" w14:textId="3DC06EE6" w:rsidR="005A16BF" w:rsidRPr="00302C05" w:rsidRDefault="005A16BF" w:rsidP="00302C05">
      <w:pPr>
        <w:pStyle w:val="ListParagraph"/>
        <w:numPr>
          <w:ilvl w:val="0"/>
          <w:numId w:val="15"/>
        </w:numPr>
        <w:spacing w:line="240" w:lineRule="auto"/>
        <w:contextualSpacing w:val="0"/>
        <w:jc w:val="left"/>
      </w:pPr>
      <w:r w:rsidRPr="000A63B3">
        <w:t>Other requirements set out in the Provider Technical Manual have been complied with.</w:t>
      </w:r>
    </w:p>
    <w:p w14:paraId="52F28383" w14:textId="33487F35" w:rsidR="005625E2" w:rsidRPr="00210361" w:rsidRDefault="00E82507" w:rsidP="00210361">
      <w:pPr>
        <w:pStyle w:val="Heading2"/>
        <w:numPr>
          <w:ilvl w:val="1"/>
          <w:numId w:val="2"/>
        </w:numPr>
      </w:pPr>
      <w:bookmarkStart w:id="128" w:name="_Toc72250667"/>
      <w:bookmarkStart w:id="129" w:name="_Toc77029468"/>
      <w:bookmarkStart w:id="130" w:name="_Toc77079465"/>
      <w:bookmarkStart w:id="131" w:name="_Toc88173497"/>
      <w:r w:rsidRPr="00210361">
        <w:t xml:space="preserve">UPCARE </w:t>
      </w:r>
      <w:r w:rsidR="005625E2" w:rsidRPr="00210361">
        <w:t>tool</w:t>
      </w:r>
      <w:bookmarkEnd w:id="128"/>
      <w:bookmarkEnd w:id="129"/>
      <w:bookmarkEnd w:id="130"/>
      <w:bookmarkEnd w:id="131"/>
    </w:p>
    <w:p w14:paraId="319F0860" w14:textId="7729521C" w:rsidR="005625E2" w:rsidRPr="00302C05" w:rsidRDefault="005625E2" w:rsidP="00302C05">
      <w:pPr>
        <w:tabs>
          <w:tab w:val="left" w:pos="1701"/>
          <w:tab w:val="left" w:pos="3261"/>
        </w:tabs>
        <w:jc w:val="left"/>
        <w:rPr>
          <w:rFonts w:eastAsia="Calibri"/>
          <w:lang w:eastAsia="en-US"/>
        </w:rPr>
      </w:pPr>
      <w:r w:rsidRPr="000A63B3">
        <w:t xml:space="preserve">The Understanding Practice in Clinical Audit and Registries (UPCARE) tool is a protocol to describe the key features of clinical audits and registries. Project providers are expected to maintain a publically available, dynamic and regularly refreshed UPCARE document online. </w:t>
      </w:r>
    </w:p>
    <w:p w14:paraId="3D110A57" w14:textId="7AE8E29A" w:rsidR="005625E2" w:rsidRPr="00210361" w:rsidRDefault="005625E2" w:rsidP="00210361">
      <w:pPr>
        <w:pStyle w:val="Heading2"/>
        <w:numPr>
          <w:ilvl w:val="1"/>
          <w:numId w:val="2"/>
        </w:numPr>
      </w:pPr>
      <w:bookmarkStart w:id="132" w:name="_Toc72250668"/>
      <w:bookmarkStart w:id="133" w:name="_Toc77029469"/>
      <w:bookmarkStart w:id="134" w:name="_Toc77079466"/>
      <w:bookmarkStart w:id="135" w:name="_Toc88173498"/>
      <w:r w:rsidRPr="00210361">
        <w:t xml:space="preserve">National Clinical </w:t>
      </w:r>
      <w:r w:rsidR="006D72C2" w:rsidRPr="00210361">
        <w:t xml:space="preserve">Audit </w:t>
      </w:r>
      <w:r w:rsidRPr="00210361">
        <w:t>Benchmarking</w:t>
      </w:r>
      <w:bookmarkEnd w:id="132"/>
      <w:bookmarkEnd w:id="133"/>
      <w:bookmarkEnd w:id="134"/>
      <w:bookmarkEnd w:id="135"/>
    </w:p>
    <w:p w14:paraId="471CE20B" w14:textId="5ACEF988" w:rsidR="005625E2" w:rsidRPr="00302C05" w:rsidRDefault="005625E2" w:rsidP="00302C05">
      <w:pPr>
        <w:jc w:val="left"/>
      </w:pPr>
      <w:r w:rsidRPr="000A63B3">
        <w:t xml:space="preserve">The project supplier must lead the National Clinical </w:t>
      </w:r>
      <w:r w:rsidR="006D72C2" w:rsidRPr="000A63B3">
        <w:t>Audit</w:t>
      </w:r>
      <w:r w:rsidRPr="000A63B3">
        <w:t xml:space="preserve"> Benchmarking for their project, in collaboration with HQIP and CQC: </w:t>
      </w:r>
      <w:hyperlink r:id="rId25" w:history="1">
        <w:r w:rsidR="006D72C2" w:rsidRPr="000A63B3">
          <w:rPr>
            <w:rStyle w:val="Hyperlink"/>
          </w:rPr>
          <w:t>https://www.hqip.org.uk/national-programmes/clinical-audit-benchmarking/</w:t>
        </w:r>
      </w:hyperlink>
      <w:r w:rsidR="006D72C2" w:rsidRPr="000A63B3">
        <w:t xml:space="preserve"> </w:t>
      </w:r>
    </w:p>
    <w:p w14:paraId="5ABE9B49" w14:textId="586ABDEC" w:rsidR="00A16A1D" w:rsidRPr="00210361" w:rsidRDefault="00A16A1D" w:rsidP="00210361">
      <w:pPr>
        <w:pStyle w:val="Heading2"/>
        <w:numPr>
          <w:ilvl w:val="1"/>
          <w:numId w:val="2"/>
        </w:numPr>
      </w:pPr>
      <w:bookmarkStart w:id="136" w:name="_Toc72250669"/>
      <w:bookmarkStart w:id="137" w:name="_Toc77029470"/>
      <w:bookmarkStart w:id="138" w:name="_Toc77079467"/>
      <w:bookmarkStart w:id="139" w:name="_Toc88173499"/>
      <w:r w:rsidRPr="00210361">
        <w:t>Sustainability beyond national funding</w:t>
      </w:r>
      <w:bookmarkEnd w:id="136"/>
      <w:bookmarkEnd w:id="137"/>
      <w:bookmarkEnd w:id="138"/>
      <w:bookmarkEnd w:id="139"/>
    </w:p>
    <w:p w14:paraId="0D875696" w14:textId="77777777" w:rsidR="00E82507" w:rsidRPr="000A63B3" w:rsidRDefault="00E82507" w:rsidP="00E82507">
      <w:pPr>
        <w:tabs>
          <w:tab w:val="left" w:pos="1701"/>
          <w:tab w:val="left" w:pos="3261"/>
        </w:tabs>
        <w:jc w:val="left"/>
      </w:pPr>
      <w:r w:rsidRPr="000A63B3">
        <w:t xml:space="preserve">The project supplier must give consideration to self-sustainability and explore methods, processes, and solutions to ensure the continuation of the project after national funding has ceased. </w:t>
      </w:r>
    </w:p>
    <w:p w14:paraId="6E90CCB8" w14:textId="549D7D8F" w:rsidR="00356300" w:rsidRPr="00210361" w:rsidRDefault="00210361" w:rsidP="00210361">
      <w:pPr>
        <w:pStyle w:val="Heading1"/>
        <w:numPr>
          <w:ilvl w:val="0"/>
          <w:numId w:val="39"/>
        </w:numPr>
      </w:pPr>
      <w:bookmarkStart w:id="140" w:name="_Toc314476012"/>
      <w:bookmarkStart w:id="141" w:name="_Toc444609507"/>
      <w:bookmarkStart w:id="142" w:name="_Toc459385872"/>
      <w:bookmarkStart w:id="143" w:name="_Toc497210998"/>
      <w:bookmarkStart w:id="144" w:name="_Toc72250670"/>
      <w:bookmarkStart w:id="145" w:name="_Toc77029471"/>
      <w:bookmarkStart w:id="146" w:name="_Toc77079468"/>
      <w:bookmarkStart w:id="147" w:name="_Toc88173500"/>
      <w:r>
        <w:t>Data collection, IT systems and data a</w:t>
      </w:r>
      <w:r w:rsidR="00356300" w:rsidRPr="00210361">
        <w:t>nalysis</w:t>
      </w:r>
      <w:bookmarkEnd w:id="140"/>
      <w:bookmarkEnd w:id="141"/>
      <w:bookmarkEnd w:id="142"/>
      <w:bookmarkEnd w:id="143"/>
      <w:bookmarkEnd w:id="144"/>
      <w:bookmarkEnd w:id="145"/>
      <w:bookmarkEnd w:id="146"/>
      <w:bookmarkEnd w:id="147"/>
    </w:p>
    <w:p w14:paraId="13355F19" w14:textId="77777777" w:rsidR="00302C05" w:rsidRPr="00302C05" w:rsidRDefault="00302C05" w:rsidP="00302C05">
      <w:pPr>
        <w:pStyle w:val="ListParagraph"/>
        <w:keepNext/>
        <w:keepLines/>
        <w:numPr>
          <w:ilvl w:val="0"/>
          <w:numId w:val="2"/>
        </w:numPr>
        <w:spacing w:before="200"/>
        <w:contextualSpacing w:val="0"/>
        <w:outlineLvl w:val="1"/>
        <w:rPr>
          <w:rFonts w:asciiTheme="majorHAnsi" w:eastAsia="Calibri" w:hAnsiTheme="majorHAnsi"/>
          <w:bCs/>
          <w:vanish/>
          <w:color w:val="4F81BD" w:themeColor="accent1"/>
          <w:sz w:val="26"/>
          <w:szCs w:val="26"/>
        </w:rPr>
      </w:pPr>
      <w:bookmarkStart w:id="148" w:name="_Toc88139132"/>
      <w:bookmarkStart w:id="149" w:name="_Toc88171967"/>
      <w:bookmarkStart w:id="150" w:name="_Toc88172811"/>
      <w:bookmarkStart w:id="151" w:name="_Toc88172926"/>
      <w:bookmarkStart w:id="152" w:name="_Toc88173501"/>
      <w:bookmarkStart w:id="153" w:name="_Toc314476010"/>
      <w:bookmarkStart w:id="154" w:name="_Toc444609508"/>
      <w:bookmarkStart w:id="155" w:name="_Toc459385873"/>
      <w:bookmarkStart w:id="156" w:name="_Toc497210999"/>
      <w:bookmarkStart w:id="157" w:name="_Toc72250671"/>
      <w:bookmarkStart w:id="158" w:name="_Toc77029472"/>
      <w:bookmarkStart w:id="159" w:name="_Toc77079469"/>
      <w:bookmarkEnd w:id="148"/>
      <w:bookmarkEnd w:id="149"/>
      <w:bookmarkEnd w:id="150"/>
      <w:bookmarkEnd w:id="151"/>
      <w:bookmarkEnd w:id="152"/>
    </w:p>
    <w:p w14:paraId="65411B44" w14:textId="33710E11" w:rsidR="00356300" w:rsidRPr="00210361" w:rsidRDefault="00356300" w:rsidP="00302C05">
      <w:pPr>
        <w:pStyle w:val="Heading2"/>
        <w:numPr>
          <w:ilvl w:val="1"/>
          <w:numId w:val="2"/>
        </w:numPr>
      </w:pPr>
      <w:bookmarkStart w:id="160" w:name="_Toc88173502"/>
      <w:r w:rsidRPr="00210361">
        <w:t>Assessment</w:t>
      </w:r>
      <w:bookmarkEnd w:id="153"/>
      <w:r w:rsidR="005D4018" w:rsidRPr="00210361">
        <w:t xml:space="preserve"> of equity and equality of ca</w:t>
      </w:r>
      <w:r w:rsidRPr="00210361">
        <w:t>re</w:t>
      </w:r>
      <w:bookmarkEnd w:id="154"/>
      <w:bookmarkEnd w:id="155"/>
      <w:bookmarkEnd w:id="156"/>
      <w:bookmarkEnd w:id="157"/>
      <w:bookmarkEnd w:id="158"/>
      <w:bookmarkEnd w:id="159"/>
      <w:bookmarkEnd w:id="160"/>
    </w:p>
    <w:p w14:paraId="0DBFE0D0" w14:textId="48F3FFEC" w:rsidR="00356300" w:rsidRPr="000A63B3" w:rsidRDefault="00356300" w:rsidP="006D72C2">
      <w:pPr>
        <w:tabs>
          <w:tab w:val="left" w:pos="1701"/>
          <w:tab w:val="left" w:pos="3261"/>
        </w:tabs>
        <w:spacing w:line="240" w:lineRule="auto"/>
        <w:contextualSpacing/>
      </w:pPr>
      <w:r w:rsidRPr="000A63B3">
        <w:t>HQIP aligns with the Department of Health</w:t>
      </w:r>
      <w:r w:rsidR="006D72C2" w:rsidRPr="000A63B3">
        <w:t xml:space="preserve"> and Social Care</w:t>
      </w:r>
      <w:r w:rsidRPr="000A63B3">
        <w:t>’s identified duty to promote equality through the health and care system</w:t>
      </w:r>
      <w:r w:rsidR="003E3291" w:rsidRPr="000A63B3">
        <w:t xml:space="preserve">, </w:t>
      </w:r>
      <w:r w:rsidRPr="000A63B3">
        <w:t>pay</w:t>
      </w:r>
      <w:r w:rsidR="003E3291" w:rsidRPr="000A63B3">
        <w:t>ing</w:t>
      </w:r>
      <w:r w:rsidRPr="000A63B3">
        <w:t xml:space="preserve"> particular attention to groups or sections of society where improvements in health and care outcomes are not keeping pace with the rest of the population.  The predicted equality and diversity impact of all </w:t>
      </w:r>
      <w:r w:rsidR="007120A7" w:rsidRPr="000A63B3">
        <w:t>project</w:t>
      </w:r>
      <w:r w:rsidRPr="000A63B3">
        <w:t xml:space="preserve"> tools and patient recruitment strategies developed must be systematically reviewed and reported publically by the supplier, with associated commentary as required.</w:t>
      </w:r>
    </w:p>
    <w:p w14:paraId="15204EA0" w14:textId="77777777" w:rsidR="00356300" w:rsidRPr="000A63B3" w:rsidRDefault="00356300" w:rsidP="00356300">
      <w:pPr>
        <w:tabs>
          <w:tab w:val="left" w:pos="1701"/>
          <w:tab w:val="left" w:pos="3261"/>
        </w:tabs>
        <w:spacing w:line="240" w:lineRule="auto"/>
      </w:pPr>
    </w:p>
    <w:p w14:paraId="0E5C76FD" w14:textId="7116F1AB" w:rsidR="00356300" w:rsidRPr="000A63B3" w:rsidRDefault="007120A7" w:rsidP="00356300">
      <w:pPr>
        <w:tabs>
          <w:tab w:val="left" w:pos="1701"/>
          <w:tab w:val="left" w:pos="3261"/>
        </w:tabs>
        <w:spacing w:line="240" w:lineRule="auto"/>
        <w:contextualSpacing/>
      </w:pPr>
      <w:r w:rsidRPr="000A63B3">
        <w:t>Project</w:t>
      </w:r>
      <w:r w:rsidR="00356300" w:rsidRPr="000A63B3">
        <w:t xml:space="preserve"> outputs should support local and national initiatives to reduce inequalit</w:t>
      </w:r>
      <w:r w:rsidR="00302C05">
        <w:t>ies and promote parity of care.</w:t>
      </w:r>
    </w:p>
    <w:p w14:paraId="0C4D70F9" w14:textId="77777777" w:rsidR="00627802" w:rsidRPr="00210361" w:rsidRDefault="00627802" w:rsidP="00302C05">
      <w:pPr>
        <w:pStyle w:val="Heading2"/>
        <w:numPr>
          <w:ilvl w:val="1"/>
          <w:numId w:val="2"/>
        </w:numPr>
      </w:pPr>
      <w:bookmarkStart w:id="161" w:name="_Toc72250672"/>
      <w:bookmarkStart w:id="162" w:name="_Toc77029473"/>
      <w:bookmarkStart w:id="163" w:name="_Toc77079470"/>
      <w:bookmarkStart w:id="164" w:name="_Toc88173503"/>
      <w:bookmarkStart w:id="165" w:name="_Toc314476014"/>
      <w:bookmarkStart w:id="166" w:name="_Toc444609509"/>
      <w:bookmarkStart w:id="167" w:name="_Toc459385874"/>
      <w:bookmarkStart w:id="168" w:name="_Toc497211000"/>
      <w:r w:rsidRPr="00210361">
        <w:t xml:space="preserve">Parity of </w:t>
      </w:r>
      <w:r w:rsidR="005D4018" w:rsidRPr="00210361">
        <w:t>es</w:t>
      </w:r>
      <w:r w:rsidRPr="00210361">
        <w:t>teem</w:t>
      </w:r>
      <w:bookmarkEnd w:id="161"/>
      <w:bookmarkEnd w:id="162"/>
      <w:bookmarkEnd w:id="163"/>
      <w:bookmarkEnd w:id="164"/>
    </w:p>
    <w:p w14:paraId="11F3C89E" w14:textId="77777777" w:rsidR="00627802" w:rsidRPr="000A63B3" w:rsidRDefault="00627802" w:rsidP="00627802">
      <w:r w:rsidRPr="000A63B3">
        <w:t xml:space="preserve">Parity of esteem is best described as: ‘valuing mental health equally with physical health’ and it is expected that the project will promote this equity through conscious design under </w:t>
      </w:r>
      <w:r w:rsidR="003E3291" w:rsidRPr="000A63B3">
        <w:t xml:space="preserve">the </w:t>
      </w:r>
      <w:r w:rsidRPr="000A63B3">
        <w:t xml:space="preserve">contract </w:t>
      </w:r>
      <w:r w:rsidR="003E3291" w:rsidRPr="000A63B3">
        <w:t>to ensure</w:t>
      </w:r>
      <w:r w:rsidRPr="000A63B3">
        <w:t xml:space="preserve"> there is a holistic approach to improving the quality of care and to achieving equal status in the measurement of health outcomes. </w:t>
      </w:r>
    </w:p>
    <w:p w14:paraId="506405CD" w14:textId="77777777" w:rsidR="00627802" w:rsidRPr="000A63B3" w:rsidRDefault="00627802" w:rsidP="00627802"/>
    <w:p w14:paraId="283F705A" w14:textId="05D861AD" w:rsidR="00356300" w:rsidRPr="00210361" w:rsidRDefault="005D4018" w:rsidP="00302C05">
      <w:pPr>
        <w:pStyle w:val="Heading2"/>
        <w:numPr>
          <w:ilvl w:val="1"/>
          <w:numId w:val="2"/>
        </w:numPr>
      </w:pPr>
      <w:bookmarkStart w:id="169" w:name="_Toc72250673"/>
      <w:bookmarkStart w:id="170" w:name="_Toc77029474"/>
      <w:bookmarkStart w:id="171" w:name="_Toc77079471"/>
      <w:bookmarkStart w:id="172" w:name="_Toc88173504"/>
      <w:r w:rsidRPr="00210361">
        <w:lastRenderedPageBreak/>
        <w:t>Local c</w:t>
      </w:r>
      <w:r w:rsidR="00356300" w:rsidRPr="00210361">
        <w:t xml:space="preserve">ontributor </w:t>
      </w:r>
      <w:bookmarkEnd w:id="165"/>
      <w:r w:rsidRPr="00210361">
        <w:t>r</w:t>
      </w:r>
      <w:r w:rsidR="00356300" w:rsidRPr="00210361">
        <w:t>equirements</w:t>
      </w:r>
      <w:bookmarkEnd w:id="166"/>
      <w:bookmarkEnd w:id="167"/>
      <w:bookmarkEnd w:id="168"/>
      <w:bookmarkEnd w:id="169"/>
      <w:bookmarkEnd w:id="170"/>
      <w:bookmarkEnd w:id="171"/>
      <w:bookmarkEnd w:id="172"/>
    </w:p>
    <w:p w14:paraId="24C5EF3C" w14:textId="77777777" w:rsidR="00356300" w:rsidRPr="000A63B3" w:rsidRDefault="00356300" w:rsidP="000900B3">
      <w:pPr>
        <w:tabs>
          <w:tab w:val="left" w:pos="1701"/>
          <w:tab w:val="left" w:pos="3261"/>
        </w:tabs>
        <w:spacing w:line="240" w:lineRule="auto"/>
        <w:contextualSpacing/>
      </w:pPr>
      <w:r w:rsidRPr="000A63B3">
        <w:t xml:space="preserve">The </w:t>
      </w:r>
      <w:r w:rsidR="007120A7" w:rsidRPr="000A63B3">
        <w:t>project</w:t>
      </w:r>
      <w:r w:rsidRPr="000A63B3">
        <w:t xml:space="preserve"> design must take into account the workload anticipated locally during participation in the </w:t>
      </w:r>
      <w:r w:rsidR="007120A7" w:rsidRPr="000A63B3">
        <w:t>project</w:t>
      </w:r>
      <w:r w:rsidRPr="000A63B3">
        <w:t xml:space="preserve"> and minimise this wherever possible. The dataset size should be the minimum required to effectively meet the requirements of the </w:t>
      </w:r>
      <w:r w:rsidR="007120A7" w:rsidRPr="000A63B3">
        <w:t>project</w:t>
      </w:r>
      <w:r w:rsidRPr="000A63B3">
        <w:t>.</w:t>
      </w:r>
    </w:p>
    <w:p w14:paraId="58778FA9" w14:textId="77777777" w:rsidR="00356300" w:rsidRPr="000A63B3" w:rsidRDefault="00356300" w:rsidP="00356300">
      <w:pPr>
        <w:tabs>
          <w:tab w:val="left" w:pos="1701"/>
          <w:tab w:val="left" w:pos="3261"/>
        </w:tabs>
        <w:spacing w:line="240" w:lineRule="auto"/>
      </w:pPr>
    </w:p>
    <w:p w14:paraId="105BF538" w14:textId="635607B1" w:rsidR="00356300" w:rsidRPr="000A63B3" w:rsidRDefault="00356300" w:rsidP="00356300">
      <w:pPr>
        <w:tabs>
          <w:tab w:val="left" w:pos="1701"/>
          <w:tab w:val="left" w:pos="3261"/>
        </w:tabs>
        <w:spacing w:line="240" w:lineRule="auto"/>
        <w:contextualSpacing/>
      </w:pPr>
      <w:r w:rsidRPr="000A63B3">
        <w:t>The platform supplied for data entry must provide a fast, secure and user-friendly interface, with real-time data entry facilitated wherever possible. Data input by each service should be extractible locally and supported by appropriate tools to facilitate its use in relevant local activities</w:t>
      </w:r>
      <w:r w:rsidR="00221A70" w:rsidRPr="000A63B3">
        <w:t>,</w:t>
      </w:r>
      <w:r w:rsidRPr="000A63B3">
        <w:t xml:space="preserve"> such as presentations</w:t>
      </w:r>
      <w:r w:rsidR="00221A70" w:rsidRPr="000A63B3">
        <w:t>,</w:t>
      </w:r>
      <w:r w:rsidRPr="000A63B3">
        <w:t xml:space="preserve"> or for comparisons with other local data sources. The platform should also supply real-time relevant information </w:t>
      </w:r>
      <w:r w:rsidR="00D876F7" w:rsidRPr="000A63B3">
        <w:t xml:space="preserve">for </w:t>
      </w:r>
      <w:r w:rsidR="00302C05">
        <w:t>data completeness.</w:t>
      </w:r>
    </w:p>
    <w:p w14:paraId="32DB1FDD" w14:textId="77777777" w:rsidR="00356300" w:rsidRPr="00210361" w:rsidRDefault="005D4018" w:rsidP="00302C05">
      <w:pPr>
        <w:pStyle w:val="Heading2"/>
        <w:numPr>
          <w:ilvl w:val="1"/>
          <w:numId w:val="2"/>
        </w:numPr>
      </w:pPr>
      <w:bookmarkStart w:id="173" w:name="_Toc314476015"/>
      <w:bookmarkStart w:id="174" w:name="_Toc444609510"/>
      <w:bookmarkStart w:id="175" w:name="_Toc459385875"/>
      <w:bookmarkStart w:id="176" w:name="_Toc497211001"/>
      <w:bookmarkStart w:id="177" w:name="_Toc72250674"/>
      <w:bookmarkStart w:id="178" w:name="_Toc77029475"/>
      <w:bookmarkStart w:id="179" w:name="_Toc77079472"/>
      <w:bookmarkStart w:id="180" w:name="_Toc88173505"/>
      <w:r w:rsidRPr="00210361">
        <w:t>Exploitation of existing d</w:t>
      </w:r>
      <w:r w:rsidR="00356300" w:rsidRPr="00210361">
        <w:t>ata</w:t>
      </w:r>
      <w:bookmarkEnd w:id="173"/>
      <w:bookmarkEnd w:id="174"/>
      <w:bookmarkEnd w:id="175"/>
      <w:bookmarkEnd w:id="176"/>
      <w:bookmarkEnd w:id="177"/>
      <w:bookmarkEnd w:id="178"/>
      <w:bookmarkEnd w:id="179"/>
      <w:bookmarkEnd w:id="180"/>
    </w:p>
    <w:p w14:paraId="1B6235CF" w14:textId="05FD1716" w:rsidR="00356300" w:rsidRPr="000A63B3" w:rsidRDefault="00356300" w:rsidP="00356300">
      <w:pPr>
        <w:tabs>
          <w:tab w:val="left" w:pos="1701"/>
          <w:tab w:val="left" w:pos="3261"/>
        </w:tabs>
        <w:spacing w:line="240" w:lineRule="auto"/>
      </w:pPr>
      <w:r w:rsidRPr="000A63B3">
        <w:t xml:space="preserve">Tenderers are expected to identify any existing data collections of relevance. Unnecessary duplication of data entry must be avoided and the provision of upload facilities from local databases or hospital patient administration systems should be considered. All efforts must be made to locate any pre-existing national data collections with overlapping datasets </w:t>
      </w:r>
      <w:r w:rsidR="00D876F7" w:rsidRPr="000A63B3">
        <w:t xml:space="preserve">that </w:t>
      </w:r>
      <w:r w:rsidRPr="000A63B3">
        <w:t xml:space="preserve">might provide an appropriate source of data for the </w:t>
      </w:r>
      <w:r w:rsidR="007120A7" w:rsidRPr="000A63B3">
        <w:t>project</w:t>
      </w:r>
      <w:r w:rsidRPr="000A63B3">
        <w:t>.</w:t>
      </w:r>
    </w:p>
    <w:p w14:paraId="596B5FF0" w14:textId="77777777" w:rsidR="00417C1C" w:rsidRPr="000A63B3" w:rsidRDefault="00417C1C" w:rsidP="00356300">
      <w:pPr>
        <w:tabs>
          <w:tab w:val="left" w:pos="1701"/>
          <w:tab w:val="left" w:pos="3261"/>
        </w:tabs>
        <w:spacing w:line="240" w:lineRule="auto"/>
      </w:pPr>
    </w:p>
    <w:p w14:paraId="4D832683" w14:textId="426A9FC3" w:rsidR="00417C1C" w:rsidRPr="000A63B3" w:rsidRDefault="00FD1561" w:rsidP="00356300">
      <w:pPr>
        <w:tabs>
          <w:tab w:val="left" w:pos="1701"/>
          <w:tab w:val="left" w:pos="3261"/>
        </w:tabs>
        <w:spacing w:line="240" w:lineRule="auto"/>
      </w:pPr>
      <w:r w:rsidRPr="000A63B3">
        <w:t>Where a performance measure essential to the project’s improvement goals cannot be achieved from existing digital data collections, the additional fields required should be identified and the justification articulated clearly. All datasets and associated measures will be subject to review and sign off by HQIP on an annual basis.</w:t>
      </w:r>
    </w:p>
    <w:p w14:paraId="02F43AC4" w14:textId="77777777" w:rsidR="00356300" w:rsidRPr="00210361" w:rsidRDefault="005D4018" w:rsidP="00302C05">
      <w:pPr>
        <w:pStyle w:val="Heading2"/>
        <w:numPr>
          <w:ilvl w:val="1"/>
          <w:numId w:val="2"/>
        </w:numPr>
      </w:pPr>
      <w:bookmarkStart w:id="181" w:name="_Toc314476016"/>
      <w:bookmarkStart w:id="182" w:name="_Toc444609511"/>
      <w:bookmarkStart w:id="183" w:name="_Toc459385876"/>
      <w:bookmarkStart w:id="184" w:name="_Toc497211002"/>
      <w:bookmarkStart w:id="185" w:name="_Toc72250675"/>
      <w:bookmarkStart w:id="186" w:name="_Toc77029476"/>
      <w:bookmarkStart w:id="187" w:name="_Toc77079473"/>
      <w:bookmarkStart w:id="188" w:name="_Toc88173506"/>
      <w:r w:rsidRPr="00210361">
        <w:t>Data q</w:t>
      </w:r>
      <w:r w:rsidR="00356300" w:rsidRPr="00210361">
        <w:t>uality</w:t>
      </w:r>
      <w:bookmarkEnd w:id="181"/>
      <w:bookmarkEnd w:id="182"/>
      <w:bookmarkEnd w:id="183"/>
      <w:bookmarkEnd w:id="184"/>
      <w:bookmarkEnd w:id="185"/>
      <w:bookmarkEnd w:id="186"/>
      <w:bookmarkEnd w:id="187"/>
      <w:bookmarkEnd w:id="188"/>
      <w:r w:rsidR="00356300" w:rsidRPr="00210361">
        <w:t xml:space="preserve"> </w:t>
      </w:r>
    </w:p>
    <w:p w14:paraId="1EB4B8A1" w14:textId="4ED28D3F" w:rsidR="00356300" w:rsidRPr="000A63B3" w:rsidRDefault="00356300" w:rsidP="009F4D11">
      <w:pPr>
        <w:tabs>
          <w:tab w:val="left" w:pos="1701"/>
          <w:tab w:val="left" w:pos="3261"/>
        </w:tabs>
        <w:spacing w:line="240" w:lineRule="auto"/>
      </w:pPr>
      <w:r w:rsidRPr="000A63B3">
        <w:t>Tenderers must illustrate how they will ensure that the highest standards of data quality and completeness, including mechanisms to check inter-</w:t>
      </w:r>
      <w:proofErr w:type="spellStart"/>
      <w:r w:rsidRPr="000A63B3">
        <w:t>rater</w:t>
      </w:r>
      <w:proofErr w:type="spellEnd"/>
      <w:r w:rsidRPr="000A63B3">
        <w:t xml:space="preserve"> reliability and identif</w:t>
      </w:r>
      <w:r w:rsidR="009F4D11">
        <w:t xml:space="preserve">y missing data. </w:t>
      </w:r>
    </w:p>
    <w:p w14:paraId="161BBA5A" w14:textId="77777777" w:rsidR="00356300" w:rsidRPr="00210361" w:rsidRDefault="005D4018" w:rsidP="00302C05">
      <w:pPr>
        <w:pStyle w:val="Heading2"/>
        <w:numPr>
          <w:ilvl w:val="1"/>
          <w:numId w:val="2"/>
        </w:numPr>
      </w:pPr>
      <w:bookmarkStart w:id="189" w:name="_Toc444609512"/>
      <w:bookmarkStart w:id="190" w:name="_Toc459385877"/>
      <w:bookmarkStart w:id="191" w:name="_Toc497211003"/>
      <w:bookmarkStart w:id="192" w:name="_Toc72250676"/>
      <w:bookmarkStart w:id="193" w:name="_Toc77029477"/>
      <w:bookmarkStart w:id="194" w:name="_Toc77079474"/>
      <w:bookmarkStart w:id="195" w:name="_Toc88173507"/>
      <w:bookmarkStart w:id="196" w:name="_Toc314476018"/>
      <w:r w:rsidRPr="00210361">
        <w:t>Linkage to other d</w:t>
      </w:r>
      <w:r w:rsidR="00356300" w:rsidRPr="00210361">
        <w:t>atabases</w:t>
      </w:r>
      <w:bookmarkEnd w:id="189"/>
      <w:bookmarkEnd w:id="190"/>
      <w:bookmarkEnd w:id="191"/>
      <w:bookmarkEnd w:id="192"/>
      <w:bookmarkEnd w:id="193"/>
      <w:bookmarkEnd w:id="194"/>
      <w:bookmarkEnd w:id="195"/>
    </w:p>
    <w:p w14:paraId="40C8DB92" w14:textId="77777777" w:rsidR="00356300" w:rsidRPr="000A63B3" w:rsidRDefault="00356300" w:rsidP="00356300">
      <w:pPr>
        <w:tabs>
          <w:tab w:val="left" w:pos="284"/>
          <w:tab w:val="left" w:pos="1701"/>
          <w:tab w:val="left" w:pos="3261"/>
        </w:tabs>
        <w:spacing w:line="240" w:lineRule="auto"/>
      </w:pPr>
      <w:r w:rsidRPr="000A63B3">
        <w:t xml:space="preserve">Tenderers must consider in detail how linkages to other national databases including HES, PEDW, and other national </w:t>
      </w:r>
      <w:r w:rsidR="007120A7" w:rsidRPr="000A63B3">
        <w:t>project</w:t>
      </w:r>
      <w:r w:rsidRPr="000A63B3">
        <w:t xml:space="preserve">s, registries and databases will be used to enhance the </w:t>
      </w:r>
      <w:r w:rsidR="007120A7" w:rsidRPr="000A63B3">
        <w:t>project</w:t>
      </w:r>
      <w:r w:rsidRPr="000A63B3">
        <w:t>. Consideration must also be given, from the outset, of the related information governance requirements for such linkage.</w:t>
      </w:r>
    </w:p>
    <w:p w14:paraId="2CE1B65B" w14:textId="063A85D7" w:rsidR="00807C63" w:rsidRPr="00210361" w:rsidRDefault="00807C63" w:rsidP="00302C05">
      <w:pPr>
        <w:pStyle w:val="Heading2"/>
        <w:numPr>
          <w:ilvl w:val="1"/>
          <w:numId w:val="2"/>
        </w:numPr>
      </w:pPr>
      <w:bookmarkStart w:id="197" w:name="_Toc444609513"/>
      <w:bookmarkStart w:id="198" w:name="_Toc459385878"/>
      <w:bookmarkStart w:id="199" w:name="_Toc72250677"/>
      <w:bookmarkStart w:id="200" w:name="_Toc77029478"/>
      <w:bookmarkStart w:id="201" w:name="_Toc77079475"/>
      <w:bookmarkStart w:id="202" w:name="_Toc88173508"/>
      <w:bookmarkEnd w:id="196"/>
      <w:r w:rsidRPr="00210361">
        <w:t xml:space="preserve">Data </w:t>
      </w:r>
      <w:r w:rsidR="005D4018" w:rsidRPr="00210361">
        <w:t>p</w:t>
      </w:r>
      <w:r w:rsidRPr="00210361">
        <w:t xml:space="preserve">rotection and </w:t>
      </w:r>
      <w:r w:rsidR="005D4018" w:rsidRPr="00210361">
        <w:t>s</w:t>
      </w:r>
      <w:r w:rsidRPr="00210361">
        <w:t>ecurity</w:t>
      </w:r>
      <w:bookmarkEnd w:id="197"/>
      <w:bookmarkEnd w:id="198"/>
      <w:bookmarkEnd w:id="199"/>
      <w:bookmarkEnd w:id="200"/>
      <w:bookmarkEnd w:id="201"/>
      <w:bookmarkEnd w:id="202"/>
    </w:p>
    <w:p w14:paraId="0CD7BAB6" w14:textId="47BDF8C7" w:rsidR="00356300" w:rsidRPr="009F4D11" w:rsidRDefault="00807C63" w:rsidP="009F4D11">
      <w:pPr>
        <w:rPr>
          <w:rFonts w:asciiTheme="minorHAnsi" w:hAnsiTheme="minorHAnsi"/>
        </w:rPr>
      </w:pPr>
      <w:r w:rsidRPr="000A63B3">
        <w:rPr>
          <w:rFonts w:asciiTheme="minorHAnsi" w:hAnsiTheme="minorHAnsi"/>
        </w:rPr>
        <w:t>Comprehensive measures must be developed and implemented to mitigate the risk of loss of data</w:t>
      </w:r>
      <w:r w:rsidR="00D876F7" w:rsidRPr="000A63B3">
        <w:rPr>
          <w:rFonts w:asciiTheme="minorHAnsi" w:hAnsiTheme="minorHAnsi"/>
        </w:rPr>
        <w:t>.</w:t>
      </w:r>
      <w:r w:rsidRPr="000A63B3">
        <w:rPr>
          <w:rFonts w:asciiTheme="minorHAnsi" w:hAnsiTheme="minorHAnsi"/>
        </w:rPr>
        <w:t xml:space="preserve"> </w:t>
      </w:r>
      <w:r w:rsidR="00D876F7" w:rsidRPr="000A63B3">
        <w:rPr>
          <w:rFonts w:asciiTheme="minorHAnsi" w:hAnsiTheme="minorHAnsi"/>
        </w:rPr>
        <w:t>T</w:t>
      </w:r>
      <w:r w:rsidRPr="000A63B3">
        <w:rPr>
          <w:rFonts w:asciiTheme="minorHAnsi" w:hAnsiTheme="minorHAnsi"/>
        </w:rPr>
        <w:t xml:space="preserve">he future </w:t>
      </w:r>
      <w:r w:rsidR="00ED74C6" w:rsidRPr="000A63B3">
        <w:rPr>
          <w:rFonts w:asciiTheme="minorHAnsi" w:hAnsiTheme="minorHAnsi"/>
        </w:rPr>
        <w:t>project</w:t>
      </w:r>
      <w:r w:rsidRPr="000A63B3">
        <w:rPr>
          <w:rFonts w:asciiTheme="minorHAnsi" w:hAnsiTheme="minorHAnsi"/>
        </w:rPr>
        <w:t xml:space="preserve"> </w:t>
      </w:r>
      <w:r w:rsidR="006F5AA2" w:rsidRPr="000A63B3">
        <w:rPr>
          <w:rFonts w:asciiTheme="minorHAnsi" w:hAnsiTheme="minorHAnsi"/>
        </w:rPr>
        <w:t>supplier</w:t>
      </w:r>
      <w:r w:rsidRPr="000A63B3">
        <w:rPr>
          <w:rFonts w:asciiTheme="minorHAnsi" w:hAnsiTheme="minorHAnsi"/>
        </w:rPr>
        <w:t xml:space="preserve"> will be required to undertake Data Protection Impact Assessments (DPIA) on behalf of HQIP. Tenderers must be able to show a full understanding of the Data Protection Act (2018), General Data Protection Regulation (GDPR), Common Law Duty of Confidentiality (and any other relevant data protection legislation)</w:t>
      </w:r>
      <w:r w:rsidR="00B174A5" w:rsidRPr="000A63B3">
        <w:rPr>
          <w:rFonts w:asciiTheme="minorHAnsi" w:hAnsiTheme="minorHAnsi"/>
        </w:rPr>
        <w:t xml:space="preserve"> </w:t>
      </w:r>
      <w:r w:rsidRPr="000A63B3">
        <w:rPr>
          <w:rFonts w:asciiTheme="minorHAnsi" w:hAnsiTheme="minorHAnsi"/>
        </w:rPr>
        <w:t xml:space="preserve">and its relevance to </w:t>
      </w:r>
      <w:r w:rsidR="007120A7" w:rsidRPr="000A63B3">
        <w:rPr>
          <w:rFonts w:asciiTheme="minorHAnsi" w:hAnsiTheme="minorHAnsi"/>
        </w:rPr>
        <w:t>project</w:t>
      </w:r>
      <w:r w:rsidRPr="000A63B3">
        <w:rPr>
          <w:rFonts w:asciiTheme="minorHAnsi" w:hAnsiTheme="minorHAnsi"/>
        </w:rPr>
        <w:t xml:space="preserve"> processes, as well as all other relevant security policies and legislation, and illustrate their future approach by completing a provisional DPIA as part of their tender submission. The confidentiality, integrity, availability</w:t>
      </w:r>
      <w:r w:rsidR="001829FD" w:rsidRPr="000A63B3">
        <w:rPr>
          <w:rFonts w:asciiTheme="minorHAnsi" w:hAnsiTheme="minorHAnsi"/>
        </w:rPr>
        <w:t>,</w:t>
      </w:r>
      <w:r w:rsidRPr="000A63B3">
        <w:rPr>
          <w:rFonts w:asciiTheme="minorHAnsi" w:hAnsiTheme="minorHAnsi"/>
        </w:rPr>
        <w:t xml:space="preserve"> and resilience of processing systems and services must be ensured and so tenderers are also expected to </w:t>
      </w:r>
      <w:r w:rsidR="00D876F7" w:rsidRPr="000A63B3">
        <w:rPr>
          <w:rFonts w:asciiTheme="minorHAnsi" w:hAnsiTheme="minorHAnsi"/>
        </w:rPr>
        <w:t xml:space="preserve">carefully </w:t>
      </w:r>
      <w:r w:rsidRPr="000A63B3">
        <w:rPr>
          <w:rFonts w:asciiTheme="minorHAnsi" w:hAnsiTheme="minorHAnsi"/>
        </w:rPr>
        <w:t xml:space="preserve">review the data security and data processing requirements reflected in HQIP’s standard contractual terms and conditions and demonstrate in their tender how these will be met.  Tenderers should note that all data processors delivering projects on behalf of HQIP are required to demonstrate appropriate security arrangements by maintaining accreditation against the </w:t>
      </w:r>
      <w:r w:rsidRPr="000A63B3">
        <w:rPr>
          <w:rFonts w:cs="Arial"/>
        </w:rPr>
        <w:t>Data Security and Protection Toolkit, achieving a minimum ‘good’ against all requirements,</w:t>
      </w:r>
      <w:r w:rsidR="00417C1C" w:rsidRPr="000A63B3">
        <w:rPr>
          <w:rFonts w:cs="Arial"/>
        </w:rPr>
        <w:t xml:space="preserve"> </w:t>
      </w:r>
      <w:r w:rsidRPr="000A63B3">
        <w:rPr>
          <w:rFonts w:asciiTheme="minorHAnsi" w:hAnsiTheme="minorHAnsi"/>
        </w:rPr>
        <w:t xml:space="preserve">(or demonstrate compliance equivalence) and </w:t>
      </w:r>
      <w:r w:rsidRPr="000A63B3">
        <w:t>HM Government Cyber Essentials Scheme</w:t>
      </w:r>
      <w:r w:rsidR="00417C1C" w:rsidRPr="000A63B3">
        <w:rPr>
          <w:rFonts w:asciiTheme="minorHAnsi" w:hAnsiTheme="minorHAnsi"/>
        </w:rPr>
        <w:t xml:space="preserve">. </w:t>
      </w:r>
      <w:r w:rsidRPr="000A63B3">
        <w:rPr>
          <w:rFonts w:asciiTheme="minorHAnsi" w:hAnsiTheme="minorHAnsi"/>
        </w:rPr>
        <w:t xml:space="preserve">Future </w:t>
      </w:r>
      <w:r w:rsidR="00ED74C6" w:rsidRPr="000A63B3">
        <w:rPr>
          <w:rFonts w:asciiTheme="minorHAnsi" w:hAnsiTheme="minorHAnsi"/>
        </w:rPr>
        <w:t>project</w:t>
      </w:r>
      <w:r w:rsidRPr="000A63B3">
        <w:rPr>
          <w:rFonts w:asciiTheme="minorHAnsi" w:hAnsiTheme="minorHAnsi"/>
        </w:rPr>
        <w:t xml:space="preserve"> </w:t>
      </w:r>
      <w:r w:rsidR="006F5AA2" w:rsidRPr="000A63B3">
        <w:rPr>
          <w:rFonts w:asciiTheme="minorHAnsi" w:hAnsiTheme="minorHAnsi"/>
        </w:rPr>
        <w:t>suppliers</w:t>
      </w:r>
      <w:r w:rsidRPr="000A63B3">
        <w:rPr>
          <w:rFonts w:asciiTheme="minorHAnsi" w:hAnsiTheme="minorHAnsi"/>
        </w:rPr>
        <w:t xml:space="preserve"> will be required to comply with data subject rights and to manage data subject requests (such as, but not limited to, </w:t>
      </w:r>
      <w:r w:rsidRPr="000A63B3">
        <w:rPr>
          <w:rFonts w:asciiTheme="minorHAnsi" w:hAnsiTheme="minorHAnsi"/>
        </w:rPr>
        <w:lastRenderedPageBreak/>
        <w:t xml:space="preserve">access, rectification, erasure and portability) on behalf of HQIP and in accordance </w:t>
      </w:r>
      <w:r w:rsidR="009F4D11">
        <w:rPr>
          <w:rFonts w:asciiTheme="minorHAnsi" w:hAnsiTheme="minorHAnsi"/>
        </w:rPr>
        <w:t>with HQIP policy and processes.</w:t>
      </w:r>
    </w:p>
    <w:p w14:paraId="4B22A106" w14:textId="77777777" w:rsidR="002E779B" w:rsidRPr="00210361" w:rsidRDefault="005D4018" w:rsidP="00302C05">
      <w:pPr>
        <w:pStyle w:val="Heading2"/>
        <w:numPr>
          <w:ilvl w:val="1"/>
          <w:numId w:val="2"/>
        </w:numPr>
      </w:pPr>
      <w:bookmarkStart w:id="203" w:name="_Toc314476019"/>
      <w:bookmarkStart w:id="204" w:name="_Toc444609514"/>
      <w:bookmarkStart w:id="205" w:name="_Toc459385879"/>
      <w:bookmarkStart w:id="206" w:name="_Toc72250678"/>
      <w:bookmarkStart w:id="207" w:name="_Toc77029479"/>
      <w:bookmarkStart w:id="208" w:name="_Toc77079476"/>
      <w:bookmarkStart w:id="209" w:name="_Toc88173509"/>
      <w:r w:rsidRPr="00210361">
        <w:t>Confidentiality and c</w:t>
      </w:r>
      <w:r w:rsidR="002E779B" w:rsidRPr="00210361">
        <w:t>onsent</w:t>
      </w:r>
      <w:bookmarkEnd w:id="203"/>
      <w:bookmarkEnd w:id="204"/>
      <w:bookmarkEnd w:id="205"/>
      <w:bookmarkEnd w:id="206"/>
      <w:bookmarkEnd w:id="207"/>
      <w:bookmarkEnd w:id="208"/>
      <w:bookmarkEnd w:id="209"/>
    </w:p>
    <w:p w14:paraId="2615ABF3" w14:textId="7152625D" w:rsidR="00356300" w:rsidRPr="009F4D11" w:rsidRDefault="002E779B" w:rsidP="009F4D11">
      <w:pPr>
        <w:rPr>
          <w:rFonts w:asciiTheme="minorHAnsi" w:hAnsiTheme="minorHAnsi"/>
        </w:rPr>
      </w:pPr>
      <w:r w:rsidRPr="000A63B3">
        <w:rPr>
          <w:rFonts w:asciiTheme="minorHAnsi" w:hAnsiTheme="minorHAnsi"/>
        </w:rPr>
        <w:t xml:space="preserve">A comprehensive information governance policy must be developed for application to this </w:t>
      </w:r>
      <w:r w:rsidR="007120A7" w:rsidRPr="000A63B3">
        <w:rPr>
          <w:rFonts w:asciiTheme="minorHAnsi" w:hAnsiTheme="minorHAnsi"/>
        </w:rPr>
        <w:t>project</w:t>
      </w:r>
      <w:r w:rsidRPr="000A63B3">
        <w:rPr>
          <w:rFonts w:asciiTheme="minorHAnsi" w:hAnsiTheme="minorHAnsi"/>
        </w:rPr>
        <w:t xml:space="preserve">. Tenderers must state whether any patient-identifiers will be extracted for central processing or linkage purposes and </w:t>
      </w:r>
      <w:r w:rsidR="00D876F7" w:rsidRPr="000A63B3">
        <w:rPr>
          <w:rFonts w:asciiTheme="minorHAnsi" w:hAnsiTheme="minorHAnsi"/>
        </w:rPr>
        <w:t xml:space="preserve">the </w:t>
      </w:r>
      <w:r w:rsidRPr="000A63B3">
        <w:rPr>
          <w:rFonts w:asciiTheme="minorHAnsi" w:hAnsiTheme="minorHAnsi"/>
        </w:rPr>
        <w:t xml:space="preserve">proposed mechanism for gaining the required permissions. Where any processing is to be based on consent this must meet standards of active, informed consent, and that such consents are recorded and auditable.  A data flow map is required, illustrating all planned data flows anticipated for the delivery of the </w:t>
      </w:r>
      <w:r w:rsidR="007120A7" w:rsidRPr="000A63B3">
        <w:rPr>
          <w:rFonts w:asciiTheme="minorHAnsi" w:hAnsiTheme="minorHAnsi"/>
        </w:rPr>
        <w:t>project</w:t>
      </w:r>
      <w:r w:rsidRPr="000A63B3">
        <w:rPr>
          <w:rFonts w:asciiTheme="minorHAnsi" w:hAnsiTheme="minorHAnsi"/>
        </w:rPr>
        <w:t>. It must include the source and destination of each dataset, the data controller, the level of p</w:t>
      </w:r>
      <w:r w:rsidR="005D4018" w:rsidRPr="000A63B3">
        <w:rPr>
          <w:rFonts w:asciiTheme="minorHAnsi" w:hAnsiTheme="minorHAnsi"/>
        </w:rPr>
        <w:t xml:space="preserve">atient anonymity of the dataset </w:t>
      </w:r>
      <w:r w:rsidRPr="000A63B3">
        <w:rPr>
          <w:rFonts w:asciiTheme="minorHAnsi" w:hAnsiTheme="minorHAnsi"/>
        </w:rPr>
        <w:t>(identifiable/</w:t>
      </w:r>
      <w:r w:rsidR="005D4018" w:rsidRPr="000A63B3">
        <w:rPr>
          <w:rFonts w:asciiTheme="minorHAnsi" w:hAnsiTheme="minorHAnsi"/>
        </w:rPr>
        <w:t xml:space="preserve"> </w:t>
      </w:r>
      <w:proofErr w:type="spellStart"/>
      <w:r w:rsidRPr="000A63B3">
        <w:rPr>
          <w:rFonts w:asciiTheme="minorHAnsi" w:hAnsiTheme="minorHAnsi"/>
        </w:rPr>
        <w:t>pseudonymised</w:t>
      </w:r>
      <w:proofErr w:type="spellEnd"/>
      <w:r w:rsidRPr="000A63B3">
        <w:rPr>
          <w:rFonts w:asciiTheme="minorHAnsi" w:hAnsiTheme="minorHAnsi"/>
        </w:rPr>
        <w:t>/anonymised) and the legal basis for each data processing activity. This must be provided at tender (as specified in Schedule B) and must be updated and shared with HQIP throughout the contract).</w:t>
      </w:r>
    </w:p>
    <w:p w14:paraId="28724F90" w14:textId="22D354A8" w:rsidR="00356300" w:rsidRPr="00210361" w:rsidRDefault="00210361" w:rsidP="00210361">
      <w:pPr>
        <w:pStyle w:val="Heading1"/>
        <w:numPr>
          <w:ilvl w:val="0"/>
          <w:numId w:val="39"/>
        </w:numPr>
      </w:pPr>
      <w:bookmarkStart w:id="210" w:name="_Toc314476020"/>
      <w:bookmarkStart w:id="211" w:name="_Toc444609515"/>
      <w:bookmarkStart w:id="212" w:name="_Toc459385880"/>
      <w:bookmarkStart w:id="213" w:name="_Toc497211006"/>
      <w:bookmarkStart w:id="214" w:name="_Toc72250679"/>
      <w:bookmarkStart w:id="215" w:name="_Toc77029480"/>
      <w:bookmarkStart w:id="216" w:name="_Toc77079477"/>
      <w:bookmarkStart w:id="217" w:name="_Toc88173510"/>
      <w:r>
        <w:t>Communications, reports and change i</w:t>
      </w:r>
      <w:r w:rsidR="00356300" w:rsidRPr="00210361">
        <w:t>nitiatives</w:t>
      </w:r>
      <w:bookmarkEnd w:id="210"/>
      <w:bookmarkEnd w:id="211"/>
      <w:bookmarkEnd w:id="212"/>
      <w:bookmarkEnd w:id="213"/>
      <w:bookmarkEnd w:id="214"/>
      <w:bookmarkEnd w:id="215"/>
      <w:bookmarkEnd w:id="216"/>
      <w:bookmarkEnd w:id="217"/>
    </w:p>
    <w:p w14:paraId="15842DFD" w14:textId="77777777" w:rsidR="00302C05" w:rsidRPr="00302C05" w:rsidRDefault="00302C05" w:rsidP="00302C05">
      <w:pPr>
        <w:pStyle w:val="ListParagraph"/>
        <w:keepNext/>
        <w:keepLines/>
        <w:numPr>
          <w:ilvl w:val="0"/>
          <w:numId w:val="2"/>
        </w:numPr>
        <w:spacing w:before="200"/>
        <w:contextualSpacing w:val="0"/>
        <w:outlineLvl w:val="1"/>
        <w:rPr>
          <w:rFonts w:asciiTheme="majorHAnsi" w:eastAsia="Calibri" w:hAnsiTheme="majorHAnsi"/>
          <w:bCs/>
          <w:vanish/>
          <w:color w:val="4F81BD" w:themeColor="accent1"/>
          <w:sz w:val="26"/>
          <w:szCs w:val="26"/>
        </w:rPr>
      </w:pPr>
      <w:bookmarkStart w:id="218" w:name="_Toc88139142"/>
      <w:bookmarkStart w:id="219" w:name="_Toc88171977"/>
      <w:bookmarkStart w:id="220" w:name="_Toc88172821"/>
      <w:bookmarkStart w:id="221" w:name="_Toc88172936"/>
      <w:bookmarkStart w:id="222" w:name="_Toc88173511"/>
      <w:bookmarkStart w:id="223" w:name="_Toc72250680"/>
      <w:bookmarkStart w:id="224" w:name="_Toc77029481"/>
      <w:bookmarkStart w:id="225" w:name="_Toc77079478"/>
      <w:bookmarkStart w:id="226" w:name="_Toc444609516"/>
      <w:bookmarkStart w:id="227" w:name="_Toc459385881"/>
      <w:bookmarkStart w:id="228" w:name="_Toc497211007"/>
      <w:bookmarkEnd w:id="218"/>
      <w:bookmarkEnd w:id="219"/>
      <w:bookmarkEnd w:id="220"/>
      <w:bookmarkEnd w:id="221"/>
      <w:bookmarkEnd w:id="222"/>
    </w:p>
    <w:p w14:paraId="26698FF8" w14:textId="49E94836" w:rsidR="00500135" w:rsidRPr="00210361" w:rsidRDefault="00A86237" w:rsidP="00302C05">
      <w:pPr>
        <w:pStyle w:val="Heading2"/>
        <w:numPr>
          <w:ilvl w:val="1"/>
          <w:numId w:val="2"/>
        </w:numPr>
      </w:pPr>
      <w:bookmarkStart w:id="229" w:name="_Toc88173512"/>
      <w:r w:rsidRPr="00210361">
        <w:t>Accessible digital content</w:t>
      </w:r>
      <w:bookmarkEnd w:id="223"/>
      <w:bookmarkEnd w:id="224"/>
      <w:bookmarkEnd w:id="225"/>
      <w:bookmarkEnd w:id="229"/>
    </w:p>
    <w:p w14:paraId="3AC4D644" w14:textId="02A30625" w:rsidR="00A86237" w:rsidRPr="000A63B3" w:rsidRDefault="00A86237" w:rsidP="005D6381">
      <w:pPr>
        <w:shd w:val="clear" w:color="auto" w:fill="FFFFFF"/>
        <w:spacing w:after="225" w:line="240" w:lineRule="auto"/>
        <w:rPr>
          <w:rFonts w:asciiTheme="minorHAnsi" w:hAnsiTheme="minorHAnsi" w:cs="Arial"/>
          <w:color w:val="0B0C0C"/>
          <w:shd w:val="clear" w:color="auto" w:fill="FFFFFF"/>
        </w:rPr>
      </w:pPr>
      <w:r w:rsidRPr="000A63B3">
        <w:rPr>
          <w:rFonts w:asciiTheme="minorHAnsi" w:hAnsiTheme="minorHAnsi" w:cs="Arial"/>
          <w:color w:val="0B0C0C"/>
          <w:shd w:val="clear" w:color="auto" w:fill="FFFFFF"/>
        </w:rPr>
        <w:t xml:space="preserve">It is expected that </w:t>
      </w:r>
      <w:r w:rsidR="008B1348" w:rsidRPr="000A63B3">
        <w:rPr>
          <w:rFonts w:asciiTheme="minorHAnsi" w:hAnsiTheme="minorHAnsi" w:cs="Arial"/>
          <w:color w:val="0B0C0C"/>
          <w:shd w:val="clear" w:color="auto" w:fill="FFFFFF"/>
        </w:rPr>
        <w:t>suppliers</w:t>
      </w:r>
      <w:r w:rsidRPr="000A63B3">
        <w:rPr>
          <w:rFonts w:asciiTheme="minorHAnsi" w:hAnsiTheme="minorHAnsi" w:cs="Arial"/>
          <w:color w:val="0B0C0C"/>
          <w:shd w:val="clear" w:color="auto" w:fill="FFFFFF"/>
        </w:rPr>
        <w:t xml:space="preserve"> of national audit and clinical outcome programmes </w:t>
      </w:r>
      <w:r w:rsidR="00270F97" w:rsidRPr="000A63B3">
        <w:rPr>
          <w:rFonts w:asciiTheme="minorHAnsi" w:hAnsiTheme="minorHAnsi" w:cs="Arial"/>
          <w:color w:val="0B0C0C"/>
          <w:shd w:val="clear" w:color="auto" w:fill="FFFFFF"/>
        </w:rPr>
        <w:t>commit</w:t>
      </w:r>
      <w:r w:rsidRPr="000A63B3">
        <w:rPr>
          <w:rFonts w:asciiTheme="minorHAnsi" w:hAnsiTheme="minorHAnsi" w:cs="Arial"/>
          <w:color w:val="0B0C0C"/>
          <w:shd w:val="clear" w:color="auto" w:fill="FFFFFF"/>
        </w:rPr>
        <w:t xml:space="preserve"> to making their digital content accessible. This means making content and design clear and simple enough so most people can use it without </w:t>
      </w:r>
      <w:r w:rsidR="00D876F7" w:rsidRPr="000A63B3">
        <w:rPr>
          <w:rFonts w:asciiTheme="minorHAnsi" w:hAnsiTheme="minorHAnsi" w:cs="Arial"/>
          <w:color w:val="0B0C0C"/>
          <w:shd w:val="clear" w:color="auto" w:fill="FFFFFF"/>
        </w:rPr>
        <w:t>adaptation</w:t>
      </w:r>
      <w:r w:rsidRPr="000A63B3">
        <w:rPr>
          <w:rFonts w:asciiTheme="minorHAnsi" w:hAnsiTheme="minorHAnsi" w:cs="Arial"/>
          <w:color w:val="0B0C0C"/>
          <w:shd w:val="clear" w:color="auto" w:fill="FFFFFF"/>
        </w:rPr>
        <w:t xml:space="preserve">, while supporting </w:t>
      </w:r>
      <w:r w:rsidR="00D876F7" w:rsidRPr="000A63B3">
        <w:rPr>
          <w:rFonts w:asciiTheme="minorHAnsi" w:hAnsiTheme="minorHAnsi" w:cs="Arial"/>
          <w:color w:val="0B0C0C"/>
          <w:shd w:val="clear" w:color="auto" w:fill="FFFFFF"/>
        </w:rPr>
        <w:t>others as needed</w:t>
      </w:r>
      <w:r w:rsidRPr="000A63B3">
        <w:rPr>
          <w:rFonts w:asciiTheme="minorHAnsi" w:hAnsiTheme="minorHAnsi" w:cs="Arial"/>
          <w:color w:val="0B0C0C"/>
          <w:shd w:val="clear" w:color="auto" w:fill="FFFFFF"/>
        </w:rPr>
        <w:t>.</w:t>
      </w:r>
      <w:r w:rsidR="00270F97" w:rsidRPr="000A63B3">
        <w:rPr>
          <w:rFonts w:asciiTheme="minorHAnsi" w:hAnsiTheme="minorHAnsi" w:cs="Arial"/>
          <w:color w:val="0B0C0C"/>
          <w:shd w:val="clear" w:color="auto" w:fill="FFFFFF"/>
        </w:rPr>
        <w:t xml:space="preserve"> </w:t>
      </w:r>
      <w:r w:rsidRPr="000A63B3">
        <w:rPr>
          <w:rFonts w:asciiTheme="minorHAnsi" w:hAnsiTheme="minorHAnsi" w:cs="Arial"/>
          <w:color w:val="0B0C0C"/>
        </w:rPr>
        <w:t xml:space="preserve">We expect </w:t>
      </w:r>
      <w:r w:rsidR="00A46F20" w:rsidRPr="000A63B3">
        <w:rPr>
          <w:rFonts w:asciiTheme="minorHAnsi" w:hAnsiTheme="minorHAnsi" w:cs="Arial"/>
          <w:color w:val="0B0C0C"/>
        </w:rPr>
        <w:t>suppliers</w:t>
      </w:r>
      <w:r w:rsidRPr="000A63B3">
        <w:rPr>
          <w:rFonts w:asciiTheme="minorHAnsi" w:hAnsiTheme="minorHAnsi" w:cs="Arial"/>
          <w:color w:val="0B0C0C"/>
        </w:rPr>
        <w:t xml:space="preserve"> to comply with UK government requirements for public sector organisations. </w:t>
      </w:r>
    </w:p>
    <w:p w14:paraId="2C5CB8E2" w14:textId="77777777" w:rsidR="00A86237" w:rsidRPr="000A63B3" w:rsidRDefault="00A86237" w:rsidP="005D6381">
      <w:pPr>
        <w:shd w:val="clear" w:color="auto" w:fill="FFFFFF"/>
        <w:spacing w:line="240" w:lineRule="auto"/>
        <w:rPr>
          <w:rFonts w:asciiTheme="minorHAnsi" w:hAnsiTheme="minorHAnsi" w:cs="Arial"/>
          <w:color w:val="0B0C0C"/>
          <w:shd w:val="clear" w:color="auto" w:fill="FFFFFF"/>
        </w:rPr>
      </w:pPr>
      <w:r w:rsidRPr="000A63B3">
        <w:rPr>
          <w:rFonts w:asciiTheme="minorHAnsi" w:hAnsiTheme="minorHAnsi" w:cs="Arial"/>
          <w:color w:val="0B0C0C"/>
          <w:shd w:val="clear" w:color="auto" w:fill="FFFFFF"/>
        </w:rPr>
        <w:t>Your website or app will meet these public sector requirements if it:</w:t>
      </w:r>
    </w:p>
    <w:p w14:paraId="7C2D8932" w14:textId="77777777" w:rsidR="00E26A2C" w:rsidRPr="000A63B3" w:rsidRDefault="00E26A2C" w:rsidP="005D6381">
      <w:pPr>
        <w:shd w:val="clear" w:color="auto" w:fill="FFFFFF"/>
        <w:spacing w:line="240" w:lineRule="auto"/>
        <w:rPr>
          <w:rFonts w:asciiTheme="minorHAnsi" w:hAnsiTheme="minorHAnsi" w:cs="Arial"/>
          <w:color w:val="0B0C0C"/>
          <w:shd w:val="clear" w:color="auto" w:fill="FFFFFF"/>
        </w:rPr>
      </w:pPr>
    </w:p>
    <w:p w14:paraId="79F52DDC" w14:textId="69019F15" w:rsidR="00A86237" w:rsidRPr="000A63B3" w:rsidRDefault="00417C1C" w:rsidP="00B72D2A">
      <w:pPr>
        <w:pStyle w:val="ListParagraph"/>
        <w:numPr>
          <w:ilvl w:val="0"/>
          <w:numId w:val="7"/>
        </w:numPr>
        <w:shd w:val="clear" w:color="auto" w:fill="FFFFFF"/>
        <w:spacing w:after="225" w:line="240" w:lineRule="auto"/>
        <w:jc w:val="left"/>
        <w:rPr>
          <w:rFonts w:asciiTheme="minorHAnsi" w:hAnsiTheme="minorHAnsi" w:cs="Arial"/>
          <w:color w:val="0B0C0C"/>
        </w:rPr>
      </w:pPr>
      <w:r w:rsidRPr="000A63B3">
        <w:rPr>
          <w:rFonts w:asciiTheme="minorHAnsi" w:hAnsiTheme="minorHAnsi" w:cs="Arial"/>
          <w:color w:val="0B0C0C"/>
          <w:shd w:val="clear" w:color="auto" w:fill="FFFFFF"/>
        </w:rPr>
        <w:t>C</w:t>
      </w:r>
      <w:r w:rsidR="00A86237" w:rsidRPr="000A63B3">
        <w:rPr>
          <w:rFonts w:asciiTheme="minorHAnsi" w:hAnsiTheme="minorHAnsi" w:cs="Arial"/>
          <w:color w:val="0B0C0C"/>
          <w:shd w:val="clear" w:color="auto" w:fill="FFFFFF"/>
        </w:rPr>
        <w:t xml:space="preserve">omplies with the </w:t>
      </w:r>
      <w:hyperlink r:id="rId26" w:history="1">
        <w:r w:rsidR="00A86237" w:rsidRPr="000A63B3">
          <w:rPr>
            <w:rFonts w:asciiTheme="minorHAnsi" w:hAnsiTheme="minorHAnsi" w:cs="Arial"/>
            <w:color w:val="4C2C92"/>
            <w:u w:val="single"/>
            <w:bdr w:val="none" w:sz="0" w:space="0" w:color="auto" w:frame="1"/>
          </w:rPr>
          <w:t>Web Content Accessibility Guidelines</w:t>
        </w:r>
      </w:hyperlink>
      <w:r w:rsidR="00A86237" w:rsidRPr="000A63B3">
        <w:rPr>
          <w:rFonts w:asciiTheme="minorHAnsi" w:hAnsiTheme="minorHAnsi" w:cs="Arial"/>
          <w:color w:val="0B0C0C"/>
        </w:rPr>
        <w:t> (known as WCAG 2.1). These are an internationally-recognised set of recommendations for improving web accessibility.</w:t>
      </w:r>
      <w:r w:rsidR="00270F97" w:rsidRPr="000A63B3">
        <w:rPr>
          <w:rFonts w:asciiTheme="minorHAnsi" w:hAnsiTheme="minorHAnsi" w:cs="Arial"/>
          <w:color w:val="0B0C0C"/>
        </w:rPr>
        <w:t xml:space="preserve"> </w:t>
      </w:r>
      <w:r w:rsidR="00A86237" w:rsidRPr="000A63B3">
        <w:rPr>
          <w:rFonts w:asciiTheme="minorHAnsi" w:hAnsiTheme="minorHAnsi" w:cs="Arial"/>
          <w:color w:val="0B0C0C"/>
        </w:rPr>
        <w:t>They explain how to make digital services, websites, and apps accessible to everyone, including users with impairments to their:</w:t>
      </w:r>
    </w:p>
    <w:p w14:paraId="4DED43F0" w14:textId="60BA8682" w:rsidR="00A86237" w:rsidRPr="000A63B3" w:rsidRDefault="00417C1C" w:rsidP="00B72D2A">
      <w:pPr>
        <w:pStyle w:val="ListParagraph"/>
        <w:numPr>
          <w:ilvl w:val="0"/>
          <w:numId w:val="6"/>
        </w:numPr>
        <w:shd w:val="clear" w:color="auto" w:fill="FFFFFF"/>
        <w:spacing w:after="75" w:line="240" w:lineRule="auto"/>
        <w:jc w:val="left"/>
        <w:rPr>
          <w:rFonts w:asciiTheme="minorHAnsi" w:hAnsiTheme="minorHAnsi" w:cs="Arial"/>
          <w:color w:val="0B0C0C"/>
        </w:rPr>
      </w:pPr>
      <w:r w:rsidRPr="000A63B3">
        <w:rPr>
          <w:rFonts w:asciiTheme="minorHAnsi" w:hAnsiTheme="minorHAnsi" w:cs="Arial"/>
          <w:color w:val="0B0C0C"/>
        </w:rPr>
        <w:t>V</w:t>
      </w:r>
      <w:r w:rsidR="00A86237" w:rsidRPr="000A63B3">
        <w:rPr>
          <w:rFonts w:asciiTheme="minorHAnsi" w:hAnsiTheme="minorHAnsi" w:cs="Arial"/>
          <w:color w:val="0B0C0C"/>
        </w:rPr>
        <w:t>ision - like severely sight impaired (blind), sight impaired (partially sighted) or colour blind people</w:t>
      </w:r>
    </w:p>
    <w:p w14:paraId="22542123" w14:textId="2D623FAE" w:rsidR="00A86237" w:rsidRPr="000A63B3" w:rsidRDefault="00417C1C" w:rsidP="00B72D2A">
      <w:pPr>
        <w:pStyle w:val="ListParagraph"/>
        <w:numPr>
          <w:ilvl w:val="0"/>
          <w:numId w:val="6"/>
        </w:numPr>
        <w:shd w:val="clear" w:color="auto" w:fill="FFFFFF"/>
        <w:spacing w:after="75" w:line="240" w:lineRule="auto"/>
        <w:jc w:val="left"/>
        <w:rPr>
          <w:rFonts w:asciiTheme="minorHAnsi" w:hAnsiTheme="minorHAnsi" w:cs="Arial"/>
          <w:color w:val="0B0C0C"/>
        </w:rPr>
      </w:pPr>
      <w:r w:rsidRPr="000A63B3">
        <w:rPr>
          <w:rFonts w:asciiTheme="minorHAnsi" w:hAnsiTheme="minorHAnsi" w:cs="Arial"/>
          <w:color w:val="0B0C0C"/>
        </w:rPr>
        <w:t>H</w:t>
      </w:r>
      <w:r w:rsidR="00A86237" w:rsidRPr="000A63B3">
        <w:rPr>
          <w:rFonts w:asciiTheme="minorHAnsi" w:hAnsiTheme="minorHAnsi" w:cs="Arial"/>
          <w:color w:val="0B0C0C"/>
        </w:rPr>
        <w:t>earing - like people who are deaf or hard of hearing</w:t>
      </w:r>
    </w:p>
    <w:p w14:paraId="1087F21E" w14:textId="21785A19" w:rsidR="00A86237" w:rsidRPr="000A63B3" w:rsidRDefault="00417C1C" w:rsidP="00B72D2A">
      <w:pPr>
        <w:pStyle w:val="ListParagraph"/>
        <w:numPr>
          <w:ilvl w:val="0"/>
          <w:numId w:val="6"/>
        </w:numPr>
        <w:shd w:val="clear" w:color="auto" w:fill="FFFFFF"/>
        <w:spacing w:after="75" w:line="240" w:lineRule="auto"/>
        <w:jc w:val="left"/>
        <w:rPr>
          <w:rFonts w:asciiTheme="minorHAnsi" w:hAnsiTheme="minorHAnsi" w:cs="Arial"/>
          <w:color w:val="0B0C0C"/>
        </w:rPr>
      </w:pPr>
      <w:r w:rsidRPr="000A63B3">
        <w:rPr>
          <w:rFonts w:asciiTheme="minorHAnsi" w:hAnsiTheme="minorHAnsi" w:cs="Arial"/>
          <w:color w:val="0B0C0C"/>
        </w:rPr>
        <w:t>M</w:t>
      </w:r>
      <w:r w:rsidR="00A86237" w:rsidRPr="000A63B3">
        <w:rPr>
          <w:rFonts w:asciiTheme="minorHAnsi" w:hAnsiTheme="minorHAnsi" w:cs="Arial"/>
          <w:color w:val="0B0C0C"/>
        </w:rPr>
        <w:t>obility - like those who find it difficult to use a mouse or keyboard</w:t>
      </w:r>
    </w:p>
    <w:p w14:paraId="4A60176E" w14:textId="4F6F7594" w:rsidR="00A86237" w:rsidRPr="000A63B3" w:rsidRDefault="00417C1C" w:rsidP="00B72D2A">
      <w:pPr>
        <w:pStyle w:val="ListParagraph"/>
        <w:numPr>
          <w:ilvl w:val="0"/>
          <w:numId w:val="6"/>
        </w:numPr>
        <w:shd w:val="clear" w:color="auto" w:fill="FFFFFF"/>
        <w:spacing w:after="75" w:line="240" w:lineRule="auto"/>
        <w:jc w:val="left"/>
        <w:rPr>
          <w:rFonts w:asciiTheme="minorHAnsi" w:hAnsiTheme="minorHAnsi" w:cs="Arial"/>
          <w:color w:val="0B0C0C"/>
        </w:rPr>
      </w:pPr>
      <w:r w:rsidRPr="000A63B3">
        <w:rPr>
          <w:rFonts w:asciiTheme="minorHAnsi" w:hAnsiTheme="minorHAnsi" w:cs="Arial"/>
          <w:color w:val="0B0C0C"/>
        </w:rPr>
        <w:t>Th</w:t>
      </w:r>
      <w:r w:rsidR="00A86237" w:rsidRPr="000A63B3">
        <w:rPr>
          <w:rFonts w:asciiTheme="minorHAnsi" w:hAnsiTheme="minorHAnsi" w:cs="Arial"/>
          <w:color w:val="0B0C0C"/>
        </w:rPr>
        <w:t>inking and understanding - like people with dyslexia, autism or learning difficulties</w:t>
      </w:r>
      <w:r w:rsidRPr="000A63B3">
        <w:rPr>
          <w:rFonts w:asciiTheme="minorHAnsi" w:hAnsiTheme="minorHAnsi" w:cs="Arial"/>
          <w:color w:val="0B0C0C"/>
        </w:rPr>
        <w:t>.</w:t>
      </w:r>
    </w:p>
    <w:p w14:paraId="636FA915" w14:textId="77777777" w:rsidR="008A3848" w:rsidRPr="000A63B3" w:rsidRDefault="008A3848" w:rsidP="008A3848">
      <w:pPr>
        <w:pStyle w:val="ListParagraph"/>
        <w:shd w:val="clear" w:color="auto" w:fill="FFFFFF"/>
        <w:spacing w:after="75" w:line="240" w:lineRule="auto"/>
        <w:ind w:left="1080"/>
        <w:jc w:val="left"/>
        <w:rPr>
          <w:rFonts w:asciiTheme="minorHAnsi" w:hAnsiTheme="minorHAnsi" w:cs="Arial"/>
          <w:color w:val="0B0C0C"/>
        </w:rPr>
      </w:pPr>
    </w:p>
    <w:p w14:paraId="69AC1C17" w14:textId="2142C947" w:rsidR="008A3848" w:rsidRPr="000A63B3" w:rsidRDefault="00417C1C" w:rsidP="00B72D2A">
      <w:pPr>
        <w:pStyle w:val="ListParagraph"/>
        <w:numPr>
          <w:ilvl w:val="0"/>
          <w:numId w:val="7"/>
        </w:numPr>
        <w:shd w:val="clear" w:color="auto" w:fill="FFFFFF"/>
        <w:spacing w:line="240" w:lineRule="auto"/>
        <w:jc w:val="left"/>
        <w:rPr>
          <w:rFonts w:asciiTheme="minorHAnsi" w:hAnsiTheme="minorHAnsi" w:cs="Arial"/>
          <w:color w:val="0B0C0C"/>
        </w:rPr>
      </w:pPr>
      <w:r w:rsidRPr="000A63B3">
        <w:rPr>
          <w:rFonts w:asciiTheme="minorHAnsi" w:hAnsiTheme="minorHAnsi" w:cs="Arial"/>
          <w:color w:val="0B0C0C"/>
        </w:rPr>
        <w:t>W</w:t>
      </w:r>
      <w:r w:rsidR="00A86237" w:rsidRPr="000A63B3">
        <w:rPr>
          <w:rFonts w:asciiTheme="minorHAnsi" w:hAnsiTheme="minorHAnsi" w:cs="Arial"/>
          <w:color w:val="0B0C0C"/>
        </w:rPr>
        <w:t>orks on the most commonly used </w:t>
      </w:r>
      <w:hyperlink r:id="rId27" w:history="1">
        <w:r w:rsidR="00A86237" w:rsidRPr="000A63B3">
          <w:rPr>
            <w:rFonts w:asciiTheme="minorHAnsi" w:hAnsiTheme="minorHAnsi" w:cs="Arial"/>
            <w:color w:val="4C2C92"/>
            <w:u w:val="single"/>
            <w:bdr w:val="none" w:sz="0" w:space="0" w:color="auto" w:frame="1"/>
          </w:rPr>
          <w:t>assistive technologies</w:t>
        </w:r>
      </w:hyperlink>
      <w:r w:rsidR="00E26A2C" w:rsidRPr="000A63B3">
        <w:rPr>
          <w:rFonts w:asciiTheme="minorHAnsi" w:hAnsiTheme="minorHAnsi" w:cs="Arial"/>
          <w:color w:val="0B0C0C"/>
        </w:rPr>
        <w:t>,</w:t>
      </w:r>
      <w:r w:rsidR="00A86237" w:rsidRPr="000A63B3">
        <w:rPr>
          <w:rFonts w:asciiTheme="minorHAnsi" w:hAnsiTheme="minorHAnsi" w:cs="Arial"/>
          <w:color w:val="0B0C0C"/>
        </w:rPr>
        <w:t xml:space="preserve"> including screen magnifiers, screen readers and speech recognition tools</w:t>
      </w:r>
    </w:p>
    <w:p w14:paraId="0ABE92B9" w14:textId="05D5ADDB" w:rsidR="00A86237" w:rsidRPr="000A63B3" w:rsidRDefault="00417C1C" w:rsidP="00B72D2A">
      <w:pPr>
        <w:pStyle w:val="ListParagraph"/>
        <w:numPr>
          <w:ilvl w:val="0"/>
          <w:numId w:val="7"/>
        </w:numPr>
        <w:shd w:val="clear" w:color="auto" w:fill="FFFFFF"/>
        <w:spacing w:line="240" w:lineRule="auto"/>
        <w:jc w:val="left"/>
        <w:rPr>
          <w:rFonts w:asciiTheme="minorHAnsi" w:hAnsiTheme="minorHAnsi" w:cs="Arial"/>
          <w:color w:val="0B0C0C"/>
        </w:rPr>
      </w:pPr>
      <w:r w:rsidRPr="000A63B3">
        <w:rPr>
          <w:rFonts w:asciiTheme="minorHAnsi" w:hAnsiTheme="minorHAnsi" w:cs="Arial"/>
          <w:color w:val="0B0C0C"/>
        </w:rPr>
        <w:t>I</w:t>
      </w:r>
      <w:r w:rsidR="00A86237" w:rsidRPr="000A63B3">
        <w:rPr>
          <w:rFonts w:asciiTheme="minorHAnsi" w:hAnsiTheme="minorHAnsi" w:cs="Arial"/>
          <w:color w:val="0B0C0C"/>
        </w:rPr>
        <w:t>ncludes people with disabilities in </w:t>
      </w:r>
      <w:hyperlink r:id="rId28" w:history="1">
        <w:r w:rsidR="00A86237" w:rsidRPr="000A63B3">
          <w:rPr>
            <w:rFonts w:asciiTheme="minorHAnsi" w:hAnsiTheme="minorHAnsi" w:cs="Arial"/>
            <w:color w:val="4C2C92"/>
            <w:u w:val="single"/>
            <w:bdr w:val="none" w:sz="0" w:space="0" w:color="auto" w:frame="1"/>
          </w:rPr>
          <w:t>user research</w:t>
        </w:r>
      </w:hyperlink>
    </w:p>
    <w:p w14:paraId="4C0F7A0E" w14:textId="77777777" w:rsidR="00A86237" w:rsidRPr="000A63B3" w:rsidRDefault="00A86237" w:rsidP="00A86237">
      <w:pPr>
        <w:shd w:val="clear" w:color="auto" w:fill="FFFFFF"/>
        <w:spacing w:line="240" w:lineRule="auto"/>
        <w:rPr>
          <w:rFonts w:asciiTheme="minorHAnsi" w:hAnsiTheme="minorHAnsi" w:cs="Arial"/>
          <w:color w:val="0B0C0C"/>
        </w:rPr>
      </w:pPr>
    </w:p>
    <w:p w14:paraId="08CA436E" w14:textId="77777777" w:rsidR="00A86237" w:rsidRPr="000A63B3" w:rsidRDefault="00A86237" w:rsidP="00A86237">
      <w:pPr>
        <w:shd w:val="clear" w:color="auto" w:fill="FFFFFF"/>
        <w:spacing w:line="240" w:lineRule="auto"/>
        <w:rPr>
          <w:rFonts w:asciiTheme="minorHAnsi" w:hAnsiTheme="minorHAnsi" w:cs="Arial"/>
          <w:color w:val="0B0C0C"/>
        </w:rPr>
      </w:pPr>
      <w:r w:rsidRPr="000A63B3">
        <w:rPr>
          <w:rFonts w:asciiTheme="minorHAnsi" w:hAnsiTheme="minorHAnsi" w:cs="Arial"/>
          <w:color w:val="0B0C0C"/>
        </w:rPr>
        <w:t xml:space="preserve">More information is available </w:t>
      </w:r>
      <w:r w:rsidR="00270F97" w:rsidRPr="000A63B3">
        <w:rPr>
          <w:rFonts w:asciiTheme="minorHAnsi" w:hAnsiTheme="minorHAnsi" w:cs="Arial"/>
          <w:color w:val="0B0C0C"/>
        </w:rPr>
        <w:t xml:space="preserve">online </w:t>
      </w:r>
      <w:r w:rsidRPr="000A63B3">
        <w:rPr>
          <w:rFonts w:asciiTheme="minorHAnsi" w:hAnsiTheme="minorHAnsi" w:cs="Arial"/>
          <w:color w:val="0B0C0C"/>
        </w:rPr>
        <w:t>at</w:t>
      </w:r>
      <w:r w:rsidR="00270F97" w:rsidRPr="000A63B3">
        <w:rPr>
          <w:rFonts w:asciiTheme="minorHAnsi" w:hAnsiTheme="minorHAnsi" w:cs="Arial"/>
          <w:color w:val="0B0C0C"/>
        </w:rPr>
        <w:t>:</w:t>
      </w:r>
      <w:r w:rsidRPr="000A63B3">
        <w:rPr>
          <w:rFonts w:asciiTheme="minorHAnsi" w:hAnsiTheme="minorHAnsi" w:cs="Arial"/>
          <w:color w:val="0B0C0C"/>
        </w:rPr>
        <w:t xml:space="preserve"> </w:t>
      </w:r>
      <w:hyperlink r:id="rId29" w:history="1">
        <w:r w:rsidRPr="000A63B3">
          <w:rPr>
            <w:rStyle w:val="Hyperlink"/>
            <w:rFonts w:asciiTheme="minorHAnsi" w:hAnsiTheme="minorHAnsi" w:cs="Arial"/>
          </w:rPr>
          <w:t>www.gov.uk/guidance/accessibility-requirements-for-public-sector-websites-and-apps</w:t>
        </w:r>
      </w:hyperlink>
      <w:r w:rsidR="00270F97" w:rsidRPr="000A63B3">
        <w:rPr>
          <w:rFonts w:asciiTheme="minorHAnsi" w:hAnsiTheme="minorHAnsi" w:cs="Arial"/>
          <w:color w:val="0B0C0C"/>
        </w:rPr>
        <w:t xml:space="preserve"> </w:t>
      </w:r>
    </w:p>
    <w:p w14:paraId="52898C5B" w14:textId="77777777" w:rsidR="00500135" w:rsidRPr="000A63B3" w:rsidRDefault="00500135" w:rsidP="005D6381">
      <w:pPr>
        <w:keepNext/>
        <w:keepLines/>
        <w:tabs>
          <w:tab w:val="left" w:pos="1701"/>
          <w:tab w:val="left" w:pos="3261"/>
        </w:tabs>
        <w:spacing w:line="240" w:lineRule="auto"/>
        <w:outlineLvl w:val="1"/>
        <w:rPr>
          <w:b/>
          <w:bCs/>
          <w:color w:val="4F81BD"/>
          <w:sz w:val="26"/>
          <w:szCs w:val="26"/>
        </w:rPr>
      </w:pPr>
    </w:p>
    <w:p w14:paraId="01DA5E26" w14:textId="7FB8F571" w:rsidR="00356300" w:rsidRPr="00210361" w:rsidRDefault="005D4018" w:rsidP="00302C05">
      <w:pPr>
        <w:pStyle w:val="Heading2"/>
        <w:numPr>
          <w:ilvl w:val="1"/>
          <w:numId w:val="2"/>
        </w:numPr>
      </w:pPr>
      <w:bookmarkStart w:id="230" w:name="_Toc72250681"/>
      <w:bookmarkStart w:id="231" w:name="_Toc77029482"/>
      <w:bookmarkStart w:id="232" w:name="_Toc77079479"/>
      <w:bookmarkStart w:id="233" w:name="_Toc88173513"/>
      <w:r w:rsidRPr="00210361">
        <w:t>Communications p</w:t>
      </w:r>
      <w:r w:rsidR="00356300" w:rsidRPr="00210361">
        <w:t>lan</w:t>
      </w:r>
      <w:bookmarkEnd w:id="226"/>
      <w:bookmarkEnd w:id="227"/>
      <w:bookmarkEnd w:id="228"/>
      <w:bookmarkEnd w:id="230"/>
      <w:bookmarkEnd w:id="231"/>
      <w:bookmarkEnd w:id="232"/>
      <w:bookmarkEnd w:id="233"/>
    </w:p>
    <w:p w14:paraId="315A782D" w14:textId="6391CEE5" w:rsidR="00356300" w:rsidRPr="000A63B3" w:rsidRDefault="00356300" w:rsidP="000900B3">
      <w:pPr>
        <w:tabs>
          <w:tab w:val="left" w:pos="1701"/>
          <w:tab w:val="left" w:pos="3261"/>
        </w:tabs>
        <w:spacing w:line="240" w:lineRule="auto"/>
        <w:contextualSpacing/>
      </w:pPr>
      <w:r w:rsidRPr="000A63B3">
        <w:t xml:space="preserve">Comprehensive information about the </w:t>
      </w:r>
      <w:r w:rsidR="007120A7" w:rsidRPr="000A63B3">
        <w:t>project</w:t>
      </w:r>
      <w:r w:rsidRPr="000A63B3">
        <w:t xml:space="preserve"> including the commissioning body, </w:t>
      </w:r>
      <w:r w:rsidR="007120A7" w:rsidRPr="000A63B3">
        <w:t>project</w:t>
      </w:r>
      <w:r w:rsidRPr="000A63B3">
        <w:t xml:space="preserve"> aims and objectives, design, geographical cover, timelines, and </w:t>
      </w:r>
      <w:r w:rsidR="007120A7" w:rsidRPr="000A63B3">
        <w:t>project</w:t>
      </w:r>
      <w:r w:rsidRPr="000A63B3">
        <w:t xml:space="preserve"> tools / data set (including terms and conditions of their use) must be publically accessible via a dedicated section of the supplier’s website, with links wherever possible from relevant stakeholders’ websites.</w:t>
      </w:r>
    </w:p>
    <w:p w14:paraId="76C11BCE" w14:textId="77777777" w:rsidR="00356300" w:rsidRPr="000A63B3" w:rsidRDefault="00356300" w:rsidP="00356300">
      <w:pPr>
        <w:tabs>
          <w:tab w:val="left" w:pos="1701"/>
          <w:tab w:val="left" w:pos="3261"/>
        </w:tabs>
        <w:spacing w:line="240" w:lineRule="auto"/>
      </w:pPr>
    </w:p>
    <w:p w14:paraId="6954AD49" w14:textId="0960F52A" w:rsidR="00356300" w:rsidRPr="000A63B3" w:rsidRDefault="00356300" w:rsidP="000900B3">
      <w:pPr>
        <w:tabs>
          <w:tab w:val="left" w:pos="1701"/>
          <w:tab w:val="left" w:pos="3261"/>
        </w:tabs>
        <w:spacing w:line="240" w:lineRule="auto"/>
        <w:contextualSpacing/>
      </w:pPr>
      <w:r w:rsidRPr="000A63B3">
        <w:t xml:space="preserve">A comprehensive communications plan will form part of the </w:t>
      </w:r>
      <w:r w:rsidR="007120A7" w:rsidRPr="000A63B3">
        <w:t>project</w:t>
      </w:r>
      <w:r w:rsidRPr="000A63B3">
        <w:t xml:space="preserve"> delivery and must be provided for review by HQIP during the </w:t>
      </w:r>
      <w:r w:rsidR="00B174A5" w:rsidRPr="000A63B3">
        <w:t>early stages</w:t>
      </w:r>
      <w:r w:rsidRPr="000A63B3">
        <w:t xml:space="preserve"> of the contract. Dissemination of </w:t>
      </w:r>
      <w:r w:rsidR="007120A7" w:rsidRPr="000A63B3">
        <w:t>project</w:t>
      </w:r>
      <w:r w:rsidRPr="000A63B3">
        <w:t xml:space="preserve"> results are expected to be to the full range of interested parties including clinical service providers; service commissioners; patients, carers and the public; policymakers and regulators. Dissemination should take place through a variety of formats and activities appropriate to the needs of the target audience. The interpretation of the </w:t>
      </w:r>
      <w:r w:rsidR="007120A7" w:rsidRPr="000A63B3">
        <w:t>project</w:t>
      </w:r>
      <w:r w:rsidRPr="000A63B3">
        <w:t xml:space="preserve"> results for all reports must reflect the same integral clinical leadership, methodological/statistical input and patient and public involvement as other stages of the </w:t>
      </w:r>
      <w:r w:rsidR="007120A7" w:rsidRPr="000A63B3">
        <w:t>project</w:t>
      </w:r>
      <w:r w:rsidR="00E26A2C" w:rsidRPr="000A63B3">
        <w:t>,</w:t>
      </w:r>
      <w:r w:rsidRPr="000A63B3">
        <w:t xml:space="preserve"> to ensure the data can be used by the clinical community for </w:t>
      </w:r>
      <w:r w:rsidR="005625E2" w:rsidRPr="000A63B3">
        <w:t>healthcare</w:t>
      </w:r>
      <w:r w:rsidRPr="000A63B3">
        <w:t xml:space="preserve"> improvement and remains grounded in the needs of the patients.</w:t>
      </w:r>
    </w:p>
    <w:p w14:paraId="7088C8AC" w14:textId="77777777" w:rsidR="00356300" w:rsidRPr="000A63B3" w:rsidRDefault="00356300" w:rsidP="00356300">
      <w:pPr>
        <w:tabs>
          <w:tab w:val="left" w:pos="1701"/>
          <w:tab w:val="left" w:pos="3261"/>
        </w:tabs>
        <w:spacing w:line="240" w:lineRule="auto"/>
      </w:pPr>
    </w:p>
    <w:p w14:paraId="4A8751B0" w14:textId="77777777" w:rsidR="00356300" w:rsidRPr="000A63B3" w:rsidRDefault="00356300" w:rsidP="000900B3">
      <w:pPr>
        <w:tabs>
          <w:tab w:val="left" w:pos="1701"/>
          <w:tab w:val="left" w:pos="3261"/>
        </w:tabs>
        <w:spacing w:line="240" w:lineRule="auto"/>
        <w:contextualSpacing/>
      </w:pPr>
      <w:r w:rsidRPr="000A63B3">
        <w:t>All reports produced under this contract must be publically accessible unless they are reporting pilot or developmental work. Adaptations may be required to remove the risk of patients being individually identifiable.</w:t>
      </w:r>
      <w:r w:rsidR="00A8507F" w:rsidRPr="000A63B3">
        <w:t xml:space="preserve"> Findings and recommendations should be accessible to all relevant audiences.</w:t>
      </w:r>
      <w:r w:rsidRPr="000A63B3">
        <w:t xml:space="preserve"> </w:t>
      </w:r>
    </w:p>
    <w:p w14:paraId="4455B9A9" w14:textId="77777777" w:rsidR="00B174A5" w:rsidRPr="000A63B3" w:rsidRDefault="00B174A5" w:rsidP="00B174A5">
      <w:pPr>
        <w:tabs>
          <w:tab w:val="left" w:pos="1701"/>
          <w:tab w:val="left" w:pos="3261"/>
        </w:tabs>
        <w:spacing w:line="240" w:lineRule="auto"/>
        <w:contextualSpacing/>
      </w:pPr>
    </w:p>
    <w:p w14:paraId="27C05160" w14:textId="77777777" w:rsidR="00356300" w:rsidRPr="000A63B3" w:rsidRDefault="00356300" w:rsidP="000900B3">
      <w:pPr>
        <w:tabs>
          <w:tab w:val="left" w:pos="1701"/>
          <w:tab w:val="left" w:pos="3261"/>
        </w:tabs>
        <w:spacing w:line="240" w:lineRule="auto"/>
        <w:contextualSpacing/>
      </w:pPr>
      <w:r w:rsidRPr="000A63B3">
        <w:t>All national comparative reports will be subject to HQIP’s Standard Reporting Procedure (SRP). Early in the contract, a progress report may be relevant rather than publication of comparative data, and in this case the requirement to follow the SRP may be waived.</w:t>
      </w:r>
    </w:p>
    <w:p w14:paraId="17FEA692" w14:textId="77777777" w:rsidR="00356300" w:rsidRPr="000A63B3" w:rsidRDefault="00356300" w:rsidP="00496D9C">
      <w:pPr>
        <w:pStyle w:val="ListParagraph"/>
      </w:pPr>
    </w:p>
    <w:p w14:paraId="5BF7575B" w14:textId="793A208C" w:rsidR="005625E2" w:rsidRPr="000A63B3" w:rsidRDefault="005625E2" w:rsidP="005625E2">
      <w:pPr>
        <w:tabs>
          <w:tab w:val="left" w:pos="1701"/>
          <w:tab w:val="left" w:pos="3261"/>
        </w:tabs>
        <w:spacing w:line="240" w:lineRule="auto"/>
        <w:contextualSpacing/>
      </w:pPr>
      <w:r w:rsidRPr="000A63B3">
        <w:t xml:space="preserve">National Clinical </w:t>
      </w:r>
      <w:r w:rsidR="000900B3" w:rsidRPr="000A63B3">
        <w:t>Audit</w:t>
      </w:r>
      <w:r w:rsidRPr="000A63B3">
        <w:t xml:space="preserve"> Benchmarking must be included </w:t>
      </w:r>
      <w:r w:rsidR="009F4D11">
        <w:t>within the communications plan.</w:t>
      </w:r>
    </w:p>
    <w:p w14:paraId="1F48E896" w14:textId="77777777" w:rsidR="00356300" w:rsidRPr="00210361" w:rsidRDefault="00356300" w:rsidP="00302C05">
      <w:pPr>
        <w:pStyle w:val="Heading2"/>
        <w:numPr>
          <w:ilvl w:val="1"/>
          <w:numId w:val="2"/>
        </w:numPr>
      </w:pPr>
      <w:bookmarkStart w:id="234" w:name="_Toc314476021"/>
      <w:bookmarkStart w:id="235" w:name="_Toc444609517"/>
      <w:bookmarkStart w:id="236" w:name="_Toc459385882"/>
      <w:bookmarkStart w:id="237" w:name="_Toc497211008"/>
      <w:bookmarkStart w:id="238" w:name="_Toc72250682"/>
      <w:bookmarkStart w:id="239" w:name="_Toc77029483"/>
      <w:bookmarkStart w:id="240" w:name="_Toc77079480"/>
      <w:bookmarkStart w:id="241" w:name="_Toc88173514"/>
      <w:r w:rsidRPr="00210361">
        <w:t>Professi</w:t>
      </w:r>
      <w:r w:rsidR="005D4018" w:rsidRPr="00210361">
        <w:t>onal a</w:t>
      </w:r>
      <w:r w:rsidRPr="00210361">
        <w:t>udiences</w:t>
      </w:r>
      <w:bookmarkEnd w:id="234"/>
      <w:bookmarkEnd w:id="235"/>
      <w:bookmarkEnd w:id="236"/>
      <w:bookmarkEnd w:id="237"/>
      <w:bookmarkEnd w:id="238"/>
      <w:bookmarkEnd w:id="239"/>
      <w:bookmarkEnd w:id="240"/>
      <w:bookmarkEnd w:id="241"/>
    </w:p>
    <w:p w14:paraId="2E0D5BA9" w14:textId="660F28B0" w:rsidR="00356300" w:rsidRPr="000A63B3" w:rsidRDefault="00356300" w:rsidP="00356300">
      <w:pPr>
        <w:tabs>
          <w:tab w:val="left" w:pos="1701"/>
          <w:tab w:val="left" w:pos="3261"/>
        </w:tabs>
        <w:spacing w:line="240" w:lineRule="auto"/>
      </w:pPr>
      <w:r w:rsidRPr="000A63B3">
        <w:t xml:space="preserve">It is expected that the </w:t>
      </w:r>
      <w:r w:rsidR="007120A7" w:rsidRPr="000A63B3">
        <w:t>project</w:t>
      </w:r>
      <w:r w:rsidRPr="000A63B3">
        <w:t xml:space="preserve"> supplier will ensure that comparative data are presented to the relevant professional and commissioning groups in a timely manner and via a format which is informative and appropriate to the needs of the group concerned. Each unit’s data should be extractible locally and supported by appropriate tools to facilitate its use in relevant local activities such as for presentations or for comparisons w</w:t>
      </w:r>
      <w:r w:rsidR="009F4D11">
        <w:t xml:space="preserve">ith other local data sources.  </w:t>
      </w:r>
    </w:p>
    <w:p w14:paraId="5182289A" w14:textId="77777777" w:rsidR="00356300" w:rsidRPr="00210361" w:rsidRDefault="005D4018" w:rsidP="00302C05">
      <w:pPr>
        <w:pStyle w:val="Heading2"/>
        <w:numPr>
          <w:ilvl w:val="1"/>
          <w:numId w:val="2"/>
        </w:numPr>
      </w:pPr>
      <w:bookmarkStart w:id="242" w:name="_Toc314476022"/>
      <w:bookmarkStart w:id="243" w:name="_Toc444609518"/>
      <w:bookmarkStart w:id="244" w:name="_Toc459385883"/>
      <w:bookmarkStart w:id="245" w:name="_Toc497211009"/>
      <w:bookmarkStart w:id="246" w:name="_Toc72250683"/>
      <w:bookmarkStart w:id="247" w:name="_Toc77029484"/>
      <w:bookmarkStart w:id="248" w:name="_Toc77079481"/>
      <w:bookmarkStart w:id="249" w:name="_Toc88173515"/>
      <w:r w:rsidRPr="00210361">
        <w:t>Public a</w:t>
      </w:r>
      <w:r w:rsidR="00356300" w:rsidRPr="00210361">
        <w:t>udiences</w:t>
      </w:r>
      <w:bookmarkEnd w:id="242"/>
      <w:bookmarkEnd w:id="243"/>
      <w:bookmarkEnd w:id="244"/>
      <w:bookmarkEnd w:id="245"/>
      <w:bookmarkEnd w:id="246"/>
      <w:bookmarkEnd w:id="247"/>
      <w:bookmarkEnd w:id="248"/>
      <w:bookmarkEnd w:id="249"/>
    </w:p>
    <w:p w14:paraId="3C41C4A1" w14:textId="794A7913" w:rsidR="00356300" w:rsidRPr="000A63B3" w:rsidRDefault="00356300" w:rsidP="00356300">
      <w:pPr>
        <w:tabs>
          <w:tab w:val="left" w:pos="1701"/>
          <w:tab w:val="left" w:pos="3261"/>
        </w:tabs>
        <w:spacing w:line="240" w:lineRule="auto"/>
      </w:pPr>
      <w:r w:rsidRPr="000A63B3">
        <w:t xml:space="preserve">The needs of patients and the public must be fully assessed and appropriate activities undertaken. </w:t>
      </w:r>
      <w:r w:rsidR="00A16A1D" w:rsidRPr="000A63B3">
        <w:t>Any</w:t>
      </w:r>
      <w:r w:rsidRPr="000A63B3">
        <w:t xml:space="preserve"> public reports containing </w:t>
      </w:r>
      <w:r w:rsidR="007120A7" w:rsidRPr="000A63B3">
        <w:t>project</w:t>
      </w:r>
      <w:r w:rsidRPr="000A63B3">
        <w:t xml:space="preserve"> results should be made available in a public-friendly format. Additionally, </w:t>
      </w:r>
      <w:r w:rsidR="007120A7" w:rsidRPr="000A63B3">
        <w:t>project</w:t>
      </w:r>
      <w:r w:rsidRPr="000A63B3">
        <w:t xml:space="preserve"> data in the public domain is expected to be made available to </w:t>
      </w:r>
      <w:r w:rsidR="0074697A" w:rsidRPr="000A63B3">
        <w:t>relevant organisations.</w:t>
      </w:r>
    </w:p>
    <w:p w14:paraId="422133A6" w14:textId="77777777" w:rsidR="00DD6A4C" w:rsidRPr="00210361" w:rsidRDefault="005D4018" w:rsidP="00302C05">
      <w:pPr>
        <w:pStyle w:val="Heading2"/>
        <w:numPr>
          <w:ilvl w:val="1"/>
          <w:numId w:val="2"/>
        </w:numPr>
      </w:pPr>
      <w:bookmarkStart w:id="250" w:name="_Toc72250684"/>
      <w:bookmarkStart w:id="251" w:name="_Toc77029485"/>
      <w:bookmarkStart w:id="252" w:name="_Toc77079482"/>
      <w:bookmarkStart w:id="253" w:name="_Toc88173516"/>
      <w:bookmarkStart w:id="254" w:name="_Toc314476023"/>
      <w:bookmarkStart w:id="255" w:name="_Toc444609519"/>
      <w:bookmarkStart w:id="256" w:name="_Toc459385884"/>
      <w:bookmarkStart w:id="257" w:name="_Toc497211010"/>
      <w:r w:rsidRPr="00210361">
        <w:t>Management of o</w:t>
      </w:r>
      <w:r w:rsidR="00DD6A4C" w:rsidRPr="00210361">
        <w:t>utliers</w:t>
      </w:r>
      <w:bookmarkEnd w:id="250"/>
      <w:bookmarkEnd w:id="251"/>
      <w:bookmarkEnd w:id="252"/>
      <w:bookmarkEnd w:id="253"/>
    </w:p>
    <w:p w14:paraId="0B494F11" w14:textId="4B3C2954" w:rsidR="00A16A1D" w:rsidRPr="000A63B3" w:rsidRDefault="00DD6A4C" w:rsidP="009F4D11">
      <w:pPr>
        <w:spacing w:line="240" w:lineRule="auto"/>
      </w:pPr>
      <w:r w:rsidRPr="000A63B3">
        <w:t xml:space="preserve">For all NCAPOP </w:t>
      </w:r>
      <w:r w:rsidR="007120A7" w:rsidRPr="000A63B3">
        <w:t>project</w:t>
      </w:r>
      <w:r w:rsidRPr="000A63B3">
        <w:t>s, it is expected that the latest HQIP guidance on the detection and management of outliers will be adopted for organisations</w:t>
      </w:r>
      <w:r w:rsidR="00E26A2C" w:rsidRPr="000A63B3">
        <w:t xml:space="preserve"> located in England</w:t>
      </w:r>
      <w:r w:rsidRPr="000A63B3">
        <w:t>, and equivalent Welsh Government guidance adopted for Welsh participants. Should an alternative approach be considered, the reasons and details should be f</w:t>
      </w:r>
      <w:r w:rsidR="009F4D11">
        <w:t>ully explained by the Tenderer.</w:t>
      </w:r>
    </w:p>
    <w:p w14:paraId="166B01A4" w14:textId="2801E12B" w:rsidR="00356300" w:rsidRPr="00210361" w:rsidRDefault="005D4018" w:rsidP="00302C05">
      <w:pPr>
        <w:pStyle w:val="Heading2"/>
        <w:numPr>
          <w:ilvl w:val="1"/>
          <w:numId w:val="2"/>
        </w:numPr>
      </w:pPr>
      <w:bookmarkStart w:id="258" w:name="_Toc72250685"/>
      <w:bookmarkStart w:id="259" w:name="_Toc77029486"/>
      <w:bookmarkStart w:id="260" w:name="_Toc77079483"/>
      <w:bookmarkStart w:id="261" w:name="_Toc88173517"/>
      <w:bookmarkEnd w:id="254"/>
      <w:bookmarkEnd w:id="255"/>
      <w:bookmarkEnd w:id="256"/>
      <w:bookmarkEnd w:id="257"/>
      <w:r w:rsidRPr="00210361">
        <w:t>Cause for c</w:t>
      </w:r>
      <w:r w:rsidR="00DD6A4C" w:rsidRPr="00210361">
        <w:t>oncern</w:t>
      </w:r>
      <w:bookmarkEnd w:id="258"/>
      <w:bookmarkEnd w:id="259"/>
      <w:bookmarkEnd w:id="260"/>
      <w:bookmarkEnd w:id="261"/>
    </w:p>
    <w:p w14:paraId="222AA87A" w14:textId="28B9F359" w:rsidR="00DD6A4C" w:rsidRPr="000A63B3" w:rsidRDefault="00DD6A4C" w:rsidP="00A16A1D">
      <w:pPr>
        <w:tabs>
          <w:tab w:val="left" w:pos="1701"/>
          <w:tab w:val="left" w:pos="3261"/>
        </w:tabs>
        <w:spacing w:line="240" w:lineRule="auto"/>
      </w:pPr>
      <w:r w:rsidRPr="000A63B3">
        <w:t xml:space="preserve">For all NCAPOP </w:t>
      </w:r>
      <w:r w:rsidR="007120A7" w:rsidRPr="000A63B3">
        <w:t>project</w:t>
      </w:r>
      <w:r w:rsidRPr="000A63B3">
        <w:t xml:space="preserve">s, it is expected that the latest HQIP guidance on the identification and management of cause for concern in National Clinical </w:t>
      </w:r>
      <w:r w:rsidR="000900B3" w:rsidRPr="000A63B3">
        <w:t>Audits</w:t>
      </w:r>
      <w:r w:rsidRPr="000A63B3">
        <w:t xml:space="preserve"> and Clinical Outcome Review Programmes in England and Wales will be followed and the </w:t>
      </w:r>
      <w:r w:rsidR="007120A7" w:rsidRPr="000A63B3">
        <w:t>project</w:t>
      </w:r>
      <w:r w:rsidRPr="000A63B3">
        <w:t>s will each produce and apply their own policies</w:t>
      </w:r>
      <w:r w:rsidR="000448AC" w:rsidRPr="000A63B3">
        <w:t xml:space="preserve"> in line with this</w:t>
      </w:r>
      <w:r w:rsidRPr="000A63B3">
        <w:t>.</w:t>
      </w:r>
    </w:p>
    <w:p w14:paraId="598E1720" w14:textId="77777777" w:rsidR="00DD6A4C" w:rsidRPr="000A63B3" w:rsidRDefault="00DD6A4C" w:rsidP="00356300">
      <w:pPr>
        <w:tabs>
          <w:tab w:val="left" w:pos="1701"/>
          <w:tab w:val="left" w:pos="3261"/>
        </w:tabs>
      </w:pPr>
    </w:p>
    <w:p w14:paraId="3B1A196A" w14:textId="77777777" w:rsidR="00AC5D10" w:rsidRPr="00210361" w:rsidRDefault="00AC5D10" w:rsidP="00302C05">
      <w:pPr>
        <w:pStyle w:val="Heading2"/>
        <w:numPr>
          <w:ilvl w:val="1"/>
          <w:numId w:val="2"/>
        </w:numPr>
      </w:pPr>
      <w:bookmarkStart w:id="262" w:name="_Toc72250686"/>
      <w:bookmarkStart w:id="263" w:name="_Toc77029487"/>
      <w:bookmarkStart w:id="264" w:name="_Toc77079484"/>
      <w:bookmarkStart w:id="265" w:name="_Toc88173518"/>
      <w:r w:rsidRPr="00210361">
        <w:t>Requirements specific to contracts covering Wales</w:t>
      </w:r>
      <w:bookmarkEnd w:id="262"/>
      <w:bookmarkEnd w:id="263"/>
      <w:bookmarkEnd w:id="264"/>
      <w:bookmarkEnd w:id="265"/>
      <w:r w:rsidRPr="00210361">
        <w:t xml:space="preserve"> </w:t>
      </w:r>
    </w:p>
    <w:p w14:paraId="0CF782E7" w14:textId="1B9C4D06" w:rsidR="00DD6A4C" w:rsidRPr="000A63B3" w:rsidRDefault="00DD6A4C" w:rsidP="008173B1">
      <w:pPr>
        <w:keepNext/>
        <w:keepLines/>
        <w:tabs>
          <w:tab w:val="left" w:pos="1701"/>
          <w:tab w:val="left" w:pos="3261"/>
        </w:tabs>
        <w:spacing w:line="240" w:lineRule="auto"/>
        <w:outlineLvl w:val="1"/>
      </w:pPr>
      <w:bookmarkStart w:id="266" w:name="_Toc72250687"/>
      <w:bookmarkStart w:id="267" w:name="_Toc77029488"/>
      <w:bookmarkStart w:id="268" w:name="_Toc77079485"/>
      <w:bookmarkStart w:id="269" w:name="_Toc88173519"/>
      <w:r w:rsidRPr="000A63B3">
        <w:t>Welsh Language Provision</w:t>
      </w:r>
      <w:bookmarkEnd w:id="266"/>
      <w:bookmarkEnd w:id="267"/>
      <w:bookmarkEnd w:id="268"/>
      <w:bookmarkEnd w:id="269"/>
    </w:p>
    <w:p w14:paraId="0E658999" w14:textId="77777777" w:rsidR="00AC5D10" w:rsidRPr="000A63B3" w:rsidRDefault="00AC5D10" w:rsidP="00AC5D10">
      <w:pPr>
        <w:tabs>
          <w:tab w:val="left" w:pos="1701"/>
          <w:tab w:val="left" w:pos="3261"/>
        </w:tabs>
        <w:spacing w:line="240" w:lineRule="auto"/>
      </w:pPr>
      <w:r w:rsidRPr="000A63B3">
        <w:t xml:space="preserve">Welsh translation should be achieved for any NCAPOP-commissioned document designed to elicit a direct response from a patient or carer in Wales, or designed to support that direct response. This </w:t>
      </w:r>
      <w:r w:rsidRPr="000A63B3">
        <w:lastRenderedPageBreak/>
        <w:t>includes consent materials, questionnaires, and patient information sheets. These should be publically accessible on the project website.</w:t>
      </w:r>
    </w:p>
    <w:p w14:paraId="685C7677" w14:textId="77777777" w:rsidR="00AC5D10" w:rsidRPr="000A63B3" w:rsidRDefault="00AC5D10" w:rsidP="00AC5D10">
      <w:pPr>
        <w:keepNext/>
        <w:keepLines/>
        <w:tabs>
          <w:tab w:val="left" w:pos="1701"/>
          <w:tab w:val="left" w:pos="3261"/>
        </w:tabs>
        <w:spacing w:line="240" w:lineRule="auto"/>
        <w:ind w:left="720"/>
        <w:outlineLvl w:val="1"/>
        <w:rPr>
          <w:bCs/>
          <w:color w:val="4F81BD"/>
          <w:sz w:val="26"/>
          <w:szCs w:val="26"/>
        </w:rPr>
      </w:pPr>
    </w:p>
    <w:p w14:paraId="3E39A2CD" w14:textId="5DDAD764" w:rsidR="00F13EC7" w:rsidRPr="000A63B3" w:rsidRDefault="00AC5D10" w:rsidP="008173B1">
      <w:pPr>
        <w:keepNext/>
        <w:keepLines/>
        <w:tabs>
          <w:tab w:val="left" w:pos="1701"/>
          <w:tab w:val="left" w:pos="3261"/>
        </w:tabs>
        <w:spacing w:line="240" w:lineRule="auto"/>
        <w:outlineLvl w:val="1"/>
      </w:pPr>
      <w:bookmarkStart w:id="270" w:name="_Toc72250688"/>
      <w:bookmarkStart w:id="271" w:name="_Toc77029489"/>
      <w:bookmarkStart w:id="272" w:name="_Toc77079486"/>
      <w:bookmarkStart w:id="273" w:name="_Toc88173520"/>
      <w:r w:rsidRPr="000A63B3">
        <w:t>Reporting requirements for Wales</w:t>
      </w:r>
      <w:bookmarkEnd w:id="270"/>
      <w:bookmarkEnd w:id="271"/>
      <w:bookmarkEnd w:id="272"/>
      <w:bookmarkEnd w:id="273"/>
    </w:p>
    <w:p w14:paraId="442757B5" w14:textId="299522D1" w:rsidR="0024164F" w:rsidRPr="000A63B3" w:rsidRDefault="0024164F" w:rsidP="00B72D2A">
      <w:pPr>
        <w:pStyle w:val="ListParagraph"/>
        <w:numPr>
          <w:ilvl w:val="0"/>
          <w:numId w:val="17"/>
        </w:numPr>
        <w:tabs>
          <w:tab w:val="left" w:pos="1701"/>
          <w:tab w:val="left" w:pos="3261"/>
        </w:tabs>
      </w:pPr>
      <w:r w:rsidRPr="000A63B3">
        <w:t>Annual reports and other summary outputs should normally include data for both England and Wales so that both nations benefit from wider benchmarking; if there is a specific reason for a separate report of Wales-only data, this should be</w:t>
      </w:r>
      <w:r w:rsidR="00417C1C" w:rsidRPr="000A63B3">
        <w:t xml:space="preserve"> discussed and agreed with HQIP</w:t>
      </w:r>
    </w:p>
    <w:p w14:paraId="345C8E4D" w14:textId="6C770551" w:rsidR="0024164F" w:rsidRPr="000A63B3" w:rsidRDefault="0024164F" w:rsidP="00B72D2A">
      <w:pPr>
        <w:pStyle w:val="ListParagraph"/>
        <w:numPr>
          <w:ilvl w:val="0"/>
          <w:numId w:val="17"/>
        </w:numPr>
        <w:tabs>
          <w:tab w:val="left" w:pos="1701"/>
          <w:tab w:val="left" w:pos="3261"/>
        </w:tabs>
      </w:pPr>
      <w:r w:rsidRPr="000A63B3">
        <w:t>Performance indicators and other measures</w:t>
      </w:r>
      <w:r w:rsidR="00417C1C" w:rsidRPr="000A63B3">
        <w:t xml:space="preserve"> that report a full cohort mean/</w:t>
      </w:r>
      <w:r w:rsidRPr="000A63B3">
        <w:t>median, should also report England-only and Wales</w:t>
      </w:r>
      <w:r w:rsidR="00417C1C" w:rsidRPr="000A63B3">
        <w:t>-only figures wherever possible</w:t>
      </w:r>
    </w:p>
    <w:p w14:paraId="5DCBE7C1" w14:textId="0105D0D0" w:rsidR="0024164F" w:rsidRPr="000A63B3" w:rsidRDefault="0024164F" w:rsidP="00B72D2A">
      <w:pPr>
        <w:pStyle w:val="ListParagraph"/>
        <w:numPr>
          <w:ilvl w:val="0"/>
          <w:numId w:val="17"/>
        </w:numPr>
        <w:tabs>
          <w:tab w:val="left" w:pos="1701"/>
          <w:tab w:val="left" w:pos="3261"/>
        </w:tabs>
      </w:pPr>
      <w:r w:rsidRPr="000A63B3">
        <w:t>Where individual healthcare providers are benchmarked, English and Welsh providers should appear in a separa</w:t>
      </w:r>
      <w:r w:rsidR="00417C1C" w:rsidRPr="000A63B3">
        <w:t>te list or section of the table</w:t>
      </w:r>
    </w:p>
    <w:p w14:paraId="3450918A" w14:textId="7998D762" w:rsidR="00356300" w:rsidRPr="000A63B3" w:rsidRDefault="0024164F" w:rsidP="009F4D11">
      <w:pPr>
        <w:pStyle w:val="ListParagraph"/>
        <w:numPr>
          <w:ilvl w:val="0"/>
          <w:numId w:val="17"/>
        </w:numPr>
        <w:tabs>
          <w:tab w:val="left" w:pos="1701"/>
          <w:tab w:val="left" w:pos="3261"/>
        </w:tabs>
      </w:pPr>
      <w:r w:rsidRPr="000A63B3">
        <w:t>Recommendations should be checked for their applicability in Wales and be clear</w:t>
      </w:r>
      <w:r w:rsidR="00AC5D10" w:rsidRPr="000A63B3">
        <w:t xml:space="preserve"> if applicable only one nation.</w:t>
      </w:r>
    </w:p>
    <w:p w14:paraId="11EC1BCD" w14:textId="4C36147C" w:rsidR="00356300" w:rsidRPr="00210361" w:rsidRDefault="00356300" w:rsidP="00210361">
      <w:pPr>
        <w:pStyle w:val="Heading1"/>
        <w:numPr>
          <w:ilvl w:val="0"/>
          <w:numId w:val="39"/>
        </w:numPr>
      </w:pPr>
      <w:bookmarkStart w:id="274" w:name="_Toc314476025"/>
      <w:r w:rsidRPr="00210361">
        <w:t xml:space="preserve"> </w:t>
      </w:r>
      <w:bookmarkStart w:id="275" w:name="_Toc444609520"/>
      <w:bookmarkStart w:id="276" w:name="_Toc459385885"/>
      <w:bookmarkStart w:id="277" w:name="_Toc497211011"/>
      <w:bookmarkStart w:id="278" w:name="_Toc72250689"/>
      <w:bookmarkStart w:id="279" w:name="_Toc77029490"/>
      <w:bookmarkStart w:id="280" w:name="_Toc77079487"/>
      <w:bookmarkStart w:id="281" w:name="_Toc88173521"/>
      <w:r w:rsidR="00210361">
        <w:t>Uses of the d</w:t>
      </w:r>
      <w:r w:rsidRPr="00210361">
        <w:t>ata</w:t>
      </w:r>
      <w:bookmarkEnd w:id="274"/>
      <w:bookmarkEnd w:id="275"/>
      <w:bookmarkEnd w:id="276"/>
      <w:bookmarkEnd w:id="277"/>
      <w:bookmarkEnd w:id="278"/>
      <w:bookmarkEnd w:id="279"/>
      <w:bookmarkEnd w:id="280"/>
      <w:bookmarkEnd w:id="281"/>
    </w:p>
    <w:p w14:paraId="4E32C804" w14:textId="77777777" w:rsidR="00302C05" w:rsidRPr="00302C05" w:rsidRDefault="00302C05" w:rsidP="00302C05">
      <w:pPr>
        <w:pStyle w:val="ListParagraph"/>
        <w:keepNext/>
        <w:keepLines/>
        <w:numPr>
          <w:ilvl w:val="0"/>
          <w:numId w:val="2"/>
        </w:numPr>
        <w:spacing w:before="200"/>
        <w:contextualSpacing w:val="0"/>
        <w:outlineLvl w:val="1"/>
        <w:rPr>
          <w:rFonts w:asciiTheme="majorHAnsi" w:eastAsia="Calibri" w:hAnsiTheme="majorHAnsi"/>
          <w:bCs/>
          <w:vanish/>
          <w:color w:val="4F81BD" w:themeColor="accent1"/>
          <w:sz w:val="26"/>
          <w:szCs w:val="26"/>
        </w:rPr>
      </w:pPr>
      <w:bookmarkStart w:id="282" w:name="_Toc88139153"/>
      <w:bookmarkStart w:id="283" w:name="_Toc88171988"/>
      <w:bookmarkStart w:id="284" w:name="_Toc88172832"/>
      <w:bookmarkStart w:id="285" w:name="_Toc88172947"/>
      <w:bookmarkStart w:id="286" w:name="_Toc88173522"/>
      <w:bookmarkStart w:id="287" w:name="_Toc314476026"/>
      <w:bookmarkStart w:id="288" w:name="_Toc444609521"/>
      <w:bookmarkStart w:id="289" w:name="_Toc459385886"/>
      <w:bookmarkStart w:id="290" w:name="_Toc497211012"/>
      <w:bookmarkStart w:id="291" w:name="_Toc72250690"/>
      <w:bookmarkStart w:id="292" w:name="_Toc77029491"/>
      <w:bookmarkStart w:id="293" w:name="_Toc77079488"/>
      <w:bookmarkEnd w:id="282"/>
      <w:bookmarkEnd w:id="283"/>
      <w:bookmarkEnd w:id="284"/>
      <w:bookmarkEnd w:id="285"/>
      <w:bookmarkEnd w:id="286"/>
    </w:p>
    <w:p w14:paraId="71C1FE1D" w14:textId="6E47A932" w:rsidR="00356300" w:rsidRPr="00210361" w:rsidRDefault="005D4018" w:rsidP="00302C05">
      <w:pPr>
        <w:pStyle w:val="Heading2"/>
        <w:numPr>
          <w:ilvl w:val="1"/>
          <w:numId w:val="2"/>
        </w:numPr>
      </w:pPr>
      <w:bookmarkStart w:id="294" w:name="_Toc88173523"/>
      <w:r w:rsidRPr="00210361">
        <w:t>Incorporation in NHS outcomes framework, quality a</w:t>
      </w:r>
      <w:r w:rsidR="00356300" w:rsidRPr="00210361">
        <w:t>ccounts</w:t>
      </w:r>
      <w:bookmarkEnd w:id="287"/>
      <w:r w:rsidRPr="00210361">
        <w:t xml:space="preserve"> and on d</w:t>
      </w:r>
      <w:r w:rsidR="00356300" w:rsidRPr="00210361">
        <w:t>ata.gov.uk</w:t>
      </w:r>
      <w:bookmarkEnd w:id="288"/>
      <w:bookmarkEnd w:id="289"/>
      <w:bookmarkEnd w:id="290"/>
      <w:bookmarkEnd w:id="291"/>
      <w:bookmarkEnd w:id="292"/>
      <w:bookmarkEnd w:id="293"/>
      <w:bookmarkEnd w:id="294"/>
    </w:p>
    <w:p w14:paraId="3A3E8856" w14:textId="77777777" w:rsidR="00356300" w:rsidRPr="000A63B3" w:rsidRDefault="00356300" w:rsidP="009F4D11">
      <w:pPr>
        <w:tabs>
          <w:tab w:val="left" w:pos="1701"/>
          <w:tab w:val="left" w:pos="3261"/>
        </w:tabs>
        <w:spacing w:line="240" w:lineRule="auto"/>
        <w:contextualSpacing/>
      </w:pPr>
      <w:r w:rsidRPr="000A63B3">
        <w:t>The programme is expected to align where appropriate with the NHS Outcomes Framework</w:t>
      </w:r>
      <w:r w:rsidR="00631D76" w:rsidRPr="000A63B3">
        <w:t xml:space="preserve"> and the Clinical Commissioning Group (CCG) Outcomes Indicators</w:t>
      </w:r>
      <w:r w:rsidRPr="000A63B3">
        <w:t xml:space="preserve">, including the collection of data for relevant Framework Indicators and/or contributing to the development of new Framework Indicators if required. </w:t>
      </w:r>
    </w:p>
    <w:p w14:paraId="0C011101" w14:textId="77777777" w:rsidR="00356300" w:rsidRPr="000A63B3" w:rsidRDefault="00356300" w:rsidP="00356300">
      <w:pPr>
        <w:tabs>
          <w:tab w:val="left" w:pos="1701"/>
          <w:tab w:val="left" w:pos="3261"/>
        </w:tabs>
        <w:spacing w:line="240" w:lineRule="auto"/>
      </w:pPr>
    </w:p>
    <w:p w14:paraId="1FF60AF6" w14:textId="77777777" w:rsidR="00356300" w:rsidRPr="000A63B3" w:rsidRDefault="00356300" w:rsidP="009F4D11">
      <w:pPr>
        <w:tabs>
          <w:tab w:val="left" w:pos="1701"/>
          <w:tab w:val="left" w:pos="3261"/>
        </w:tabs>
        <w:spacing w:line="240" w:lineRule="auto"/>
        <w:contextualSpacing/>
      </w:pPr>
      <w:r w:rsidRPr="000A63B3">
        <w:t xml:space="preserve">Where relevant, </w:t>
      </w:r>
      <w:r w:rsidR="007120A7" w:rsidRPr="000A63B3">
        <w:t>project</w:t>
      </w:r>
      <w:r w:rsidRPr="000A63B3">
        <w:t>s may be requested to flow data to support other publically funded reporting mechanisms</w:t>
      </w:r>
      <w:r w:rsidR="00E26A2C" w:rsidRPr="000A63B3">
        <w:t>,</w:t>
      </w:r>
      <w:r w:rsidRPr="000A63B3">
        <w:t xml:space="preserve"> such as data dashboards</w:t>
      </w:r>
      <w:r w:rsidR="00E26A2C" w:rsidRPr="000A63B3">
        <w:t>,</w:t>
      </w:r>
      <w:r w:rsidRPr="000A63B3">
        <w:t xml:space="preserve"> to support commissioning and to gather information on quality and outcomes from a variety of sources.</w:t>
      </w:r>
    </w:p>
    <w:p w14:paraId="3D0F50AA" w14:textId="77777777" w:rsidR="00356300" w:rsidRPr="000A63B3" w:rsidRDefault="00356300" w:rsidP="00356300">
      <w:pPr>
        <w:tabs>
          <w:tab w:val="left" w:pos="1701"/>
          <w:tab w:val="left" w:pos="3261"/>
        </w:tabs>
        <w:spacing w:line="240" w:lineRule="auto"/>
        <w:ind w:left="720"/>
        <w:contextualSpacing/>
      </w:pPr>
    </w:p>
    <w:p w14:paraId="0F9666AC" w14:textId="77777777" w:rsidR="00356300" w:rsidRPr="000A63B3" w:rsidRDefault="00356300" w:rsidP="009F4D11">
      <w:pPr>
        <w:tabs>
          <w:tab w:val="left" w:pos="1701"/>
          <w:tab w:val="left" w:pos="3261"/>
        </w:tabs>
        <w:spacing w:line="240" w:lineRule="auto"/>
        <w:contextualSpacing/>
      </w:pPr>
      <w:r w:rsidRPr="000A63B3">
        <w:t>In addition, participation rates and patient recruitment rates (at the level of granularity by which they appear in the annual reports) will be made available to HQIP in accordance with the Standard Reporting Procedure to facilitate inclusion in Quality Accounts. CSV versions of data, once published, are also required to be made available via the supplier’s website under the government’s transparency agenda for inclusion on the Data.gov.uk website.</w:t>
      </w:r>
    </w:p>
    <w:p w14:paraId="17ED90F4" w14:textId="77777777" w:rsidR="00CF7BB1" w:rsidRPr="000A63B3" w:rsidRDefault="00CF7BB1" w:rsidP="00CF7BB1">
      <w:bookmarkStart w:id="295" w:name="_Toc314476027"/>
      <w:bookmarkStart w:id="296" w:name="_Toc444609522"/>
      <w:bookmarkStart w:id="297" w:name="_Toc459385887"/>
      <w:bookmarkStart w:id="298" w:name="_Toc497211013"/>
    </w:p>
    <w:p w14:paraId="0FDEAA86" w14:textId="77777777" w:rsidR="00CF7BB1" w:rsidRPr="00210361" w:rsidRDefault="00CF7BB1" w:rsidP="00302C05">
      <w:pPr>
        <w:pStyle w:val="Heading2"/>
        <w:numPr>
          <w:ilvl w:val="1"/>
          <w:numId w:val="2"/>
        </w:numPr>
      </w:pPr>
      <w:bookmarkStart w:id="299" w:name="_Toc72250691"/>
      <w:bookmarkStart w:id="300" w:name="_Toc77029492"/>
      <w:bookmarkStart w:id="301" w:name="_Toc77079489"/>
      <w:bookmarkStart w:id="302" w:name="_Toc88173524"/>
      <w:r w:rsidRPr="00210361">
        <w:t xml:space="preserve">Synergies between the </w:t>
      </w:r>
      <w:r w:rsidR="007120A7" w:rsidRPr="00210361">
        <w:t>project</w:t>
      </w:r>
      <w:r w:rsidRPr="00210361">
        <w:t xml:space="preserve"> and other national initiatives</w:t>
      </w:r>
      <w:bookmarkEnd w:id="299"/>
      <w:bookmarkEnd w:id="300"/>
      <w:bookmarkEnd w:id="301"/>
      <w:bookmarkEnd w:id="302"/>
      <w:r w:rsidRPr="00210361">
        <w:t xml:space="preserve">          </w:t>
      </w:r>
    </w:p>
    <w:p w14:paraId="6C408DE6" w14:textId="46CA9CAF" w:rsidR="00CF7BB1" w:rsidRPr="000A63B3" w:rsidRDefault="00CF7BB1" w:rsidP="00CF7BB1">
      <w:pPr>
        <w:jc w:val="left"/>
      </w:pPr>
      <w:r w:rsidRPr="000A63B3">
        <w:t>Through the provision of analysed data, information and support, and in</w:t>
      </w:r>
      <w:r w:rsidR="008173B1" w:rsidRPr="000A63B3">
        <w:t xml:space="preserve"> accordance with any relevant information governance</w:t>
      </w:r>
      <w:r w:rsidRPr="000A63B3">
        <w:t xml:space="preserve"> permissions, it is expected that the </w:t>
      </w:r>
      <w:r w:rsidR="007120A7" w:rsidRPr="000A63B3">
        <w:t>project</w:t>
      </w:r>
      <w:r w:rsidRPr="000A63B3">
        <w:t xml:space="preserve"> will also directly contribute to:</w:t>
      </w:r>
    </w:p>
    <w:p w14:paraId="0390ABBE" w14:textId="77777777" w:rsidR="001E4BD5" w:rsidRPr="000A63B3" w:rsidRDefault="001E4BD5" w:rsidP="00CF7BB1">
      <w:pPr>
        <w:jc w:val="left"/>
      </w:pPr>
    </w:p>
    <w:p w14:paraId="433ED885" w14:textId="77777777" w:rsidR="00CF7BB1" w:rsidRPr="000A63B3" w:rsidRDefault="00CF7BB1" w:rsidP="00B72D2A">
      <w:pPr>
        <w:pStyle w:val="ListParagraph"/>
        <w:numPr>
          <w:ilvl w:val="0"/>
          <w:numId w:val="5"/>
        </w:numPr>
      </w:pPr>
      <w:r w:rsidRPr="000A63B3">
        <w:t xml:space="preserve">Getting It Right First Time (GIRFT): </w:t>
      </w:r>
      <w:hyperlink r:id="rId30" w:history="1">
        <w:r w:rsidRPr="000A63B3">
          <w:rPr>
            <w:rStyle w:val="Hyperlink"/>
          </w:rPr>
          <w:t>http://gettingitrightfirsttime.co.uk/</w:t>
        </w:r>
      </w:hyperlink>
      <w:r w:rsidRPr="000A63B3">
        <w:t xml:space="preserve"> </w:t>
      </w:r>
    </w:p>
    <w:p w14:paraId="5D0541CD" w14:textId="6E48B83B" w:rsidR="00CF7BB1" w:rsidRPr="000A63B3" w:rsidRDefault="00CF7BB1" w:rsidP="00B72D2A">
      <w:pPr>
        <w:pStyle w:val="ListParagraph"/>
        <w:numPr>
          <w:ilvl w:val="0"/>
          <w:numId w:val="5"/>
        </w:numPr>
        <w:jc w:val="left"/>
      </w:pPr>
      <w:r w:rsidRPr="000A63B3">
        <w:t xml:space="preserve">National Clinical </w:t>
      </w:r>
      <w:r w:rsidR="008173B1" w:rsidRPr="000A63B3">
        <w:t xml:space="preserve">Audit </w:t>
      </w:r>
      <w:r w:rsidR="00221EAC" w:rsidRPr="000A63B3">
        <w:t>Benchmarking</w:t>
      </w:r>
      <w:r w:rsidRPr="000A63B3">
        <w:t>:</w:t>
      </w:r>
      <w:r w:rsidR="00221EAC" w:rsidRPr="000A63B3">
        <w:t xml:space="preserve"> the project supplier must lead the National Clinical Audit Benchmarking (NCAB) for their project, in collaboration with HQIP and CQC: </w:t>
      </w:r>
      <w:hyperlink r:id="rId31" w:history="1">
        <w:r w:rsidRPr="000A63B3">
          <w:rPr>
            <w:rStyle w:val="Hyperlink"/>
          </w:rPr>
          <w:t>http://www.hqip.org.uk/national-programmes/clinical-</w:t>
        </w:r>
        <w:r w:rsidR="007120A7" w:rsidRPr="000A63B3">
          <w:rPr>
            <w:rStyle w:val="Hyperlink"/>
          </w:rPr>
          <w:t>project</w:t>
        </w:r>
        <w:r w:rsidRPr="000A63B3">
          <w:rPr>
            <w:rStyle w:val="Hyperlink"/>
          </w:rPr>
          <w:t>-benchmarking/</w:t>
        </w:r>
      </w:hyperlink>
      <w:r w:rsidRPr="000A63B3">
        <w:t xml:space="preserve"> </w:t>
      </w:r>
    </w:p>
    <w:p w14:paraId="1B9EE47D" w14:textId="1E5A4B82" w:rsidR="00CB0354" w:rsidRPr="000A63B3" w:rsidRDefault="00CB0354" w:rsidP="00B72D2A">
      <w:pPr>
        <w:pStyle w:val="ListParagraph"/>
        <w:numPr>
          <w:ilvl w:val="0"/>
          <w:numId w:val="5"/>
        </w:numPr>
        <w:jc w:val="left"/>
      </w:pPr>
      <w:r w:rsidRPr="000A63B3">
        <w:t xml:space="preserve">Model Health System (Model Hospital): </w:t>
      </w:r>
      <w:hyperlink r:id="rId32" w:history="1">
        <w:r w:rsidRPr="000A63B3">
          <w:rPr>
            <w:rStyle w:val="Hyperlink"/>
          </w:rPr>
          <w:t>https://model.nhs.uk</w:t>
        </w:r>
      </w:hyperlink>
      <w:r w:rsidRPr="000A63B3">
        <w:t xml:space="preserve"> </w:t>
      </w:r>
    </w:p>
    <w:p w14:paraId="090F87EE" w14:textId="76D0A418" w:rsidR="00221EAC" w:rsidRPr="000A63B3" w:rsidRDefault="00221EAC" w:rsidP="009F4D11">
      <w:pPr>
        <w:ind w:left="1440"/>
        <w:jc w:val="left"/>
      </w:pPr>
      <w:r w:rsidRPr="000A63B3">
        <w:t xml:space="preserve">NCAPOP data are increasingly being included in the Model Health System dashboards which increases the reach and impact of the data. Early pilots have been </w:t>
      </w:r>
      <w:r w:rsidRPr="000A63B3">
        <w:lastRenderedPageBreak/>
        <w:t xml:space="preserve">successful and wider rollout is anticipated. The </w:t>
      </w:r>
      <w:r w:rsidR="00A46F20" w:rsidRPr="000A63B3">
        <w:t>supplier</w:t>
      </w:r>
      <w:r w:rsidRPr="000A63B3">
        <w:t xml:space="preserve"> is expected to work collaboratively at HQIP’s request wherever possible to enable this.</w:t>
      </w:r>
    </w:p>
    <w:p w14:paraId="536DAFF2" w14:textId="77777777" w:rsidR="00CB6BC8" w:rsidRPr="000A63B3" w:rsidRDefault="00CB6BC8" w:rsidP="00CF7BB1"/>
    <w:p w14:paraId="2DBA4D5C" w14:textId="4DF4CE13" w:rsidR="00CF7BB1" w:rsidRPr="000A63B3" w:rsidRDefault="00CF7BB1" w:rsidP="009F4D11">
      <w:pPr>
        <w:ind w:left="360" w:firstLine="360"/>
      </w:pPr>
      <w:r w:rsidRPr="000A63B3">
        <w:t>And where requested and agreed:</w:t>
      </w:r>
    </w:p>
    <w:p w14:paraId="439298ED" w14:textId="77777777" w:rsidR="00CB6BC8" w:rsidRPr="000A63B3" w:rsidRDefault="00CB6BC8" w:rsidP="00CF7BB1"/>
    <w:p w14:paraId="4AEDA0D8" w14:textId="77777777" w:rsidR="00CF7BB1" w:rsidRPr="000A63B3" w:rsidRDefault="00CF7BB1" w:rsidP="00B72D2A">
      <w:pPr>
        <w:pStyle w:val="ListParagraph"/>
        <w:numPr>
          <w:ilvl w:val="0"/>
          <w:numId w:val="5"/>
        </w:numPr>
      </w:pPr>
      <w:r w:rsidRPr="000A63B3">
        <w:t xml:space="preserve">NHS England </w:t>
      </w:r>
      <w:proofErr w:type="spellStart"/>
      <w:r w:rsidRPr="000A63B3">
        <w:t>RightCare</w:t>
      </w:r>
      <w:proofErr w:type="spellEnd"/>
      <w:r w:rsidRPr="000A63B3">
        <w:t xml:space="preserve"> programme: </w:t>
      </w:r>
      <w:hyperlink r:id="rId33" w:history="1">
        <w:r w:rsidRPr="000A63B3">
          <w:rPr>
            <w:rStyle w:val="Hyperlink"/>
          </w:rPr>
          <w:t>https://www.england.nhs.uk/rightcare/</w:t>
        </w:r>
      </w:hyperlink>
      <w:r w:rsidRPr="000A63B3">
        <w:t xml:space="preserve"> </w:t>
      </w:r>
    </w:p>
    <w:p w14:paraId="524F79FA" w14:textId="6C17ADFC" w:rsidR="00356300" w:rsidRPr="00210361" w:rsidRDefault="005D4018" w:rsidP="00302C05">
      <w:pPr>
        <w:pStyle w:val="Heading2"/>
        <w:numPr>
          <w:ilvl w:val="1"/>
          <w:numId w:val="2"/>
        </w:numPr>
      </w:pPr>
      <w:bookmarkStart w:id="303" w:name="_Toc72250692"/>
      <w:bookmarkStart w:id="304" w:name="_Toc77029493"/>
      <w:bookmarkStart w:id="305" w:name="_Toc77079490"/>
      <w:bookmarkStart w:id="306" w:name="_Toc88173525"/>
      <w:r w:rsidRPr="00210361">
        <w:t>Revalidation of p</w:t>
      </w:r>
      <w:r w:rsidR="00356300" w:rsidRPr="00210361">
        <w:t>rofessionals</w:t>
      </w:r>
      <w:bookmarkEnd w:id="295"/>
      <w:bookmarkEnd w:id="296"/>
      <w:bookmarkEnd w:id="297"/>
      <w:bookmarkEnd w:id="298"/>
      <w:bookmarkEnd w:id="303"/>
      <w:bookmarkEnd w:id="304"/>
      <w:bookmarkEnd w:id="305"/>
      <w:bookmarkEnd w:id="306"/>
    </w:p>
    <w:p w14:paraId="4E074F8D" w14:textId="77777777" w:rsidR="00356300" w:rsidRPr="000A63B3" w:rsidRDefault="00356300" w:rsidP="00356300">
      <w:pPr>
        <w:tabs>
          <w:tab w:val="left" w:pos="1701"/>
          <w:tab w:val="left" w:pos="3261"/>
        </w:tabs>
        <w:spacing w:line="240" w:lineRule="auto"/>
      </w:pPr>
      <w:r w:rsidRPr="000A63B3">
        <w:t xml:space="preserve">HQIP supports the expectation that individual clinicians can use </w:t>
      </w:r>
      <w:r w:rsidR="007120A7" w:rsidRPr="000A63B3">
        <w:t>project</w:t>
      </w:r>
      <w:r w:rsidRPr="000A63B3">
        <w:t xml:space="preserve"> data as part of their revalidation portfolios. </w:t>
      </w:r>
    </w:p>
    <w:p w14:paraId="1A5D9D23" w14:textId="77777777" w:rsidR="00356300" w:rsidRPr="00210361" w:rsidRDefault="005D4018" w:rsidP="00302C05">
      <w:pPr>
        <w:pStyle w:val="Heading2"/>
        <w:numPr>
          <w:ilvl w:val="1"/>
          <w:numId w:val="2"/>
        </w:numPr>
      </w:pPr>
      <w:bookmarkStart w:id="307" w:name="_Toc314476028"/>
      <w:bookmarkStart w:id="308" w:name="_Toc444609523"/>
      <w:bookmarkStart w:id="309" w:name="_Toc459385888"/>
      <w:bookmarkStart w:id="310" w:name="_Toc497211014"/>
      <w:bookmarkStart w:id="311" w:name="_Toc72250693"/>
      <w:bookmarkStart w:id="312" w:name="_Toc77029494"/>
      <w:bookmarkStart w:id="313" w:name="_Toc77079491"/>
      <w:bookmarkStart w:id="314" w:name="_Toc88173526"/>
      <w:r w:rsidRPr="00210361">
        <w:t>Regulation of o</w:t>
      </w:r>
      <w:r w:rsidR="00356300" w:rsidRPr="00210361">
        <w:t>rganisations</w:t>
      </w:r>
      <w:bookmarkEnd w:id="307"/>
      <w:bookmarkEnd w:id="308"/>
      <w:bookmarkEnd w:id="309"/>
      <w:bookmarkEnd w:id="310"/>
      <w:bookmarkEnd w:id="311"/>
      <w:bookmarkEnd w:id="312"/>
      <w:bookmarkEnd w:id="313"/>
      <w:bookmarkEnd w:id="314"/>
    </w:p>
    <w:p w14:paraId="0DDA3962" w14:textId="37AE46F6" w:rsidR="00356300" w:rsidRPr="000A63B3" w:rsidRDefault="00356300" w:rsidP="00356300">
      <w:pPr>
        <w:tabs>
          <w:tab w:val="left" w:pos="1701"/>
          <w:tab w:val="left" w:pos="3261"/>
        </w:tabs>
        <w:spacing w:line="240" w:lineRule="auto"/>
      </w:pPr>
      <w:r w:rsidRPr="000A63B3">
        <w:t xml:space="preserve">The </w:t>
      </w:r>
      <w:r w:rsidR="007120A7" w:rsidRPr="000A63B3">
        <w:t>project</w:t>
      </w:r>
      <w:r w:rsidRPr="000A63B3">
        <w:t xml:space="preserve"> supplier will be required to make available aggregate data for regulatory and improvement bodies e</w:t>
      </w:r>
      <w:r w:rsidR="008173B1" w:rsidRPr="000A63B3">
        <w:t>.g. the Care Quality Commission and</w:t>
      </w:r>
      <w:r w:rsidRPr="000A63B3">
        <w:t xml:space="preserve"> Healthcare Inspectorate Wales, subject to appropriate data sharing agreements.</w:t>
      </w:r>
      <w:r w:rsidR="00E95ED7" w:rsidRPr="000A63B3">
        <w:t xml:space="preserve"> The supplier needs to take account of the methods by which regulators, such as CQC, utilise the </w:t>
      </w:r>
      <w:r w:rsidR="007120A7" w:rsidRPr="000A63B3">
        <w:t>project</w:t>
      </w:r>
      <w:r w:rsidR="00E95ED7" w:rsidRPr="000A63B3">
        <w:t xml:space="preserve"> outputs to deliver on their obligations.</w:t>
      </w:r>
    </w:p>
    <w:p w14:paraId="07D80E1E" w14:textId="77777777" w:rsidR="00356300" w:rsidRPr="00210361" w:rsidRDefault="00356300" w:rsidP="00302C05">
      <w:pPr>
        <w:pStyle w:val="Heading2"/>
        <w:numPr>
          <w:ilvl w:val="1"/>
          <w:numId w:val="2"/>
        </w:numPr>
      </w:pPr>
      <w:bookmarkStart w:id="315" w:name="_Toc314476029"/>
      <w:bookmarkStart w:id="316" w:name="_Toc444609524"/>
      <w:bookmarkStart w:id="317" w:name="_Toc459385889"/>
      <w:bookmarkStart w:id="318" w:name="_Toc497211015"/>
      <w:bookmarkStart w:id="319" w:name="_Toc72250694"/>
      <w:bookmarkStart w:id="320" w:name="_Toc77029495"/>
      <w:bookmarkStart w:id="321" w:name="_Toc77079492"/>
      <w:bookmarkStart w:id="322" w:name="_Toc88173527"/>
      <w:r w:rsidRPr="00210361">
        <w:t>International comparisons</w:t>
      </w:r>
      <w:bookmarkEnd w:id="315"/>
      <w:bookmarkEnd w:id="316"/>
      <w:bookmarkEnd w:id="317"/>
      <w:bookmarkEnd w:id="318"/>
      <w:bookmarkEnd w:id="319"/>
      <w:bookmarkEnd w:id="320"/>
      <w:bookmarkEnd w:id="321"/>
      <w:bookmarkEnd w:id="322"/>
    </w:p>
    <w:p w14:paraId="06A23A24" w14:textId="77777777" w:rsidR="00356300" w:rsidRPr="000A63B3" w:rsidRDefault="00356300" w:rsidP="00356300">
      <w:pPr>
        <w:tabs>
          <w:tab w:val="left" w:pos="1701"/>
          <w:tab w:val="left" w:pos="3261"/>
        </w:tabs>
        <w:spacing w:line="240" w:lineRule="auto"/>
      </w:pPr>
      <w:r w:rsidRPr="000A63B3">
        <w:t>It is expected that the supplier will take into account the potential for ongoing international comparisons of care quality and form appropriate links with those developing and leading relevant overseas projects if appropriate.</w:t>
      </w:r>
    </w:p>
    <w:p w14:paraId="620BA905" w14:textId="77777777" w:rsidR="00356300" w:rsidRPr="00210361" w:rsidRDefault="00356300" w:rsidP="00302C05">
      <w:pPr>
        <w:pStyle w:val="Heading2"/>
        <w:numPr>
          <w:ilvl w:val="1"/>
          <w:numId w:val="2"/>
        </w:numPr>
      </w:pPr>
      <w:bookmarkStart w:id="323" w:name="_Toc314476030"/>
      <w:bookmarkStart w:id="324" w:name="_Toc444609525"/>
      <w:bookmarkStart w:id="325" w:name="_Toc459385890"/>
      <w:bookmarkStart w:id="326" w:name="_Toc497211016"/>
      <w:bookmarkStart w:id="327" w:name="_Toc72250695"/>
      <w:bookmarkStart w:id="328" w:name="_Toc77029496"/>
      <w:bookmarkStart w:id="329" w:name="_Toc77079493"/>
      <w:bookmarkStart w:id="330" w:name="_Toc88173528"/>
      <w:r w:rsidRPr="00210361">
        <w:t>Research</w:t>
      </w:r>
      <w:bookmarkEnd w:id="323"/>
      <w:bookmarkEnd w:id="324"/>
      <w:bookmarkEnd w:id="325"/>
      <w:bookmarkEnd w:id="326"/>
      <w:bookmarkEnd w:id="327"/>
      <w:bookmarkEnd w:id="328"/>
      <w:bookmarkEnd w:id="329"/>
      <w:bookmarkEnd w:id="330"/>
    </w:p>
    <w:p w14:paraId="39B04AAE" w14:textId="77777777" w:rsidR="005625E2" w:rsidRPr="000A63B3" w:rsidRDefault="00356300" w:rsidP="005625E2">
      <w:pPr>
        <w:tabs>
          <w:tab w:val="left" w:pos="1701"/>
          <w:tab w:val="left" w:pos="3261"/>
        </w:tabs>
        <w:spacing w:line="240" w:lineRule="auto"/>
      </w:pPr>
      <w:r w:rsidRPr="000A63B3">
        <w:t xml:space="preserve">HQIP encourages the use of the data for epidemiological studies and health services research. Such requests must be the subject of an appropriate data sharing agreement and information governance support. </w:t>
      </w:r>
    </w:p>
    <w:p w14:paraId="3B2DC2B0" w14:textId="77777777" w:rsidR="005625E2" w:rsidRPr="000A63B3" w:rsidRDefault="005625E2" w:rsidP="005625E2">
      <w:pPr>
        <w:spacing w:line="240" w:lineRule="auto"/>
        <w:jc w:val="left"/>
        <w:rPr>
          <w:rFonts w:ascii="Cambria" w:hAnsi="Cambria"/>
          <w:b/>
          <w:bCs/>
          <w:color w:val="365F91"/>
          <w:sz w:val="28"/>
          <w:szCs w:val="28"/>
        </w:rPr>
      </w:pPr>
    </w:p>
    <w:p w14:paraId="2A701F05" w14:textId="2A62CC3F" w:rsidR="00370E1A" w:rsidRPr="000A63B3" w:rsidRDefault="00370E1A" w:rsidP="00496D9C"/>
    <w:p w14:paraId="2B426707" w14:textId="2D773EBA" w:rsidR="00370E1A" w:rsidRPr="000A63B3" w:rsidRDefault="00370E1A" w:rsidP="00496D9C"/>
    <w:p w14:paraId="52AE2E7A" w14:textId="77777777" w:rsidR="00370E1A" w:rsidRPr="000A63B3" w:rsidRDefault="00370E1A" w:rsidP="00496D9C"/>
    <w:sectPr w:rsidR="00370E1A" w:rsidRPr="000A63B3" w:rsidSect="00370E1A">
      <w:footerReference w:type="default" r:id="rId3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160B2" w14:textId="77777777" w:rsidR="00781F5D" w:rsidRDefault="00781F5D" w:rsidP="00D318B7">
      <w:pPr>
        <w:spacing w:line="240" w:lineRule="auto"/>
      </w:pPr>
      <w:r>
        <w:separator/>
      </w:r>
    </w:p>
    <w:p w14:paraId="6DC786CB" w14:textId="77777777" w:rsidR="00781F5D" w:rsidRDefault="00781F5D"/>
  </w:endnote>
  <w:endnote w:type="continuationSeparator" w:id="0">
    <w:p w14:paraId="65E24BD9" w14:textId="77777777" w:rsidR="00781F5D" w:rsidRDefault="00781F5D" w:rsidP="00D318B7">
      <w:pPr>
        <w:spacing w:line="240" w:lineRule="auto"/>
      </w:pPr>
      <w:r>
        <w:continuationSeparator/>
      </w:r>
    </w:p>
    <w:p w14:paraId="3584BF2A" w14:textId="77777777" w:rsidR="00781F5D" w:rsidRDefault="00781F5D"/>
  </w:endnote>
  <w:endnote w:type="continuationNotice" w:id="1">
    <w:p w14:paraId="42B03CC1" w14:textId="77777777" w:rsidR="00781F5D" w:rsidRDefault="00781F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80A26" w14:textId="6C3C7769" w:rsidR="00781F5D" w:rsidRDefault="00781F5D" w:rsidP="00B91505">
    <w:pPr>
      <w:pStyle w:val="Footer"/>
      <w:jc w:val="right"/>
    </w:pPr>
    <w:r>
      <w:t xml:space="preserve">Page </w:t>
    </w:r>
    <w:r>
      <w:rPr>
        <w:b/>
      </w:rPr>
      <w:fldChar w:fldCharType="begin"/>
    </w:r>
    <w:r>
      <w:rPr>
        <w:b/>
      </w:rPr>
      <w:instrText xml:space="preserve"> PAGE </w:instrText>
    </w:r>
    <w:r>
      <w:rPr>
        <w:b/>
      </w:rPr>
      <w:fldChar w:fldCharType="separate"/>
    </w:r>
    <w:r w:rsidR="00AC15A4">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AC15A4">
      <w:rPr>
        <w:b/>
        <w:noProof/>
      </w:rPr>
      <w:t>24</w:t>
    </w:r>
    <w:r>
      <w:rPr>
        <w:b/>
      </w:rPr>
      <w:fldChar w:fldCharType="end"/>
    </w:r>
  </w:p>
  <w:p w14:paraId="082A11C7" w14:textId="67C30550" w:rsidR="00781F5D" w:rsidRDefault="00781F5D" w:rsidP="00B91505">
    <w:r>
      <w:t>CONFIDENTIAL – Not for onward sharing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082F4" w14:textId="77777777" w:rsidR="00781F5D" w:rsidRDefault="00781F5D" w:rsidP="00D318B7">
      <w:pPr>
        <w:spacing w:line="240" w:lineRule="auto"/>
      </w:pPr>
      <w:r>
        <w:separator/>
      </w:r>
    </w:p>
    <w:p w14:paraId="121CBAF6" w14:textId="77777777" w:rsidR="00781F5D" w:rsidRDefault="00781F5D"/>
  </w:footnote>
  <w:footnote w:type="continuationSeparator" w:id="0">
    <w:p w14:paraId="0D0997A7" w14:textId="77777777" w:rsidR="00781F5D" w:rsidRDefault="00781F5D" w:rsidP="00D318B7">
      <w:pPr>
        <w:spacing w:line="240" w:lineRule="auto"/>
      </w:pPr>
      <w:r>
        <w:continuationSeparator/>
      </w:r>
    </w:p>
    <w:p w14:paraId="440B86E8" w14:textId="77777777" w:rsidR="00781F5D" w:rsidRDefault="00781F5D"/>
  </w:footnote>
  <w:footnote w:type="continuationNotice" w:id="1">
    <w:p w14:paraId="108751E7" w14:textId="77777777" w:rsidR="00781F5D" w:rsidRDefault="00781F5D">
      <w:pPr>
        <w:spacing w:line="240" w:lineRule="auto"/>
      </w:pPr>
    </w:p>
  </w:footnote>
  <w:footnote w:id="2">
    <w:p w14:paraId="2636EF7E" w14:textId="43277E51" w:rsidR="00781F5D" w:rsidRPr="00601ED3" w:rsidRDefault="00781F5D">
      <w:pPr>
        <w:pStyle w:val="FootnoteText"/>
        <w:rPr>
          <w:rFonts w:asciiTheme="minorHAnsi" w:hAnsiTheme="minorHAnsi" w:cstheme="minorHAnsi"/>
        </w:rPr>
      </w:pPr>
      <w:r w:rsidRPr="00601ED3">
        <w:rPr>
          <w:rStyle w:val="FootnoteReference"/>
          <w:rFonts w:asciiTheme="minorHAnsi" w:hAnsiTheme="minorHAnsi" w:cstheme="minorHAnsi"/>
        </w:rPr>
        <w:footnoteRef/>
      </w:r>
      <w:hyperlink r:id="rId1" w:history="1">
        <w:r w:rsidRPr="00601ED3">
          <w:rPr>
            <w:rStyle w:val="Hyperlink"/>
            <w:rFonts w:asciiTheme="minorHAnsi" w:hAnsiTheme="minorHAnsi" w:cstheme="minorHAnsi"/>
          </w:rPr>
          <w:t>https://www.rcpsych.ac.uk/improving-care/ccqi/national-clinical-audits/national-clinical-audit-of-psychosis/cypmheipsurvey2021</w:t>
        </w:r>
      </w:hyperlink>
      <w:r w:rsidRPr="00601ED3">
        <w:rPr>
          <w:rFonts w:asciiTheme="minorHAnsi" w:hAnsiTheme="minorHAnsi" w:cstheme="minorHAnsi"/>
        </w:rPr>
        <w:t xml:space="preserve"> </w:t>
      </w:r>
    </w:p>
  </w:footnote>
  <w:footnote w:id="3">
    <w:p w14:paraId="4FFDF094" w14:textId="7817D9D0" w:rsidR="00781F5D" w:rsidRPr="00601ED3" w:rsidRDefault="00781F5D">
      <w:pPr>
        <w:pStyle w:val="FootnoteText"/>
        <w:rPr>
          <w:rFonts w:asciiTheme="minorHAnsi" w:hAnsiTheme="minorHAnsi" w:cstheme="minorHAnsi"/>
        </w:rPr>
      </w:pPr>
      <w:r w:rsidRPr="00601ED3">
        <w:rPr>
          <w:rStyle w:val="FootnoteReference"/>
          <w:rFonts w:asciiTheme="minorHAnsi" w:hAnsiTheme="minorHAnsi" w:cstheme="minorHAnsi"/>
        </w:rPr>
        <w:footnoteRef/>
      </w:r>
      <w:r w:rsidRPr="00601ED3">
        <w:rPr>
          <w:rFonts w:asciiTheme="minorHAnsi" w:hAnsiTheme="minorHAnsi" w:cstheme="minorHAnsi"/>
        </w:rPr>
        <w:t xml:space="preserve"> The Standard states that more than 50% of people with first episode psychosis should be treated with a NICE-approved care package within two weeks of referral.</w:t>
      </w:r>
    </w:p>
  </w:footnote>
  <w:footnote w:id="4">
    <w:p w14:paraId="0FCF6C1E" w14:textId="4CBC01FA" w:rsidR="00781F5D" w:rsidRPr="00601ED3" w:rsidRDefault="00781F5D" w:rsidP="00601ED3">
      <w:pPr>
        <w:pStyle w:val="FootnoteText"/>
        <w:rPr>
          <w:rFonts w:asciiTheme="minorHAnsi" w:hAnsiTheme="minorHAnsi" w:cstheme="minorHAnsi"/>
        </w:rPr>
      </w:pPr>
      <w:r w:rsidRPr="00601ED3">
        <w:rPr>
          <w:rStyle w:val="FootnoteReference"/>
          <w:rFonts w:asciiTheme="minorHAnsi" w:hAnsiTheme="minorHAnsi" w:cstheme="minorHAnsi"/>
        </w:rPr>
        <w:footnoteRef/>
      </w:r>
      <w:r w:rsidRPr="00601ED3">
        <w:rPr>
          <w:rFonts w:asciiTheme="minorHAnsi" w:hAnsiTheme="minorHAnsi" w:cstheme="minorHAnsi"/>
        </w:rPr>
        <w:t xml:space="preserve"> E.g.</w:t>
      </w:r>
      <w:r>
        <w:rPr>
          <w:rFonts w:asciiTheme="minorHAnsi" w:hAnsiTheme="minorHAnsi" w:cstheme="minorHAnsi"/>
        </w:rPr>
        <w:t xml:space="preserve"> Using the</w:t>
      </w:r>
      <w:r w:rsidRPr="00601ED3">
        <w:rPr>
          <w:rFonts w:asciiTheme="minorHAnsi" w:hAnsiTheme="minorHAnsi" w:cstheme="minorHAnsi"/>
        </w:rPr>
        <w:t xml:space="preserve"> Health of the Nation Outcome Scale (</w:t>
      </w:r>
      <w:proofErr w:type="spellStart"/>
      <w:r w:rsidRPr="00601ED3">
        <w:rPr>
          <w:rFonts w:asciiTheme="minorHAnsi" w:hAnsiTheme="minorHAnsi" w:cstheme="minorHAnsi"/>
        </w:rPr>
        <w:t>HoNOS</w:t>
      </w:r>
      <w:proofErr w:type="spellEnd"/>
      <w:r w:rsidRPr="00601ED3">
        <w:rPr>
          <w:rFonts w:asciiTheme="minorHAnsi" w:hAnsiTheme="minorHAnsi" w:cstheme="minorHAnsi"/>
        </w:rPr>
        <w:t>)/</w:t>
      </w:r>
      <w:proofErr w:type="spellStart"/>
      <w:r w:rsidRPr="00601ED3">
        <w:rPr>
          <w:rFonts w:asciiTheme="minorHAnsi" w:hAnsiTheme="minorHAnsi" w:cstheme="minorHAnsi"/>
        </w:rPr>
        <w:t>HoNOS</w:t>
      </w:r>
      <w:proofErr w:type="spellEnd"/>
      <w:r w:rsidRPr="00601ED3">
        <w:rPr>
          <w:rFonts w:asciiTheme="minorHAnsi" w:hAnsiTheme="minorHAnsi" w:cstheme="minorHAnsi"/>
        </w:rPr>
        <w:t xml:space="preserve"> for Children and Adolescents (CA), DIALOG, Questionnaire about the </w:t>
      </w:r>
      <w:r>
        <w:rPr>
          <w:rFonts w:asciiTheme="minorHAnsi" w:hAnsiTheme="minorHAnsi" w:cstheme="minorHAnsi"/>
        </w:rPr>
        <w:t>Process of Recovery (QPR).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D"/>
    <w:multiLevelType w:val="singleLevel"/>
    <w:tmpl w:val="E16A5022"/>
    <w:name w:val="WW8Num16"/>
    <w:lvl w:ilvl="0">
      <w:start w:val="1"/>
      <w:numFmt w:val="bullet"/>
      <w:lvlText w:val=""/>
      <w:lvlJc w:val="left"/>
      <w:pPr>
        <w:tabs>
          <w:tab w:val="num" w:pos="720"/>
        </w:tabs>
        <w:ind w:left="720" w:hanging="360"/>
      </w:pPr>
      <w:rPr>
        <w:rFonts w:ascii="Symbol" w:hAnsi="Symbol"/>
        <w:sz w:val="22"/>
      </w:rPr>
    </w:lvl>
  </w:abstractNum>
  <w:abstractNum w:abstractNumId="3" w15:restartNumberingAfterBreak="0">
    <w:nsid w:val="00000017"/>
    <w:multiLevelType w:val="multilevel"/>
    <w:tmpl w:val="A5CAA19C"/>
    <w:name w:val="WW8Num29"/>
    <w:lvl w:ilvl="0">
      <w:start w:val="1"/>
      <w:numFmt w:val="bullet"/>
      <w:lvlText w:val=""/>
      <w:lvlJc w:val="left"/>
      <w:pPr>
        <w:tabs>
          <w:tab w:val="num" w:pos="720"/>
        </w:tabs>
        <w:ind w:left="720" w:hanging="360"/>
      </w:pPr>
      <w:rPr>
        <w:rFonts w:ascii="Symbol" w:hAnsi="Symbol"/>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19"/>
    <w:multiLevelType w:val="multilevel"/>
    <w:tmpl w:val="00000019"/>
    <w:name w:val="WW8Num3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1FE10D1"/>
    <w:multiLevelType w:val="hybridMultilevel"/>
    <w:tmpl w:val="C6D42800"/>
    <w:lvl w:ilvl="0" w:tplc="9B4A0AFA">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2E66E44"/>
    <w:multiLevelType w:val="hybridMultilevel"/>
    <w:tmpl w:val="EE34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9B7D4C"/>
    <w:multiLevelType w:val="hybridMultilevel"/>
    <w:tmpl w:val="415000A6"/>
    <w:lvl w:ilvl="0" w:tplc="2B6C169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AB6BE8"/>
    <w:multiLevelType w:val="hybridMultilevel"/>
    <w:tmpl w:val="4156DA2C"/>
    <w:lvl w:ilvl="0" w:tplc="9B4A0AFA">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E218BC"/>
    <w:multiLevelType w:val="hybridMultilevel"/>
    <w:tmpl w:val="350A2F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E5575EC"/>
    <w:multiLevelType w:val="hybridMultilevel"/>
    <w:tmpl w:val="5EDE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2836599"/>
    <w:multiLevelType w:val="multilevel"/>
    <w:tmpl w:val="F236BFB6"/>
    <w:styleLink w:val="CurrentList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28E017B"/>
    <w:multiLevelType w:val="hybridMultilevel"/>
    <w:tmpl w:val="40F0BF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B6190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ED4E83"/>
    <w:multiLevelType w:val="hybridMultilevel"/>
    <w:tmpl w:val="68225984"/>
    <w:lvl w:ilvl="0" w:tplc="9B4A0AF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9B6FCA"/>
    <w:multiLevelType w:val="multilevel"/>
    <w:tmpl w:val="D8CA53DA"/>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FE057D"/>
    <w:multiLevelType w:val="hybridMultilevel"/>
    <w:tmpl w:val="5648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684E53"/>
    <w:multiLevelType w:val="multilevel"/>
    <w:tmpl w:val="1526C8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A7B0B4D"/>
    <w:multiLevelType w:val="hybridMultilevel"/>
    <w:tmpl w:val="6172C7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7B5BF2"/>
    <w:multiLevelType w:val="hybridMultilevel"/>
    <w:tmpl w:val="4AD66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001788"/>
    <w:multiLevelType w:val="hybridMultilevel"/>
    <w:tmpl w:val="E4CE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250005"/>
    <w:multiLevelType w:val="hybridMultilevel"/>
    <w:tmpl w:val="7AC433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F00E11"/>
    <w:multiLevelType w:val="hybridMultilevel"/>
    <w:tmpl w:val="733E7424"/>
    <w:lvl w:ilvl="0" w:tplc="9B4A0AFA">
      <w:numFmt w:val="bullet"/>
      <w:lvlText w:val="•"/>
      <w:lvlJc w:val="left"/>
      <w:pPr>
        <w:ind w:left="1440" w:hanging="72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7C15976"/>
    <w:multiLevelType w:val="multilevel"/>
    <w:tmpl w:val="A5B82E44"/>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CF85171"/>
    <w:multiLevelType w:val="hybridMultilevel"/>
    <w:tmpl w:val="520ACD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667FD7"/>
    <w:multiLevelType w:val="hybridMultilevel"/>
    <w:tmpl w:val="684C8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1FE1DB1"/>
    <w:multiLevelType w:val="hybridMultilevel"/>
    <w:tmpl w:val="87821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5B2419"/>
    <w:multiLevelType w:val="multilevel"/>
    <w:tmpl w:val="DD9AEB46"/>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3952448A"/>
    <w:multiLevelType w:val="multilevel"/>
    <w:tmpl w:val="1526C8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37A4FF4"/>
    <w:multiLevelType w:val="hybridMultilevel"/>
    <w:tmpl w:val="13B2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BC475E"/>
    <w:multiLevelType w:val="multilevel"/>
    <w:tmpl w:val="F236BFB6"/>
    <w:styleLink w:val="CurrentList1"/>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A195F0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C8600F3"/>
    <w:multiLevelType w:val="hybridMultilevel"/>
    <w:tmpl w:val="12BAC3CE"/>
    <w:lvl w:ilvl="0" w:tplc="9B4A0AF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7C1723"/>
    <w:multiLevelType w:val="multilevel"/>
    <w:tmpl w:val="B04CFA9C"/>
    <w:lvl w:ilvl="0">
      <w:start w:val="1"/>
      <w:numFmt w:val="decimal"/>
      <w:lvlText w:val="%1."/>
      <w:lvlJc w:val="left"/>
      <w:pPr>
        <w:ind w:left="720" w:hanging="360"/>
      </w:pPr>
      <w:rPr>
        <w:rFonts w:cs="Times New Roman" w:hint="default"/>
      </w:rPr>
    </w:lvl>
    <w:lvl w:ilvl="1">
      <w:start w:val="1"/>
      <w:numFmt w:val="lowerLetter"/>
      <w:lvlText w:val="%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15:restartNumberingAfterBreak="0">
    <w:nsid w:val="53A65FBF"/>
    <w:multiLevelType w:val="multilevel"/>
    <w:tmpl w:val="F236BFB6"/>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473026E"/>
    <w:multiLevelType w:val="hybridMultilevel"/>
    <w:tmpl w:val="D910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A06F17"/>
    <w:multiLevelType w:val="hybridMultilevel"/>
    <w:tmpl w:val="F2E4CB84"/>
    <w:lvl w:ilvl="0" w:tplc="0F64CA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EE2DE9"/>
    <w:multiLevelType w:val="hybridMultilevel"/>
    <w:tmpl w:val="7AC4330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EE4112A"/>
    <w:multiLevelType w:val="multilevel"/>
    <w:tmpl w:val="3E687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lowerLetter"/>
      <w:lvlText w:val="%4."/>
      <w:lvlJc w:val="left"/>
      <w:pPr>
        <w:ind w:left="720" w:hanging="720"/>
      </w:pPr>
      <w:rPr>
        <w:rFonts w:ascii="Calibri" w:eastAsia="Times New Roman" w:hAnsi="Calibr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3823396"/>
    <w:multiLevelType w:val="hybridMultilevel"/>
    <w:tmpl w:val="7AC433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E91AE9"/>
    <w:multiLevelType w:val="hybridMultilevel"/>
    <w:tmpl w:val="1CB48C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5A375CC"/>
    <w:multiLevelType w:val="hybridMultilevel"/>
    <w:tmpl w:val="1590B3A0"/>
    <w:lvl w:ilvl="0" w:tplc="161ED0BE">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77B29D3"/>
    <w:multiLevelType w:val="multilevel"/>
    <w:tmpl w:val="A6661F1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8A6660F"/>
    <w:multiLevelType w:val="hybridMultilevel"/>
    <w:tmpl w:val="363C0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6B01AE"/>
    <w:multiLevelType w:val="hybridMultilevel"/>
    <w:tmpl w:val="6050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C55CA"/>
    <w:multiLevelType w:val="multilevel"/>
    <w:tmpl w:val="AB84959E"/>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color w:val="auto"/>
        <w:sz w:val="22"/>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15:restartNumberingAfterBreak="0">
    <w:nsid w:val="76F32A90"/>
    <w:multiLevelType w:val="hybridMultilevel"/>
    <w:tmpl w:val="26DA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19184C"/>
    <w:multiLevelType w:val="hybridMultilevel"/>
    <w:tmpl w:val="A68A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45"/>
  </w:num>
  <w:num w:numId="4">
    <w:abstractNumId w:val="27"/>
  </w:num>
  <w:num w:numId="5">
    <w:abstractNumId w:val="41"/>
  </w:num>
  <w:num w:numId="6">
    <w:abstractNumId w:val="40"/>
  </w:num>
  <w:num w:numId="7">
    <w:abstractNumId w:val="12"/>
  </w:num>
  <w:num w:numId="8">
    <w:abstractNumId w:val="15"/>
  </w:num>
  <w:num w:numId="9">
    <w:abstractNumId w:val="38"/>
  </w:num>
  <w:num w:numId="10">
    <w:abstractNumId w:val="18"/>
  </w:num>
  <w:num w:numId="11">
    <w:abstractNumId w:val="34"/>
  </w:num>
  <w:num w:numId="12">
    <w:abstractNumId w:val="23"/>
  </w:num>
  <w:num w:numId="13">
    <w:abstractNumId w:val="39"/>
  </w:num>
  <w:num w:numId="14">
    <w:abstractNumId w:val="21"/>
  </w:num>
  <w:num w:numId="15">
    <w:abstractNumId w:val="10"/>
  </w:num>
  <w:num w:numId="16">
    <w:abstractNumId w:val="20"/>
  </w:num>
  <w:num w:numId="17">
    <w:abstractNumId w:val="7"/>
  </w:num>
  <w:num w:numId="18">
    <w:abstractNumId w:val="2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4"/>
  </w:num>
  <w:num w:numId="22">
    <w:abstractNumId w:val="25"/>
  </w:num>
  <w:num w:numId="23">
    <w:abstractNumId w:val="36"/>
  </w:num>
  <w:num w:numId="24">
    <w:abstractNumId w:val="32"/>
  </w:num>
  <w:num w:numId="25">
    <w:abstractNumId w:val="8"/>
  </w:num>
  <w:num w:numId="26">
    <w:abstractNumId w:val="30"/>
  </w:num>
  <w:num w:numId="27">
    <w:abstractNumId w:val="11"/>
  </w:num>
  <w:num w:numId="28">
    <w:abstractNumId w:val="14"/>
  </w:num>
  <w:num w:numId="29">
    <w:abstractNumId w:val="43"/>
  </w:num>
  <w:num w:numId="30">
    <w:abstractNumId w:val="19"/>
  </w:num>
  <w:num w:numId="31">
    <w:abstractNumId w:val="6"/>
  </w:num>
  <w:num w:numId="32">
    <w:abstractNumId w:val="35"/>
  </w:num>
  <w:num w:numId="33">
    <w:abstractNumId w:val="29"/>
  </w:num>
  <w:num w:numId="34">
    <w:abstractNumId w:val="46"/>
  </w:num>
  <w:num w:numId="35">
    <w:abstractNumId w:val="44"/>
  </w:num>
  <w:num w:numId="36">
    <w:abstractNumId w:val="16"/>
  </w:num>
  <w:num w:numId="37">
    <w:abstractNumId w:val="22"/>
  </w:num>
  <w:num w:numId="38">
    <w:abstractNumId w:val="5"/>
  </w:num>
  <w:num w:numId="39">
    <w:abstractNumId w:val="31"/>
  </w:num>
  <w:num w:numId="40">
    <w:abstractNumId w:val="28"/>
  </w:num>
  <w:num w:numId="41">
    <w:abstractNumId w:val="42"/>
  </w:num>
  <w:num w:numId="42">
    <w:abstractNumId w:val="9"/>
  </w:num>
  <w:num w:numId="43">
    <w:abstractNumId w:val="4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9F"/>
    <w:rsid w:val="000006D5"/>
    <w:rsid w:val="0000279F"/>
    <w:rsid w:val="00003535"/>
    <w:rsid w:val="000036A3"/>
    <w:rsid w:val="00004AE6"/>
    <w:rsid w:val="00005190"/>
    <w:rsid w:val="0000597B"/>
    <w:rsid w:val="000116B2"/>
    <w:rsid w:val="00013A6A"/>
    <w:rsid w:val="00014122"/>
    <w:rsid w:val="00014A24"/>
    <w:rsid w:val="00016461"/>
    <w:rsid w:val="0001685A"/>
    <w:rsid w:val="00022C16"/>
    <w:rsid w:val="000231E1"/>
    <w:rsid w:val="00023EAE"/>
    <w:rsid w:val="00027494"/>
    <w:rsid w:val="00031DA0"/>
    <w:rsid w:val="00032BE4"/>
    <w:rsid w:val="00035241"/>
    <w:rsid w:val="00036B18"/>
    <w:rsid w:val="00041F73"/>
    <w:rsid w:val="00043A94"/>
    <w:rsid w:val="000448AC"/>
    <w:rsid w:val="00044A82"/>
    <w:rsid w:val="0004506C"/>
    <w:rsid w:val="000474E3"/>
    <w:rsid w:val="00053904"/>
    <w:rsid w:val="00053BC0"/>
    <w:rsid w:val="0006091E"/>
    <w:rsid w:val="0006206A"/>
    <w:rsid w:val="00062FA9"/>
    <w:rsid w:val="0006618D"/>
    <w:rsid w:val="0006695A"/>
    <w:rsid w:val="0006799C"/>
    <w:rsid w:val="00071422"/>
    <w:rsid w:val="00071D46"/>
    <w:rsid w:val="00072709"/>
    <w:rsid w:val="000736B3"/>
    <w:rsid w:val="00073FA9"/>
    <w:rsid w:val="00074832"/>
    <w:rsid w:val="00074BD6"/>
    <w:rsid w:val="000751EF"/>
    <w:rsid w:val="0007628F"/>
    <w:rsid w:val="00081037"/>
    <w:rsid w:val="00082403"/>
    <w:rsid w:val="00082829"/>
    <w:rsid w:val="00082D43"/>
    <w:rsid w:val="00082E86"/>
    <w:rsid w:val="0008390F"/>
    <w:rsid w:val="000865D8"/>
    <w:rsid w:val="00086F3A"/>
    <w:rsid w:val="00086FCB"/>
    <w:rsid w:val="000900B3"/>
    <w:rsid w:val="0009027B"/>
    <w:rsid w:val="000908D3"/>
    <w:rsid w:val="00092C5A"/>
    <w:rsid w:val="00093D02"/>
    <w:rsid w:val="00094063"/>
    <w:rsid w:val="000969D0"/>
    <w:rsid w:val="000A03D9"/>
    <w:rsid w:val="000A3BBC"/>
    <w:rsid w:val="000A5437"/>
    <w:rsid w:val="000A63B3"/>
    <w:rsid w:val="000A7538"/>
    <w:rsid w:val="000B1169"/>
    <w:rsid w:val="000B38E0"/>
    <w:rsid w:val="000B56B6"/>
    <w:rsid w:val="000B6496"/>
    <w:rsid w:val="000B7C76"/>
    <w:rsid w:val="000C0183"/>
    <w:rsid w:val="000C02E0"/>
    <w:rsid w:val="000C0FD1"/>
    <w:rsid w:val="000C1986"/>
    <w:rsid w:val="000C2225"/>
    <w:rsid w:val="000C501B"/>
    <w:rsid w:val="000C5642"/>
    <w:rsid w:val="000C591E"/>
    <w:rsid w:val="000C6096"/>
    <w:rsid w:val="000C6ECA"/>
    <w:rsid w:val="000C79D3"/>
    <w:rsid w:val="000D14DE"/>
    <w:rsid w:val="000D2015"/>
    <w:rsid w:val="000D4627"/>
    <w:rsid w:val="000D5E4C"/>
    <w:rsid w:val="000D67C9"/>
    <w:rsid w:val="000D7C72"/>
    <w:rsid w:val="000E06A8"/>
    <w:rsid w:val="000E1429"/>
    <w:rsid w:val="000E16F4"/>
    <w:rsid w:val="000E217C"/>
    <w:rsid w:val="000E39D5"/>
    <w:rsid w:val="000E41D4"/>
    <w:rsid w:val="000E4BA7"/>
    <w:rsid w:val="000E53DB"/>
    <w:rsid w:val="000E6A42"/>
    <w:rsid w:val="000E7AA3"/>
    <w:rsid w:val="000F091E"/>
    <w:rsid w:val="000F3E0C"/>
    <w:rsid w:val="000F451C"/>
    <w:rsid w:val="000F5800"/>
    <w:rsid w:val="000F5C0F"/>
    <w:rsid w:val="001003EA"/>
    <w:rsid w:val="00100407"/>
    <w:rsid w:val="001018FA"/>
    <w:rsid w:val="001024F3"/>
    <w:rsid w:val="00102FEB"/>
    <w:rsid w:val="001069BF"/>
    <w:rsid w:val="001070C8"/>
    <w:rsid w:val="00107727"/>
    <w:rsid w:val="00107BDF"/>
    <w:rsid w:val="00107CD2"/>
    <w:rsid w:val="00111901"/>
    <w:rsid w:val="001123A7"/>
    <w:rsid w:val="00117E2F"/>
    <w:rsid w:val="0012244A"/>
    <w:rsid w:val="00123EAC"/>
    <w:rsid w:val="00126E2F"/>
    <w:rsid w:val="00127298"/>
    <w:rsid w:val="00130F5A"/>
    <w:rsid w:val="0013256E"/>
    <w:rsid w:val="00132A24"/>
    <w:rsid w:val="001347FA"/>
    <w:rsid w:val="001347FE"/>
    <w:rsid w:val="00135B6E"/>
    <w:rsid w:val="001412EA"/>
    <w:rsid w:val="00142E99"/>
    <w:rsid w:val="00147FDC"/>
    <w:rsid w:val="001502E2"/>
    <w:rsid w:val="00150A25"/>
    <w:rsid w:val="00150AEB"/>
    <w:rsid w:val="001535DF"/>
    <w:rsid w:val="00154573"/>
    <w:rsid w:val="0016076D"/>
    <w:rsid w:val="00160D95"/>
    <w:rsid w:val="00160EB9"/>
    <w:rsid w:val="001610EB"/>
    <w:rsid w:val="0016512B"/>
    <w:rsid w:val="00166947"/>
    <w:rsid w:val="00167F02"/>
    <w:rsid w:val="00171093"/>
    <w:rsid w:val="0017718D"/>
    <w:rsid w:val="0017740C"/>
    <w:rsid w:val="0018096D"/>
    <w:rsid w:val="00180B27"/>
    <w:rsid w:val="001829FD"/>
    <w:rsid w:val="00182A63"/>
    <w:rsid w:val="00182BF1"/>
    <w:rsid w:val="00183843"/>
    <w:rsid w:val="00183E4B"/>
    <w:rsid w:val="001857F7"/>
    <w:rsid w:val="001863E8"/>
    <w:rsid w:val="00187416"/>
    <w:rsid w:val="0018750B"/>
    <w:rsid w:val="00187AA0"/>
    <w:rsid w:val="00190013"/>
    <w:rsid w:val="0019321F"/>
    <w:rsid w:val="0019535E"/>
    <w:rsid w:val="00195411"/>
    <w:rsid w:val="00195810"/>
    <w:rsid w:val="001A0CCB"/>
    <w:rsid w:val="001A4003"/>
    <w:rsid w:val="001A423B"/>
    <w:rsid w:val="001A4FB6"/>
    <w:rsid w:val="001A78C6"/>
    <w:rsid w:val="001B5E3C"/>
    <w:rsid w:val="001B732E"/>
    <w:rsid w:val="001B75C3"/>
    <w:rsid w:val="001C1359"/>
    <w:rsid w:val="001C188C"/>
    <w:rsid w:val="001C3D2C"/>
    <w:rsid w:val="001C447D"/>
    <w:rsid w:val="001C4AAF"/>
    <w:rsid w:val="001C4F9D"/>
    <w:rsid w:val="001C54F2"/>
    <w:rsid w:val="001C5AC8"/>
    <w:rsid w:val="001C7AFB"/>
    <w:rsid w:val="001D0399"/>
    <w:rsid w:val="001D36AC"/>
    <w:rsid w:val="001D39C4"/>
    <w:rsid w:val="001D4179"/>
    <w:rsid w:val="001E2ED7"/>
    <w:rsid w:val="001E4BD5"/>
    <w:rsid w:val="001E5287"/>
    <w:rsid w:val="001E5547"/>
    <w:rsid w:val="001E7334"/>
    <w:rsid w:val="001E7B8C"/>
    <w:rsid w:val="001F0570"/>
    <w:rsid w:val="001F20E4"/>
    <w:rsid w:val="001F3A8B"/>
    <w:rsid w:val="001F3BD3"/>
    <w:rsid w:val="001F40C7"/>
    <w:rsid w:val="001F462D"/>
    <w:rsid w:val="001F504F"/>
    <w:rsid w:val="00204FD1"/>
    <w:rsid w:val="00210361"/>
    <w:rsid w:val="0021135B"/>
    <w:rsid w:val="00211565"/>
    <w:rsid w:val="00213D0D"/>
    <w:rsid w:val="002142C1"/>
    <w:rsid w:val="00217CCB"/>
    <w:rsid w:val="00220E61"/>
    <w:rsid w:val="00221A70"/>
    <w:rsid w:val="00221EAC"/>
    <w:rsid w:val="00224AD7"/>
    <w:rsid w:val="00231559"/>
    <w:rsid w:val="0023175E"/>
    <w:rsid w:val="0023207A"/>
    <w:rsid w:val="0023260A"/>
    <w:rsid w:val="00235555"/>
    <w:rsid w:val="00237AFB"/>
    <w:rsid w:val="00240A5C"/>
    <w:rsid w:val="00240CC0"/>
    <w:rsid w:val="00240FCD"/>
    <w:rsid w:val="0024164F"/>
    <w:rsid w:val="00243276"/>
    <w:rsid w:val="002434D7"/>
    <w:rsid w:val="002465A2"/>
    <w:rsid w:val="002471D3"/>
    <w:rsid w:val="00247A33"/>
    <w:rsid w:val="0025038E"/>
    <w:rsid w:val="00252111"/>
    <w:rsid w:val="002606BB"/>
    <w:rsid w:val="002620B0"/>
    <w:rsid w:val="0026403A"/>
    <w:rsid w:val="00264781"/>
    <w:rsid w:val="00266B92"/>
    <w:rsid w:val="00266EC3"/>
    <w:rsid w:val="00270C35"/>
    <w:rsid w:val="00270F97"/>
    <w:rsid w:val="0027328B"/>
    <w:rsid w:val="00273495"/>
    <w:rsid w:val="0027493C"/>
    <w:rsid w:val="002752F9"/>
    <w:rsid w:val="00275533"/>
    <w:rsid w:val="00275DC1"/>
    <w:rsid w:val="00276212"/>
    <w:rsid w:val="0027675C"/>
    <w:rsid w:val="00276A86"/>
    <w:rsid w:val="00277D37"/>
    <w:rsid w:val="00280C6A"/>
    <w:rsid w:val="00283092"/>
    <w:rsid w:val="002831B3"/>
    <w:rsid w:val="00284C8C"/>
    <w:rsid w:val="002869D3"/>
    <w:rsid w:val="00286E52"/>
    <w:rsid w:val="00290236"/>
    <w:rsid w:val="0029089B"/>
    <w:rsid w:val="002918E3"/>
    <w:rsid w:val="00291C0B"/>
    <w:rsid w:val="0029362A"/>
    <w:rsid w:val="00294F3A"/>
    <w:rsid w:val="0029578A"/>
    <w:rsid w:val="0029614C"/>
    <w:rsid w:val="0029633A"/>
    <w:rsid w:val="00296B9B"/>
    <w:rsid w:val="00297D18"/>
    <w:rsid w:val="002A26D6"/>
    <w:rsid w:val="002A3813"/>
    <w:rsid w:val="002A4F64"/>
    <w:rsid w:val="002B0787"/>
    <w:rsid w:val="002B2292"/>
    <w:rsid w:val="002B3B34"/>
    <w:rsid w:val="002B57BD"/>
    <w:rsid w:val="002B7576"/>
    <w:rsid w:val="002C00DB"/>
    <w:rsid w:val="002C013F"/>
    <w:rsid w:val="002C217C"/>
    <w:rsid w:val="002C4DE8"/>
    <w:rsid w:val="002C6CEE"/>
    <w:rsid w:val="002D041C"/>
    <w:rsid w:val="002D05F3"/>
    <w:rsid w:val="002D0B53"/>
    <w:rsid w:val="002D171D"/>
    <w:rsid w:val="002D280E"/>
    <w:rsid w:val="002D602E"/>
    <w:rsid w:val="002D63B8"/>
    <w:rsid w:val="002D6A32"/>
    <w:rsid w:val="002D71E1"/>
    <w:rsid w:val="002E03FE"/>
    <w:rsid w:val="002E0426"/>
    <w:rsid w:val="002E2247"/>
    <w:rsid w:val="002E24E5"/>
    <w:rsid w:val="002E370B"/>
    <w:rsid w:val="002E578F"/>
    <w:rsid w:val="002E5DF6"/>
    <w:rsid w:val="002E758D"/>
    <w:rsid w:val="002E779B"/>
    <w:rsid w:val="002F00B0"/>
    <w:rsid w:val="002F0CD6"/>
    <w:rsid w:val="002F0F7B"/>
    <w:rsid w:val="002F1C63"/>
    <w:rsid w:val="002F31AA"/>
    <w:rsid w:val="002F51CA"/>
    <w:rsid w:val="002F618F"/>
    <w:rsid w:val="0030263E"/>
    <w:rsid w:val="00302C05"/>
    <w:rsid w:val="003044A9"/>
    <w:rsid w:val="00304968"/>
    <w:rsid w:val="00306573"/>
    <w:rsid w:val="00307C63"/>
    <w:rsid w:val="00310AEA"/>
    <w:rsid w:val="00311AF6"/>
    <w:rsid w:val="00311BE7"/>
    <w:rsid w:val="00313F8C"/>
    <w:rsid w:val="00314E7C"/>
    <w:rsid w:val="00315EBA"/>
    <w:rsid w:val="003162B5"/>
    <w:rsid w:val="00316722"/>
    <w:rsid w:val="003177A3"/>
    <w:rsid w:val="00322AB1"/>
    <w:rsid w:val="0032410D"/>
    <w:rsid w:val="00326EBB"/>
    <w:rsid w:val="0033004D"/>
    <w:rsid w:val="00331159"/>
    <w:rsid w:val="00333093"/>
    <w:rsid w:val="00334663"/>
    <w:rsid w:val="00334F87"/>
    <w:rsid w:val="00336CA8"/>
    <w:rsid w:val="00341CDA"/>
    <w:rsid w:val="00342603"/>
    <w:rsid w:val="00343EA5"/>
    <w:rsid w:val="00344046"/>
    <w:rsid w:val="0035074D"/>
    <w:rsid w:val="00350D03"/>
    <w:rsid w:val="00351412"/>
    <w:rsid w:val="003525FC"/>
    <w:rsid w:val="0035269C"/>
    <w:rsid w:val="00352C66"/>
    <w:rsid w:val="00355222"/>
    <w:rsid w:val="00356300"/>
    <w:rsid w:val="00356640"/>
    <w:rsid w:val="00356FEF"/>
    <w:rsid w:val="0035786A"/>
    <w:rsid w:val="00360326"/>
    <w:rsid w:val="00363F14"/>
    <w:rsid w:val="00364D35"/>
    <w:rsid w:val="00365545"/>
    <w:rsid w:val="00365EE2"/>
    <w:rsid w:val="00366875"/>
    <w:rsid w:val="0036760E"/>
    <w:rsid w:val="00370E1A"/>
    <w:rsid w:val="00371033"/>
    <w:rsid w:val="00371F26"/>
    <w:rsid w:val="00372E60"/>
    <w:rsid w:val="00375225"/>
    <w:rsid w:val="003766BF"/>
    <w:rsid w:val="00376926"/>
    <w:rsid w:val="00377FFD"/>
    <w:rsid w:val="003814E1"/>
    <w:rsid w:val="00381535"/>
    <w:rsid w:val="003836EA"/>
    <w:rsid w:val="00383DB6"/>
    <w:rsid w:val="003843A7"/>
    <w:rsid w:val="00385894"/>
    <w:rsid w:val="00385A8E"/>
    <w:rsid w:val="0038621B"/>
    <w:rsid w:val="00387399"/>
    <w:rsid w:val="003921D4"/>
    <w:rsid w:val="00392694"/>
    <w:rsid w:val="00393C10"/>
    <w:rsid w:val="00394199"/>
    <w:rsid w:val="00394EC6"/>
    <w:rsid w:val="00396644"/>
    <w:rsid w:val="003A01D8"/>
    <w:rsid w:val="003A0510"/>
    <w:rsid w:val="003A268B"/>
    <w:rsid w:val="003A48A8"/>
    <w:rsid w:val="003A4CF3"/>
    <w:rsid w:val="003A5E91"/>
    <w:rsid w:val="003B0249"/>
    <w:rsid w:val="003B15B1"/>
    <w:rsid w:val="003B28A2"/>
    <w:rsid w:val="003B7528"/>
    <w:rsid w:val="003C107C"/>
    <w:rsid w:val="003C4197"/>
    <w:rsid w:val="003C6A27"/>
    <w:rsid w:val="003C6B04"/>
    <w:rsid w:val="003C7055"/>
    <w:rsid w:val="003C7250"/>
    <w:rsid w:val="003D08A5"/>
    <w:rsid w:val="003D42CD"/>
    <w:rsid w:val="003D59D5"/>
    <w:rsid w:val="003D7973"/>
    <w:rsid w:val="003E1406"/>
    <w:rsid w:val="003E178B"/>
    <w:rsid w:val="003E1FD0"/>
    <w:rsid w:val="003E3143"/>
    <w:rsid w:val="003E3213"/>
    <w:rsid w:val="003E3291"/>
    <w:rsid w:val="003E4F3D"/>
    <w:rsid w:val="003E643B"/>
    <w:rsid w:val="003E726E"/>
    <w:rsid w:val="003F1189"/>
    <w:rsid w:val="003F2111"/>
    <w:rsid w:val="003F49C7"/>
    <w:rsid w:val="003F5980"/>
    <w:rsid w:val="00403D9E"/>
    <w:rsid w:val="00404DE7"/>
    <w:rsid w:val="0040682E"/>
    <w:rsid w:val="00406AB2"/>
    <w:rsid w:val="00412527"/>
    <w:rsid w:val="004130FA"/>
    <w:rsid w:val="00413786"/>
    <w:rsid w:val="00414835"/>
    <w:rsid w:val="00414B1B"/>
    <w:rsid w:val="004161BA"/>
    <w:rsid w:val="00417C1C"/>
    <w:rsid w:val="0042034A"/>
    <w:rsid w:val="00423C81"/>
    <w:rsid w:val="00424CCF"/>
    <w:rsid w:val="00424DA4"/>
    <w:rsid w:val="00426F7C"/>
    <w:rsid w:val="00430B4D"/>
    <w:rsid w:val="004315DD"/>
    <w:rsid w:val="00432C18"/>
    <w:rsid w:val="00433292"/>
    <w:rsid w:val="00433387"/>
    <w:rsid w:val="0044037E"/>
    <w:rsid w:val="00441D19"/>
    <w:rsid w:val="00441D2E"/>
    <w:rsid w:val="00442976"/>
    <w:rsid w:val="00442BC6"/>
    <w:rsid w:val="00444550"/>
    <w:rsid w:val="00444616"/>
    <w:rsid w:val="00445DFD"/>
    <w:rsid w:val="00445E4A"/>
    <w:rsid w:val="0045147E"/>
    <w:rsid w:val="0045163F"/>
    <w:rsid w:val="00451869"/>
    <w:rsid w:val="00453BEB"/>
    <w:rsid w:val="00454C86"/>
    <w:rsid w:val="004558FA"/>
    <w:rsid w:val="0045672D"/>
    <w:rsid w:val="0045743F"/>
    <w:rsid w:val="004575A4"/>
    <w:rsid w:val="00460312"/>
    <w:rsid w:val="0046101E"/>
    <w:rsid w:val="00461CD0"/>
    <w:rsid w:val="00464C0B"/>
    <w:rsid w:val="00466D2D"/>
    <w:rsid w:val="004672CE"/>
    <w:rsid w:val="00473377"/>
    <w:rsid w:val="00473CAE"/>
    <w:rsid w:val="0047498E"/>
    <w:rsid w:val="004760E5"/>
    <w:rsid w:val="004810CF"/>
    <w:rsid w:val="004817CC"/>
    <w:rsid w:val="004818FA"/>
    <w:rsid w:val="00482954"/>
    <w:rsid w:val="0048645C"/>
    <w:rsid w:val="00486EB4"/>
    <w:rsid w:val="00487D19"/>
    <w:rsid w:val="00493424"/>
    <w:rsid w:val="00493F52"/>
    <w:rsid w:val="004964E1"/>
    <w:rsid w:val="00496D9C"/>
    <w:rsid w:val="004A1339"/>
    <w:rsid w:val="004A1F60"/>
    <w:rsid w:val="004A2FF6"/>
    <w:rsid w:val="004A36E8"/>
    <w:rsid w:val="004A44A8"/>
    <w:rsid w:val="004A44DA"/>
    <w:rsid w:val="004A63E7"/>
    <w:rsid w:val="004B0218"/>
    <w:rsid w:val="004B10D9"/>
    <w:rsid w:val="004B1515"/>
    <w:rsid w:val="004B1697"/>
    <w:rsid w:val="004B255D"/>
    <w:rsid w:val="004B2ADA"/>
    <w:rsid w:val="004B3AD0"/>
    <w:rsid w:val="004B42F6"/>
    <w:rsid w:val="004B445C"/>
    <w:rsid w:val="004B4CF9"/>
    <w:rsid w:val="004B708D"/>
    <w:rsid w:val="004B7805"/>
    <w:rsid w:val="004B7C39"/>
    <w:rsid w:val="004C0803"/>
    <w:rsid w:val="004C5335"/>
    <w:rsid w:val="004C62B6"/>
    <w:rsid w:val="004C6B15"/>
    <w:rsid w:val="004C7DF8"/>
    <w:rsid w:val="004C7F5A"/>
    <w:rsid w:val="004D356F"/>
    <w:rsid w:val="004D3ED6"/>
    <w:rsid w:val="004D4089"/>
    <w:rsid w:val="004D4BCC"/>
    <w:rsid w:val="004D5A0C"/>
    <w:rsid w:val="004D5A88"/>
    <w:rsid w:val="004D7CC5"/>
    <w:rsid w:val="004E1985"/>
    <w:rsid w:val="004E2EB0"/>
    <w:rsid w:val="004E38E5"/>
    <w:rsid w:val="004E67D2"/>
    <w:rsid w:val="004E687E"/>
    <w:rsid w:val="004E77AC"/>
    <w:rsid w:val="004F1888"/>
    <w:rsid w:val="004F2E2B"/>
    <w:rsid w:val="004F4E65"/>
    <w:rsid w:val="004F63C7"/>
    <w:rsid w:val="004F6F33"/>
    <w:rsid w:val="00500135"/>
    <w:rsid w:val="00500D49"/>
    <w:rsid w:val="00502614"/>
    <w:rsid w:val="00503687"/>
    <w:rsid w:val="005065E3"/>
    <w:rsid w:val="005117A1"/>
    <w:rsid w:val="00511948"/>
    <w:rsid w:val="0051207C"/>
    <w:rsid w:val="00512CA3"/>
    <w:rsid w:val="005139DD"/>
    <w:rsid w:val="0051780D"/>
    <w:rsid w:val="005209BD"/>
    <w:rsid w:val="00521AE7"/>
    <w:rsid w:val="0052421B"/>
    <w:rsid w:val="00524A1D"/>
    <w:rsid w:val="00525DE4"/>
    <w:rsid w:val="00527BB0"/>
    <w:rsid w:val="00527DEB"/>
    <w:rsid w:val="00531852"/>
    <w:rsid w:val="00532DDA"/>
    <w:rsid w:val="00533D1A"/>
    <w:rsid w:val="005358C6"/>
    <w:rsid w:val="00535F27"/>
    <w:rsid w:val="00536112"/>
    <w:rsid w:val="00540784"/>
    <w:rsid w:val="005408FE"/>
    <w:rsid w:val="00547A96"/>
    <w:rsid w:val="00547D70"/>
    <w:rsid w:val="00550F73"/>
    <w:rsid w:val="005512DC"/>
    <w:rsid w:val="00551CDA"/>
    <w:rsid w:val="005561B8"/>
    <w:rsid w:val="00556385"/>
    <w:rsid w:val="005625E2"/>
    <w:rsid w:val="00565160"/>
    <w:rsid w:val="005708B9"/>
    <w:rsid w:val="00571551"/>
    <w:rsid w:val="00573A78"/>
    <w:rsid w:val="00576E56"/>
    <w:rsid w:val="00577EC0"/>
    <w:rsid w:val="005800D6"/>
    <w:rsid w:val="00580349"/>
    <w:rsid w:val="005832B6"/>
    <w:rsid w:val="005834AD"/>
    <w:rsid w:val="00583A03"/>
    <w:rsid w:val="00585880"/>
    <w:rsid w:val="00585ADD"/>
    <w:rsid w:val="00585BE7"/>
    <w:rsid w:val="0058706C"/>
    <w:rsid w:val="00591345"/>
    <w:rsid w:val="00591BB8"/>
    <w:rsid w:val="00592B6F"/>
    <w:rsid w:val="00596588"/>
    <w:rsid w:val="00596AB3"/>
    <w:rsid w:val="005A0D0F"/>
    <w:rsid w:val="005A16BF"/>
    <w:rsid w:val="005A1C3B"/>
    <w:rsid w:val="005A2E6F"/>
    <w:rsid w:val="005A3362"/>
    <w:rsid w:val="005A3730"/>
    <w:rsid w:val="005A38AE"/>
    <w:rsid w:val="005A65F9"/>
    <w:rsid w:val="005B116B"/>
    <w:rsid w:val="005B2110"/>
    <w:rsid w:val="005B3596"/>
    <w:rsid w:val="005B709E"/>
    <w:rsid w:val="005B7640"/>
    <w:rsid w:val="005C1181"/>
    <w:rsid w:val="005C1C95"/>
    <w:rsid w:val="005C209F"/>
    <w:rsid w:val="005C3B64"/>
    <w:rsid w:val="005C4247"/>
    <w:rsid w:val="005C5BE4"/>
    <w:rsid w:val="005C7BF1"/>
    <w:rsid w:val="005C7C72"/>
    <w:rsid w:val="005D11EB"/>
    <w:rsid w:val="005D2804"/>
    <w:rsid w:val="005D2998"/>
    <w:rsid w:val="005D3EC9"/>
    <w:rsid w:val="005D3EE6"/>
    <w:rsid w:val="005D3FB5"/>
    <w:rsid w:val="005D4018"/>
    <w:rsid w:val="005D51B8"/>
    <w:rsid w:val="005D6047"/>
    <w:rsid w:val="005D6381"/>
    <w:rsid w:val="005D7A89"/>
    <w:rsid w:val="005D7CF9"/>
    <w:rsid w:val="005E1030"/>
    <w:rsid w:val="005E28A6"/>
    <w:rsid w:val="005E35C3"/>
    <w:rsid w:val="005E49F5"/>
    <w:rsid w:val="005E4F78"/>
    <w:rsid w:val="005F13D8"/>
    <w:rsid w:val="005F2AFD"/>
    <w:rsid w:val="005F44CA"/>
    <w:rsid w:val="005F4C50"/>
    <w:rsid w:val="005F708B"/>
    <w:rsid w:val="005F7243"/>
    <w:rsid w:val="005F79BB"/>
    <w:rsid w:val="005F7F5C"/>
    <w:rsid w:val="00601ED3"/>
    <w:rsid w:val="0060312F"/>
    <w:rsid w:val="006031CF"/>
    <w:rsid w:val="0060423A"/>
    <w:rsid w:val="006045A9"/>
    <w:rsid w:val="00604C6E"/>
    <w:rsid w:val="00607060"/>
    <w:rsid w:val="00607DEC"/>
    <w:rsid w:val="006120E0"/>
    <w:rsid w:val="00614131"/>
    <w:rsid w:val="006148FC"/>
    <w:rsid w:val="00616182"/>
    <w:rsid w:val="006167E0"/>
    <w:rsid w:val="00617A1D"/>
    <w:rsid w:val="00617B7F"/>
    <w:rsid w:val="006228F2"/>
    <w:rsid w:val="00622957"/>
    <w:rsid w:val="00625193"/>
    <w:rsid w:val="0062631F"/>
    <w:rsid w:val="00627802"/>
    <w:rsid w:val="00631C37"/>
    <w:rsid w:val="00631D76"/>
    <w:rsid w:val="006324F6"/>
    <w:rsid w:val="00633995"/>
    <w:rsid w:val="006341F8"/>
    <w:rsid w:val="006345C2"/>
    <w:rsid w:val="00640A95"/>
    <w:rsid w:val="00641B2F"/>
    <w:rsid w:val="00643E00"/>
    <w:rsid w:val="00644716"/>
    <w:rsid w:val="0064477A"/>
    <w:rsid w:val="00645F9D"/>
    <w:rsid w:val="0064738E"/>
    <w:rsid w:val="00647DB2"/>
    <w:rsid w:val="00650545"/>
    <w:rsid w:val="006512BA"/>
    <w:rsid w:val="006516F7"/>
    <w:rsid w:val="00651DB9"/>
    <w:rsid w:val="00652DC1"/>
    <w:rsid w:val="00654688"/>
    <w:rsid w:val="00654B9F"/>
    <w:rsid w:val="00657E9F"/>
    <w:rsid w:val="006605C7"/>
    <w:rsid w:val="0066253E"/>
    <w:rsid w:val="00662977"/>
    <w:rsid w:val="00663F5A"/>
    <w:rsid w:val="00664A02"/>
    <w:rsid w:val="006675AE"/>
    <w:rsid w:val="00667E71"/>
    <w:rsid w:val="00670073"/>
    <w:rsid w:val="00670676"/>
    <w:rsid w:val="00671C7A"/>
    <w:rsid w:val="006802D6"/>
    <w:rsid w:val="00680DA5"/>
    <w:rsid w:val="00682EDF"/>
    <w:rsid w:val="006841BA"/>
    <w:rsid w:val="006842F5"/>
    <w:rsid w:val="00684AEA"/>
    <w:rsid w:val="00685428"/>
    <w:rsid w:val="00685C30"/>
    <w:rsid w:val="0068631F"/>
    <w:rsid w:val="00686D6A"/>
    <w:rsid w:val="00686D9C"/>
    <w:rsid w:val="006870A6"/>
    <w:rsid w:val="006877BA"/>
    <w:rsid w:val="00691450"/>
    <w:rsid w:val="00693085"/>
    <w:rsid w:val="00693D60"/>
    <w:rsid w:val="006950D8"/>
    <w:rsid w:val="006958B3"/>
    <w:rsid w:val="00695E12"/>
    <w:rsid w:val="00696016"/>
    <w:rsid w:val="00696978"/>
    <w:rsid w:val="00696BCC"/>
    <w:rsid w:val="006A0CE0"/>
    <w:rsid w:val="006A332B"/>
    <w:rsid w:val="006A706B"/>
    <w:rsid w:val="006B032A"/>
    <w:rsid w:val="006B0535"/>
    <w:rsid w:val="006B1929"/>
    <w:rsid w:val="006B2412"/>
    <w:rsid w:val="006B3476"/>
    <w:rsid w:val="006B3754"/>
    <w:rsid w:val="006B6125"/>
    <w:rsid w:val="006B6748"/>
    <w:rsid w:val="006C185B"/>
    <w:rsid w:val="006C3C9D"/>
    <w:rsid w:val="006C52DB"/>
    <w:rsid w:val="006C6A31"/>
    <w:rsid w:val="006C75FD"/>
    <w:rsid w:val="006D0818"/>
    <w:rsid w:val="006D1926"/>
    <w:rsid w:val="006D24BE"/>
    <w:rsid w:val="006D2A51"/>
    <w:rsid w:val="006D380B"/>
    <w:rsid w:val="006D62C4"/>
    <w:rsid w:val="006D72C2"/>
    <w:rsid w:val="006E06A2"/>
    <w:rsid w:val="006E1F47"/>
    <w:rsid w:val="006E24BD"/>
    <w:rsid w:val="006E24E9"/>
    <w:rsid w:val="006E3326"/>
    <w:rsid w:val="006E3527"/>
    <w:rsid w:val="006E6B8C"/>
    <w:rsid w:val="006E7643"/>
    <w:rsid w:val="006E7D3B"/>
    <w:rsid w:val="006E7FD8"/>
    <w:rsid w:val="006F0048"/>
    <w:rsid w:val="006F0F79"/>
    <w:rsid w:val="006F1078"/>
    <w:rsid w:val="006F2B6B"/>
    <w:rsid w:val="006F4690"/>
    <w:rsid w:val="006F4903"/>
    <w:rsid w:val="006F4F1A"/>
    <w:rsid w:val="006F5AA2"/>
    <w:rsid w:val="006F6D71"/>
    <w:rsid w:val="00700354"/>
    <w:rsid w:val="00700D56"/>
    <w:rsid w:val="00702D37"/>
    <w:rsid w:val="00705C59"/>
    <w:rsid w:val="0071107F"/>
    <w:rsid w:val="00711147"/>
    <w:rsid w:val="007120A7"/>
    <w:rsid w:val="0071432B"/>
    <w:rsid w:val="00721001"/>
    <w:rsid w:val="00722525"/>
    <w:rsid w:val="00722BD9"/>
    <w:rsid w:val="0072435E"/>
    <w:rsid w:val="007262A9"/>
    <w:rsid w:val="00727C03"/>
    <w:rsid w:val="00730571"/>
    <w:rsid w:val="00736E28"/>
    <w:rsid w:val="00736F78"/>
    <w:rsid w:val="00737952"/>
    <w:rsid w:val="00742A86"/>
    <w:rsid w:val="007434BB"/>
    <w:rsid w:val="007436E0"/>
    <w:rsid w:val="0074697A"/>
    <w:rsid w:val="007472DC"/>
    <w:rsid w:val="00754863"/>
    <w:rsid w:val="007621CD"/>
    <w:rsid w:val="0076220F"/>
    <w:rsid w:val="00762CBF"/>
    <w:rsid w:val="00770514"/>
    <w:rsid w:val="007708DB"/>
    <w:rsid w:val="007734C1"/>
    <w:rsid w:val="00773861"/>
    <w:rsid w:val="00773D63"/>
    <w:rsid w:val="007742FF"/>
    <w:rsid w:val="007778A1"/>
    <w:rsid w:val="00777B82"/>
    <w:rsid w:val="007802C5"/>
    <w:rsid w:val="00781AD9"/>
    <w:rsid w:val="00781F5D"/>
    <w:rsid w:val="00782E09"/>
    <w:rsid w:val="00784A7D"/>
    <w:rsid w:val="007867E0"/>
    <w:rsid w:val="00787007"/>
    <w:rsid w:val="00787DC6"/>
    <w:rsid w:val="00791872"/>
    <w:rsid w:val="00791CC4"/>
    <w:rsid w:val="00793A45"/>
    <w:rsid w:val="00793FF2"/>
    <w:rsid w:val="00794DE9"/>
    <w:rsid w:val="007A0CBA"/>
    <w:rsid w:val="007A2FE6"/>
    <w:rsid w:val="007A6022"/>
    <w:rsid w:val="007A6047"/>
    <w:rsid w:val="007B07F4"/>
    <w:rsid w:val="007B3669"/>
    <w:rsid w:val="007B6087"/>
    <w:rsid w:val="007C257C"/>
    <w:rsid w:val="007C2B1D"/>
    <w:rsid w:val="007C2CC1"/>
    <w:rsid w:val="007C397F"/>
    <w:rsid w:val="007C512B"/>
    <w:rsid w:val="007C5336"/>
    <w:rsid w:val="007C54CE"/>
    <w:rsid w:val="007C6C43"/>
    <w:rsid w:val="007C6DDF"/>
    <w:rsid w:val="007D07FF"/>
    <w:rsid w:val="007D3D05"/>
    <w:rsid w:val="007D7578"/>
    <w:rsid w:val="007E0006"/>
    <w:rsid w:val="007E0FA6"/>
    <w:rsid w:val="007E2210"/>
    <w:rsid w:val="007E352B"/>
    <w:rsid w:val="007E5171"/>
    <w:rsid w:val="007E709F"/>
    <w:rsid w:val="007E7953"/>
    <w:rsid w:val="007E7BAF"/>
    <w:rsid w:val="007F0915"/>
    <w:rsid w:val="007F1B9D"/>
    <w:rsid w:val="007F4DB2"/>
    <w:rsid w:val="007F6457"/>
    <w:rsid w:val="007F7810"/>
    <w:rsid w:val="00800DDD"/>
    <w:rsid w:val="00802EEA"/>
    <w:rsid w:val="00806F42"/>
    <w:rsid w:val="008070EB"/>
    <w:rsid w:val="00807C63"/>
    <w:rsid w:val="008103AA"/>
    <w:rsid w:val="0081109A"/>
    <w:rsid w:val="00811DFB"/>
    <w:rsid w:val="00812983"/>
    <w:rsid w:val="00816E7D"/>
    <w:rsid w:val="0081719E"/>
    <w:rsid w:val="008173B1"/>
    <w:rsid w:val="00817CF4"/>
    <w:rsid w:val="00820C7A"/>
    <w:rsid w:val="008266FF"/>
    <w:rsid w:val="00827069"/>
    <w:rsid w:val="00827653"/>
    <w:rsid w:val="00827D88"/>
    <w:rsid w:val="00830EB6"/>
    <w:rsid w:val="00831BED"/>
    <w:rsid w:val="00831D3C"/>
    <w:rsid w:val="00832303"/>
    <w:rsid w:val="00833EC9"/>
    <w:rsid w:val="00833EF1"/>
    <w:rsid w:val="00834460"/>
    <w:rsid w:val="00834C04"/>
    <w:rsid w:val="00834FF1"/>
    <w:rsid w:val="00836F51"/>
    <w:rsid w:val="0083749B"/>
    <w:rsid w:val="00840AEC"/>
    <w:rsid w:val="00842319"/>
    <w:rsid w:val="00845E63"/>
    <w:rsid w:val="00852D24"/>
    <w:rsid w:val="008534F4"/>
    <w:rsid w:val="00854743"/>
    <w:rsid w:val="00855EE7"/>
    <w:rsid w:val="00857664"/>
    <w:rsid w:val="00861358"/>
    <w:rsid w:val="00864F2B"/>
    <w:rsid w:val="008654D9"/>
    <w:rsid w:val="0086607B"/>
    <w:rsid w:val="00866160"/>
    <w:rsid w:val="00870CEE"/>
    <w:rsid w:val="008723A0"/>
    <w:rsid w:val="008725C7"/>
    <w:rsid w:val="00874E79"/>
    <w:rsid w:val="00875518"/>
    <w:rsid w:val="0087665C"/>
    <w:rsid w:val="00881E42"/>
    <w:rsid w:val="00882B9E"/>
    <w:rsid w:val="00884D46"/>
    <w:rsid w:val="008924D4"/>
    <w:rsid w:val="00893F32"/>
    <w:rsid w:val="008A1EF1"/>
    <w:rsid w:val="008A2043"/>
    <w:rsid w:val="008A3848"/>
    <w:rsid w:val="008A3903"/>
    <w:rsid w:val="008A48C5"/>
    <w:rsid w:val="008B1348"/>
    <w:rsid w:val="008B356C"/>
    <w:rsid w:val="008B37AF"/>
    <w:rsid w:val="008B4A8F"/>
    <w:rsid w:val="008B612C"/>
    <w:rsid w:val="008B620E"/>
    <w:rsid w:val="008B733E"/>
    <w:rsid w:val="008C0A29"/>
    <w:rsid w:val="008C12FE"/>
    <w:rsid w:val="008C19BB"/>
    <w:rsid w:val="008C38A7"/>
    <w:rsid w:val="008C6256"/>
    <w:rsid w:val="008D07A7"/>
    <w:rsid w:val="008D0CEA"/>
    <w:rsid w:val="008D26E4"/>
    <w:rsid w:val="008D31C0"/>
    <w:rsid w:val="008D3985"/>
    <w:rsid w:val="008D4339"/>
    <w:rsid w:val="008D5AC5"/>
    <w:rsid w:val="008E0256"/>
    <w:rsid w:val="008E0EBA"/>
    <w:rsid w:val="008E16D8"/>
    <w:rsid w:val="008E24FF"/>
    <w:rsid w:val="008E3417"/>
    <w:rsid w:val="008E5BC9"/>
    <w:rsid w:val="008F2435"/>
    <w:rsid w:val="008F2E9F"/>
    <w:rsid w:val="008F35FD"/>
    <w:rsid w:val="008F3857"/>
    <w:rsid w:val="008F38CA"/>
    <w:rsid w:val="008F3B02"/>
    <w:rsid w:val="008F58F0"/>
    <w:rsid w:val="008F5EE9"/>
    <w:rsid w:val="008F66DA"/>
    <w:rsid w:val="00900E74"/>
    <w:rsid w:val="00902438"/>
    <w:rsid w:val="009037E1"/>
    <w:rsid w:val="00903A50"/>
    <w:rsid w:val="00903DC0"/>
    <w:rsid w:val="009041AD"/>
    <w:rsid w:val="009049AB"/>
    <w:rsid w:val="00905364"/>
    <w:rsid w:val="009066BB"/>
    <w:rsid w:val="009079B3"/>
    <w:rsid w:val="009101A3"/>
    <w:rsid w:val="00910BEA"/>
    <w:rsid w:val="00911F0E"/>
    <w:rsid w:val="00914881"/>
    <w:rsid w:val="00920CE2"/>
    <w:rsid w:val="00922775"/>
    <w:rsid w:val="00924BB2"/>
    <w:rsid w:val="00925711"/>
    <w:rsid w:val="0092595B"/>
    <w:rsid w:val="00926807"/>
    <w:rsid w:val="00932C36"/>
    <w:rsid w:val="00932DAB"/>
    <w:rsid w:val="0093536B"/>
    <w:rsid w:val="009417C3"/>
    <w:rsid w:val="00941EFD"/>
    <w:rsid w:val="009434CE"/>
    <w:rsid w:val="00951472"/>
    <w:rsid w:val="00952200"/>
    <w:rsid w:val="00956409"/>
    <w:rsid w:val="00957A6E"/>
    <w:rsid w:val="00961146"/>
    <w:rsid w:val="0096267A"/>
    <w:rsid w:val="00963286"/>
    <w:rsid w:val="00963376"/>
    <w:rsid w:val="00964127"/>
    <w:rsid w:val="0096491D"/>
    <w:rsid w:val="00966870"/>
    <w:rsid w:val="00970B6D"/>
    <w:rsid w:val="00971204"/>
    <w:rsid w:val="00975EC4"/>
    <w:rsid w:val="00976B0F"/>
    <w:rsid w:val="00976D48"/>
    <w:rsid w:val="009801BE"/>
    <w:rsid w:val="00980C3F"/>
    <w:rsid w:val="00983CE7"/>
    <w:rsid w:val="00983DEB"/>
    <w:rsid w:val="00983FB2"/>
    <w:rsid w:val="00984BCF"/>
    <w:rsid w:val="00986632"/>
    <w:rsid w:val="00990068"/>
    <w:rsid w:val="00990B50"/>
    <w:rsid w:val="00991D8E"/>
    <w:rsid w:val="009924DB"/>
    <w:rsid w:val="0099276D"/>
    <w:rsid w:val="00993884"/>
    <w:rsid w:val="009962C1"/>
    <w:rsid w:val="00997433"/>
    <w:rsid w:val="009A1380"/>
    <w:rsid w:val="009A31CC"/>
    <w:rsid w:val="009A44DB"/>
    <w:rsid w:val="009A6D45"/>
    <w:rsid w:val="009A762A"/>
    <w:rsid w:val="009A7AAE"/>
    <w:rsid w:val="009B018E"/>
    <w:rsid w:val="009B1556"/>
    <w:rsid w:val="009B21F1"/>
    <w:rsid w:val="009B2873"/>
    <w:rsid w:val="009B6535"/>
    <w:rsid w:val="009B69F5"/>
    <w:rsid w:val="009C0451"/>
    <w:rsid w:val="009C23DA"/>
    <w:rsid w:val="009C29D9"/>
    <w:rsid w:val="009C3B2F"/>
    <w:rsid w:val="009C3CD4"/>
    <w:rsid w:val="009C41E9"/>
    <w:rsid w:val="009C5810"/>
    <w:rsid w:val="009C6ACC"/>
    <w:rsid w:val="009C6BEB"/>
    <w:rsid w:val="009C6F75"/>
    <w:rsid w:val="009C7934"/>
    <w:rsid w:val="009D2CBC"/>
    <w:rsid w:val="009D3FA3"/>
    <w:rsid w:val="009D4104"/>
    <w:rsid w:val="009D5485"/>
    <w:rsid w:val="009D5D3C"/>
    <w:rsid w:val="009E1256"/>
    <w:rsid w:val="009E1F01"/>
    <w:rsid w:val="009E2BB7"/>
    <w:rsid w:val="009E67EF"/>
    <w:rsid w:val="009F2754"/>
    <w:rsid w:val="009F3D3B"/>
    <w:rsid w:val="009F4219"/>
    <w:rsid w:val="009F450E"/>
    <w:rsid w:val="009F4D11"/>
    <w:rsid w:val="009F5BFE"/>
    <w:rsid w:val="009F6B1D"/>
    <w:rsid w:val="00A018FF"/>
    <w:rsid w:val="00A01FD5"/>
    <w:rsid w:val="00A066C2"/>
    <w:rsid w:val="00A10302"/>
    <w:rsid w:val="00A16703"/>
    <w:rsid w:val="00A16A1D"/>
    <w:rsid w:val="00A16A36"/>
    <w:rsid w:val="00A2085D"/>
    <w:rsid w:val="00A20D9D"/>
    <w:rsid w:val="00A2189F"/>
    <w:rsid w:val="00A22DF2"/>
    <w:rsid w:val="00A30592"/>
    <w:rsid w:val="00A307D4"/>
    <w:rsid w:val="00A33372"/>
    <w:rsid w:val="00A33F08"/>
    <w:rsid w:val="00A35543"/>
    <w:rsid w:val="00A35D7A"/>
    <w:rsid w:val="00A36725"/>
    <w:rsid w:val="00A402B8"/>
    <w:rsid w:val="00A409E0"/>
    <w:rsid w:val="00A419EC"/>
    <w:rsid w:val="00A4347B"/>
    <w:rsid w:val="00A46F20"/>
    <w:rsid w:val="00A46FB4"/>
    <w:rsid w:val="00A47039"/>
    <w:rsid w:val="00A4713F"/>
    <w:rsid w:val="00A47219"/>
    <w:rsid w:val="00A47702"/>
    <w:rsid w:val="00A5021C"/>
    <w:rsid w:val="00A50292"/>
    <w:rsid w:val="00A50DA5"/>
    <w:rsid w:val="00A51489"/>
    <w:rsid w:val="00A53135"/>
    <w:rsid w:val="00A5335C"/>
    <w:rsid w:val="00A53E4E"/>
    <w:rsid w:val="00A57503"/>
    <w:rsid w:val="00A62E81"/>
    <w:rsid w:val="00A65B12"/>
    <w:rsid w:val="00A65E2D"/>
    <w:rsid w:val="00A66272"/>
    <w:rsid w:val="00A66B09"/>
    <w:rsid w:val="00A67295"/>
    <w:rsid w:val="00A70375"/>
    <w:rsid w:val="00A7218A"/>
    <w:rsid w:val="00A73509"/>
    <w:rsid w:val="00A73D75"/>
    <w:rsid w:val="00A77E6F"/>
    <w:rsid w:val="00A83D32"/>
    <w:rsid w:val="00A84854"/>
    <w:rsid w:val="00A8507F"/>
    <w:rsid w:val="00A86237"/>
    <w:rsid w:val="00A8729F"/>
    <w:rsid w:val="00A90E7F"/>
    <w:rsid w:val="00A927C9"/>
    <w:rsid w:val="00A935A9"/>
    <w:rsid w:val="00A951F5"/>
    <w:rsid w:val="00A9628F"/>
    <w:rsid w:val="00A9647B"/>
    <w:rsid w:val="00A97511"/>
    <w:rsid w:val="00AA3037"/>
    <w:rsid w:val="00AA3592"/>
    <w:rsid w:val="00AA4325"/>
    <w:rsid w:val="00AA59C0"/>
    <w:rsid w:val="00AA60E7"/>
    <w:rsid w:val="00AA66FF"/>
    <w:rsid w:val="00AA6B27"/>
    <w:rsid w:val="00AB0316"/>
    <w:rsid w:val="00AB0ABB"/>
    <w:rsid w:val="00AB0B48"/>
    <w:rsid w:val="00AB0D89"/>
    <w:rsid w:val="00AB1C3C"/>
    <w:rsid w:val="00AB3A9F"/>
    <w:rsid w:val="00AB45AC"/>
    <w:rsid w:val="00AB4A49"/>
    <w:rsid w:val="00AB5BA8"/>
    <w:rsid w:val="00AC15A4"/>
    <w:rsid w:val="00AC5D10"/>
    <w:rsid w:val="00AD0D64"/>
    <w:rsid w:val="00AD1A42"/>
    <w:rsid w:val="00AD2203"/>
    <w:rsid w:val="00AD2756"/>
    <w:rsid w:val="00AD33D5"/>
    <w:rsid w:val="00AD4089"/>
    <w:rsid w:val="00AD4639"/>
    <w:rsid w:val="00AD482B"/>
    <w:rsid w:val="00AD52B1"/>
    <w:rsid w:val="00AD5EB1"/>
    <w:rsid w:val="00AE01F9"/>
    <w:rsid w:val="00AE0BA5"/>
    <w:rsid w:val="00AE1073"/>
    <w:rsid w:val="00AE17C7"/>
    <w:rsid w:val="00AE36EB"/>
    <w:rsid w:val="00AE4582"/>
    <w:rsid w:val="00AE5A43"/>
    <w:rsid w:val="00AE69FF"/>
    <w:rsid w:val="00AE6B8B"/>
    <w:rsid w:val="00AE77DD"/>
    <w:rsid w:val="00AF070B"/>
    <w:rsid w:val="00AF235F"/>
    <w:rsid w:val="00AF26D0"/>
    <w:rsid w:val="00AF6D51"/>
    <w:rsid w:val="00AF7AA3"/>
    <w:rsid w:val="00B000F4"/>
    <w:rsid w:val="00B01DCD"/>
    <w:rsid w:val="00B01ECA"/>
    <w:rsid w:val="00B050A6"/>
    <w:rsid w:val="00B050CB"/>
    <w:rsid w:val="00B0520D"/>
    <w:rsid w:val="00B0564B"/>
    <w:rsid w:val="00B0775D"/>
    <w:rsid w:val="00B07986"/>
    <w:rsid w:val="00B10460"/>
    <w:rsid w:val="00B10765"/>
    <w:rsid w:val="00B12563"/>
    <w:rsid w:val="00B1487E"/>
    <w:rsid w:val="00B174A5"/>
    <w:rsid w:val="00B17890"/>
    <w:rsid w:val="00B2342B"/>
    <w:rsid w:val="00B234B4"/>
    <w:rsid w:val="00B23A35"/>
    <w:rsid w:val="00B23AAF"/>
    <w:rsid w:val="00B23B97"/>
    <w:rsid w:val="00B23CAF"/>
    <w:rsid w:val="00B2434A"/>
    <w:rsid w:val="00B24625"/>
    <w:rsid w:val="00B25000"/>
    <w:rsid w:val="00B25054"/>
    <w:rsid w:val="00B26043"/>
    <w:rsid w:val="00B31703"/>
    <w:rsid w:val="00B31C53"/>
    <w:rsid w:val="00B33688"/>
    <w:rsid w:val="00B34E6F"/>
    <w:rsid w:val="00B3743A"/>
    <w:rsid w:val="00B408C1"/>
    <w:rsid w:val="00B416D4"/>
    <w:rsid w:val="00B44255"/>
    <w:rsid w:val="00B44A49"/>
    <w:rsid w:val="00B45482"/>
    <w:rsid w:val="00B479D7"/>
    <w:rsid w:val="00B5116D"/>
    <w:rsid w:val="00B513B4"/>
    <w:rsid w:val="00B52856"/>
    <w:rsid w:val="00B5358C"/>
    <w:rsid w:val="00B538AD"/>
    <w:rsid w:val="00B54A2C"/>
    <w:rsid w:val="00B56B40"/>
    <w:rsid w:val="00B575C2"/>
    <w:rsid w:val="00B57998"/>
    <w:rsid w:val="00B57F7B"/>
    <w:rsid w:val="00B634CC"/>
    <w:rsid w:val="00B66D87"/>
    <w:rsid w:val="00B670CA"/>
    <w:rsid w:val="00B6799B"/>
    <w:rsid w:val="00B72D2A"/>
    <w:rsid w:val="00B731C5"/>
    <w:rsid w:val="00B76E82"/>
    <w:rsid w:val="00B770BB"/>
    <w:rsid w:val="00B81617"/>
    <w:rsid w:val="00B82CC5"/>
    <w:rsid w:val="00B832A1"/>
    <w:rsid w:val="00B85E55"/>
    <w:rsid w:val="00B868E9"/>
    <w:rsid w:val="00B90902"/>
    <w:rsid w:val="00B91505"/>
    <w:rsid w:val="00B9170D"/>
    <w:rsid w:val="00B91D04"/>
    <w:rsid w:val="00B94659"/>
    <w:rsid w:val="00B95B63"/>
    <w:rsid w:val="00BA5117"/>
    <w:rsid w:val="00BA6BDE"/>
    <w:rsid w:val="00BB1EEE"/>
    <w:rsid w:val="00BB360C"/>
    <w:rsid w:val="00BB52A1"/>
    <w:rsid w:val="00BB5E90"/>
    <w:rsid w:val="00BB663D"/>
    <w:rsid w:val="00BB7F58"/>
    <w:rsid w:val="00BC25F4"/>
    <w:rsid w:val="00BC27B0"/>
    <w:rsid w:val="00BC341C"/>
    <w:rsid w:val="00BC44EB"/>
    <w:rsid w:val="00BC4563"/>
    <w:rsid w:val="00BC59BB"/>
    <w:rsid w:val="00BC633A"/>
    <w:rsid w:val="00BC6718"/>
    <w:rsid w:val="00BC69CF"/>
    <w:rsid w:val="00BD0AD5"/>
    <w:rsid w:val="00BD2619"/>
    <w:rsid w:val="00BD4389"/>
    <w:rsid w:val="00BD5386"/>
    <w:rsid w:val="00BD6A8E"/>
    <w:rsid w:val="00BD6CB7"/>
    <w:rsid w:val="00BE1166"/>
    <w:rsid w:val="00BE16E3"/>
    <w:rsid w:val="00BE2CCB"/>
    <w:rsid w:val="00BE2DEE"/>
    <w:rsid w:val="00BE545F"/>
    <w:rsid w:val="00BE64BF"/>
    <w:rsid w:val="00BF0000"/>
    <w:rsid w:val="00BF0007"/>
    <w:rsid w:val="00BF0B2F"/>
    <w:rsid w:val="00BF1047"/>
    <w:rsid w:val="00BF1AE7"/>
    <w:rsid w:val="00BF3850"/>
    <w:rsid w:val="00BF4147"/>
    <w:rsid w:val="00BF6A7A"/>
    <w:rsid w:val="00C006B5"/>
    <w:rsid w:val="00C00DEC"/>
    <w:rsid w:val="00C00E8C"/>
    <w:rsid w:val="00C030DE"/>
    <w:rsid w:val="00C03ACD"/>
    <w:rsid w:val="00C048EF"/>
    <w:rsid w:val="00C049E5"/>
    <w:rsid w:val="00C053A9"/>
    <w:rsid w:val="00C1124C"/>
    <w:rsid w:val="00C11D04"/>
    <w:rsid w:val="00C1398E"/>
    <w:rsid w:val="00C14097"/>
    <w:rsid w:val="00C148C6"/>
    <w:rsid w:val="00C15E52"/>
    <w:rsid w:val="00C16248"/>
    <w:rsid w:val="00C16DF8"/>
    <w:rsid w:val="00C17F40"/>
    <w:rsid w:val="00C21659"/>
    <w:rsid w:val="00C21EC3"/>
    <w:rsid w:val="00C24DE9"/>
    <w:rsid w:val="00C276BE"/>
    <w:rsid w:val="00C27F43"/>
    <w:rsid w:val="00C32046"/>
    <w:rsid w:val="00C322A9"/>
    <w:rsid w:val="00C32371"/>
    <w:rsid w:val="00C32A39"/>
    <w:rsid w:val="00C3336A"/>
    <w:rsid w:val="00C3364B"/>
    <w:rsid w:val="00C35B79"/>
    <w:rsid w:val="00C369D1"/>
    <w:rsid w:val="00C40F91"/>
    <w:rsid w:val="00C42E39"/>
    <w:rsid w:val="00C43C3F"/>
    <w:rsid w:val="00C45246"/>
    <w:rsid w:val="00C47008"/>
    <w:rsid w:val="00C47758"/>
    <w:rsid w:val="00C5025E"/>
    <w:rsid w:val="00C5069B"/>
    <w:rsid w:val="00C50F00"/>
    <w:rsid w:val="00C53199"/>
    <w:rsid w:val="00C54F9D"/>
    <w:rsid w:val="00C569FD"/>
    <w:rsid w:val="00C56F6D"/>
    <w:rsid w:val="00C606C5"/>
    <w:rsid w:val="00C6103D"/>
    <w:rsid w:val="00C61558"/>
    <w:rsid w:val="00C62199"/>
    <w:rsid w:val="00C6221A"/>
    <w:rsid w:val="00C63D3B"/>
    <w:rsid w:val="00C6522A"/>
    <w:rsid w:val="00C66B71"/>
    <w:rsid w:val="00C70564"/>
    <w:rsid w:val="00C70CB6"/>
    <w:rsid w:val="00C7150D"/>
    <w:rsid w:val="00C71542"/>
    <w:rsid w:val="00C731E2"/>
    <w:rsid w:val="00C7616F"/>
    <w:rsid w:val="00C771CC"/>
    <w:rsid w:val="00C77774"/>
    <w:rsid w:val="00C77C35"/>
    <w:rsid w:val="00C77CA4"/>
    <w:rsid w:val="00C80430"/>
    <w:rsid w:val="00C81048"/>
    <w:rsid w:val="00C81DE5"/>
    <w:rsid w:val="00C82451"/>
    <w:rsid w:val="00C8329F"/>
    <w:rsid w:val="00C83470"/>
    <w:rsid w:val="00C83ED3"/>
    <w:rsid w:val="00C84C92"/>
    <w:rsid w:val="00C903C1"/>
    <w:rsid w:val="00C903F1"/>
    <w:rsid w:val="00C90CF5"/>
    <w:rsid w:val="00C916C6"/>
    <w:rsid w:val="00C92300"/>
    <w:rsid w:val="00C92E26"/>
    <w:rsid w:val="00C94B1D"/>
    <w:rsid w:val="00C94B3B"/>
    <w:rsid w:val="00C96792"/>
    <w:rsid w:val="00C9762B"/>
    <w:rsid w:val="00C977EE"/>
    <w:rsid w:val="00CA0A31"/>
    <w:rsid w:val="00CA494D"/>
    <w:rsid w:val="00CA57E5"/>
    <w:rsid w:val="00CA6F96"/>
    <w:rsid w:val="00CA736A"/>
    <w:rsid w:val="00CB01DD"/>
    <w:rsid w:val="00CB0354"/>
    <w:rsid w:val="00CB1478"/>
    <w:rsid w:val="00CB5828"/>
    <w:rsid w:val="00CB6BC8"/>
    <w:rsid w:val="00CC070C"/>
    <w:rsid w:val="00CC0A2A"/>
    <w:rsid w:val="00CC100C"/>
    <w:rsid w:val="00CC2667"/>
    <w:rsid w:val="00CC3587"/>
    <w:rsid w:val="00CC3652"/>
    <w:rsid w:val="00CC3A25"/>
    <w:rsid w:val="00CC4014"/>
    <w:rsid w:val="00CC43C9"/>
    <w:rsid w:val="00CC68D8"/>
    <w:rsid w:val="00CC7664"/>
    <w:rsid w:val="00CC79D0"/>
    <w:rsid w:val="00CD1CB4"/>
    <w:rsid w:val="00CD1F4A"/>
    <w:rsid w:val="00CD2FDA"/>
    <w:rsid w:val="00CD3BD6"/>
    <w:rsid w:val="00CD54EF"/>
    <w:rsid w:val="00CD67F2"/>
    <w:rsid w:val="00CD70D9"/>
    <w:rsid w:val="00CD7AD7"/>
    <w:rsid w:val="00CE0E1D"/>
    <w:rsid w:val="00CE1003"/>
    <w:rsid w:val="00CE133F"/>
    <w:rsid w:val="00CE1558"/>
    <w:rsid w:val="00CE3285"/>
    <w:rsid w:val="00CE3FF4"/>
    <w:rsid w:val="00CE40F5"/>
    <w:rsid w:val="00CE4762"/>
    <w:rsid w:val="00CE4CA6"/>
    <w:rsid w:val="00CF0D7C"/>
    <w:rsid w:val="00CF1937"/>
    <w:rsid w:val="00CF338D"/>
    <w:rsid w:val="00CF47CF"/>
    <w:rsid w:val="00CF6D88"/>
    <w:rsid w:val="00CF72EF"/>
    <w:rsid w:val="00CF7BB1"/>
    <w:rsid w:val="00D02CB1"/>
    <w:rsid w:val="00D034E3"/>
    <w:rsid w:val="00D03A9C"/>
    <w:rsid w:val="00D05302"/>
    <w:rsid w:val="00D07833"/>
    <w:rsid w:val="00D07880"/>
    <w:rsid w:val="00D10891"/>
    <w:rsid w:val="00D11E94"/>
    <w:rsid w:val="00D13A64"/>
    <w:rsid w:val="00D13EB8"/>
    <w:rsid w:val="00D15030"/>
    <w:rsid w:val="00D16026"/>
    <w:rsid w:val="00D166F2"/>
    <w:rsid w:val="00D16E5D"/>
    <w:rsid w:val="00D173B7"/>
    <w:rsid w:val="00D20AC6"/>
    <w:rsid w:val="00D21B5A"/>
    <w:rsid w:val="00D21F87"/>
    <w:rsid w:val="00D22F4D"/>
    <w:rsid w:val="00D23267"/>
    <w:rsid w:val="00D24A0C"/>
    <w:rsid w:val="00D26B7B"/>
    <w:rsid w:val="00D26D94"/>
    <w:rsid w:val="00D30757"/>
    <w:rsid w:val="00D31529"/>
    <w:rsid w:val="00D3185C"/>
    <w:rsid w:val="00D31894"/>
    <w:rsid w:val="00D318B7"/>
    <w:rsid w:val="00D31D5A"/>
    <w:rsid w:val="00D34FA3"/>
    <w:rsid w:val="00D3689A"/>
    <w:rsid w:val="00D41681"/>
    <w:rsid w:val="00D422BF"/>
    <w:rsid w:val="00D42630"/>
    <w:rsid w:val="00D44E08"/>
    <w:rsid w:val="00D45DE5"/>
    <w:rsid w:val="00D47A49"/>
    <w:rsid w:val="00D51D20"/>
    <w:rsid w:val="00D53837"/>
    <w:rsid w:val="00D54FE2"/>
    <w:rsid w:val="00D556F4"/>
    <w:rsid w:val="00D567A0"/>
    <w:rsid w:val="00D56B47"/>
    <w:rsid w:val="00D5771E"/>
    <w:rsid w:val="00D6029C"/>
    <w:rsid w:val="00D60CD0"/>
    <w:rsid w:val="00D6164C"/>
    <w:rsid w:val="00D61C4C"/>
    <w:rsid w:val="00D62EBB"/>
    <w:rsid w:val="00D65708"/>
    <w:rsid w:val="00D663C0"/>
    <w:rsid w:val="00D66E3B"/>
    <w:rsid w:val="00D70595"/>
    <w:rsid w:val="00D70995"/>
    <w:rsid w:val="00D71CFC"/>
    <w:rsid w:val="00D721FD"/>
    <w:rsid w:val="00D728F7"/>
    <w:rsid w:val="00D746CA"/>
    <w:rsid w:val="00D75884"/>
    <w:rsid w:val="00D75DE4"/>
    <w:rsid w:val="00D80765"/>
    <w:rsid w:val="00D81BB0"/>
    <w:rsid w:val="00D81CBE"/>
    <w:rsid w:val="00D823D8"/>
    <w:rsid w:val="00D82DF4"/>
    <w:rsid w:val="00D833FE"/>
    <w:rsid w:val="00D876F7"/>
    <w:rsid w:val="00D91306"/>
    <w:rsid w:val="00D92D23"/>
    <w:rsid w:val="00D93C46"/>
    <w:rsid w:val="00D942F5"/>
    <w:rsid w:val="00DA1EFD"/>
    <w:rsid w:val="00DA235A"/>
    <w:rsid w:val="00DA2F67"/>
    <w:rsid w:val="00DA3F95"/>
    <w:rsid w:val="00DA4655"/>
    <w:rsid w:val="00DA51E3"/>
    <w:rsid w:val="00DA5BF1"/>
    <w:rsid w:val="00DB0236"/>
    <w:rsid w:val="00DB0999"/>
    <w:rsid w:val="00DB6144"/>
    <w:rsid w:val="00DB7C91"/>
    <w:rsid w:val="00DB7E70"/>
    <w:rsid w:val="00DC27F2"/>
    <w:rsid w:val="00DC3606"/>
    <w:rsid w:val="00DC3990"/>
    <w:rsid w:val="00DC52C1"/>
    <w:rsid w:val="00DC589E"/>
    <w:rsid w:val="00DC6AFC"/>
    <w:rsid w:val="00DD1B89"/>
    <w:rsid w:val="00DD22FD"/>
    <w:rsid w:val="00DD3238"/>
    <w:rsid w:val="00DD4E21"/>
    <w:rsid w:val="00DD65A1"/>
    <w:rsid w:val="00DD6A4C"/>
    <w:rsid w:val="00DE04BB"/>
    <w:rsid w:val="00DE16F1"/>
    <w:rsid w:val="00DE3DF2"/>
    <w:rsid w:val="00DE4E61"/>
    <w:rsid w:val="00DE5A8E"/>
    <w:rsid w:val="00DE678F"/>
    <w:rsid w:val="00DE681E"/>
    <w:rsid w:val="00DE69FF"/>
    <w:rsid w:val="00DE6D0E"/>
    <w:rsid w:val="00DE71F3"/>
    <w:rsid w:val="00DF11B0"/>
    <w:rsid w:val="00DF4417"/>
    <w:rsid w:val="00DF5280"/>
    <w:rsid w:val="00DF5DA6"/>
    <w:rsid w:val="00DF5DE8"/>
    <w:rsid w:val="00DF712D"/>
    <w:rsid w:val="00E01A3A"/>
    <w:rsid w:val="00E02290"/>
    <w:rsid w:val="00E025B0"/>
    <w:rsid w:val="00E0327C"/>
    <w:rsid w:val="00E07484"/>
    <w:rsid w:val="00E07CE0"/>
    <w:rsid w:val="00E10E53"/>
    <w:rsid w:val="00E143F3"/>
    <w:rsid w:val="00E1647A"/>
    <w:rsid w:val="00E20A7F"/>
    <w:rsid w:val="00E21683"/>
    <w:rsid w:val="00E24BD1"/>
    <w:rsid w:val="00E256F0"/>
    <w:rsid w:val="00E26A2C"/>
    <w:rsid w:val="00E272B4"/>
    <w:rsid w:val="00E33437"/>
    <w:rsid w:val="00E34344"/>
    <w:rsid w:val="00E354E1"/>
    <w:rsid w:val="00E36186"/>
    <w:rsid w:val="00E369BE"/>
    <w:rsid w:val="00E36F71"/>
    <w:rsid w:val="00E40C59"/>
    <w:rsid w:val="00E429D1"/>
    <w:rsid w:val="00E447C5"/>
    <w:rsid w:val="00E46EC5"/>
    <w:rsid w:val="00E47CE6"/>
    <w:rsid w:val="00E502A6"/>
    <w:rsid w:val="00E5206D"/>
    <w:rsid w:val="00E52080"/>
    <w:rsid w:val="00E524C6"/>
    <w:rsid w:val="00E52F7B"/>
    <w:rsid w:val="00E54199"/>
    <w:rsid w:val="00E54987"/>
    <w:rsid w:val="00E55249"/>
    <w:rsid w:val="00E55BB0"/>
    <w:rsid w:val="00E568F3"/>
    <w:rsid w:val="00E56AF1"/>
    <w:rsid w:val="00E575DC"/>
    <w:rsid w:val="00E5773C"/>
    <w:rsid w:val="00E57D5E"/>
    <w:rsid w:val="00E60B9D"/>
    <w:rsid w:val="00E60C06"/>
    <w:rsid w:val="00E65BFD"/>
    <w:rsid w:val="00E70A29"/>
    <w:rsid w:val="00E71FD9"/>
    <w:rsid w:val="00E72060"/>
    <w:rsid w:val="00E72953"/>
    <w:rsid w:val="00E75332"/>
    <w:rsid w:val="00E75DF3"/>
    <w:rsid w:val="00E7664F"/>
    <w:rsid w:val="00E82507"/>
    <w:rsid w:val="00E840E1"/>
    <w:rsid w:val="00E9126A"/>
    <w:rsid w:val="00E913AC"/>
    <w:rsid w:val="00E922EC"/>
    <w:rsid w:val="00E93068"/>
    <w:rsid w:val="00E931A1"/>
    <w:rsid w:val="00E94210"/>
    <w:rsid w:val="00E95ED7"/>
    <w:rsid w:val="00EA1644"/>
    <w:rsid w:val="00EA261F"/>
    <w:rsid w:val="00EA35B5"/>
    <w:rsid w:val="00EA479F"/>
    <w:rsid w:val="00EA4F2B"/>
    <w:rsid w:val="00EA5567"/>
    <w:rsid w:val="00EA6EDB"/>
    <w:rsid w:val="00EA799C"/>
    <w:rsid w:val="00EB0472"/>
    <w:rsid w:val="00EB3809"/>
    <w:rsid w:val="00EB385F"/>
    <w:rsid w:val="00EB505E"/>
    <w:rsid w:val="00EB5C74"/>
    <w:rsid w:val="00EB6261"/>
    <w:rsid w:val="00EB637C"/>
    <w:rsid w:val="00EB7B10"/>
    <w:rsid w:val="00EC249C"/>
    <w:rsid w:val="00EC3DD9"/>
    <w:rsid w:val="00EC4C9D"/>
    <w:rsid w:val="00EC4FA9"/>
    <w:rsid w:val="00EC7CE4"/>
    <w:rsid w:val="00ED50FE"/>
    <w:rsid w:val="00ED74C6"/>
    <w:rsid w:val="00ED7719"/>
    <w:rsid w:val="00EE01E0"/>
    <w:rsid w:val="00EE1F5A"/>
    <w:rsid w:val="00EE360C"/>
    <w:rsid w:val="00EE5069"/>
    <w:rsid w:val="00EE66BD"/>
    <w:rsid w:val="00EE767B"/>
    <w:rsid w:val="00EF1788"/>
    <w:rsid w:val="00EF2837"/>
    <w:rsid w:val="00F03423"/>
    <w:rsid w:val="00F0361E"/>
    <w:rsid w:val="00F05AC8"/>
    <w:rsid w:val="00F0641F"/>
    <w:rsid w:val="00F070B7"/>
    <w:rsid w:val="00F079A6"/>
    <w:rsid w:val="00F103B2"/>
    <w:rsid w:val="00F11036"/>
    <w:rsid w:val="00F12A7D"/>
    <w:rsid w:val="00F13876"/>
    <w:rsid w:val="00F13EC7"/>
    <w:rsid w:val="00F13FCC"/>
    <w:rsid w:val="00F141A7"/>
    <w:rsid w:val="00F15E00"/>
    <w:rsid w:val="00F20074"/>
    <w:rsid w:val="00F21F93"/>
    <w:rsid w:val="00F220F7"/>
    <w:rsid w:val="00F229E1"/>
    <w:rsid w:val="00F241F8"/>
    <w:rsid w:val="00F25566"/>
    <w:rsid w:val="00F27210"/>
    <w:rsid w:val="00F31F79"/>
    <w:rsid w:val="00F34955"/>
    <w:rsid w:val="00F36B1A"/>
    <w:rsid w:val="00F400E6"/>
    <w:rsid w:val="00F412BC"/>
    <w:rsid w:val="00F43249"/>
    <w:rsid w:val="00F43449"/>
    <w:rsid w:val="00F443E6"/>
    <w:rsid w:val="00F44F9F"/>
    <w:rsid w:val="00F45086"/>
    <w:rsid w:val="00F4532B"/>
    <w:rsid w:val="00F46687"/>
    <w:rsid w:val="00F50547"/>
    <w:rsid w:val="00F508A9"/>
    <w:rsid w:val="00F51578"/>
    <w:rsid w:val="00F51D6B"/>
    <w:rsid w:val="00F522D5"/>
    <w:rsid w:val="00F5311F"/>
    <w:rsid w:val="00F53B51"/>
    <w:rsid w:val="00F53E1D"/>
    <w:rsid w:val="00F541D5"/>
    <w:rsid w:val="00F54382"/>
    <w:rsid w:val="00F60ACA"/>
    <w:rsid w:val="00F618F2"/>
    <w:rsid w:val="00F62D6B"/>
    <w:rsid w:val="00F6609A"/>
    <w:rsid w:val="00F764F5"/>
    <w:rsid w:val="00F76809"/>
    <w:rsid w:val="00F76C60"/>
    <w:rsid w:val="00F77BAE"/>
    <w:rsid w:val="00F80BAB"/>
    <w:rsid w:val="00F81BE1"/>
    <w:rsid w:val="00F8295D"/>
    <w:rsid w:val="00F84A62"/>
    <w:rsid w:val="00F84D60"/>
    <w:rsid w:val="00F85AE9"/>
    <w:rsid w:val="00F86576"/>
    <w:rsid w:val="00F8797A"/>
    <w:rsid w:val="00F926F3"/>
    <w:rsid w:val="00F938BC"/>
    <w:rsid w:val="00F972F7"/>
    <w:rsid w:val="00F97945"/>
    <w:rsid w:val="00FA14ED"/>
    <w:rsid w:val="00FA22F6"/>
    <w:rsid w:val="00FA468D"/>
    <w:rsid w:val="00FA59B8"/>
    <w:rsid w:val="00FA5FB1"/>
    <w:rsid w:val="00FA7369"/>
    <w:rsid w:val="00FA7858"/>
    <w:rsid w:val="00FB02EC"/>
    <w:rsid w:val="00FB0C86"/>
    <w:rsid w:val="00FB1A85"/>
    <w:rsid w:val="00FB27AF"/>
    <w:rsid w:val="00FB2C8A"/>
    <w:rsid w:val="00FB308F"/>
    <w:rsid w:val="00FB3A9B"/>
    <w:rsid w:val="00FB4C29"/>
    <w:rsid w:val="00FB63BF"/>
    <w:rsid w:val="00FB6506"/>
    <w:rsid w:val="00FC1FE0"/>
    <w:rsid w:val="00FC575D"/>
    <w:rsid w:val="00FC5B66"/>
    <w:rsid w:val="00FC5D43"/>
    <w:rsid w:val="00FC6465"/>
    <w:rsid w:val="00FC64EB"/>
    <w:rsid w:val="00FD0FB7"/>
    <w:rsid w:val="00FD1561"/>
    <w:rsid w:val="00FD2A10"/>
    <w:rsid w:val="00FD49E0"/>
    <w:rsid w:val="00FD5137"/>
    <w:rsid w:val="00FD5717"/>
    <w:rsid w:val="00FD7162"/>
    <w:rsid w:val="00FE082B"/>
    <w:rsid w:val="00FE2236"/>
    <w:rsid w:val="00FE3F68"/>
    <w:rsid w:val="00FE4735"/>
    <w:rsid w:val="00FE4857"/>
    <w:rsid w:val="00FE524D"/>
    <w:rsid w:val="00FE6FCE"/>
    <w:rsid w:val="00FF27C2"/>
    <w:rsid w:val="00FF29F2"/>
    <w:rsid w:val="00FF43D9"/>
    <w:rsid w:val="00FF6BCA"/>
    <w:rsid w:val="00FF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6430517"/>
  <w15:docId w15:val="{C02B284C-6ED5-4765-BC14-F3BCE5BB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lock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7C2"/>
    <w:pPr>
      <w:spacing w:line="276" w:lineRule="auto"/>
      <w:jc w:val="both"/>
    </w:pPr>
  </w:style>
  <w:style w:type="paragraph" w:styleId="Heading1">
    <w:name w:val="heading 1"/>
    <w:basedOn w:val="Normal"/>
    <w:next w:val="Normal"/>
    <w:link w:val="Heading1Char"/>
    <w:uiPriority w:val="99"/>
    <w:qFormat/>
    <w:rsid w:val="00D3689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F141A7"/>
    <w:pPr>
      <w:keepNext/>
      <w:keepLines/>
      <w:spacing w:before="200"/>
      <w:outlineLvl w:val="1"/>
    </w:pPr>
    <w:rPr>
      <w:rFonts w:asciiTheme="majorHAnsi" w:eastAsia="Calibri" w:hAnsiTheme="majorHAnsi"/>
      <w:bCs/>
      <w:color w:val="4F81BD" w:themeColor="accent1"/>
      <w:sz w:val="26"/>
      <w:szCs w:val="26"/>
    </w:rPr>
  </w:style>
  <w:style w:type="paragraph" w:styleId="Heading3">
    <w:name w:val="heading 3"/>
    <w:basedOn w:val="Normal"/>
    <w:next w:val="Normal"/>
    <w:link w:val="Heading3Char"/>
    <w:uiPriority w:val="9"/>
    <w:unhideWhenUsed/>
    <w:qFormat/>
    <w:locked/>
    <w:rsid w:val="00DB099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689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141A7"/>
    <w:rPr>
      <w:rFonts w:asciiTheme="majorHAnsi" w:eastAsia="Calibri" w:hAnsiTheme="majorHAnsi"/>
      <w:bCs/>
      <w:color w:val="4F81BD" w:themeColor="accent1"/>
      <w:sz w:val="26"/>
      <w:szCs w:val="26"/>
    </w:rPr>
  </w:style>
  <w:style w:type="paragraph" w:styleId="TOCHeading">
    <w:name w:val="TOC Heading"/>
    <w:basedOn w:val="Heading1"/>
    <w:next w:val="Normal"/>
    <w:uiPriority w:val="39"/>
    <w:qFormat/>
    <w:rsid w:val="00D3689A"/>
    <w:pPr>
      <w:outlineLvl w:val="9"/>
    </w:pPr>
    <w:rPr>
      <w:lang w:val="en-US"/>
    </w:rPr>
  </w:style>
  <w:style w:type="paragraph" w:styleId="BalloonText">
    <w:name w:val="Balloon Text"/>
    <w:basedOn w:val="Normal"/>
    <w:link w:val="BalloonTextChar"/>
    <w:uiPriority w:val="99"/>
    <w:semiHidden/>
    <w:rsid w:val="00D368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689A"/>
    <w:rPr>
      <w:rFonts w:ascii="Tahoma" w:hAnsi="Tahoma" w:cs="Tahoma"/>
      <w:sz w:val="16"/>
      <w:szCs w:val="16"/>
    </w:rPr>
  </w:style>
  <w:style w:type="paragraph" w:styleId="TOC1">
    <w:name w:val="toc 1"/>
    <w:basedOn w:val="Normal"/>
    <w:next w:val="Normal"/>
    <w:autoRedefine/>
    <w:uiPriority w:val="39"/>
    <w:rsid w:val="00D3689A"/>
    <w:pPr>
      <w:spacing w:after="100"/>
    </w:pPr>
  </w:style>
  <w:style w:type="character" w:styleId="Hyperlink">
    <w:name w:val="Hyperlink"/>
    <w:basedOn w:val="DefaultParagraphFont"/>
    <w:uiPriority w:val="99"/>
    <w:rsid w:val="00D3689A"/>
    <w:rPr>
      <w:rFonts w:cs="Times New Roman"/>
      <w:color w:val="0000FF"/>
      <w:u w:val="single"/>
    </w:rPr>
  </w:style>
  <w:style w:type="paragraph" w:styleId="TOC2">
    <w:name w:val="toc 2"/>
    <w:basedOn w:val="Normal"/>
    <w:next w:val="Normal"/>
    <w:autoRedefine/>
    <w:uiPriority w:val="39"/>
    <w:rsid w:val="002C00DB"/>
    <w:pPr>
      <w:tabs>
        <w:tab w:val="left" w:pos="880"/>
        <w:tab w:val="right" w:leader="dot" w:pos="9016"/>
      </w:tabs>
      <w:spacing w:after="100"/>
      <w:ind w:left="220"/>
      <w:jc w:val="center"/>
    </w:pPr>
  </w:style>
  <w:style w:type="paragraph" w:styleId="NoSpacing">
    <w:name w:val="No Spacing"/>
    <w:link w:val="NoSpacingChar"/>
    <w:uiPriority w:val="99"/>
    <w:qFormat/>
    <w:rsid w:val="00433387"/>
    <w:rPr>
      <w:lang w:val="en-US"/>
    </w:rPr>
  </w:style>
  <w:style w:type="character" w:customStyle="1" w:styleId="NoSpacingChar">
    <w:name w:val="No Spacing Char"/>
    <w:basedOn w:val="DefaultParagraphFont"/>
    <w:link w:val="NoSpacing"/>
    <w:uiPriority w:val="99"/>
    <w:locked/>
    <w:rsid w:val="00433387"/>
    <w:rPr>
      <w:rFonts w:cs="Times New Roman"/>
      <w:sz w:val="22"/>
      <w:szCs w:val="22"/>
      <w:lang w:val="en-US" w:eastAsia="en-GB" w:bidi="ar-SA"/>
    </w:rPr>
  </w:style>
  <w:style w:type="paragraph" w:customStyle="1" w:styleId="Default">
    <w:name w:val="Default"/>
    <w:rsid w:val="00D318B7"/>
    <w:pPr>
      <w:autoSpaceDE w:val="0"/>
      <w:autoSpaceDN w:val="0"/>
      <w:adjustRightInd w:val="0"/>
    </w:pPr>
    <w:rPr>
      <w:rFonts w:ascii="Arial" w:hAnsi="Arial" w:cs="Arial"/>
      <w:color w:val="000000"/>
      <w:sz w:val="24"/>
      <w:szCs w:val="24"/>
    </w:rPr>
  </w:style>
  <w:style w:type="character" w:styleId="FootnoteReference">
    <w:name w:val="footnote reference"/>
    <w:basedOn w:val="DefaultParagraphFont"/>
    <w:uiPriority w:val="99"/>
    <w:rsid w:val="00D318B7"/>
    <w:rPr>
      <w:rFonts w:cs="Times New Roman"/>
      <w:vertAlign w:val="superscript"/>
    </w:rPr>
  </w:style>
  <w:style w:type="character" w:styleId="Emphasis">
    <w:name w:val="Emphasis"/>
    <w:basedOn w:val="DefaultParagraphFont"/>
    <w:uiPriority w:val="99"/>
    <w:qFormat/>
    <w:rsid w:val="00BB52A1"/>
    <w:rPr>
      <w:rFonts w:cs="Times New Roman"/>
      <w:b/>
      <w:bCs/>
    </w:rPr>
  </w:style>
  <w:style w:type="paragraph" w:styleId="ListParagraph">
    <w:name w:val="List Paragraph"/>
    <w:aliases w:val="Dot pt,F5 List Paragraph,List Paragraph1,List Paragraph11,Bullet 1,Bullet Points,MAIN CONTENT,No Spacing1,List Paragraph Char Char Char,Indicator Text,Numbered Para 1,Medium Grid 1 - Accent 21,Text bullets 1,Colorful List - Accent 11,L"/>
    <w:basedOn w:val="Normal"/>
    <w:link w:val="ListParagraphChar"/>
    <w:uiPriority w:val="1"/>
    <w:qFormat/>
    <w:rsid w:val="00166947"/>
    <w:pPr>
      <w:ind w:left="720"/>
      <w:contextualSpacing/>
    </w:pPr>
  </w:style>
  <w:style w:type="paragraph" w:styleId="FootnoteText">
    <w:name w:val="footnote text"/>
    <w:basedOn w:val="Normal"/>
    <w:link w:val="FootnoteTextChar"/>
    <w:uiPriority w:val="99"/>
    <w:semiHidden/>
    <w:rsid w:val="00296B9B"/>
    <w:pPr>
      <w:spacing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296B9B"/>
    <w:rPr>
      <w:rFonts w:ascii="Arial" w:hAnsi="Arial" w:cs="Arial"/>
      <w:sz w:val="20"/>
      <w:szCs w:val="20"/>
    </w:rPr>
  </w:style>
  <w:style w:type="character" w:styleId="HTMLCite">
    <w:name w:val="HTML Cite"/>
    <w:basedOn w:val="DefaultParagraphFont"/>
    <w:uiPriority w:val="99"/>
    <w:semiHidden/>
    <w:rsid w:val="00296B9B"/>
    <w:rPr>
      <w:rFonts w:cs="Times New Roman"/>
      <w:i/>
      <w:iCs/>
    </w:rPr>
  </w:style>
  <w:style w:type="character" w:customStyle="1" w:styleId="cit-vol1">
    <w:name w:val="cit-vol1"/>
    <w:basedOn w:val="DefaultParagraphFont"/>
    <w:uiPriority w:val="99"/>
    <w:rsid w:val="00296B9B"/>
    <w:rPr>
      <w:rFonts w:cs="Times New Roman"/>
      <w:b/>
      <w:bCs/>
    </w:rPr>
  </w:style>
  <w:style w:type="character" w:customStyle="1" w:styleId="cit-sep1">
    <w:name w:val="cit-sep1"/>
    <w:basedOn w:val="DefaultParagraphFont"/>
    <w:uiPriority w:val="99"/>
    <w:rsid w:val="00296B9B"/>
    <w:rPr>
      <w:rFonts w:cs="Times New Roman"/>
    </w:rPr>
  </w:style>
  <w:style w:type="character" w:customStyle="1" w:styleId="cit-first-page">
    <w:name w:val="cit-first-page"/>
    <w:basedOn w:val="DefaultParagraphFont"/>
    <w:uiPriority w:val="99"/>
    <w:rsid w:val="00296B9B"/>
    <w:rPr>
      <w:rFonts w:cs="Times New Roman"/>
    </w:rPr>
  </w:style>
  <w:style w:type="character" w:customStyle="1" w:styleId="cit-last-page2">
    <w:name w:val="cit-last-page2"/>
    <w:basedOn w:val="DefaultParagraphFont"/>
    <w:uiPriority w:val="99"/>
    <w:rsid w:val="00296B9B"/>
    <w:rPr>
      <w:rFonts w:cs="Times New Roman"/>
    </w:rPr>
  </w:style>
  <w:style w:type="character" w:styleId="CommentReference">
    <w:name w:val="annotation reference"/>
    <w:basedOn w:val="DefaultParagraphFont"/>
    <w:uiPriority w:val="99"/>
    <w:semiHidden/>
    <w:rsid w:val="00264781"/>
    <w:rPr>
      <w:rFonts w:cs="Times New Roman"/>
      <w:sz w:val="16"/>
      <w:szCs w:val="16"/>
    </w:rPr>
  </w:style>
  <w:style w:type="paragraph" w:styleId="CommentText">
    <w:name w:val="annotation text"/>
    <w:basedOn w:val="Normal"/>
    <w:link w:val="CommentTextChar"/>
    <w:uiPriority w:val="99"/>
    <w:rsid w:val="00264781"/>
    <w:pPr>
      <w:spacing w:line="240" w:lineRule="auto"/>
    </w:pPr>
    <w:rPr>
      <w:sz w:val="20"/>
      <w:szCs w:val="20"/>
    </w:rPr>
  </w:style>
  <w:style w:type="character" w:customStyle="1" w:styleId="CommentTextChar">
    <w:name w:val="Comment Text Char"/>
    <w:basedOn w:val="DefaultParagraphFont"/>
    <w:link w:val="CommentText"/>
    <w:uiPriority w:val="99"/>
    <w:locked/>
    <w:rsid w:val="00264781"/>
    <w:rPr>
      <w:rFonts w:cs="Times New Roman"/>
      <w:sz w:val="20"/>
      <w:szCs w:val="20"/>
    </w:rPr>
  </w:style>
  <w:style w:type="paragraph" w:styleId="CommentSubject">
    <w:name w:val="annotation subject"/>
    <w:basedOn w:val="CommentText"/>
    <w:next w:val="CommentText"/>
    <w:link w:val="CommentSubjectChar"/>
    <w:uiPriority w:val="99"/>
    <w:semiHidden/>
    <w:rsid w:val="00264781"/>
    <w:rPr>
      <w:b/>
      <w:bCs/>
    </w:rPr>
  </w:style>
  <w:style w:type="character" w:customStyle="1" w:styleId="CommentSubjectChar">
    <w:name w:val="Comment Subject Char"/>
    <w:basedOn w:val="CommentTextChar"/>
    <w:link w:val="CommentSubject"/>
    <w:uiPriority w:val="99"/>
    <w:semiHidden/>
    <w:locked/>
    <w:rsid w:val="00264781"/>
    <w:rPr>
      <w:rFonts w:cs="Times New Roman"/>
      <w:b/>
      <w:bCs/>
      <w:sz w:val="20"/>
      <w:szCs w:val="20"/>
    </w:rPr>
  </w:style>
  <w:style w:type="paragraph" w:customStyle="1" w:styleId="TableText">
    <w:name w:val="Table Text"/>
    <w:basedOn w:val="Normal"/>
    <w:uiPriority w:val="99"/>
    <w:rsid w:val="00BE2CCB"/>
    <w:pPr>
      <w:tabs>
        <w:tab w:val="left" w:pos="-720"/>
      </w:tabs>
      <w:suppressAutoHyphens/>
      <w:spacing w:line="240" w:lineRule="auto"/>
      <w:ind w:left="576"/>
    </w:pPr>
    <w:rPr>
      <w:rFonts w:ascii="Arial" w:hAnsi="Arial" w:cs="Arial"/>
      <w:spacing w:val="-3"/>
      <w:lang w:val="en-US"/>
    </w:rPr>
  </w:style>
  <w:style w:type="character" w:styleId="FollowedHyperlink">
    <w:name w:val="FollowedHyperlink"/>
    <w:basedOn w:val="DefaultParagraphFont"/>
    <w:uiPriority w:val="99"/>
    <w:semiHidden/>
    <w:rsid w:val="005D3FB5"/>
    <w:rPr>
      <w:rFonts w:cs="Times New Roman"/>
      <w:color w:val="800080"/>
      <w:u w:val="single"/>
    </w:rPr>
  </w:style>
  <w:style w:type="paragraph" w:styleId="Header">
    <w:name w:val="header"/>
    <w:basedOn w:val="Normal"/>
    <w:link w:val="HeaderChar"/>
    <w:uiPriority w:val="99"/>
    <w:semiHidden/>
    <w:rsid w:val="00D833FE"/>
    <w:pPr>
      <w:tabs>
        <w:tab w:val="center" w:pos="4513"/>
        <w:tab w:val="right" w:pos="9026"/>
      </w:tabs>
      <w:spacing w:line="240" w:lineRule="auto"/>
    </w:pPr>
  </w:style>
  <w:style w:type="character" w:customStyle="1" w:styleId="HeaderChar">
    <w:name w:val="Header Char"/>
    <w:basedOn w:val="DefaultParagraphFont"/>
    <w:link w:val="Header"/>
    <w:uiPriority w:val="99"/>
    <w:semiHidden/>
    <w:locked/>
    <w:rsid w:val="00D833FE"/>
    <w:rPr>
      <w:rFonts w:cs="Times New Roman"/>
    </w:rPr>
  </w:style>
  <w:style w:type="paragraph" w:styleId="Footer">
    <w:name w:val="footer"/>
    <w:basedOn w:val="Normal"/>
    <w:link w:val="FooterChar"/>
    <w:uiPriority w:val="99"/>
    <w:rsid w:val="00D833FE"/>
    <w:pPr>
      <w:tabs>
        <w:tab w:val="center" w:pos="4513"/>
        <w:tab w:val="right" w:pos="9026"/>
      </w:tabs>
      <w:spacing w:line="240" w:lineRule="auto"/>
    </w:pPr>
  </w:style>
  <w:style w:type="character" w:customStyle="1" w:styleId="FooterChar">
    <w:name w:val="Footer Char"/>
    <w:basedOn w:val="DefaultParagraphFont"/>
    <w:link w:val="Footer"/>
    <w:uiPriority w:val="99"/>
    <w:locked/>
    <w:rsid w:val="00D833FE"/>
    <w:rPr>
      <w:rFonts w:cs="Times New Roman"/>
    </w:rPr>
  </w:style>
  <w:style w:type="paragraph" w:styleId="NormalWeb">
    <w:name w:val="Normal (Web)"/>
    <w:basedOn w:val="Normal"/>
    <w:uiPriority w:val="99"/>
    <w:rsid w:val="00832303"/>
    <w:pPr>
      <w:spacing w:after="77" w:line="384" w:lineRule="auto"/>
    </w:pPr>
    <w:rPr>
      <w:rFonts w:ascii="Times New Roman" w:hAnsi="Times New Roman"/>
      <w:sz w:val="20"/>
      <w:szCs w:val="20"/>
    </w:rPr>
  </w:style>
  <w:style w:type="paragraph" w:customStyle="1" w:styleId="introtext">
    <w:name w:val="introtext"/>
    <w:basedOn w:val="Normal"/>
    <w:uiPriority w:val="99"/>
    <w:rsid w:val="00832303"/>
    <w:pPr>
      <w:spacing w:before="100" w:beforeAutospacing="1" w:after="100" w:afterAutospacing="1" w:line="240" w:lineRule="auto"/>
    </w:pPr>
    <w:rPr>
      <w:rFonts w:ascii="Times New Roman" w:hAnsi="Times New Roman"/>
      <w:sz w:val="24"/>
      <w:szCs w:val="24"/>
      <w:lang w:val="en-US" w:eastAsia="en-US"/>
    </w:rPr>
  </w:style>
  <w:style w:type="paragraph" w:styleId="Revision">
    <w:name w:val="Revision"/>
    <w:hidden/>
    <w:uiPriority w:val="99"/>
    <w:semiHidden/>
    <w:rsid w:val="00A409E0"/>
  </w:style>
  <w:style w:type="character" w:customStyle="1" w:styleId="st">
    <w:name w:val="st"/>
    <w:basedOn w:val="DefaultParagraphFont"/>
    <w:uiPriority w:val="99"/>
    <w:rsid w:val="00E575DC"/>
    <w:rPr>
      <w:rFonts w:cs="Times New Roman"/>
    </w:rPr>
  </w:style>
  <w:style w:type="paragraph" w:customStyle="1" w:styleId="WW-Default">
    <w:name w:val="WW-Default"/>
    <w:uiPriority w:val="99"/>
    <w:rsid w:val="0029089B"/>
    <w:pPr>
      <w:suppressAutoHyphens/>
      <w:autoSpaceDE w:val="0"/>
    </w:pPr>
    <w:rPr>
      <w:rFonts w:ascii="Arial" w:hAnsi="Arial" w:cs="Arial"/>
      <w:color w:val="000000"/>
      <w:sz w:val="24"/>
      <w:szCs w:val="24"/>
      <w:lang w:eastAsia="ar-SA"/>
    </w:rPr>
  </w:style>
  <w:style w:type="character" w:customStyle="1" w:styleId="FootnoteCharacters">
    <w:name w:val="Footnote Characters"/>
    <w:basedOn w:val="DefaultParagraphFont"/>
    <w:uiPriority w:val="99"/>
    <w:rsid w:val="00AA66FF"/>
    <w:rPr>
      <w:rFonts w:cs="Times New Roman"/>
      <w:vertAlign w:val="superscript"/>
    </w:rPr>
  </w:style>
  <w:style w:type="character" w:styleId="Strong">
    <w:name w:val="Strong"/>
    <w:basedOn w:val="DefaultParagraphFont"/>
    <w:uiPriority w:val="99"/>
    <w:qFormat/>
    <w:rsid w:val="00AA66FF"/>
    <w:rPr>
      <w:rFonts w:cs="Times New Roman"/>
      <w:b/>
      <w:bCs/>
    </w:rPr>
  </w:style>
  <w:style w:type="character" w:customStyle="1" w:styleId="CharChar9">
    <w:name w:val="Char Char9"/>
    <w:uiPriority w:val="99"/>
    <w:rsid w:val="007A6047"/>
    <w:rPr>
      <w:rFonts w:ascii="Calibri" w:hAnsi="Calibri"/>
      <w:sz w:val="24"/>
      <w:lang w:val="en-GB" w:eastAsia="en-GB"/>
    </w:rPr>
  </w:style>
  <w:style w:type="table" w:styleId="TableGrid">
    <w:name w:val="Table Grid"/>
    <w:basedOn w:val="TableNormal"/>
    <w:uiPriority w:val="59"/>
    <w:locked/>
    <w:rsid w:val="003563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B0999"/>
    <w:rPr>
      <w:rFonts w:asciiTheme="majorHAnsi" w:eastAsiaTheme="majorEastAsia" w:hAnsiTheme="majorHAnsi" w:cstheme="majorBidi"/>
      <w:b/>
      <w:bCs/>
      <w:color w:val="4F81BD" w:themeColor="accent1"/>
    </w:rPr>
  </w:style>
  <w:style w:type="character" w:customStyle="1" w:styleId="ListParagraphChar">
    <w:name w:val="List Paragraph Char"/>
    <w:aliases w:val="Dot pt Char,F5 List Paragraph Char,List Paragraph1 Char,List Paragraph11 Char,Bullet 1 Char,Bullet Points Char,MAIN CONTENT Char,No Spacing1 Char,List Paragraph Char Char Char Char,Indicator Text Char,Numbered Para 1 Char,L Char"/>
    <w:basedOn w:val="DefaultParagraphFont"/>
    <w:link w:val="ListParagraph"/>
    <w:uiPriority w:val="1"/>
    <w:qFormat/>
    <w:locked/>
    <w:rsid w:val="006E1F47"/>
  </w:style>
  <w:style w:type="paragraph" w:styleId="TOC3">
    <w:name w:val="toc 3"/>
    <w:basedOn w:val="Normal"/>
    <w:next w:val="Normal"/>
    <w:autoRedefine/>
    <w:uiPriority w:val="39"/>
    <w:locked/>
    <w:rsid w:val="00820C7A"/>
    <w:pPr>
      <w:spacing w:after="100"/>
      <w:ind w:left="440"/>
    </w:pPr>
  </w:style>
  <w:style w:type="character" w:customStyle="1" w:styleId="UnresolvedMention1">
    <w:name w:val="Unresolved Mention1"/>
    <w:basedOn w:val="DefaultParagraphFont"/>
    <w:uiPriority w:val="99"/>
    <w:semiHidden/>
    <w:unhideWhenUsed/>
    <w:rsid w:val="00496D9C"/>
    <w:rPr>
      <w:color w:val="605E5C"/>
      <w:shd w:val="clear" w:color="auto" w:fill="E1DFDD"/>
    </w:rPr>
  </w:style>
  <w:style w:type="character" w:customStyle="1" w:styleId="UnresolvedMention2">
    <w:name w:val="Unresolved Mention2"/>
    <w:basedOn w:val="DefaultParagraphFont"/>
    <w:uiPriority w:val="99"/>
    <w:semiHidden/>
    <w:unhideWhenUsed/>
    <w:rsid w:val="00496D9C"/>
    <w:rPr>
      <w:color w:val="605E5C"/>
      <w:shd w:val="clear" w:color="auto" w:fill="E1DFDD"/>
    </w:rPr>
  </w:style>
  <w:style w:type="table" w:customStyle="1" w:styleId="TableGrid1">
    <w:name w:val="Table Grid1"/>
    <w:basedOn w:val="TableNormal"/>
    <w:next w:val="TableGrid"/>
    <w:uiPriority w:val="59"/>
    <w:locked/>
    <w:rsid w:val="00496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496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496D9C"/>
    <w:pPr>
      <w:numPr>
        <w:numId w:val="26"/>
      </w:numPr>
    </w:pPr>
  </w:style>
  <w:style w:type="numbering" w:customStyle="1" w:styleId="CurrentList2">
    <w:name w:val="Current List2"/>
    <w:uiPriority w:val="99"/>
    <w:rsid w:val="00496D9C"/>
    <w:pPr>
      <w:numPr>
        <w:numId w:val="27"/>
      </w:numPr>
    </w:pPr>
  </w:style>
  <w:style w:type="character" w:customStyle="1" w:styleId="UnresolvedMention">
    <w:name w:val="Unresolved Mention"/>
    <w:basedOn w:val="DefaultParagraphFont"/>
    <w:uiPriority w:val="99"/>
    <w:semiHidden/>
    <w:unhideWhenUsed/>
    <w:rsid w:val="00496D9C"/>
    <w:rPr>
      <w:color w:val="605E5C"/>
      <w:shd w:val="clear" w:color="auto" w:fill="E1DFDD"/>
    </w:rPr>
  </w:style>
  <w:style w:type="character" w:customStyle="1" w:styleId="CommentTextChar1">
    <w:name w:val="Comment Text Char1"/>
    <w:uiPriority w:val="99"/>
    <w:semiHidden/>
    <w:locked/>
    <w:rsid w:val="007C2B1D"/>
    <w:rPr>
      <w:rFonts w:ascii="Arial" w:hAnsi="Arial"/>
      <w:sz w:val="20"/>
      <w:szCs w:val="20"/>
    </w:rPr>
  </w:style>
  <w:style w:type="character" w:customStyle="1" w:styleId="normaltextrun">
    <w:name w:val="normaltextrun"/>
    <w:rsid w:val="00195810"/>
  </w:style>
  <w:style w:type="paragraph" w:customStyle="1" w:styleId="paragraph">
    <w:name w:val="paragraph"/>
    <w:basedOn w:val="Normal"/>
    <w:rsid w:val="006877BA"/>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5373">
      <w:bodyDiv w:val="1"/>
      <w:marLeft w:val="0"/>
      <w:marRight w:val="0"/>
      <w:marTop w:val="0"/>
      <w:marBottom w:val="0"/>
      <w:divBdr>
        <w:top w:val="none" w:sz="0" w:space="0" w:color="auto"/>
        <w:left w:val="none" w:sz="0" w:space="0" w:color="auto"/>
        <w:bottom w:val="none" w:sz="0" w:space="0" w:color="auto"/>
        <w:right w:val="none" w:sz="0" w:space="0" w:color="auto"/>
      </w:divBdr>
    </w:div>
    <w:div w:id="81723787">
      <w:bodyDiv w:val="1"/>
      <w:marLeft w:val="0"/>
      <w:marRight w:val="0"/>
      <w:marTop w:val="0"/>
      <w:marBottom w:val="0"/>
      <w:divBdr>
        <w:top w:val="none" w:sz="0" w:space="0" w:color="auto"/>
        <w:left w:val="none" w:sz="0" w:space="0" w:color="auto"/>
        <w:bottom w:val="none" w:sz="0" w:space="0" w:color="auto"/>
        <w:right w:val="none" w:sz="0" w:space="0" w:color="auto"/>
      </w:divBdr>
    </w:div>
    <w:div w:id="240064239">
      <w:bodyDiv w:val="1"/>
      <w:marLeft w:val="0"/>
      <w:marRight w:val="0"/>
      <w:marTop w:val="0"/>
      <w:marBottom w:val="0"/>
      <w:divBdr>
        <w:top w:val="none" w:sz="0" w:space="0" w:color="auto"/>
        <w:left w:val="none" w:sz="0" w:space="0" w:color="auto"/>
        <w:bottom w:val="none" w:sz="0" w:space="0" w:color="auto"/>
        <w:right w:val="none" w:sz="0" w:space="0" w:color="auto"/>
      </w:divBdr>
    </w:div>
    <w:div w:id="390420426">
      <w:bodyDiv w:val="1"/>
      <w:marLeft w:val="0"/>
      <w:marRight w:val="0"/>
      <w:marTop w:val="0"/>
      <w:marBottom w:val="0"/>
      <w:divBdr>
        <w:top w:val="none" w:sz="0" w:space="0" w:color="auto"/>
        <w:left w:val="none" w:sz="0" w:space="0" w:color="auto"/>
        <w:bottom w:val="none" w:sz="0" w:space="0" w:color="auto"/>
        <w:right w:val="none" w:sz="0" w:space="0" w:color="auto"/>
      </w:divBdr>
    </w:div>
    <w:div w:id="407508236">
      <w:bodyDiv w:val="1"/>
      <w:marLeft w:val="0"/>
      <w:marRight w:val="0"/>
      <w:marTop w:val="0"/>
      <w:marBottom w:val="0"/>
      <w:divBdr>
        <w:top w:val="none" w:sz="0" w:space="0" w:color="auto"/>
        <w:left w:val="none" w:sz="0" w:space="0" w:color="auto"/>
        <w:bottom w:val="none" w:sz="0" w:space="0" w:color="auto"/>
        <w:right w:val="none" w:sz="0" w:space="0" w:color="auto"/>
      </w:divBdr>
    </w:div>
    <w:div w:id="502861855">
      <w:bodyDiv w:val="1"/>
      <w:marLeft w:val="0"/>
      <w:marRight w:val="0"/>
      <w:marTop w:val="0"/>
      <w:marBottom w:val="0"/>
      <w:divBdr>
        <w:top w:val="none" w:sz="0" w:space="0" w:color="auto"/>
        <w:left w:val="none" w:sz="0" w:space="0" w:color="auto"/>
        <w:bottom w:val="none" w:sz="0" w:space="0" w:color="auto"/>
        <w:right w:val="none" w:sz="0" w:space="0" w:color="auto"/>
      </w:divBdr>
    </w:div>
    <w:div w:id="508757578">
      <w:bodyDiv w:val="1"/>
      <w:marLeft w:val="0"/>
      <w:marRight w:val="0"/>
      <w:marTop w:val="0"/>
      <w:marBottom w:val="0"/>
      <w:divBdr>
        <w:top w:val="none" w:sz="0" w:space="0" w:color="auto"/>
        <w:left w:val="none" w:sz="0" w:space="0" w:color="auto"/>
        <w:bottom w:val="none" w:sz="0" w:space="0" w:color="auto"/>
        <w:right w:val="none" w:sz="0" w:space="0" w:color="auto"/>
      </w:divBdr>
    </w:div>
    <w:div w:id="517038283">
      <w:bodyDiv w:val="1"/>
      <w:marLeft w:val="0"/>
      <w:marRight w:val="0"/>
      <w:marTop w:val="0"/>
      <w:marBottom w:val="0"/>
      <w:divBdr>
        <w:top w:val="none" w:sz="0" w:space="0" w:color="auto"/>
        <w:left w:val="none" w:sz="0" w:space="0" w:color="auto"/>
        <w:bottom w:val="none" w:sz="0" w:space="0" w:color="auto"/>
        <w:right w:val="none" w:sz="0" w:space="0" w:color="auto"/>
      </w:divBdr>
    </w:div>
    <w:div w:id="578834542">
      <w:bodyDiv w:val="1"/>
      <w:marLeft w:val="0"/>
      <w:marRight w:val="0"/>
      <w:marTop w:val="0"/>
      <w:marBottom w:val="0"/>
      <w:divBdr>
        <w:top w:val="none" w:sz="0" w:space="0" w:color="auto"/>
        <w:left w:val="none" w:sz="0" w:space="0" w:color="auto"/>
        <w:bottom w:val="none" w:sz="0" w:space="0" w:color="auto"/>
        <w:right w:val="none" w:sz="0" w:space="0" w:color="auto"/>
      </w:divBdr>
    </w:div>
    <w:div w:id="693312047">
      <w:bodyDiv w:val="1"/>
      <w:marLeft w:val="0"/>
      <w:marRight w:val="0"/>
      <w:marTop w:val="0"/>
      <w:marBottom w:val="0"/>
      <w:divBdr>
        <w:top w:val="none" w:sz="0" w:space="0" w:color="auto"/>
        <w:left w:val="none" w:sz="0" w:space="0" w:color="auto"/>
        <w:bottom w:val="none" w:sz="0" w:space="0" w:color="auto"/>
        <w:right w:val="none" w:sz="0" w:space="0" w:color="auto"/>
      </w:divBdr>
    </w:div>
    <w:div w:id="814760852">
      <w:bodyDiv w:val="1"/>
      <w:marLeft w:val="0"/>
      <w:marRight w:val="0"/>
      <w:marTop w:val="0"/>
      <w:marBottom w:val="0"/>
      <w:divBdr>
        <w:top w:val="none" w:sz="0" w:space="0" w:color="auto"/>
        <w:left w:val="none" w:sz="0" w:space="0" w:color="auto"/>
        <w:bottom w:val="none" w:sz="0" w:space="0" w:color="auto"/>
        <w:right w:val="none" w:sz="0" w:space="0" w:color="auto"/>
      </w:divBdr>
    </w:div>
    <w:div w:id="871187020">
      <w:bodyDiv w:val="1"/>
      <w:marLeft w:val="0"/>
      <w:marRight w:val="0"/>
      <w:marTop w:val="0"/>
      <w:marBottom w:val="0"/>
      <w:divBdr>
        <w:top w:val="none" w:sz="0" w:space="0" w:color="auto"/>
        <w:left w:val="none" w:sz="0" w:space="0" w:color="auto"/>
        <w:bottom w:val="none" w:sz="0" w:space="0" w:color="auto"/>
        <w:right w:val="none" w:sz="0" w:space="0" w:color="auto"/>
      </w:divBdr>
    </w:div>
    <w:div w:id="929236886">
      <w:bodyDiv w:val="1"/>
      <w:marLeft w:val="0"/>
      <w:marRight w:val="0"/>
      <w:marTop w:val="0"/>
      <w:marBottom w:val="0"/>
      <w:divBdr>
        <w:top w:val="none" w:sz="0" w:space="0" w:color="auto"/>
        <w:left w:val="none" w:sz="0" w:space="0" w:color="auto"/>
        <w:bottom w:val="none" w:sz="0" w:space="0" w:color="auto"/>
        <w:right w:val="none" w:sz="0" w:space="0" w:color="auto"/>
      </w:divBdr>
    </w:div>
    <w:div w:id="1104495869">
      <w:bodyDiv w:val="1"/>
      <w:marLeft w:val="0"/>
      <w:marRight w:val="0"/>
      <w:marTop w:val="0"/>
      <w:marBottom w:val="0"/>
      <w:divBdr>
        <w:top w:val="none" w:sz="0" w:space="0" w:color="auto"/>
        <w:left w:val="none" w:sz="0" w:space="0" w:color="auto"/>
        <w:bottom w:val="none" w:sz="0" w:space="0" w:color="auto"/>
        <w:right w:val="none" w:sz="0" w:space="0" w:color="auto"/>
      </w:divBdr>
    </w:div>
    <w:div w:id="1230651198">
      <w:bodyDiv w:val="1"/>
      <w:marLeft w:val="0"/>
      <w:marRight w:val="0"/>
      <w:marTop w:val="0"/>
      <w:marBottom w:val="0"/>
      <w:divBdr>
        <w:top w:val="none" w:sz="0" w:space="0" w:color="auto"/>
        <w:left w:val="none" w:sz="0" w:space="0" w:color="auto"/>
        <w:bottom w:val="none" w:sz="0" w:space="0" w:color="auto"/>
        <w:right w:val="none" w:sz="0" w:space="0" w:color="auto"/>
      </w:divBdr>
    </w:div>
    <w:div w:id="1247806587">
      <w:bodyDiv w:val="1"/>
      <w:marLeft w:val="0"/>
      <w:marRight w:val="0"/>
      <w:marTop w:val="0"/>
      <w:marBottom w:val="0"/>
      <w:divBdr>
        <w:top w:val="none" w:sz="0" w:space="0" w:color="auto"/>
        <w:left w:val="none" w:sz="0" w:space="0" w:color="auto"/>
        <w:bottom w:val="none" w:sz="0" w:space="0" w:color="auto"/>
        <w:right w:val="none" w:sz="0" w:space="0" w:color="auto"/>
      </w:divBdr>
    </w:div>
    <w:div w:id="1287741119">
      <w:bodyDiv w:val="1"/>
      <w:marLeft w:val="0"/>
      <w:marRight w:val="0"/>
      <w:marTop w:val="0"/>
      <w:marBottom w:val="0"/>
      <w:divBdr>
        <w:top w:val="none" w:sz="0" w:space="0" w:color="auto"/>
        <w:left w:val="none" w:sz="0" w:space="0" w:color="auto"/>
        <w:bottom w:val="none" w:sz="0" w:space="0" w:color="auto"/>
        <w:right w:val="none" w:sz="0" w:space="0" w:color="auto"/>
      </w:divBdr>
    </w:div>
    <w:div w:id="1488324428">
      <w:bodyDiv w:val="1"/>
      <w:marLeft w:val="0"/>
      <w:marRight w:val="0"/>
      <w:marTop w:val="0"/>
      <w:marBottom w:val="0"/>
      <w:divBdr>
        <w:top w:val="none" w:sz="0" w:space="0" w:color="auto"/>
        <w:left w:val="none" w:sz="0" w:space="0" w:color="auto"/>
        <w:bottom w:val="none" w:sz="0" w:space="0" w:color="auto"/>
        <w:right w:val="none" w:sz="0" w:space="0" w:color="auto"/>
      </w:divBdr>
    </w:div>
    <w:div w:id="1569417141">
      <w:bodyDiv w:val="1"/>
      <w:marLeft w:val="0"/>
      <w:marRight w:val="0"/>
      <w:marTop w:val="0"/>
      <w:marBottom w:val="0"/>
      <w:divBdr>
        <w:top w:val="none" w:sz="0" w:space="0" w:color="auto"/>
        <w:left w:val="none" w:sz="0" w:space="0" w:color="auto"/>
        <w:bottom w:val="none" w:sz="0" w:space="0" w:color="auto"/>
        <w:right w:val="none" w:sz="0" w:space="0" w:color="auto"/>
      </w:divBdr>
    </w:div>
    <w:div w:id="1613241399">
      <w:bodyDiv w:val="1"/>
      <w:marLeft w:val="0"/>
      <w:marRight w:val="0"/>
      <w:marTop w:val="0"/>
      <w:marBottom w:val="0"/>
      <w:divBdr>
        <w:top w:val="none" w:sz="0" w:space="0" w:color="auto"/>
        <w:left w:val="none" w:sz="0" w:space="0" w:color="auto"/>
        <w:bottom w:val="none" w:sz="0" w:space="0" w:color="auto"/>
        <w:right w:val="none" w:sz="0" w:space="0" w:color="auto"/>
      </w:divBdr>
    </w:div>
    <w:div w:id="2009818701">
      <w:bodyDiv w:val="1"/>
      <w:marLeft w:val="0"/>
      <w:marRight w:val="0"/>
      <w:marTop w:val="0"/>
      <w:marBottom w:val="0"/>
      <w:divBdr>
        <w:top w:val="none" w:sz="0" w:space="0" w:color="auto"/>
        <w:left w:val="none" w:sz="0" w:space="0" w:color="auto"/>
        <w:bottom w:val="none" w:sz="0" w:space="0" w:color="auto"/>
        <w:right w:val="none" w:sz="0" w:space="0" w:color="auto"/>
      </w:divBdr>
    </w:div>
    <w:div w:id="20302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mentalhealth/wp-content/uploads/sites/29/2016/04/eip-guidance.pdf" TargetMode="External"/><Relationship Id="rId13" Type="http://schemas.openxmlformats.org/officeDocument/2006/relationships/hyperlink" Target="https://www.nice.org.uk/guidance/qs102" TargetMode="External"/><Relationship Id="rId18" Type="http://schemas.openxmlformats.org/officeDocument/2006/relationships/hyperlink" Target="https://www.longtermplan.nhs.uk/wp-content/uploads/2019/07/nhs-mental-health-implementation-plan-2019-20-2023-24.pdf" TargetMode="External"/><Relationship Id="rId26" Type="http://schemas.openxmlformats.org/officeDocument/2006/relationships/hyperlink" Target="https://www.gov.uk/service-manual/helping-people-to-use-your-service/understanding-wcag-20" TargetMode="External"/><Relationship Id="rId3" Type="http://schemas.openxmlformats.org/officeDocument/2006/relationships/styles" Target="styles.xml"/><Relationship Id="rId21" Type="http://schemas.openxmlformats.org/officeDocument/2006/relationships/hyperlink" Target="https://www.nice.org.uk/guidance/qs8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qs80" TargetMode="External"/><Relationship Id="rId17" Type="http://schemas.openxmlformats.org/officeDocument/2006/relationships/hyperlink" Target="https://www.longtermplan.nhs.uk/wp-content/uploads/2019/08/nhs-long-term-plan-version-1.2.pdf" TargetMode="External"/><Relationship Id="rId25" Type="http://schemas.openxmlformats.org/officeDocument/2006/relationships/hyperlink" Target="https://www.hqip.org.uk/national-programmes/clinical-audit-benchmarking/" TargetMode="External"/><Relationship Id="rId33" Type="http://schemas.openxmlformats.org/officeDocument/2006/relationships/hyperlink" Target="https://www.england.nhs.uk/rightcare/" TargetMode="External"/><Relationship Id="rId2" Type="http://schemas.openxmlformats.org/officeDocument/2006/relationships/numbering" Target="numbering.xml"/><Relationship Id="rId16" Type="http://schemas.openxmlformats.org/officeDocument/2006/relationships/hyperlink" Target="https://www.longtermplan.nhs.uk/wp-content/uploads/2019/07/nhs-mental-health-implementation-plan-2019-20-2023-24.pdf" TargetMode="External"/><Relationship Id="rId20" Type="http://schemas.openxmlformats.org/officeDocument/2006/relationships/hyperlink" Target="https://www.england.nhs.uk/mentalhealth/wp-content/uploads/sites/29/2016/04/eip-guidance.pdf" TargetMode="External"/><Relationship Id="rId29" Type="http://schemas.openxmlformats.org/officeDocument/2006/relationships/hyperlink" Target="http://www.gov.uk/guidance/accessibility-requirements-for-public-sector-websites-and-ap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sych.ac.uk/improving-care/ccqi/national-clinical-audits/national-clinical-audit-of-psychosis" TargetMode="External"/><Relationship Id="rId24" Type="http://schemas.openxmlformats.org/officeDocument/2006/relationships/hyperlink" Target="https://www.nice.org.uk/guidance/cg155/evidence/evidence-update-pdf-188452621" TargetMode="External"/><Relationship Id="rId32" Type="http://schemas.openxmlformats.org/officeDocument/2006/relationships/hyperlink" Target="https://model.nhs.uk" TargetMode="External"/><Relationship Id="rId5" Type="http://schemas.openxmlformats.org/officeDocument/2006/relationships/webSettings" Target="webSettings.xml"/><Relationship Id="rId15" Type="http://schemas.openxmlformats.org/officeDocument/2006/relationships/hyperlink" Target="https://www.england.nhs.uk/long-term-plan/" TargetMode="External"/><Relationship Id="rId23" Type="http://schemas.openxmlformats.org/officeDocument/2006/relationships/hyperlink" Target="https://www.nice.org.uk/Guidance/CG178" TargetMode="External"/><Relationship Id="rId28" Type="http://schemas.openxmlformats.org/officeDocument/2006/relationships/hyperlink" Target="https://www.gov.uk/service-manual/user-research" TargetMode="External"/><Relationship Id="rId36" Type="http://schemas.openxmlformats.org/officeDocument/2006/relationships/theme" Target="theme/theme1.xml"/><Relationship Id="rId10" Type="http://schemas.openxmlformats.org/officeDocument/2006/relationships/hyperlink" Target="https://www.nice.org.uk/guidance/qs102" TargetMode="External"/><Relationship Id="rId19" Type="http://schemas.openxmlformats.org/officeDocument/2006/relationships/hyperlink" Target="https://gov.wales/sites/default/files/publications/2020-10/review-of-the-together-for-mental-health-delivery-plan-20192022-in-response-to-covid-19_0.pdf" TargetMode="External"/><Relationship Id="rId31" Type="http://schemas.openxmlformats.org/officeDocument/2006/relationships/hyperlink" Target="http://www.hqip.org.uk/national-programmes/clinical-audit-benchmarking/" TargetMode="External"/><Relationship Id="rId4" Type="http://schemas.openxmlformats.org/officeDocument/2006/relationships/settings" Target="settings.xml"/><Relationship Id="rId9" Type="http://schemas.openxmlformats.org/officeDocument/2006/relationships/hyperlink" Target="https://www.nice.org.uk/guidance/qs80" TargetMode="External"/><Relationship Id="rId14" Type="http://schemas.openxmlformats.org/officeDocument/2006/relationships/hyperlink" Target="https://www.england.nhs.uk/mentalhealth/wp-content/uploads/sites/29/2016/04/eip-guidance.pdf" TargetMode="External"/><Relationship Id="rId22" Type="http://schemas.openxmlformats.org/officeDocument/2006/relationships/hyperlink" Target="https://www.nice.org.uk/guidance/qs102" TargetMode="External"/><Relationship Id="rId27" Type="http://schemas.openxmlformats.org/officeDocument/2006/relationships/hyperlink" Target="https://www.gov.uk/service-manual/technology/testing-with-assistive-technologies" TargetMode="External"/><Relationship Id="rId30" Type="http://schemas.openxmlformats.org/officeDocument/2006/relationships/hyperlink" Target="http://gettingitrightfirsttime.co.uk/"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cpsych.ac.uk/improving-care/ccqi/national-clinical-audits/national-clinical-audit-of-psychosis/cypmheipsurvey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B074-5869-447C-901E-75E01E2E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9097</Words>
  <Characters>51855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TENDER DOCUMENTATION FOR THE NATIONAL AUDIT OF DEMENTIA</vt:lpstr>
    </vt:vector>
  </TitlesOfParts>
  <Company>Microsoft</Company>
  <LinksUpToDate>false</LinksUpToDate>
  <CharactersWithSpaces>60831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DOCUMENTATION FOR THE NATIONAL AUDIT OF DEMENTIA</dc:title>
  <dc:subject>Part 5 - SPECIFICATION</dc:subject>
  <dc:creator>Oliver Potter</dc:creator>
  <cp:lastModifiedBy>Caroline Rogers</cp:lastModifiedBy>
  <cp:revision>17</cp:revision>
  <cp:lastPrinted>2014-04-07T16:14:00Z</cp:lastPrinted>
  <dcterms:created xsi:type="dcterms:W3CDTF">2021-11-19T14:04:00Z</dcterms:created>
  <dcterms:modified xsi:type="dcterms:W3CDTF">2021-11-24T20:38:00Z</dcterms:modified>
</cp:coreProperties>
</file>