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29AA7294" w:rsidR="000A3E97" w:rsidRPr="006255A8" w:rsidRDefault="00CA3FD4"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P</w:t>
      </w:r>
      <w:r w:rsidRPr="00CA3FD4">
        <w:rPr>
          <w:b/>
          <w:bCs/>
          <w:spacing w:val="-1"/>
          <w:sz w:val="36"/>
          <w:szCs w:val="36"/>
        </w:rPr>
        <w:t xml:space="preserve">reschool </w:t>
      </w:r>
      <w:r>
        <w:rPr>
          <w:b/>
          <w:bCs/>
          <w:spacing w:val="-1"/>
          <w:sz w:val="36"/>
          <w:szCs w:val="36"/>
        </w:rPr>
        <w:t>C</w:t>
      </w:r>
      <w:r w:rsidRPr="00CA3FD4">
        <w:rPr>
          <w:b/>
          <w:bCs/>
          <w:spacing w:val="-1"/>
          <w:sz w:val="36"/>
          <w:szCs w:val="36"/>
        </w:rPr>
        <w:t xml:space="preserve">lassroom South </w:t>
      </w:r>
      <w:proofErr w:type="spellStart"/>
      <w:r w:rsidRPr="00CA3FD4">
        <w:rPr>
          <w:b/>
          <w:bCs/>
          <w:spacing w:val="-1"/>
          <w:sz w:val="36"/>
          <w:szCs w:val="36"/>
        </w:rPr>
        <w:t>Petherwin</w:t>
      </w:r>
      <w:proofErr w:type="spellEnd"/>
      <w:r w:rsidRPr="00CA3FD4">
        <w:rPr>
          <w:b/>
          <w:bCs/>
          <w:spacing w:val="-1"/>
          <w:sz w:val="36"/>
          <w:szCs w:val="36"/>
        </w:rPr>
        <w:t xml:space="preserve"> CP School</w:t>
      </w:r>
      <w:r>
        <w:rPr>
          <w:b/>
          <w:bCs/>
          <w:spacing w:val="-1"/>
          <w:sz w:val="36"/>
          <w:szCs w:val="36"/>
        </w:rPr>
        <w:t xml:space="preserve"> Launceston Cornwall</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455518E"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421091">
        <w:rPr>
          <w:b/>
          <w:bCs/>
          <w:sz w:val="36"/>
          <w:szCs w:val="36"/>
        </w:rPr>
        <w:t>CAP2-011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68CC7C34" w:rsidR="000A3E97" w:rsidRDefault="000A3E97" w:rsidP="006268C8">
      <w:pPr>
        <w:pStyle w:val="BodyText"/>
        <w:kinsoku w:val="0"/>
        <w:overflowPunct w:val="0"/>
        <w:ind w:left="0" w:firstLine="0"/>
        <w:rPr>
          <w:b/>
          <w:bCs/>
          <w:color w:val="FF0000"/>
          <w:spacing w:val="-1"/>
        </w:rPr>
      </w:pPr>
    </w:p>
    <w:p w14:paraId="07C5CFC1" w14:textId="77777777" w:rsidR="00CA3FD4" w:rsidRPr="00421CBC" w:rsidRDefault="00CA3FD4"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4838252" w:rsidR="008B4124" w:rsidRPr="004A562D" w:rsidRDefault="008B4124" w:rsidP="00F91691">
      <w:pPr>
        <w:pStyle w:val="Heading1"/>
      </w:pPr>
      <w:r w:rsidRPr="004A562D">
        <w:lastRenderedPageBreak/>
        <w:t xml:space="preserve">1. </w:t>
      </w:r>
      <w:r w:rsidR="003D4F03">
        <w:tab/>
      </w:r>
      <w:r w:rsidR="000A3E97" w:rsidRPr="004A562D">
        <w:t xml:space="preserve">About </w:t>
      </w:r>
      <w:r w:rsidR="00CA3FD4">
        <w:t xml:space="preserve">South </w:t>
      </w:r>
      <w:proofErr w:type="spellStart"/>
      <w:r w:rsidR="00CA3FD4">
        <w:t>Petherwin</w:t>
      </w:r>
      <w:proofErr w:type="spellEnd"/>
      <w:r w:rsidR="00CA3FD4">
        <w:t xml:space="preserve"> CP School</w:t>
      </w:r>
    </w:p>
    <w:p w14:paraId="304A6DE1" w14:textId="2A9F0C10" w:rsidR="008B4124" w:rsidRDefault="008B4124" w:rsidP="00F138F1">
      <w:pPr>
        <w:rPr>
          <w:rFonts w:ascii="Verdana" w:hAnsi="Verdana"/>
          <w:sz w:val="22"/>
          <w:szCs w:val="22"/>
        </w:rPr>
      </w:pPr>
    </w:p>
    <w:p w14:paraId="43FCDF98" w14:textId="25ABC542" w:rsidR="00CA3FD4" w:rsidRPr="00CA3FD4" w:rsidRDefault="00CA3FD4" w:rsidP="00CA3FD4">
      <w:pPr>
        <w:rPr>
          <w:rFonts w:ascii="Verdana" w:hAnsi="Verdana"/>
          <w:sz w:val="22"/>
          <w:szCs w:val="22"/>
        </w:rPr>
      </w:pPr>
      <w:r w:rsidRPr="00CA3FD4">
        <w:rPr>
          <w:rFonts w:ascii="Verdana" w:hAnsi="Verdana"/>
          <w:sz w:val="22"/>
          <w:szCs w:val="22"/>
        </w:rPr>
        <w:t xml:space="preserve">South </w:t>
      </w:r>
      <w:proofErr w:type="spellStart"/>
      <w:r w:rsidRPr="00CA3FD4">
        <w:rPr>
          <w:rFonts w:ascii="Verdana" w:hAnsi="Verdana"/>
          <w:sz w:val="22"/>
          <w:szCs w:val="22"/>
        </w:rPr>
        <w:t>Petherwin</w:t>
      </w:r>
      <w:proofErr w:type="spellEnd"/>
      <w:r w:rsidRPr="00CA3FD4">
        <w:rPr>
          <w:rFonts w:ascii="Verdana" w:hAnsi="Verdana"/>
          <w:sz w:val="22"/>
          <w:szCs w:val="22"/>
        </w:rPr>
        <w:t xml:space="preserve"> Community Primary School</w:t>
      </w:r>
      <w:r>
        <w:rPr>
          <w:rFonts w:ascii="Verdana" w:hAnsi="Verdana"/>
          <w:sz w:val="22"/>
          <w:szCs w:val="22"/>
        </w:rPr>
        <w:t xml:space="preserve"> is a</w:t>
      </w:r>
      <w:r w:rsidRPr="00CA3FD4">
        <w:rPr>
          <w:rFonts w:ascii="Verdana" w:hAnsi="Verdana"/>
          <w:sz w:val="22"/>
          <w:szCs w:val="22"/>
        </w:rPr>
        <w:t xml:space="preserve"> popular and welcoming village school at the heart of the community in Launceston, Cornwall</w:t>
      </w:r>
      <w:r>
        <w:rPr>
          <w:rFonts w:ascii="Verdana" w:hAnsi="Verdana"/>
          <w:sz w:val="22"/>
          <w:szCs w:val="22"/>
        </w:rPr>
        <w:t>. T</w:t>
      </w:r>
      <w:r w:rsidRPr="00CA3FD4">
        <w:rPr>
          <w:rFonts w:ascii="Verdana" w:hAnsi="Verdana"/>
          <w:sz w:val="22"/>
          <w:szCs w:val="22"/>
        </w:rPr>
        <w:t xml:space="preserve">he children are at the heart of every decision we make to ensure that they are happy, confident and motivated to achieve endless possibilities. </w:t>
      </w:r>
    </w:p>
    <w:p w14:paraId="571AAF4C" w14:textId="77777777" w:rsidR="00CA3FD4" w:rsidRPr="00CA3FD4" w:rsidRDefault="00CA3FD4" w:rsidP="00CA3FD4">
      <w:pPr>
        <w:rPr>
          <w:rFonts w:ascii="Verdana" w:hAnsi="Verdana"/>
          <w:sz w:val="22"/>
          <w:szCs w:val="22"/>
        </w:rPr>
      </w:pPr>
    </w:p>
    <w:p w14:paraId="35C3D1B9" w14:textId="6A82F01A" w:rsidR="00CA3FD4" w:rsidRDefault="00CA3FD4" w:rsidP="00CA3FD4">
      <w:pPr>
        <w:rPr>
          <w:rFonts w:ascii="Verdana" w:hAnsi="Verdana"/>
          <w:sz w:val="22"/>
          <w:szCs w:val="22"/>
        </w:rPr>
      </w:pPr>
      <w:r w:rsidRPr="00CA3FD4">
        <w:rPr>
          <w:rFonts w:ascii="Verdana" w:hAnsi="Verdana"/>
          <w:sz w:val="22"/>
          <w:szCs w:val="22"/>
        </w:rPr>
        <w:t xml:space="preserve"> We strongly believe in the moral purpose of education and our curriculum is devised so the children 'learn today to change tomorrow'.  In the words of Nelson Mandela, "Education is the most powerful weapon which you can use to change the world'.</w:t>
      </w:r>
    </w:p>
    <w:p w14:paraId="3C4200AB" w14:textId="4B207730" w:rsidR="00CA3FD4" w:rsidRDefault="00CA3FD4" w:rsidP="00CA3FD4">
      <w:pPr>
        <w:rPr>
          <w:rFonts w:ascii="Verdana" w:hAnsi="Verdana"/>
          <w:sz w:val="22"/>
          <w:szCs w:val="22"/>
        </w:rPr>
      </w:pPr>
    </w:p>
    <w:p w14:paraId="329C9F8C" w14:textId="11B6E8EE" w:rsidR="00F91691" w:rsidRPr="00F91691" w:rsidRDefault="00CA3FD4" w:rsidP="00F91691">
      <w:pPr>
        <w:rPr>
          <w:rFonts w:ascii="Verdana" w:hAnsi="Verdana" w:cs="Verdana"/>
          <w:sz w:val="22"/>
          <w:szCs w:val="22"/>
        </w:rPr>
      </w:pPr>
      <w:r w:rsidRPr="00CA3FD4">
        <w:rPr>
          <w:rFonts w:ascii="Verdana" w:hAnsi="Verdana"/>
          <w:sz w:val="22"/>
          <w:szCs w:val="22"/>
        </w:rPr>
        <w:t>.</w:t>
      </w: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0AFA6AB7" w:rsidR="002C6BD0" w:rsidRDefault="002C6BD0" w:rsidP="006268C8">
      <w:pPr>
        <w:rPr>
          <w:rFonts w:ascii="Verdana" w:hAnsi="Verdana"/>
          <w:sz w:val="22"/>
          <w:szCs w:val="22"/>
        </w:rPr>
      </w:pPr>
    </w:p>
    <w:p w14:paraId="43DCA4E1" w14:textId="49FDDAAB" w:rsidR="00CA3FD4" w:rsidRDefault="00CA3FD4" w:rsidP="006268C8">
      <w:pPr>
        <w:rPr>
          <w:rFonts w:ascii="Verdana" w:hAnsi="Verdana"/>
          <w:sz w:val="22"/>
          <w:szCs w:val="22"/>
        </w:rPr>
      </w:pPr>
      <w:r>
        <w:rPr>
          <w:rFonts w:ascii="Verdana" w:hAnsi="Verdana"/>
          <w:sz w:val="22"/>
          <w:szCs w:val="22"/>
        </w:rPr>
        <w:t>We are seeking a replacement for our existing pre-school building.</w:t>
      </w:r>
    </w:p>
    <w:p w14:paraId="6D26B8F8" w14:textId="0193054D" w:rsidR="00CA3FD4" w:rsidRDefault="00CA3FD4" w:rsidP="006268C8">
      <w:pPr>
        <w:rPr>
          <w:rFonts w:ascii="Verdana" w:hAnsi="Verdana"/>
          <w:sz w:val="22"/>
          <w:szCs w:val="22"/>
        </w:rPr>
      </w:pP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9A33A40" w:rsidR="002E2791" w:rsidRPr="007B27FE"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CA3FD4">
        <w:rPr>
          <w:b/>
          <w:bCs/>
        </w:rPr>
        <w:t>General</w:t>
      </w:r>
    </w:p>
    <w:p w14:paraId="4BF81CEE" w14:textId="77777777" w:rsidR="007B27FE" w:rsidRDefault="007B27FE" w:rsidP="007B27FE">
      <w:pPr>
        <w:pStyle w:val="Neading3"/>
      </w:pPr>
    </w:p>
    <w:p w14:paraId="44D8F9F3" w14:textId="1F8F7FCF" w:rsidR="006577AA" w:rsidRDefault="00CA3FD4" w:rsidP="001E5925">
      <w:pPr>
        <w:pStyle w:val="Neading3"/>
        <w:numPr>
          <w:ilvl w:val="0"/>
          <w:numId w:val="11"/>
        </w:numPr>
        <w:ind w:left="851" w:hanging="851"/>
      </w:pPr>
      <w:r>
        <w:t>The contractor is expected to remove the existing building (has existing electrical and water supplies</w:t>
      </w:r>
      <w:r w:rsidR="00D5580E">
        <w:t>)</w:t>
      </w:r>
      <w:r>
        <w:t xml:space="preserve"> and prepare the ground for the new building.</w:t>
      </w:r>
      <w:r w:rsidR="00101E59">
        <w:t xml:space="preserve">  Tenderers should strive to achieve this by the end of August</w:t>
      </w:r>
      <w:r w:rsidR="006577AA">
        <w:t xml:space="preserve"> and to include:</w:t>
      </w:r>
      <w:r w:rsidR="00101E59">
        <w:t xml:space="preserve"> </w:t>
      </w:r>
    </w:p>
    <w:p w14:paraId="67AE55C2" w14:textId="62B13F5F" w:rsidR="006577AA" w:rsidRPr="006577AA" w:rsidRDefault="006577AA" w:rsidP="006577AA">
      <w:pPr>
        <w:pStyle w:val="Neading3"/>
        <w:numPr>
          <w:ilvl w:val="0"/>
          <w:numId w:val="23"/>
        </w:numPr>
      </w:pPr>
      <w:proofErr w:type="gramStart"/>
      <w:r w:rsidRPr="006577AA">
        <w:t>Arris</w:t>
      </w:r>
      <w:proofErr w:type="gramEnd"/>
      <w:r w:rsidRPr="006577AA">
        <w:t xml:space="preserve"> safety fencing and associated welfare</w:t>
      </w:r>
    </w:p>
    <w:p w14:paraId="261CEF2F" w14:textId="77777777" w:rsidR="006577AA" w:rsidRPr="006577AA" w:rsidRDefault="006577AA" w:rsidP="006577AA">
      <w:pPr>
        <w:pStyle w:val="ListParagraph"/>
        <w:numPr>
          <w:ilvl w:val="0"/>
          <w:numId w:val="23"/>
        </w:numPr>
        <w:rPr>
          <w:rFonts w:ascii="Verdana" w:hAnsi="Verdana"/>
          <w:sz w:val="22"/>
          <w:szCs w:val="22"/>
        </w:rPr>
      </w:pPr>
      <w:r w:rsidRPr="006577AA">
        <w:rPr>
          <w:rFonts w:ascii="Verdana" w:hAnsi="Verdana"/>
          <w:sz w:val="22"/>
          <w:szCs w:val="22"/>
        </w:rPr>
        <w:t>3 skips for removal of any non-recyclable products</w:t>
      </w:r>
    </w:p>
    <w:p w14:paraId="3F10B3A5" w14:textId="45E69CDB" w:rsidR="006577AA" w:rsidRPr="006577AA" w:rsidRDefault="006577AA" w:rsidP="006577AA">
      <w:pPr>
        <w:pStyle w:val="ListParagraph"/>
        <w:numPr>
          <w:ilvl w:val="0"/>
          <w:numId w:val="23"/>
        </w:numPr>
        <w:rPr>
          <w:rFonts w:ascii="Verdana" w:hAnsi="Verdana"/>
          <w:sz w:val="22"/>
          <w:szCs w:val="22"/>
        </w:rPr>
      </w:pPr>
      <w:r>
        <w:rPr>
          <w:rFonts w:ascii="Verdana" w:hAnsi="Verdana"/>
          <w:sz w:val="22"/>
          <w:szCs w:val="22"/>
        </w:rPr>
        <w:t>R</w:t>
      </w:r>
      <w:r w:rsidRPr="006577AA">
        <w:rPr>
          <w:rFonts w:ascii="Verdana" w:hAnsi="Verdana"/>
          <w:sz w:val="22"/>
          <w:szCs w:val="22"/>
        </w:rPr>
        <w:t>emoval all timber to be disposed of at our facility.</w:t>
      </w:r>
    </w:p>
    <w:p w14:paraId="7EC8850C" w14:textId="471530F9" w:rsidR="006577AA" w:rsidRPr="006577AA" w:rsidRDefault="006577AA" w:rsidP="006577AA">
      <w:pPr>
        <w:pStyle w:val="ListParagraph"/>
        <w:numPr>
          <w:ilvl w:val="0"/>
          <w:numId w:val="23"/>
        </w:numPr>
        <w:rPr>
          <w:rFonts w:ascii="Verdana" w:hAnsi="Verdana"/>
          <w:sz w:val="22"/>
          <w:szCs w:val="22"/>
        </w:rPr>
      </w:pPr>
      <w:r w:rsidRPr="006577AA">
        <w:rPr>
          <w:rFonts w:ascii="Verdana" w:hAnsi="Verdana"/>
          <w:sz w:val="22"/>
          <w:szCs w:val="22"/>
        </w:rPr>
        <w:t>Disconnection of all electrical appliances</w:t>
      </w:r>
      <w:r>
        <w:rPr>
          <w:rFonts w:ascii="Verdana" w:hAnsi="Verdana"/>
          <w:sz w:val="22"/>
          <w:szCs w:val="22"/>
        </w:rPr>
        <w:t xml:space="preserve"> and </w:t>
      </w:r>
      <w:r w:rsidRPr="006577AA">
        <w:rPr>
          <w:rFonts w:ascii="Verdana" w:hAnsi="Verdana"/>
          <w:sz w:val="22"/>
          <w:szCs w:val="22"/>
        </w:rPr>
        <w:t>determine if they will be safe and efficient to re-install.</w:t>
      </w:r>
    </w:p>
    <w:p w14:paraId="6DA521D5" w14:textId="77777777" w:rsidR="006577AA" w:rsidRPr="006577AA" w:rsidRDefault="006577AA" w:rsidP="006577AA">
      <w:pPr>
        <w:pStyle w:val="ListParagraph"/>
        <w:numPr>
          <w:ilvl w:val="0"/>
          <w:numId w:val="23"/>
        </w:numPr>
        <w:rPr>
          <w:rFonts w:ascii="Verdana" w:hAnsi="Verdana"/>
          <w:sz w:val="22"/>
          <w:szCs w:val="22"/>
        </w:rPr>
      </w:pPr>
      <w:r w:rsidRPr="006577AA">
        <w:rPr>
          <w:rFonts w:ascii="Verdana" w:hAnsi="Verdana"/>
          <w:sz w:val="22"/>
          <w:szCs w:val="22"/>
        </w:rPr>
        <w:t>Removal of all plumbing and toilet cubicles.</w:t>
      </w:r>
    </w:p>
    <w:p w14:paraId="70364741" w14:textId="6FECB714" w:rsidR="006577AA" w:rsidRPr="006577AA" w:rsidRDefault="006577AA" w:rsidP="006577AA">
      <w:pPr>
        <w:pStyle w:val="ListParagraph"/>
        <w:numPr>
          <w:ilvl w:val="0"/>
          <w:numId w:val="23"/>
        </w:numPr>
        <w:rPr>
          <w:rFonts w:ascii="Verdana" w:hAnsi="Verdana"/>
          <w:sz w:val="22"/>
          <w:szCs w:val="22"/>
        </w:rPr>
      </w:pPr>
      <w:r w:rsidRPr="006577AA">
        <w:rPr>
          <w:rFonts w:ascii="Verdana" w:hAnsi="Verdana"/>
          <w:sz w:val="22"/>
          <w:szCs w:val="22"/>
        </w:rPr>
        <w:t>Removal of the old kitchen</w:t>
      </w:r>
    </w:p>
    <w:p w14:paraId="67386D21" w14:textId="7ABF765B" w:rsidR="006577AA" w:rsidRPr="006577AA" w:rsidRDefault="006577AA" w:rsidP="006577AA">
      <w:pPr>
        <w:pStyle w:val="ListParagraph"/>
        <w:ind w:left="851"/>
        <w:rPr>
          <w:rFonts w:ascii="Verdana" w:hAnsi="Verdana"/>
          <w:sz w:val="22"/>
          <w:szCs w:val="22"/>
        </w:rPr>
      </w:pPr>
    </w:p>
    <w:p w14:paraId="1E2C8C6D" w14:textId="62AEB060" w:rsidR="006577AA" w:rsidRPr="006577AA" w:rsidRDefault="006577AA" w:rsidP="006577AA">
      <w:pPr>
        <w:pStyle w:val="ListParagraph"/>
        <w:ind w:left="851"/>
      </w:pPr>
      <w:r w:rsidRPr="006577AA">
        <w:rPr>
          <w:rFonts w:ascii="Verdana" w:hAnsi="Verdana"/>
          <w:sz w:val="22"/>
          <w:szCs w:val="22"/>
        </w:rPr>
        <w:t>The build can then follow</w:t>
      </w:r>
      <w:r w:rsidRPr="006577AA">
        <w:t>.</w:t>
      </w:r>
    </w:p>
    <w:p w14:paraId="108B4039" w14:textId="09E9FA5C" w:rsidR="00101E59" w:rsidRDefault="00101E59" w:rsidP="00CC3A09">
      <w:pPr>
        <w:pStyle w:val="ListParagraph"/>
        <w:numPr>
          <w:ilvl w:val="0"/>
          <w:numId w:val="11"/>
        </w:numPr>
        <w:ind w:left="851" w:hanging="851"/>
      </w:pPr>
      <w:r w:rsidRPr="00101E59">
        <w:rPr>
          <w:rFonts w:ascii="Verdana" w:eastAsia="Calibri" w:hAnsi="Verdana"/>
          <w:sz w:val="22"/>
          <w:szCs w:val="22"/>
          <w:lang w:eastAsia="en-US"/>
        </w:rPr>
        <w:t>Tenderers are to allow a provisional sum of £5,000 for the removal of the existing building and preparing the groundwork.</w:t>
      </w:r>
    </w:p>
    <w:p w14:paraId="4F76A4CD" w14:textId="7BCFFC0F" w:rsidR="007B27FE" w:rsidRDefault="00CA3FD4" w:rsidP="00C20407">
      <w:pPr>
        <w:pStyle w:val="Neading3"/>
        <w:numPr>
          <w:ilvl w:val="0"/>
          <w:numId w:val="11"/>
        </w:numPr>
        <w:ind w:left="851" w:hanging="851"/>
      </w:pPr>
      <w:r>
        <w:t>Certain parts of the existing building are to be retained and used in the new building (see later in Section 3)</w:t>
      </w:r>
      <w:r w:rsidR="007B27FE" w:rsidRPr="007B27FE">
        <w:t xml:space="preserve">. </w:t>
      </w:r>
    </w:p>
    <w:p w14:paraId="7505D2C4" w14:textId="6607DB92" w:rsidR="006F23CF" w:rsidRDefault="006F23CF" w:rsidP="00C20407">
      <w:pPr>
        <w:pStyle w:val="Neading3"/>
        <w:numPr>
          <w:ilvl w:val="0"/>
          <w:numId w:val="11"/>
        </w:numPr>
        <w:ind w:left="851" w:hanging="851"/>
      </w:pPr>
      <w:r>
        <w:t>The building is to be manufactured offsite and assembled on site to minimise disruption to normal ongoing school</w:t>
      </w:r>
      <w:r w:rsidR="00BF6279">
        <w:t xml:space="preserve"> </w:t>
      </w:r>
      <w:proofErr w:type="gramStart"/>
      <w:r w:rsidR="00BF6279">
        <w:t>activities</w:t>
      </w:r>
      <w:proofErr w:type="gramEnd"/>
    </w:p>
    <w:p w14:paraId="7F68A0FA" w14:textId="0C2C1555" w:rsidR="00BF6279" w:rsidRDefault="00BF6279" w:rsidP="00C20407">
      <w:pPr>
        <w:pStyle w:val="Neading3"/>
        <w:numPr>
          <w:ilvl w:val="0"/>
          <w:numId w:val="11"/>
        </w:numPr>
        <w:ind w:left="851" w:hanging="851"/>
      </w:pPr>
      <w:r>
        <w:t xml:space="preserve">Where specific brands are </w:t>
      </w:r>
      <w:proofErr w:type="gramStart"/>
      <w:r>
        <w:t>detailed</w:t>
      </w:r>
      <w:proofErr w:type="gramEnd"/>
      <w:r>
        <w:t xml:space="preserve"> a </w:t>
      </w:r>
      <w:r w:rsidR="00101E59">
        <w:t>tenderer</w:t>
      </w:r>
      <w:r>
        <w:t xml:space="preserve"> make offer an equivalent that meets or exceeds the specification of the name part.  However, all warranties must remain unchanged.</w:t>
      </w:r>
    </w:p>
    <w:p w14:paraId="5E06F00D" w14:textId="31129B39" w:rsidR="00046D0F" w:rsidRDefault="00046D0F" w:rsidP="00C20407">
      <w:pPr>
        <w:pStyle w:val="Neading3"/>
        <w:numPr>
          <w:ilvl w:val="0"/>
          <w:numId w:val="11"/>
        </w:numPr>
        <w:ind w:left="851" w:hanging="851"/>
      </w:pPr>
      <w:r>
        <w:t>B</w:t>
      </w:r>
      <w:r w:rsidRPr="00046D0F">
        <w:t>uilding will need to comply with the latest building regulations.</w:t>
      </w:r>
    </w:p>
    <w:p w14:paraId="31D9AC5B" w14:textId="074A6698" w:rsidR="00D5188A" w:rsidRDefault="00D5188A" w:rsidP="00C20407">
      <w:pPr>
        <w:pStyle w:val="Neading3"/>
        <w:numPr>
          <w:ilvl w:val="0"/>
          <w:numId w:val="11"/>
        </w:numPr>
        <w:ind w:left="851" w:hanging="851"/>
      </w:pPr>
      <w:r>
        <w:t>Drawing</w:t>
      </w:r>
      <w:r w:rsidR="00D5580E">
        <w:t xml:space="preserve"> Enclosure 1.</w:t>
      </w:r>
      <w:r>
        <w:t xml:space="preserve"> </w:t>
      </w:r>
    </w:p>
    <w:p w14:paraId="365094BB" w14:textId="4C66A80B" w:rsidR="006F23CF" w:rsidRDefault="006F23CF" w:rsidP="006F23CF">
      <w:pPr>
        <w:pStyle w:val="Neading3"/>
      </w:pPr>
    </w:p>
    <w:p w14:paraId="2548B335" w14:textId="6270D7DD"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046D0F">
        <w:rPr>
          <w:b/>
          <w:bCs/>
        </w:rPr>
        <w:t>Construction</w:t>
      </w:r>
    </w:p>
    <w:p w14:paraId="0B2688F1" w14:textId="77777777" w:rsidR="007B27FE" w:rsidRDefault="007B27FE" w:rsidP="007B27FE">
      <w:pPr>
        <w:pStyle w:val="Neading3"/>
        <w:rPr>
          <w:b/>
          <w:bCs/>
        </w:rPr>
      </w:pPr>
    </w:p>
    <w:p w14:paraId="32378228" w14:textId="77777777" w:rsidR="00046D0F" w:rsidRDefault="00046D0F" w:rsidP="00046D0F">
      <w:pPr>
        <w:pStyle w:val="Neading3"/>
        <w:numPr>
          <w:ilvl w:val="0"/>
          <w:numId w:val="13"/>
        </w:numPr>
        <w:ind w:left="851" w:hanging="851"/>
      </w:pPr>
      <w:r>
        <w:t>Framework C16 140mm x 50mm treated and graded. 9mm structural ply or 9mm OSB boarding.</w:t>
      </w:r>
    </w:p>
    <w:p w14:paraId="168906FC" w14:textId="77777777" w:rsidR="00046D0F" w:rsidRDefault="00046D0F" w:rsidP="00046D0F">
      <w:pPr>
        <w:pStyle w:val="Neading3"/>
        <w:numPr>
          <w:ilvl w:val="0"/>
          <w:numId w:val="13"/>
        </w:numPr>
        <w:ind w:left="851" w:hanging="851"/>
      </w:pPr>
      <w:r>
        <w:t>YBS Breather membrane Battens</w:t>
      </w:r>
    </w:p>
    <w:p w14:paraId="6A6D8148" w14:textId="233148B8" w:rsidR="00D5188A" w:rsidRDefault="00733AD2" w:rsidP="00046D0F">
      <w:pPr>
        <w:pStyle w:val="Neading3"/>
        <w:numPr>
          <w:ilvl w:val="0"/>
          <w:numId w:val="13"/>
        </w:numPr>
        <w:ind w:left="851" w:hanging="851"/>
      </w:pPr>
      <w:bookmarkStart w:id="2" w:name="_Hlk172529777"/>
      <w:r>
        <w:t xml:space="preserve">Composite </w:t>
      </w:r>
      <w:proofErr w:type="spellStart"/>
      <w:r>
        <w:t>hardie</w:t>
      </w:r>
      <w:proofErr w:type="spellEnd"/>
      <w:r>
        <w:t xml:space="preserve"> board </w:t>
      </w:r>
      <w:r w:rsidR="00046D0F">
        <w:t>cladding</w:t>
      </w:r>
      <w:bookmarkEnd w:id="2"/>
      <w:r w:rsidR="00046D0F">
        <w:tab/>
      </w:r>
    </w:p>
    <w:p w14:paraId="21DDABD8" w14:textId="0605A590" w:rsidR="00046D0F" w:rsidRDefault="00046D0F" w:rsidP="00046D0F">
      <w:pPr>
        <w:pStyle w:val="Neading3"/>
        <w:numPr>
          <w:ilvl w:val="0"/>
          <w:numId w:val="13"/>
        </w:numPr>
        <w:ind w:left="851" w:hanging="851"/>
      </w:pPr>
      <w:r>
        <w:t>Timber facias and trims to match cladding.</w:t>
      </w:r>
    </w:p>
    <w:p w14:paraId="50163D15" w14:textId="77777777" w:rsidR="00046D0F" w:rsidRDefault="00046D0F" w:rsidP="00046D0F">
      <w:pPr>
        <w:pStyle w:val="Neading3"/>
        <w:numPr>
          <w:ilvl w:val="0"/>
          <w:numId w:val="13"/>
        </w:numPr>
        <w:ind w:left="851" w:hanging="851"/>
      </w:pPr>
      <w:r>
        <w:t xml:space="preserve">140mm </w:t>
      </w:r>
      <w:proofErr w:type="spellStart"/>
      <w:r>
        <w:t>Actis</w:t>
      </w:r>
      <w:proofErr w:type="spellEnd"/>
      <w:r>
        <w:t xml:space="preserve"> Hybris slab insulation</w:t>
      </w:r>
    </w:p>
    <w:p w14:paraId="003230A4" w14:textId="77777777" w:rsidR="00046D0F" w:rsidRDefault="00046D0F" w:rsidP="00046D0F">
      <w:pPr>
        <w:pStyle w:val="Neading3"/>
        <w:numPr>
          <w:ilvl w:val="0"/>
          <w:numId w:val="13"/>
        </w:numPr>
        <w:ind w:left="851" w:hanging="851"/>
      </w:pPr>
      <w:r>
        <w:t xml:space="preserve">30mm </w:t>
      </w:r>
      <w:proofErr w:type="spellStart"/>
      <w:r>
        <w:t>celotex</w:t>
      </w:r>
      <w:proofErr w:type="spellEnd"/>
      <w:r>
        <w:t xml:space="preserve"> or Hybris H control- all internal face taped for </w:t>
      </w:r>
      <w:proofErr w:type="spellStart"/>
      <w:r>
        <w:t>vcl</w:t>
      </w:r>
      <w:proofErr w:type="spellEnd"/>
      <w:r>
        <w:t>. 38mm battens @ 600 mm centres for services.</w:t>
      </w:r>
    </w:p>
    <w:p w14:paraId="6A2E1E46" w14:textId="76320F27" w:rsidR="00C20407" w:rsidRPr="007B27FE" w:rsidRDefault="00046D0F" w:rsidP="005B3E8A">
      <w:pPr>
        <w:pStyle w:val="Neading3"/>
        <w:numPr>
          <w:ilvl w:val="0"/>
          <w:numId w:val="13"/>
        </w:numPr>
        <w:ind w:left="851" w:hanging="851"/>
      </w:pPr>
      <w:r>
        <w:t>All internal walls plaster boarded and skimmed. MDF skirting and architraves.</w:t>
      </w:r>
      <w:r w:rsidR="00C20407" w:rsidRPr="00C20407">
        <w:t xml:space="preserve"> </w:t>
      </w:r>
    </w:p>
    <w:p w14:paraId="27C5FFA5" w14:textId="77777777" w:rsidR="002F60F5" w:rsidRPr="002F60F5" w:rsidRDefault="002F60F5" w:rsidP="007B27FE">
      <w:pPr>
        <w:pStyle w:val="Neading3"/>
      </w:pPr>
    </w:p>
    <w:p w14:paraId="5D9D202D" w14:textId="7B6402AF"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r>
      <w:r w:rsidR="00046D0F" w:rsidRPr="00046D0F">
        <w:rPr>
          <w:rFonts w:ascii="Verdana" w:eastAsia="Calibri" w:hAnsi="Verdana" w:cs="Arial"/>
          <w:b/>
          <w:sz w:val="22"/>
          <w:szCs w:val="22"/>
          <w:lang w:eastAsia="en-US"/>
        </w:rPr>
        <w:t>Ground floor.</w:t>
      </w:r>
    </w:p>
    <w:p w14:paraId="6BABF517" w14:textId="77777777"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 xml:space="preserve">C16 100mm x 50mm framework internal walls </w:t>
      </w:r>
    </w:p>
    <w:p w14:paraId="22549E98" w14:textId="70864FB0"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9mm structural ply or 9mm OSB boarding.</w:t>
      </w:r>
    </w:p>
    <w:p w14:paraId="29A709CD" w14:textId="77777777"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12.5mm plasterboard for all internal walls and bedroom and bathroom ceilings</w:t>
      </w:r>
    </w:p>
    <w:p w14:paraId="5F5B65F2" w14:textId="7BD8765F"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2 coats plaster</w:t>
      </w:r>
    </w:p>
    <w:p w14:paraId="2CF11A6B" w14:textId="77777777"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 xml:space="preserve">80mm </w:t>
      </w:r>
      <w:proofErr w:type="spellStart"/>
      <w:r w:rsidRPr="00046D0F">
        <w:rPr>
          <w:rFonts w:ascii="Verdana" w:eastAsia="Calibri" w:hAnsi="Verdana" w:cs="Arial"/>
          <w:bCs/>
          <w:sz w:val="22"/>
          <w:szCs w:val="22"/>
          <w:lang w:val="en-US" w:eastAsia="en-US"/>
        </w:rPr>
        <w:t>Rocksilk</w:t>
      </w:r>
      <w:proofErr w:type="spellEnd"/>
      <w:r w:rsidRPr="00046D0F">
        <w:rPr>
          <w:rFonts w:ascii="Verdana" w:eastAsia="Calibri" w:hAnsi="Verdana" w:cs="Arial"/>
          <w:bCs/>
          <w:sz w:val="22"/>
          <w:szCs w:val="22"/>
          <w:lang w:val="en-US" w:eastAsia="en-US"/>
        </w:rPr>
        <w:t xml:space="preserve"> </w:t>
      </w:r>
      <w:proofErr w:type="spellStart"/>
      <w:r w:rsidRPr="00046D0F">
        <w:rPr>
          <w:rFonts w:ascii="Verdana" w:eastAsia="Calibri" w:hAnsi="Verdana" w:cs="Arial"/>
          <w:bCs/>
          <w:sz w:val="22"/>
          <w:szCs w:val="22"/>
          <w:lang w:val="en-US" w:eastAsia="en-US"/>
        </w:rPr>
        <w:t>Dritherm</w:t>
      </w:r>
      <w:proofErr w:type="spellEnd"/>
      <w:r w:rsidRPr="00046D0F">
        <w:rPr>
          <w:rFonts w:ascii="Verdana" w:eastAsia="Calibri" w:hAnsi="Verdana" w:cs="Arial"/>
          <w:bCs/>
          <w:sz w:val="22"/>
          <w:szCs w:val="22"/>
          <w:lang w:val="en-US" w:eastAsia="en-US"/>
        </w:rPr>
        <w:t xml:space="preserve"> cavity slabs insulation for the internal walls </w:t>
      </w:r>
    </w:p>
    <w:p w14:paraId="5062D113" w14:textId="082FCDA6"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MDF Skirting boards.</w:t>
      </w:r>
    </w:p>
    <w:p w14:paraId="6CCE8601" w14:textId="77777777"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 xml:space="preserve">MDF Architrave </w:t>
      </w:r>
    </w:p>
    <w:p w14:paraId="79FBAFC6" w14:textId="388F4ECB" w:rsidR="00046D0F" w:rsidRP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MDF sill boards</w:t>
      </w:r>
    </w:p>
    <w:p w14:paraId="47933205" w14:textId="4AC6BCEC" w:rsidR="00046D0F" w:rsidRDefault="00046D0F" w:rsidP="005B6E7C">
      <w:pPr>
        <w:pStyle w:val="ListParagraph"/>
        <w:widowControl/>
        <w:numPr>
          <w:ilvl w:val="0"/>
          <w:numId w:val="14"/>
        </w:numPr>
        <w:tabs>
          <w:tab w:val="left" w:pos="851"/>
        </w:tabs>
        <w:autoSpaceDE/>
        <w:autoSpaceDN/>
        <w:adjustRightInd/>
        <w:ind w:left="851" w:hanging="851"/>
        <w:rPr>
          <w:rFonts w:ascii="Verdana" w:eastAsia="Calibri" w:hAnsi="Verdana" w:cs="Arial"/>
          <w:bCs/>
          <w:sz w:val="22"/>
          <w:szCs w:val="22"/>
          <w:lang w:val="en-US" w:eastAsia="en-US"/>
        </w:rPr>
      </w:pPr>
      <w:r w:rsidRPr="00046D0F">
        <w:rPr>
          <w:rFonts w:ascii="Verdana" w:eastAsia="Calibri" w:hAnsi="Verdana" w:cs="Arial"/>
          <w:bCs/>
          <w:sz w:val="22"/>
          <w:szCs w:val="22"/>
          <w:lang w:val="en-US" w:eastAsia="en-US"/>
        </w:rPr>
        <w:t>Genoa oak door with standard hardware</w:t>
      </w:r>
    </w:p>
    <w:p w14:paraId="454A945B" w14:textId="77777777" w:rsidR="005B6E7C" w:rsidRPr="00046D0F" w:rsidRDefault="005B6E7C" w:rsidP="005B6E7C">
      <w:pPr>
        <w:pStyle w:val="ListParagraph"/>
        <w:widowControl/>
        <w:tabs>
          <w:tab w:val="left" w:pos="851"/>
        </w:tabs>
        <w:autoSpaceDE/>
        <w:autoSpaceDN/>
        <w:adjustRightInd/>
        <w:ind w:left="851"/>
        <w:rPr>
          <w:rFonts w:ascii="Verdana" w:eastAsia="Calibri" w:hAnsi="Verdana" w:cs="Arial"/>
          <w:bCs/>
          <w:sz w:val="22"/>
          <w:szCs w:val="22"/>
          <w:lang w:val="en-US" w:eastAsia="en-US"/>
        </w:rPr>
      </w:pPr>
    </w:p>
    <w:p w14:paraId="02FB8F23" w14:textId="1AEA746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sidR="00046D0F" w:rsidRPr="00046D0F">
        <w:rPr>
          <w:rFonts w:ascii="Verdana" w:eastAsia="Calibri" w:hAnsi="Verdana" w:cs="Arial"/>
          <w:b/>
          <w:sz w:val="22"/>
          <w:szCs w:val="22"/>
          <w:lang w:eastAsia="en-US"/>
        </w:rPr>
        <w:t>Glue laminated sub-</w:t>
      </w:r>
      <w:proofErr w:type="gramStart"/>
      <w:r w:rsidR="00046D0F" w:rsidRPr="00046D0F">
        <w:rPr>
          <w:rFonts w:ascii="Verdana" w:eastAsia="Calibri" w:hAnsi="Verdana" w:cs="Arial"/>
          <w:b/>
          <w:sz w:val="22"/>
          <w:szCs w:val="22"/>
          <w:lang w:eastAsia="en-US"/>
        </w:rPr>
        <w:t>base</w:t>
      </w:r>
      <w:proofErr w:type="gramEnd"/>
    </w:p>
    <w:p w14:paraId="5B4227F1" w14:textId="77777777" w:rsidR="00046D0F" w:rsidRDefault="00046D0F" w:rsidP="005B6E7C">
      <w:pPr>
        <w:pStyle w:val="BodyText"/>
        <w:numPr>
          <w:ilvl w:val="0"/>
          <w:numId w:val="15"/>
        </w:numPr>
        <w:ind w:left="851" w:hanging="851"/>
      </w:pPr>
      <w:r>
        <w:t>90</w:t>
      </w:r>
      <w:r>
        <w:rPr>
          <w:spacing w:val="-1"/>
        </w:rPr>
        <w:t xml:space="preserve"> </w:t>
      </w:r>
      <w:r>
        <w:t>mm x 270 mm glulam</w:t>
      </w:r>
      <w:r>
        <w:rPr>
          <w:spacing w:val="-2"/>
        </w:rPr>
        <w:t xml:space="preserve"> </w:t>
      </w:r>
      <w:r>
        <w:t xml:space="preserve">ring </w:t>
      </w:r>
      <w:r>
        <w:rPr>
          <w:spacing w:val="-4"/>
        </w:rPr>
        <w:t>beam</w:t>
      </w:r>
    </w:p>
    <w:p w14:paraId="3AD39A07" w14:textId="77777777" w:rsidR="005B6E7C" w:rsidRDefault="00046D0F" w:rsidP="005B6E7C">
      <w:pPr>
        <w:pStyle w:val="BodyText"/>
        <w:numPr>
          <w:ilvl w:val="0"/>
          <w:numId w:val="15"/>
        </w:numPr>
        <w:ind w:left="851" w:right="99" w:hanging="851"/>
      </w:pPr>
      <w:r>
        <w:t>47</w:t>
      </w:r>
      <w:r>
        <w:rPr>
          <w:spacing w:val="-6"/>
        </w:rPr>
        <w:t xml:space="preserve"> </w:t>
      </w:r>
      <w:r>
        <w:t>mm</w:t>
      </w:r>
      <w:r>
        <w:rPr>
          <w:spacing w:val="-6"/>
        </w:rPr>
        <w:t xml:space="preserve"> </w:t>
      </w:r>
      <w:r>
        <w:t>x</w:t>
      </w:r>
      <w:r>
        <w:rPr>
          <w:spacing w:val="-6"/>
        </w:rPr>
        <w:t xml:space="preserve"> </w:t>
      </w:r>
      <w:r>
        <w:t>175</w:t>
      </w:r>
      <w:r>
        <w:rPr>
          <w:spacing w:val="-6"/>
        </w:rPr>
        <w:t xml:space="preserve"> </w:t>
      </w:r>
      <w:r>
        <w:t>mm</w:t>
      </w:r>
      <w:r>
        <w:rPr>
          <w:spacing w:val="-6"/>
        </w:rPr>
        <w:t xml:space="preserve"> </w:t>
      </w:r>
      <w:r>
        <w:t>pressure</w:t>
      </w:r>
      <w:r w:rsidR="005B6E7C">
        <w:t xml:space="preserve"> tr</w:t>
      </w:r>
      <w:r w:rsidR="005B6E7C" w:rsidRPr="005B6E7C">
        <w:t>eated joists</w:t>
      </w:r>
      <w:r>
        <w:t xml:space="preserve">. </w:t>
      </w:r>
    </w:p>
    <w:p w14:paraId="14031FFF" w14:textId="71B4A966" w:rsidR="00046D0F" w:rsidRDefault="00046D0F" w:rsidP="005B6E7C">
      <w:pPr>
        <w:pStyle w:val="BodyText"/>
        <w:numPr>
          <w:ilvl w:val="0"/>
          <w:numId w:val="15"/>
        </w:numPr>
        <w:ind w:left="851" w:right="99" w:hanging="851"/>
      </w:pPr>
      <w:r>
        <w:t>Cement board anti vermin layer</w:t>
      </w:r>
    </w:p>
    <w:p w14:paraId="56EF2C23" w14:textId="5363FCF8" w:rsidR="00046D0F" w:rsidRPr="005B6E7C" w:rsidRDefault="00046D0F" w:rsidP="005B6E7C">
      <w:pPr>
        <w:pStyle w:val="BodyText"/>
        <w:numPr>
          <w:ilvl w:val="0"/>
          <w:numId w:val="15"/>
        </w:numPr>
        <w:ind w:left="851" w:hanging="851"/>
      </w:pPr>
      <w:r>
        <w:t xml:space="preserve">OSB-3 sub </w:t>
      </w:r>
      <w:r>
        <w:rPr>
          <w:spacing w:val="-2"/>
        </w:rPr>
        <w:t>floor.</w:t>
      </w:r>
    </w:p>
    <w:p w14:paraId="54F2E342" w14:textId="4B77AF47" w:rsidR="00C20407" w:rsidRPr="00C20407" w:rsidRDefault="00C20407" w:rsidP="00F91691">
      <w:pPr>
        <w:widowControl/>
        <w:tabs>
          <w:tab w:val="left" w:pos="851"/>
        </w:tabs>
        <w:autoSpaceDE/>
        <w:autoSpaceDN/>
        <w:adjustRightInd/>
        <w:spacing w:after="200"/>
        <w:rPr>
          <w:rFonts w:ascii="Verdana" w:eastAsia="Calibri" w:hAnsi="Verdana" w:cs="Arial"/>
          <w:bCs/>
          <w:sz w:val="22"/>
          <w:szCs w:val="22"/>
          <w:lang w:eastAsia="en-US"/>
        </w:rPr>
      </w:pPr>
    </w:p>
    <w:p w14:paraId="50C96996" w14:textId="7AC93E1E"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005B6E7C" w:rsidRPr="005B6E7C">
        <w:rPr>
          <w:rFonts w:ascii="Verdana" w:eastAsia="Calibri" w:hAnsi="Verdana" w:cs="Arial"/>
          <w:b/>
          <w:sz w:val="22"/>
          <w:szCs w:val="22"/>
          <w:lang w:eastAsia="en-US"/>
        </w:rPr>
        <w:t>Floor construction</w:t>
      </w:r>
    </w:p>
    <w:p w14:paraId="1BD93F95" w14:textId="77777777" w:rsidR="005B6E7C" w:rsidRPr="005B6E7C" w:rsidRDefault="005B6E7C" w:rsidP="005B6E7C">
      <w:pPr>
        <w:pStyle w:val="ListParagraph"/>
        <w:widowControl/>
        <w:numPr>
          <w:ilvl w:val="0"/>
          <w:numId w:val="16"/>
        </w:numPr>
        <w:tabs>
          <w:tab w:val="left" w:pos="851"/>
        </w:tabs>
        <w:autoSpaceDE/>
        <w:autoSpaceDN/>
        <w:adjustRightInd/>
        <w:ind w:left="851" w:hanging="851"/>
        <w:rPr>
          <w:rFonts w:ascii="Verdana" w:eastAsia="Calibri" w:hAnsi="Verdana" w:cs="Arial"/>
          <w:bCs/>
          <w:sz w:val="22"/>
          <w:szCs w:val="22"/>
          <w:lang w:eastAsia="en-US"/>
        </w:rPr>
      </w:pPr>
      <w:r w:rsidRPr="005B6E7C">
        <w:rPr>
          <w:rFonts w:ascii="Verdana" w:eastAsia="Calibri" w:hAnsi="Verdana" w:cs="Arial"/>
          <w:bCs/>
          <w:sz w:val="22"/>
          <w:szCs w:val="22"/>
          <w:lang w:eastAsia="en-US"/>
        </w:rPr>
        <w:t xml:space="preserve">140 mm foil board insulation </w:t>
      </w:r>
    </w:p>
    <w:p w14:paraId="3FA6A8AB" w14:textId="098DB158" w:rsidR="005B6E7C" w:rsidRPr="005B6E7C" w:rsidRDefault="005B6E7C" w:rsidP="005B6E7C">
      <w:pPr>
        <w:pStyle w:val="ListParagraph"/>
        <w:widowControl/>
        <w:numPr>
          <w:ilvl w:val="0"/>
          <w:numId w:val="16"/>
        </w:numPr>
        <w:tabs>
          <w:tab w:val="left" w:pos="851"/>
        </w:tabs>
        <w:autoSpaceDE/>
        <w:autoSpaceDN/>
        <w:adjustRightInd/>
        <w:ind w:left="851" w:hanging="851"/>
        <w:rPr>
          <w:rFonts w:ascii="Verdana" w:eastAsia="Calibri" w:hAnsi="Verdana" w:cs="Arial"/>
          <w:bCs/>
          <w:sz w:val="22"/>
          <w:szCs w:val="22"/>
          <w:lang w:eastAsia="en-US"/>
        </w:rPr>
      </w:pPr>
      <w:r w:rsidRPr="005B6E7C">
        <w:rPr>
          <w:rFonts w:ascii="Verdana" w:eastAsia="Calibri" w:hAnsi="Verdana" w:cs="Arial"/>
          <w:bCs/>
          <w:sz w:val="22"/>
          <w:szCs w:val="22"/>
          <w:lang w:eastAsia="en-US"/>
        </w:rPr>
        <w:t>Timber joists.</w:t>
      </w:r>
    </w:p>
    <w:p w14:paraId="4552B0AC" w14:textId="6EBD4E4B" w:rsidR="005B6E7C" w:rsidRPr="005B6E7C" w:rsidRDefault="005B6E7C" w:rsidP="005B6E7C">
      <w:pPr>
        <w:pStyle w:val="ListParagraph"/>
        <w:widowControl/>
        <w:numPr>
          <w:ilvl w:val="0"/>
          <w:numId w:val="16"/>
        </w:numPr>
        <w:tabs>
          <w:tab w:val="left" w:pos="851"/>
        </w:tabs>
        <w:autoSpaceDE/>
        <w:autoSpaceDN/>
        <w:adjustRightInd/>
        <w:ind w:left="851" w:hanging="851"/>
        <w:rPr>
          <w:rFonts w:ascii="Verdana" w:eastAsia="Calibri" w:hAnsi="Verdana" w:cs="Arial"/>
          <w:bCs/>
          <w:sz w:val="22"/>
          <w:szCs w:val="22"/>
          <w:lang w:eastAsia="en-US"/>
        </w:rPr>
      </w:pPr>
      <w:r w:rsidRPr="005B6E7C">
        <w:rPr>
          <w:rFonts w:ascii="Verdana" w:eastAsia="Calibri" w:hAnsi="Verdana" w:cs="Arial"/>
          <w:bCs/>
          <w:sz w:val="22"/>
          <w:szCs w:val="22"/>
          <w:lang w:eastAsia="en-US"/>
        </w:rPr>
        <w:t>22mm moisture resistant chipboard flooring</w:t>
      </w:r>
    </w:p>
    <w:p w14:paraId="6F7186DC" w14:textId="21090A1B" w:rsidR="005B6E7C" w:rsidRPr="005B6E7C" w:rsidRDefault="005B6E7C" w:rsidP="005B6E7C">
      <w:pPr>
        <w:pStyle w:val="ListParagraph"/>
        <w:widowControl/>
        <w:numPr>
          <w:ilvl w:val="0"/>
          <w:numId w:val="16"/>
        </w:numPr>
        <w:tabs>
          <w:tab w:val="left" w:pos="851"/>
        </w:tabs>
        <w:autoSpaceDE/>
        <w:autoSpaceDN/>
        <w:adjustRightInd/>
        <w:ind w:left="851" w:hanging="851"/>
        <w:rPr>
          <w:rFonts w:ascii="Verdana" w:eastAsia="Calibri" w:hAnsi="Verdana" w:cs="Arial"/>
          <w:bCs/>
          <w:sz w:val="22"/>
          <w:szCs w:val="22"/>
          <w:lang w:eastAsia="en-US"/>
        </w:rPr>
      </w:pPr>
      <w:proofErr w:type="spellStart"/>
      <w:r w:rsidRPr="005B6E7C">
        <w:rPr>
          <w:rFonts w:ascii="Verdana" w:eastAsia="Calibri" w:hAnsi="Verdana" w:cs="Arial"/>
          <w:bCs/>
          <w:sz w:val="22"/>
          <w:szCs w:val="22"/>
          <w:lang w:eastAsia="en-US"/>
        </w:rPr>
        <w:t>Altro</w:t>
      </w:r>
      <w:proofErr w:type="spellEnd"/>
      <w:r w:rsidRPr="005B6E7C">
        <w:rPr>
          <w:rFonts w:ascii="Verdana" w:eastAsia="Calibri" w:hAnsi="Verdana" w:cs="Arial"/>
          <w:bCs/>
          <w:sz w:val="22"/>
          <w:szCs w:val="22"/>
          <w:lang w:eastAsia="en-US"/>
        </w:rPr>
        <w:t xml:space="preserve"> Nonslip vinyl flooring will be fitted throughout the new building colour </w:t>
      </w:r>
      <w:proofErr w:type="gramStart"/>
      <w:r w:rsidRPr="005B6E7C">
        <w:rPr>
          <w:rFonts w:ascii="Verdana" w:eastAsia="Calibri" w:hAnsi="Verdana" w:cs="Arial"/>
          <w:bCs/>
          <w:sz w:val="22"/>
          <w:szCs w:val="22"/>
          <w:lang w:eastAsia="en-US"/>
        </w:rPr>
        <w:t>tbc</w:t>
      </w:r>
      <w:proofErr w:type="gramEnd"/>
    </w:p>
    <w:p w14:paraId="457B638F" w14:textId="4751F544" w:rsidR="005B6E7C" w:rsidRPr="005B6E7C" w:rsidRDefault="005B6E7C" w:rsidP="005B6E7C">
      <w:pPr>
        <w:pStyle w:val="ListParagraph"/>
        <w:widowControl/>
        <w:numPr>
          <w:ilvl w:val="0"/>
          <w:numId w:val="16"/>
        </w:numPr>
        <w:tabs>
          <w:tab w:val="left" w:pos="851"/>
        </w:tabs>
        <w:autoSpaceDE/>
        <w:autoSpaceDN/>
        <w:adjustRightInd/>
        <w:ind w:left="851" w:hanging="851"/>
        <w:rPr>
          <w:rFonts w:ascii="Verdana" w:eastAsia="Calibri" w:hAnsi="Verdana" w:cs="Arial"/>
          <w:bCs/>
          <w:sz w:val="22"/>
          <w:szCs w:val="22"/>
          <w:lang w:eastAsia="en-US"/>
        </w:rPr>
      </w:pPr>
      <w:proofErr w:type="spellStart"/>
      <w:r w:rsidRPr="005B6E7C">
        <w:rPr>
          <w:rFonts w:ascii="Verdana" w:eastAsia="Calibri" w:hAnsi="Verdana" w:cs="Arial"/>
          <w:bCs/>
          <w:sz w:val="22"/>
          <w:szCs w:val="22"/>
          <w:lang w:eastAsia="en-US"/>
        </w:rPr>
        <w:t>Altro</w:t>
      </w:r>
      <w:proofErr w:type="spellEnd"/>
      <w:r w:rsidRPr="005B6E7C">
        <w:rPr>
          <w:rFonts w:ascii="Verdana" w:eastAsia="Calibri" w:hAnsi="Verdana" w:cs="Arial"/>
          <w:bCs/>
          <w:sz w:val="22"/>
          <w:szCs w:val="22"/>
          <w:lang w:eastAsia="en-US"/>
        </w:rPr>
        <w:t xml:space="preserve"> Nonslip vinyl flooring will be fitted throughout the new building colour to be agreed with the tenderer.</w:t>
      </w:r>
    </w:p>
    <w:p w14:paraId="2A64100E" w14:textId="02DDF5B9" w:rsidR="005B6E7C" w:rsidRDefault="005B6E7C" w:rsidP="00F91691">
      <w:pPr>
        <w:widowControl/>
        <w:tabs>
          <w:tab w:val="left" w:pos="851"/>
        </w:tabs>
        <w:autoSpaceDE/>
        <w:autoSpaceDN/>
        <w:adjustRightInd/>
        <w:spacing w:after="200"/>
        <w:rPr>
          <w:rFonts w:ascii="Verdana" w:eastAsia="Calibri" w:hAnsi="Verdana" w:cs="Arial"/>
          <w:bCs/>
          <w:sz w:val="22"/>
          <w:szCs w:val="22"/>
          <w:lang w:eastAsia="en-US"/>
        </w:rPr>
      </w:pPr>
    </w:p>
    <w:p w14:paraId="1ACDB57C" w14:textId="77777777" w:rsidR="005B6E7C" w:rsidRPr="005B6E7C" w:rsidRDefault="005B6E7C" w:rsidP="005B6E7C">
      <w:pPr>
        <w:widowControl/>
        <w:tabs>
          <w:tab w:val="left" w:pos="851"/>
        </w:tabs>
        <w:autoSpaceDE/>
        <w:autoSpaceDN/>
        <w:adjustRightInd/>
        <w:spacing w:after="200"/>
        <w:rPr>
          <w:rFonts w:ascii="Verdana" w:eastAsia="Calibri" w:hAnsi="Verdana" w:cs="Arial"/>
          <w:b/>
          <w:bCs/>
          <w:sz w:val="22"/>
          <w:szCs w:val="22"/>
          <w:lang w:val="en-US" w:eastAsia="en-US"/>
        </w:rPr>
      </w:pPr>
      <w:r w:rsidRPr="005B6E7C">
        <w:rPr>
          <w:rFonts w:ascii="Verdana" w:eastAsia="Calibri" w:hAnsi="Verdana" w:cs="Arial"/>
          <w:b/>
          <w:sz w:val="22"/>
          <w:szCs w:val="22"/>
          <w:lang w:eastAsia="en-US"/>
        </w:rPr>
        <w:t>3.</w:t>
      </w:r>
      <w:r>
        <w:rPr>
          <w:rFonts w:ascii="Verdana" w:eastAsia="Calibri" w:hAnsi="Verdana" w:cs="Arial"/>
          <w:bCs/>
          <w:sz w:val="22"/>
          <w:szCs w:val="22"/>
          <w:lang w:eastAsia="en-US"/>
        </w:rPr>
        <w:t>6</w:t>
      </w:r>
      <w:r>
        <w:rPr>
          <w:rFonts w:ascii="Verdana" w:eastAsia="Calibri" w:hAnsi="Verdana" w:cs="Arial"/>
          <w:bCs/>
          <w:sz w:val="22"/>
          <w:szCs w:val="22"/>
          <w:lang w:eastAsia="en-US"/>
        </w:rPr>
        <w:tab/>
      </w:r>
      <w:r w:rsidRPr="005B6E7C">
        <w:rPr>
          <w:rFonts w:ascii="Verdana" w:eastAsia="Calibri" w:hAnsi="Verdana" w:cs="Arial"/>
          <w:b/>
          <w:bCs/>
          <w:sz w:val="22"/>
          <w:szCs w:val="22"/>
          <w:lang w:val="en-US" w:eastAsia="en-US"/>
        </w:rPr>
        <w:t>Roof construction</w:t>
      </w:r>
    </w:p>
    <w:p w14:paraId="1163138F"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Vaulted ceiling in the main area</w:t>
      </w:r>
    </w:p>
    <w:p w14:paraId="20F210F8"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Flat ceilings it the toilets store and kitchen area</w:t>
      </w:r>
    </w:p>
    <w:p w14:paraId="0181C088"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Glulam beam 115mm x 400mm and cut roof over living area giving vaulted ceiling. 50 mm x 175 mm roof joists to be specified by a structural engineer.</w:t>
      </w:r>
    </w:p>
    <w:p w14:paraId="69C3CAFD"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lastRenderedPageBreak/>
        <w:t xml:space="preserve">140mm </w:t>
      </w:r>
      <w:proofErr w:type="spellStart"/>
      <w:r w:rsidRPr="005B6E7C">
        <w:rPr>
          <w:rFonts w:ascii="Verdana" w:eastAsia="Calibri" w:hAnsi="Verdana" w:cs="Arial"/>
          <w:bCs/>
          <w:sz w:val="22"/>
          <w:szCs w:val="22"/>
          <w:lang w:val="en-US" w:eastAsia="en-US"/>
        </w:rPr>
        <w:t>Actis</w:t>
      </w:r>
      <w:proofErr w:type="spellEnd"/>
      <w:r w:rsidRPr="005B6E7C">
        <w:rPr>
          <w:rFonts w:ascii="Verdana" w:eastAsia="Calibri" w:hAnsi="Verdana" w:cs="Arial"/>
          <w:bCs/>
          <w:sz w:val="22"/>
          <w:szCs w:val="22"/>
          <w:lang w:val="en-US" w:eastAsia="en-US"/>
        </w:rPr>
        <w:t xml:space="preserve"> Hybris slab insulation between rafters Multi foil boost insulation above rafters</w:t>
      </w:r>
    </w:p>
    <w:p w14:paraId="174F44D9"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Breather membrane Battens</w:t>
      </w:r>
    </w:p>
    <w:p w14:paraId="5710FE37"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Brit met slate 2000 tiles.</w:t>
      </w:r>
    </w:p>
    <w:p w14:paraId="41F56576" w14:textId="77777777" w:rsidR="005B6E7C" w:rsidRPr="005B6E7C" w:rsidRDefault="005B6E7C" w:rsidP="005B6E7C">
      <w:pPr>
        <w:pStyle w:val="ListParagraph"/>
        <w:widowControl/>
        <w:numPr>
          <w:ilvl w:val="0"/>
          <w:numId w:val="17"/>
        </w:numPr>
        <w:tabs>
          <w:tab w:val="left" w:pos="851"/>
        </w:tabs>
        <w:autoSpaceDE/>
        <w:autoSpaceDN/>
        <w:adjustRightInd/>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 xml:space="preserve">Aluminum seamless guttering </w:t>
      </w:r>
      <w:proofErr w:type="spellStart"/>
      <w:r w:rsidRPr="005B6E7C">
        <w:rPr>
          <w:rFonts w:ascii="Verdana" w:eastAsia="Calibri" w:hAnsi="Verdana" w:cs="Arial"/>
          <w:bCs/>
          <w:sz w:val="22"/>
          <w:szCs w:val="22"/>
          <w:lang w:val="en-US" w:eastAsia="en-US"/>
        </w:rPr>
        <w:t>colour</w:t>
      </w:r>
      <w:proofErr w:type="spellEnd"/>
      <w:r w:rsidRPr="005B6E7C">
        <w:rPr>
          <w:rFonts w:ascii="Verdana" w:eastAsia="Calibri" w:hAnsi="Verdana" w:cs="Arial"/>
          <w:bCs/>
          <w:sz w:val="22"/>
          <w:szCs w:val="22"/>
          <w:lang w:val="en-US" w:eastAsia="en-US"/>
        </w:rPr>
        <w:t xml:space="preserve"> to be confirmed.</w:t>
      </w:r>
    </w:p>
    <w:p w14:paraId="182870AF" w14:textId="7E4245C4" w:rsidR="005B6E7C" w:rsidRDefault="005B6E7C" w:rsidP="00F91691">
      <w:pPr>
        <w:widowControl/>
        <w:tabs>
          <w:tab w:val="left" w:pos="851"/>
        </w:tabs>
        <w:autoSpaceDE/>
        <w:autoSpaceDN/>
        <w:adjustRightInd/>
        <w:spacing w:after="200"/>
        <w:rPr>
          <w:rFonts w:ascii="Verdana" w:eastAsia="Calibri" w:hAnsi="Verdana" w:cs="Arial"/>
          <w:bCs/>
          <w:sz w:val="22"/>
          <w:szCs w:val="22"/>
          <w:lang w:eastAsia="en-US"/>
        </w:rPr>
      </w:pPr>
    </w:p>
    <w:p w14:paraId="2EF541B1" w14:textId="12D7F7DE" w:rsidR="005B6E7C" w:rsidRDefault="005B6E7C" w:rsidP="006577AA">
      <w:pPr>
        <w:widowControl/>
        <w:tabs>
          <w:tab w:val="left" w:pos="851"/>
        </w:tabs>
        <w:autoSpaceDE/>
        <w:autoSpaceDN/>
        <w:adjustRightInd/>
        <w:spacing w:after="200"/>
        <w:rPr>
          <w:rFonts w:ascii="Verdana" w:eastAsia="Calibri" w:hAnsi="Verdana" w:cs="Arial"/>
          <w:b/>
          <w:bCs/>
          <w:sz w:val="22"/>
          <w:szCs w:val="22"/>
          <w:lang w:val="en-US" w:eastAsia="en-US"/>
        </w:rPr>
      </w:pPr>
      <w:r w:rsidRPr="005B6E7C">
        <w:rPr>
          <w:rFonts w:ascii="Verdana" w:eastAsia="Calibri" w:hAnsi="Verdana" w:cs="Arial"/>
          <w:b/>
          <w:sz w:val="22"/>
          <w:szCs w:val="22"/>
          <w:lang w:eastAsia="en-US"/>
        </w:rPr>
        <w:t>3.7</w:t>
      </w:r>
      <w:r>
        <w:rPr>
          <w:rFonts w:ascii="Verdana" w:eastAsia="Calibri" w:hAnsi="Verdana" w:cs="Arial"/>
          <w:bCs/>
          <w:sz w:val="22"/>
          <w:szCs w:val="22"/>
          <w:lang w:eastAsia="en-US"/>
        </w:rPr>
        <w:tab/>
      </w:r>
      <w:r w:rsidRPr="005B6E7C">
        <w:rPr>
          <w:rFonts w:ascii="Verdana" w:eastAsia="Calibri" w:hAnsi="Verdana" w:cs="Arial"/>
          <w:b/>
          <w:bCs/>
          <w:sz w:val="22"/>
          <w:szCs w:val="22"/>
          <w:lang w:val="en-US" w:eastAsia="en-US"/>
        </w:rPr>
        <w:t>Windows and Doors</w:t>
      </w:r>
    </w:p>
    <w:p w14:paraId="3ABDB2D6" w14:textId="77777777" w:rsidR="005B6E7C" w:rsidRPr="005B6E7C" w:rsidRDefault="005B6E7C" w:rsidP="005B6E7C">
      <w:pPr>
        <w:pStyle w:val="ListParagraph"/>
        <w:widowControl/>
        <w:numPr>
          <w:ilvl w:val="0"/>
          <w:numId w:val="18"/>
        </w:numPr>
        <w:tabs>
          <w:tab w:val="left" w:pos="851"/>
        </w:tabs>
        <w:autoSpaceDE/>
        <w:autoSpaceDN/>
        <w:adjustRightInd/>
        <w:spacing w:after="200"/>
        <w:ind w:left="851" w:hanging="851"/>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UPVC windows and doors White internal and white exterior</w:t>
      </w:r>
    </w:p>
    <w:p w14:paraId="1A827F55"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p>
    <w:tbl>
      <w:tblPr>
        <w:tblW w:w="0" w:type="auto"/>
        <w:tblInd w:w="117" w:type="dxa"/>
        <w:tblLayout w:type="fixed"/>
        <w:tblCellMar>
          <w:left w:w="0" w:type="dxa"/>
          <w:right w:w="0" w:type="dxa"/>
        </w:tblCellMar>
        <w:tblLook w:val="01E0" w:firstRow="1" w:lastRow="1" w:firstColumn="1" w:lastColumn="1" w:noHBand="0" w:noVBand="0"/>
      </w:tblPr>
      <w:tblGrid>
        <w:gridCol w:w="1580"/>
        <w:gridCol w:w="3087"/>
        <w:gridCol w:w="3479"/>
      </w:tblGrid>
      <w:tr w:rsidR="005B6E7C" w:rsidRPr="005B6E7C" w14:paraId="13A583C1" w14:textId="77777777" w:rsidTr="00EE549B">
        <w:trPr>
          <w:trHeight w:val="270"/>
        </w:trPr>
        <w:tc>
          <w:tcPr>
            <w:tcW w:w="1580" w:type="dxa"/>
          </w:tcPr>
          <w:p w14:paraId="1B5B8D37"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2 in No</w:t>
            </w:r>
          </w:p>
        </w:tc>
        <w:tc>
          <w:tcPr>
            <w:tcW w:w="3087" w:type="dxa"/>
          </w:tcPr>
          <w:p w14:paraId="22452656"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2300 mm x 1300 mm</w:t>
            </w:r>
          </w:p>
        </w:tc>
        <w:tc>
          <w:tcPr>
            <w:tcW w:w="3479" w:type="dxa"/>
          </w:tcPr>
          <w:p w14:paraId="51DC834A"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with twin fanlights</w:t>
            </w:r>
          </w:p>
        </w:tc>
      </w:tr>
      <w:tr w:rsidR="005B6E7C" w:rsidRPr="005B6E7C" w14:paraId="1066F52E" w14:textId="77777777" w:rsidTr="00EE549B">
        <w:trPr>
          <w:trHeight w:val="276"/>
        </w:trPr>
        <w:tc>
          <w:tcPr>
            <w:tcW w:w="1580" w:type="dxa"/>
          </w:tcPr>
          <w:p w14:paraId="4FBC3CBC"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4 in No</w:t>
            </w:r>
          </w:p>
        </w:tc>
        <w:tc>
          <w:tcPr>
            <w:tcW w:w="3087" w:type="dxa"/>
          </w:tcPr>
          <w:p w14:paraId="0372C5ED"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1900 mm x 1300 mm</w:t>
            </w:r>
          </w:p>
        </w:tc>
        <w:tc>
          <w:tcPr>
            <w:tcW w:w="3479" w:type="dxa"/>
          </w:tcPr>
          <w:p w14:paraId="651FCF77"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with twin fanlights</w:t>
            </w:r>
          </w:p>
        </w:tc>
      </w:tr>
      <w:tr w:rsidR="005B6E7C" w:rsidRPr="005B6E7C" w14:paraId="7EBEA47C" w14:textId="77777777" w:rsidTr="00EE549B">
        <w:trPr>
          <w:trHeight w:val="275"/>
        </w:trPr>
        <w:tc>
          <w:tcPr>
            <w:tcW w:w="1580" w:type="dxa"/>
          </w:tcPr>
          <w:p w14:paraId="58D89D3B"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2 in No</w:t>
            </w:r>
          </w:p>
        </w:tc>
        <w:tc>
          <w:tcPr>
            <w:tcW w:w="3087" w:type="dxa"/>
          </w:tcPr>
          <w:p w14:paraId="0914D121"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1200 mm x 1200 mm</w:t>
            </w:r>
          </w:p>
        </w:tc>
        <w:tc>
          <w:tcPr>
            <w:tcW w:w="3479" w:type="dxa"/>
          </w:tcPr>
          <w:p w14:paraId="7EA799A7"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Casement window</w:t>
            </w:r>
          </w:p>
        </w:tc>
      </w:tr>
      <w:tr w:rsidR="005B6E7C" w:rsidRPr="005B6E7C" w14:paraId="0D2AF25C" w14:textId="77777777" w:rsidTr="00EE549B">
        <w:trPr>
          <w:trHeight w:val="275"/>
        </w:trPr>
        <w:tc>
          <w:tcPr>
            <w:tcW w:w="1580" w:type="dxa"/>
          </w:tcPr>
          <w:p w14:paraId="72B91CF5"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1 in No</w:t>
            </w:r>
          </w:p>
        </w:tc>
        <w:tc>
          <w:tcPr>
            <w:tcW w:w="3087" w:type="dxa"/>
          </w:tcPr>
          <w:p w14:paraId="4298E335"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1800 mm x 2100 mm</w:t>
            </w:r>
          </w:p>
        </w:tc>
        <w:tc>
          <w:tcPr>
            <w:tcW w:w="3479" w:type="dxa"/>
          </w:tcPr>
          <w:p w14:paraId="7E5139FF"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Fully glazed door with side lights</w:t>
            </w:r>
          </w:p>
        </w:tc>
      </w:tr>
      <w:tr w:rsidR="005B6E7C" w:rsidRPr="005B6E7C" w14:paraId="7AE42BCE" w14:textId="77777777" w:rsidTr="00EE549B">
        <w:trPr>
          <w:trHeight w:val="270"/>
        </w:trPr>
        <w:tc>
          <w:tcPr>
            <w:tcW w:w="1580" w:type="dxa"/>
          </w:tcPr>
          <w:p w14:paraId="43A07DAD"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1 in No</w:t>
            </w:r>
          </w:p>
        </w:tc>
        <w:tc>
          <w:tcPr>
            <w:tcW w:w="3087" w:type="dxa"/>
          </w:tcPr>
          <w:p w14:paraId="7F022FE8"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900 mm x 2100 mm</w:t>
            </w:r>
          </w:p>
        </w:tc>
        <w:tc>
          <w:tcPr>
            <w:tcW w:w="3479" w:type="dxa"/>
          </w:tcPr>
          <w:p w14:paraId="11F4E439" w14:textId="77777777" w:rsidR="005B6E7C" w:rsidRPr="005B6E7C" w:rsidRDefault="005B6E7C" w:rsidP="005B6E7C">
            <w:pPr>
              <w:widowControl/>
              <w:tabs>
                <w:tab w:val="left" w:pos="851"/>
              </w:tabs>
              <w:autoSpaceDE/>
              <w:autoSpaceDN/>
              <w:adjustRightInd/>
              <w:spacing w:after="200"/>
              <w:rPr>
                <w:rFonts w:ascii="Verdana" w:eastAsia="Calibri" w:hAnsi="Verdana" w:cs="Arial"/>
                <w:bCs/>
                <w:sz w:val="22"/>
                <w:szCs w:val="22"/>
                <w:lang w:val="en-US" w:eastAsia="en-US"/>
              </w:rPr>
            </w:pPr>
            <w:r w:rsidRPr="005B6E7C">
              <w:rPr>
                <w:rFonts w:ascii="Verdana" w:eastAsia="Calibri" w:hAnsi="Verdana" w:cs="Arial"/>
                <w:bCs/>
                <w:sz w:val="22"/>
                <w:szCs w:val="22"/>
                <w:lang w:val="en-US" w:eastAsia="en-US"/>
              </w:rPr>
              <w:t>Fully glazed door</w:t>
            </w:r>
          </w:p>
        </w:tc>
      </w:tr>
    </w:tbl>
    <w:p w14:paraId="57FC5D96" w14:textId="3BC693E2" w:rsidR="005B6E7C" w:rsidRDefault="005B6E7C" w:rsidP="005B6E7C">
      <w:pPr>
        <w:widowControl/>
        <w:tabs>
          <w:tab w:val="left" w:pos="851"/>
        </w:tabs>
        <w:autoSpaceDE/>
        <w:autoSpaceDN/>
        <w:adjustRightInd/>
        <w:spacing w:after="200"/>
        <w:rPr>
          <w:sz w:val="22"/>
          <w:szCs w:val="22"/>
        </w:rPr>
      </w:pPr>
      <w:r w:rsidRPr="005B6E7C">
        <w:rPr>
          <w:rFonts w:ascii="Verdana" w:eastAsia="Calibri" w:hAnsi="Verdana" w:cs="Arial"/>
          <w:b/>
          <w:sz w:val="22"/>
          <w:szCs w:val="22"/>
          <w:lang w:eastAsia="en-US"/>
        </w:rPr>
        <w:t>3.8</w:t>
      </w:r>
      <w:r>
        <w:rPr>
          <w:rFonts w:ascii="Verdana" w:eastAsia="Calibri" w:hAnsi="Verdana" w:cs="Arial"/>
          <w:bCs/>
          <w:sz w:val="22"/>
          <w:szCs w:val="22"/>
          <w:lang w:eastAsia="en-US"/>
        </w:rPr>
        <w:tab/>
      </w:r>
      <w:r w:rsidRPr="00215E73">
        <w:rPr>
          <w:b/>
          <w:bCs/>
        </w:rPr>
        <w:t>Plumbing </w:t>
      </w:r>
    </w:p>
    <w:p w14:paraId="1E56F129" w14:textId="77777777" w:rsidR="005B6E7C" w:rsidRPr="00215E73" w:rsidRDefault="005B6E7C" w:rsidP="00215E73">
      <w:pPr>
        <w:pStyle w:val="ListParagraph"/>
        <w:numPr>
          <w:ilvl w:val="0"/>
          <w:numId w:val="20"/>
        </w:numPr>
        <w:ind w:left="851" w:hanging="851"/>
        <w:rPr>
          <w:rFonts w:ascii="Verdana" w:hAnsi="Verdana"/>
          <w:sz w:val="22"/>
          <w:szCs w:val="22"/>
        </w:rPr>
      </w:pPr>
      <w:r w:rsidRPr="00215E73">
        <w:rPr>
          <w:rFonts w:ascii="Verdana" w:hAnsi="Verdana"/>
          <w:sz w:val="22"/>
          <w:szCs w:val="22"/>
        </w:rPr>
        <w:t xml:space="preserve">Toilets and cubicles will be replaced using the existing components. </w:t>
      </w:r>
    </w:p>
    <w:p w14:paraId="079F298C" w14:textId="1427642F" w:rsidR="005B6E7C" w:rsidRDefault="005B6E7C" w:rsidP="00215E73">
      <w:pPr>
        <w:pStyle w:val="ListParagraph"/>
        <w:numPr>
          <w:ilvl w:val="0"/>
          <w:numId w:val="20"/>
        </w:numPr>
        <w:ind w:left="851" w:hanging="851"/>
      </w:pPr>
      <w:r w:rsidRPr="00215E73">
        <w:rPr>
          <w:rFonts w:ascii="Verdana" w:hAnsi="Verdana"/>
          <w:sz w:val="22"/>
          <w:szCs w:val="22"/>
        </w:rPr>
        <w:t>New pipe and fitting to be supplied</w:t>
      </w:r>
      <w:r>
        <w:t xml:space="preserve">. </w:t>
      </w:r>
    </w:p>
    <w:p w14:paraId="0CAAC1CB" w14:textId="77777777" w:rsidR="005B6E7C" w:rsidRDefault="005B6E7C" w:rsidP="005B6E7C">
      <w:r>
        <w:t> </w:t>
      </w:r>
    </w:p>
    <w:p w14:paraId="0DD94751" w14:textId="2281E8FE" w:rsidR="005B6E7C" w:rsidRPr="00215E73" w:rsidRDefault="00215E73" w:rsidP="00CF2C64">
      <w:pPr>
        <w:tabs>
          <w:tab w:val="left" w:pos="851"/>
        </w:tabs>
        <w:rPr>
          <w:rFonts w:ascii="Verdana" w:hAnsi="Verdana"/>
          <w:sz w:val="22"/>
          <w:szCs w:val="22"/>
        </w:rPr>
      </w:pPr>
      <w:r w:rsidRPr="00215E73">
        <w:rPr>
          <w:rFonts w:ascii="Verdana" w:hAnsi="Verdana"/>
          <w:b/>
          <w:bCs/>
          <w:sz w:val="22"/>
          <w:szCs w:val="22"/>
        </w:rPr>
        <w:t>3.9</w:t>
      </w:r>
      <w:r w:rsidRPr="00215E73">
        <w:rPr>
          <w:rFonts w:ascii="Verdana" w:hAnsi="Verdana"/>
          <w:b/>
          <w:bCs/>
          <w:sz w:val="22"/>
          <w:szCs w:val="22"/>
        </w:rPr>
        <w:tab/>
      </w:r>
      <w:r w:rsidR="005B6E7C" w:rsidRPr="00215E73">
        <w:rPr>
          <w:rFonts w:ascii="Verdana" w:hAnsi="Verdana"/>
          <w:b/>
          <w:bCs/>
          <w:sz w:val="22"/>
          <w:szCs w:val="22"/>
        </w:rPr>
        <w:t>Electrics </w:t>
      </w:r>
    </w:p>
    <w:p w14:paraId="1EB6AC35" w14:textId="77777777" w:rsidR="00215E73" w:rsidRDefault="00215E73" w:rsidP="005B6E7C"/>
    <w:p w14:paraId="534F163D" w14:textId="77777777" w:rsidR="00215E73" w:rsidRPr="00215E73" w:rsidRDefault="005B6E7C" w:rsidP="00215E73">
      <w:pPr>
        <w:pStyle w:val="ListParagraph"/>
        <w:numPr>
          <w:ilvl w:val="0"/>
          <w:numId w:val="21"/>
        </w:numPr>
        <w:ind w:left="851" w:hanging="851"/>
        <w:rPr>
          <w:rFonts w:ascii="Verdana" w:hAnsi="Verdana"/>
          <w:sz w:val="22"/>
          <w:szCs w:val="22"/>
        </w:rPr>
      </w:pPr>
      <w:r w:rsidRPr="00215E73">
        <w:rPr>
          <w:rFonts w:ascii="Verdana" w:hAnsi="Verdana"/>
          <w:sz w:val="22"/>
          <w:szCs w:val="22"/>
        </w:rPr>
        <w:t xml:space="preserve">New cables, switches and LED lighting. </w:t>
      </w:r>
    </w:p>
    <w:p w14:paraId="6391A2E4" w14:textId="7C2EEA3E" w:rsidR="005B6E7C" w:rsidRPr="00215E73" w:rsidRDefault="00215E73" w:rsidP="00215E73">
      <w:pPr>
        <w:pStyle w:val="ListParagraph"/>
        <w:numPr>
          <w:ilvl w:val="0"/>
          <w:numId w:val="21"/>
        </w:numPr>
        <w:ind w:left="851" w:hanging="851"/>
        <w:rPr>
          <w:rFonts w:ascii="Verdana" w:hAnsi="Verdana"/>
          <w:sz w:val="22"/>
          <w:szCs w:val="22"/>
        </w:rPr>
      </w:pPr>
      <w:r w:rsidRPr="00215E73">
        <w:rPr>
          <w:rFonts w:ascii="Verdana" w:hAnsi="Verdana"/>
          <w:sz w:val="22"/>
          <w:szCs w:val="22"/>
        </w:rPr>
        <w:t>Test</w:t>
      </w:r>
      <w:r w:rsidR="005B6E7C" w:rsidRPr="00215E73">
        <w:rPr>
          <w:rFonts w:ascii="Verdana" w:hAnsi="Verdana"/>
          <w:sz w:val="22"/>
          <w:szCs w:val="22"/>
        </w:rPr>
        <w:t xml:space="preserve"> old heating is safe </w:t>
      </w:r>
      <w:r w:rsidRPr="00215E73">
        <w:rPr>
          <w:rFonts w:ascii="Verdana" w:hAnsi="Verdana"/>
          <w:sz w:val="22"/>
          <w:szCs w:val="22"/>
        </w:rPr>
        <w:t xml:space="preserve">and </w:t>
      </w:r>
      <w:proofErr w:type="gramStart"/>
      <w:r w:rsidR="005B6E7C" w:rsidRPr="00215E73">
        <w:rPr>
          <w:rFonts w:ascii="Verdana" w:hAnsi="Verdana"/>
          <w:sz w:val="22"/>
          <w:szCs w:val="22"/>
        </w:rPr>
        <w:t>reinstall</w:t>
      </w:r>
      <w:proofErr w:type="gramEnd"/>
    </w:p>
    <w:p w14:paraId="0B323148" w14:textId="77777777" w:rsidR="005B6E7C" w:rsidRDefault="005B6E7C" w:rsidP="005B6E7C">
      <w:r>
        <w:t> </w:t>
      </w:r>
    </w:p>
    <w:p w14:paraId="1F994BD5" w14:textId="382169E7" w:rsidR="005B6E7C" w:rsidRPr="00215E73" w:rsidRDefault="00215E73" w:rsidP="00CF2C64">
      <w:pPr>
        <w:tabs>
          <w:tab w:val="left" w:pos="851"/>
        </w:tabs>
      </w:pPr>
      <w:r w:rsidRPr="00215E73">
        <w:rPr>
          <w:b/>
          <w:bCs/>
        </w:rPr>
        <w:t>3.10</w:t>
      </w:r>
      <w:r w:rsidRPr="00215E73">
        <w:rPr>
          <w:b/>
          <w:bCs/>
        </w:rPr>
        <w:tab/>
      </w:r>
      <w:r w:rsidR="005B6E7C" w:rsidRPr="00215E73">
        <w:rPr>
          <w:b/>
          <w:bCs/>
        </w:rPr>
        <w:t>Kitchen </w:t>
      </w:r>
    </w:p>
    <w:p w14:paraId="1A5CB574" w14:textId="77777777" w:rsidR="00215E73" w:rsidRDefault="00215E73" w:rsidP="005B6E7C"/>
    <w:p w14:paraId="56FEF874" w14:textId="3DF83283" w:rsidR="005B6E7C" w:rsidRPr="00D5188A" w:rsidRDefault="00215E73" w:rsidP="00215E73">
      <w:pPr>
        <w:pStyle w:val="ListParagraph"/>
        <w:numPr>
          <w:ilvl w:val="0"/>
          <w:numId w:val="22"/>
        </w:numPr>
        <w:ind w:left="851" w:hanging="851"/>
        <w:rPr>
          <w:rFonts w:ascii="Verdana" w:hAnsi="Verdana"/>
          <w:sz w:val="22"/>
          <w:szCs w:val="22"/>
        </w:rPr>
      </w:pPr>
      <w:r w:rsidRPr="00D5188A">
        <w:rPr>
          <w:rFonts w:ascii="Verdana" w:hAnsi="Verdana"/>
          <w:sz w:val="22"/>
          <w:szCs w:val="22"/>
        </w:rPr>
        <w:t>Refit</w:t>
      </w:r>
      <w:r w:rsidR="005B6E7C" w:rsidRPr="00D5188A">
        <w:rPr>
          <w:rFonts w:ascii="Verdana" w:hAnsi="Verdana"/>
          <w:sz w:val="22"/>
          <w:szCs w:val="22"/>
        </w:rPr>
        <w:t xml:space="preserve"> existing </w:t>
      </w:r>
      <w:proofErr w:type="gramStart"/>
      <w:r w:rsidR="005B6E7C" w:rsidRPr="00D5188A">
        <w:rPr>
          <w:rFonts w:ascii="Verdana" w:hAnsi="Verdana"/>
          <w:sz w:val="22"/>
          <w:szCs w:val="22"/>
        </w:rPr>
        <w:t>kitchen</w:t>
      </w:r>
      <w:proofErr w:type="gramEnd"/>
      <w:r w:rsidR="005B6E7C" w:rsidRPr="00D5188A">
        <w:rPr>
          <w:rFonts w:ascii="Verdana" w:hAnsi="Verdana"/>
          <w:sz w:val="22"/>
          <w:szCs w:val="22"/>
        </w:rPr>
        <w:t xml:space="preserve"> </w:t>
      </w:r>
    </w:p>
    <w:p w14:paraId="0E8E5E53" w14:textId="77777777" w:rsidR="005B6E7C" w:rsidRDefault="005B6E7C" w:rsidP="005B6E7C">
      <w:r>
        <w:t> </w:t>
      </w:r>
    </w:p>
    <w:p w14:paraId="33861977" w14:textId="2544EDB3" w:rsidR="005B6E7C" w:rsidRDefault="00215E73" w:rsidP="00CF2C64">
      <w:pPr>
        <w:tabs>
          <w:tab w:val="left" w:pos="851"/>
        </w:tabs>
        <w:rPr>
          <w:rFonts w:ascii="Verdana" w:hAnsi="Verdana"/>
          <w:b/>
          <w:bCs/>
          <w:sz w:val="22"/>
          <w:szCs w:val="22"/>
        </w:rPr>
      </w:pPr>
      <w:r w:rsidRPr="00215E73">
        <w:rPr>
          <w:rFonts w:ascii="Verdana" w:hAnsi="Verdana"/>
          <w:b/>
          <w:bCs/>
          <w:sz w:val="22"/>
          <w:szCs w:val="22"/>
        </w:rPr>
        <w:t>3.11</w:t>
      </w:r>
      <w:r w:rsidRPr="00215E73">
        <w:rPr>
          <w:rFonts w:ascii="Verdana" w:hAnsi="Verdana"/>
          <w:b/>
          <w:bCs/>
          <w:sz w:val="22"/>
          <w:szCs w:val="22"/>
        </w:rPr>
        <w:tab/>
      </w:r>
      <w:r w:rsidR="005B6E7C" w:rsidRPr="00215E73">
        <w:rPr>
          <w:rFonts w:ascii="Verdana" w:hAnsi="Verdana"/>
          <w:b/>
          <w:bCs/>
          <w:sz w:val="22"/>
          <w:szCs w:val="22"/>
        </w:rPr>
        <w:t>Final Decoration</w:t>
      </w:r>
    </w:p>
    <w:p w14:paraId="605FB275" w14:textId="77777777" w:rsidR="00215E73" w:rsidRPr="00215E73" w:rsidRDefault="00215E73" w:rsidP="005B6E7C">
      <w:pPr>
        <w:rPr>
          <w:rFonts w:ascii="Verdana" w:hAnsi="Verdana"/>
          <w:b/>
          <w:bCs/>
          <w:sz w:val="22"/>
          <w:szCs w:val="22"/>
        </w:rPr>
      </w:pPr>
    </w:p>
    <w:p w14:paraId="3A8BC113" w14:textId="181AE5D9" w:rsidR="005B6E7C" w:rsidRDefault="00733AD2" w:rsidP="005B6E7C">
      <w:pPr>
        <w:rPr>
          <w:rFonts w:ascii="Verdana" w:hAnsi="Verdana"/>
          <w:sz w:val="22"/>
          <w:szCs w:val="22"/>
        </w:rPr>
      </w:pPr>
      <w:r>
        <w:rPr>
          <w:rFonts w:ascii="Verdana" w:hAnsi="Verdana"/>
          <w:sz w:val="22"/>
          <w:szCs w:val="22"/>
        </w:rPr>
        <w:t xml:space="preserve">Internal decoration to be </w:t>
      </w:r>
      <w:proofErr w:type="gramStart"/>
      <w:r>
        <w:rPr>
          <w:rFonts w:ascii="Verdana" w:hAnsi="Verdana"/>
          <w:sz w:val="22"/>
          <w:szCs w:val="22"/>
        </w:rPr>
        <w:t>undertaken</w:t>
      </w:r>
      <w:proofErr w:type="gramEnd"/>
      <w:r>
        <w:rPr>
          <w:rFonts w:ascii="Verdana" w:hAnsi="Verdana"/>
          <w:sz w:val="22"/>
          <w:szCs w:val="22"/>
        </w:rPr>
        <w:t xml:space="preserve"> </w:t>
      </w:r>
    </w:p>
    <w:p w14:paraId="17225A62" w14:textId="1BF221D1" w:rsidR="00CF2C64" w:rsidRDefault="00CF2C64" w:rsidP="005B6E7C">
      <w:pPr>
        <w:rPr>
          <w:rFonts w:ascii="Verdana" w:hAnsi="Verdana"/>
          <w:sz w:val="22"/>
          <w:szCs w:val="22"/>
        </w:rPr>
      </w:pPr>
    </w:p>
    <w:p w14:paraId="23AA4958" w14:textId="6F870440" w:rsidR="00CF2C64" w:rsidRPr="00CF2C64" w:rsidRDefault="00CF2C64" w:rsidP="00CF2C64">
      <w:pPr>
        <w:tabs>
          <w:tab w:val="left" w:pos="851"/>
        </w:tabs>
        <w:rPr>
          <w:rFonts w:ascii="Verdana" w:hAnsi="Verdana"/>
          <w:b/>
          <w:bCs/>
          <w:sz w:val="22"/>
          <w:szCs w:val="22"/>
        </w:rPr>
      </w:pPr>
      <w:r>
        <w:rPr>
          <w:rFonts w:ascii="Verdana" w:hAnsi="Verdana"/>
          <w:b/>
          <w:bCs/>
          <w:sz w:val="22"/>
          <w:szCs w:val="22"/>
        </w:rPr>
        <w:t>3.12</w:t>
      </w:r>
      <w:r>
        <w:rPr>
          <w:rFonts w:ascii="Verdana" w:hAnsi="Verdana"/>
          <w:b/>
          <w:bCs/>
          <w:sz w:val="22"/>
          <w:szCs w:val="22"/>
        </w:rPr>
        <w:tab/>
      </w:r>
      <w:r w:rsidRPr="00CF2C64">
        <w:rPr>
          <w:rFonts w:ascii="Verdana" w:hAnsi="Verdana"/>
          <w:b/>
          <w:bCs/>
          <w:sz w:val="22"/>
          <w:szCs w:val="22"/>
        </w:rPr>
        <w:t>Warranties</w:t>
      </w:r>
    </w:p>
    <w:p w14:paraId="5D584EB1" w14:textId="77777777" w:rsidR="00CF2C64" w:rsidRDefault="00CF2C64" w:rsidP="00CF2C64">
      <w:pPr>
        <w:rPr>
          <w:rFonts w:ascii="Verdana" w:hAnsi="Verdana"/>
          <w:sz w:val="22"/>
          <w:szCs w:val="22"/>
        </w:rPr>
      </w:pPr>
    </w:p>
    <w:p w14:paraId="56CC6D2A" w14:textId="51B231D2" w:rsidR="00CF2C64" w:rsidRPr="00CF2C64" w:rsidRDefault="00CF2C64" w:rsidP="00CF2C64">
      <w:pPr>
        <w:tabs>
          <w:tab w:val="left" w:pos="851"/>
        </w:tabs>
        <w:rPr>
          <w:rFonts w:ascii="Verdana" w:hAnsi="Verdana"/>
          <w:sz w:val="22"/>
          <w:szCs w:val="22"/>
        </w:rPr>
      </w:pPr>
      <w:r>
        <w:rPr>
          <w:rFonts w:ascii="Verdana" w:hAnsi="Verdana"/>
          <w:sz w:val="22"/>
          <w:szCs w:val="22"/>
        </w:rPr>
        <w:t>3.12.1</w:t>
      </w:r>
      <w:r>
        <w:rPr>
          <w:rFonts w:ascii="Verdana" w:hAnsi="Verdana"/>
          <w:sz w:val="22"/>
          <w:szCs w:val="22"/>
        </w:rPr>
        <w:tab/>
      </w:r>
      <w:r w:rsidRPr="00CF2C64">
        <w:rPr>
          <w:rFonts w:ascii="Verdana" w:hAnsi="Verdana"/>
          <w:sz w:val="22"/>
          <w:szCs w:val="22"/>
        </w:rPr>
        <w:t>5-year guarantee against faulty workmanship.</w:t>
      </w:r>
    </w:p>
    <w:p w14:paraId="54107204" w14:textId="04937267" w:rsidR="00CF2C64" w:rsidRPr="00CF2C64" w:rsidRDefault="00CF2C64" w:rsidP="00CF2C64">
      <w:pPr>
        <w:tabs>
          <w:tab w:val="left" w:pos="851"/>
        </w:tabs>
        <w:rPr>
          <w:rFonts w:ascii="Verdana" w:hAnsi="Verdana"/>
          <w:sz w:val="22"/>
          <w:szCs w:val="22"/>
        </w:rPr>
      </w:pPr>
      <w:r>
        <w:rPr>
          <w:rFonts w:ascii="Verdana" w:hAnsi="Verdana"/>
          <w:sz w:val="22"/>
          <w:szCs w:val="22"/>
        </w:rPr>
        <w:t>3.12.2</w:t>
      </w:r>
      <w:r>
        <w:rPr>
          <w:rFonts w:ascii="Verdana" w:hAnsi="Verdana"/>
          <w:sz w:val="22"/>
          <w:szCs w:val="22"/>
        </w:rPr>
        <w:tab/>
      </w:r>
      <w:proofErr w:type="spellStart"/>
      <w:r w:rsidRPr="00CF2C64">
        <w:rPr>
          <w:rFonts w:ascii="Verdana" w:hAnsi="Verdana"/>
          <w:sz w:val="22"/>
          <w:szCs w:val="22"/>
        </w:rPr>
        <w:t>Britmet</w:t>
      </w:r>
      <w:proofErr w:type="spellEnd"/>
      <w:r w:rsidRPr="00CF2C64">
        <w:rPr>
          <w:rFonts w:ascii="Verdana" w:hAnsi="Verdana"/>
          <w:sz w:val="22"/>
          <w:szCs w:val="22"/>
        </w:rPr>
        <w:t xml:space="preserve"> Slate 2000 roof tiles 50-year warranty Windows 10 years</w:t>
      </w:r>
    </w:p>
    <w:p w14:paraId="33081BF4" w14:textId="11C28D9C" w:rsidR="00CF2C64" w:rsidRPr="00215E73" w:rsidRDefault="00CF2C64" w:rsidP="00CF2C64">
      <w:pPr>
        <w:tabs>
          <w:tab w:val="left" w:pos="851"/>
        </w:tabs>
        <w:ind w:left="851" w:hanging="851"/>
        <w:rPr>
          <w:rFonts w:ascii="Verdana" w:hAnsi="Verdana"/>
          <w:sz w:val="22"/>
          <w:szCs w:val="22"/>
        </w:rPr>
      </w:pPr>
      <w:r>
        <w:rPr>
          <w:rFonts w:ascii="Verdana" w:hAnsi="Verdana"/>
          <w:sz w:val="22"/>
          <w:szCs w:val="22"/>
        </w:rPr>
        <w:t>3.12.3</w:t>
      </w:r>
      <w:r>
        <w:rPr>
          <w:rFonts w:ascii="Verdana" w:hAnsi="Verdana"/>
          <w:sz w:val="22"/>
          <w:szCs w:val="22"/>
        </w:rPr>
        <w:tab/>
      </w:r>
      <w:r w:rsidR="00733AD2">
        <w:rPr>
          <w:rFonts w:ascii="Verdana" w:hAnsi="Verdana"/>
          <w:sz w:val="22"/>
          <w:szCs w:val="22"/>
        </w:rPr>
        <w:t>C</w:t>
      </w:r>
      <w:r w:rsidR="00733AD2" w:rsidRPr="00733AD2">
        <w:rPr>
          <w:rFonts w:ascii="Verdana" w:hAnsi="Verdana"/>
          <w:sz w:val="22"/>
          <w:szCs w:val="22"/>
        </w:rPr>
        <w:t xml:space="preserve">omposite </w:t>
      </w:r>
      <w:proofErr w:type="spellStart"/>
      <w:r w:rsidR="00733AD2" w:rsidRPr="00733AD2">
        <w:rPr>
          <w:rFonts w:ascii="Verdana" w:hAnsi="Verdana"/>
          <w:sz w:val="22"/>
          <w:szCs w:val="22"/>
        </w:rPr>
        <w:t>hardie</w:t>
      </w:r>
      <w:proofErr w:type="spellEnd"/>
      <w:r w:rsidR="00733AD2" w:rsidRPr="00733AD2">
        <w:rPr>
          <w:rFonts w:ascii="Verdana" w:hAnsi="Verdana"/>
          <w:sz w:val="22"/>
          <w:szCs w:val="22"/>
        </w:rPr>
        <w:t xml:space="preserve"> board cladding </w:t>
      </w:r>
      <w:r w:rsidR="00733AD2">
        <w:rPr>
          <w:rFonts w:ascii="Verdana" w:hAnsi="Verdana"/>
          <w:sz w:val="22"/>
          <w:szCs w:val="22"/>
        </w:rPr>
        <w:t>with</w:t>
      </w:r>
      <w:r w:rsidRPr="00CF2C64">
        <w:rPr>
          <w:rFonts w:ascii="Verdana" w:hAnsi="Verdana"/>
          <w:sz w:val="22"/>
          <w:szCs w:val="22"/>
        </w:rPr>
        <w:t xml:space="preserve"> 1</w:t>
      </w:r>
      <w:r w:rsidR="00733AD2">
        <w:rPr>
          <w:rFonts w:ascii="Verdana" w:hAnsi="Verdana"/>
          <w:sz w:val="22"/>
          <w:szCs w:val="22"/>
        </w:rPr>
        <w:t>5</w:t>
      </w:r>
      <w:r w:rsidRPr="00CF2C64">
        <w:rPr>
          <w:rFonts w:ascii="Verdana" w:hAnsi="Verdana"/>
          <w:sz w:val="22"/>
          <w:szCs w:val="22"/>
        </w:rPr>
        <w:t xml:space="preserve"> years</w:t>
      </w:r>
      <w:r w:rsidR="00733AD2">
        <w:rPr>
          <w:rFonts w:ascii="Verdana" w:hAnsi="Verdana"/>
          <w:sz w:val="22"/>
          <w:szCs w:val="22"/>
        </w:rPr>
        <w:t xml:space="preserve"> warranty</w:t>
      </w:r>
      <w:r w:rsidRPr="00CF2C64">
        <w:rPr>
          <w:rFonts w:ascii="Verdana" w:hAnsi="Verdana"/>
          <w:sz w:val="22"/>
          <w:szCs w:val="22"/>
        </w:rPr>
        <w:t xml:space="preserve"> </w:t>
      </w:r>
      <w:r>
        <w:rPr>
          <w:rFonts w:ascii="Verdana" w:hAnsi="Verdana"/>
          <w:sz w:val="22"/>
          <w:szCs w:val="22"/>
        </w:rPr>
        <w:t>(providing</w:t>
      </w:r>
      <w:r w:rsidRPr="00CF2C64">
        <w:rPr>
          <w:rFonts w:ascii="Verdana" w:hAnsi="Verdana"/>
          <w:sz w:val="22"/>
          <w:szCs w:val="22"/>
        </w:rPr>
        <w:t xml:space="preserve"> the manufactures guidelines have been followed</w:t>
      </w:r>
      <w:r>
        <w:rPr>
          <w:rFonts w:ascii="Verdana" w:hAnsi="Verdana"/>
          <w:sz w:val="22"/>
          <w:szCs w:val="22"/>
        </w:rPr>
        <w:t>)</w:t>
      </w:r>
    </w:p>
    <w:p w14:paraId="1E7ABD63" w14:textId="77777777" w:rsidR="005B6E7C" w:rsidRDefault="005B6E7C" w:rsidP="005B6E7C">
      <w:r>
        <w:t> </w:t>
      </w:r>
    </w:p>
    <w:bookmarkEnd w:id="1"/>
    <w:p w14:paraId="29CA6FFC" w14:textId="77777777" w:rsidR="00BC7B1A"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sidR="00215E73">
        <w:rPr>
          <w:rFonts w:ascii="Verdana" w:eastAsia="Calibri" w:hAnsi="Verdana"/>
          <w:b/>
          <w:bCs/>
          <w:sz w:val="22"/>
          <w:szCs w:val="22"/>
          <w:lang w:eastAsia="en-US"/>
        </w:rPr>
        <w:t>1</w:t>
      </w:r>
      <w:r w:rsidR="00CF2C64">
        <w:rPr>
          <w:rFonts w:ascii="Verdana" w:eastAsia="Calibri" w:hAnsi="Verdana"/>
          <w:b/>
          <w:bCs/>
          <w:sz w:val="22"/>
          <w:szCs w:val="22"/>
          <w:lang w:eastAsia="en-US"/>
        </w:rPr>
        <w:t>3</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p>
    <w:p w14:paraId="0FDCCF40" w14:textId="77777777" w:rsidR="00BC7B1A" w:rsidRDefault="00BC7B1A"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04E25A6B" w14:textId="5636D02A"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The funders of this project require a strong focus on environmental sustainability and equality and diversity. Please provide information that demonstrate that </w:t>
      </w:r>
      <w:r w:rsidRPr="00B37F6E">
        <w:rPr>
          <w:rFonts w:ascii="Verdana" w:eastAsia="Calibri" w:hAnsi="Verdana"/>
          <w:sz w:val="22"/>
          <w:szCs w:val="22"/>
          <w:lang w:eastAsia="en-US"/>
        </w:rPr>
        <w:lastRenderedPageBreak/>
        <w:t>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215E73">
        <w:rPr>
          <w:rFonts w:ascii="Verdana" w:eastAsia="Calibri" w:hAnsi="Verdana"/>
          <w:sz w:val="22"/>
          <w:szCs w:val="22"/>
          <w:lang w:eastAsia="en-US"/>
        </w:rPr>
        <w:t>2</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2E003349" w:rsidR="005663C5" w:rsidRPr="005663C5" w:rsidRDefault="002F60F5" w:rsidP="007B27FE">
      <w:pPr>
        <w:pStyle w:val="Neading3"/>
      </w:pPr>
      <w:r w:rsidRPr="00C20407">
        <w:rPr>
          <w:rFonts w:cs="Arial"/>
          <w:b/>
          <w:bCs/>
        </w:rPr>
        <w:t>3.</w:t>
      </w:r>
      <w:r w:rsidR="00215E73">
        <w:rPr>
          <w:rFonts w:cs="Arial"/>
          <w:b/>
          <w:bCs/>
        </w:rPr>
        <w:t>1</w:t>
      </w:r>
      <w:r w:rsidR="00CF2C64">
        <w:rPr>
          <w:rFonts w:cs="Arial"/>
          <w:b/>
          <w:bCs/>
        </w:rPr>
        <w:t>4</w:t>
      </w:r>
      <w:r>
        <w:rPr>
          <w:rFonts w:cs="Arial"/>
        </w:rPr>
        <w:tab/>
      </w:r>
      <w:bookmarkStart w:id="3" w:name="_Hlk161834154"/>
      <w:r w:rsidR="00455ED5">
        <w:rPr>
          <w:rFonts w:cs="Arial"/>
        </w:rPr>
        <w:t xml:space="preserve">Shared Prosperity Fund Branding and Publicity Guidance </w:t>
      </w:r>
      <w:bookmarkEnd w:id="3"/>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03F966C1" w:rsidR="00CF4C27" w:rsidRDefault="00CF4C27" w:rsidP="009071BD">
      <w:pPr>
        <w:widowControl/>
        <w:autoSpaceDE/>
        <w:autoSpaceDN/>
        <w:adjustRightInd/>
        <w:spacing w:after="200"/>
        <w:rPr>
          <w:rFonts w:ascii="Verdana" w:eastAsia="Calibri" w:hAnsi="Verdana" w:cs="Arial"/>
          <w:bCs/>
          <w:sz w:val="22"/>
          <w:szCs w:val="22"/>
          <w:lang w:eastAsia="en-US"/>
        </w:rPr>
      </w:pPr>
      <w:bookmarkStart w:id="4" w:name="_Hlk161834183"/>
      <w:r w:rsidRPr="00CF4C27">
        <w:rPr>
          <w:rFonts w:ascii="Verdana" w:eastAsia="Calibri" w:hAnsi="Verdana" w:cs="Arial"/>
          <w:bCs/>
          <w:sz w:val="22"/>
          <w:szCs w:val="22"/>
          <w:lang w:eastAsia="en-US"/>
        </w:rPr>
        <w:t xml:space="preserve">The </w:t>
      </w:r>
      <w:r w:rsidR="00101E59">
        <w:rPr>
          <w:rFonts w:ascii="Verdana" w:eastAsia="Calibri" w:hAnsi="Verdana" w:cs="Arial"/>
          <w:bCs/>
          <w:sz w:val="22"/>
          <w:szCs w:val="22"/>
          <w:lang w:eastAsia="en-US"/>
        </w:rPr>
        <w:t>tenderer</w:t>
      </w:r>
      <w:r w:rsidRPr="00CF4C27">
        <w:rPr>
          <w:rFonts w:ascii="Verdana" w:eastAsia="Calibri" w:hAnsi="Verdana" w:cs="Arial"/>
          <w:bCs/>
          <w:sz w:val="22"/>
          <w:szCs w:val="22"/>
          <w:lang w:eastAsia="en-US"/>
        </w:rPr>
        <w:t>’s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4"/>
    <w:p w14:paraId="7AEA7C32" w14:textId="774A0272" w:rsidR="002F60F5" w:rsidRPr="00C30B0B" w:rsidRDefault="00CA3FD4"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South </w:t>
      </w:r>
      <w:proofErr w:type="spellStart"/>
      <w:r>
        <w:rPr>
          <w:rFonts w:ascii="Verdana" w:eastAsia="Calibri" w:hAnsi="Verdana" w:cs="Arial"/>
          <w:bCs/>
          <w:sz w:val="22"/>
          <w:szCs w:val="22"/>
          <w:lang w:eastAsia="en-US"/>
        </w:rPr>
        <w:t>Petherwin</w:t>
      </w:r>
      <w:proofErr w:type="spellEnd"/>
      <w:r>
        <w:rPr>
          <w:rFonts w:ascii="Verdana" w:eastAsia="Calibri" w:hAnsi="Verdana" w:cs="Arial"/>
          <w:bCs/>
          <w:sz w:val="22"/>
          <w:szCs w:val="22"/>
          <w:lang w:eastAsia="en-US"/>
        </w:rPr>
        <w:t xml:space="preserve"> CP School</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w:t>
      </w:r>
      <w:r w:rsidR="00101E59">
        <w:rPr>
          <w:rFonts w:ascii="Verdana" w:eastAsia="Calibri" w:hAnsi="Verdana" w:cs="Arial"/>
          <w:bCs/>
          <w:sz w:val="22"/>
          <w:szCs w:val="22"/>
          <w:lang w:eastAsia="en-US"/>
        </w:rPr>
        <w:t>tenderer</w:t>
      </w:r>
      <w:r w:rsidR="00CF4C27" w:rsidRPr="00C30B0B">
        <w:rPr>
          <w:rFonts w:ascii="Verdana" w:eastAsia="Calibri" w:hAnsi="Verdana" w:cs="Arial"/>
          <w:bCs/>
          <w:sz w:val="22"/>
          <w:szCs w:val="22"/>
          <w:lang w:eastAsia="en-US"/>
        </w:rPr>
        <w:t xml:space="preserve">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3AD617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BC7B1A" w:rsidRPr="00BC7B1A">
        <w:rPr>
          <w:rFonts w:ascii="Verdana" w:hAnsi="Verdana"/>
          <w:color w:val="auto"/>
          <w:sz w:val="22"/>
          <w:szCs w:val="22"/>
        </w:rPr>
        <w:t>1</w:t>
      </w:r>
      <w:r w:rsidR="00733AD2">
        <w:rPr>
          <w:rFonts w:ascii="Verdana" w:hAnsi="Verdana"/>
          <w:color w:val="auto"/>
          <w:sz w:val="22"/>
          <w:szCs w:val="22"/>
        </w:rPr>
        <w:t>46</w:t>
      </w:r>
      <w:r w:rsidR="00C20407" w:rsidRPr="00BC7B1A">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4EA06FE" w:rsidR="00BB1F13" w:rsidRDefault="00BB1F13" w:rsidP="00AB7130">
      <w:pPr>
        <w:rPr>
          <w:rFonts w:ascii="Verdana" w:hAnsi="Verdana"/>
          <w:sz w:val="22"/>
          <w:szCs w:val="22"/>
        </w:rPr>
      </w:pP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35471D05" w:rsidR="004A562D" w:rsidRPr="00231011" w:rsidRDefault="00421091" w:rsidP="004A562D">
            <w:pPr>
              <w:pStyle w:val="TableParagraph"/>
              <w:kinsoku w:val="0"/>
              <w:overflowPunct w:val="0"/>
              <w:rPr>
                <w:rFonts w:ascii="Verdana" w:hAnsi="Verdana"/>
                <w:sz w:val="22"/>
                <w:szCs w:val="22"/>
              </w:rPr>
            </w:pPr>
            <w:r>
              <w:rPr>
                <w:rFonts w:ascii="Verdana" w:hAnsi="Verdana"/>
                <w:sz w:val="22"/>
                <w:szCs w:val="22"/>
              </w:rPr>
              <w:t>22</w:t>
            </w:r>
            <w:r w:rsidR="00D5580E">
              <w:rPr>
                <w:rFonts w:ascii="Verdana" w:hAnsi="Verdana"/>
                <w:sz w:val="22"/>
                <w:szCs w:val="22"/>
              </w:rPr>
              <w:t xml:space="preserve"> July 2024</w:t>
            </w:r>
          </w:p>
        </w:tc>
      </w:tr>
      <w:tr w:rsidR="00AB7130" w:rsidRPr="00043839" w14:paraId="76DF3964" w14:textId="77777777" w:rsidTr="00C80707">
        <w:trPr>
          <w:trHeight w:hRule="exact" w:val="703"/>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2326C581" w:rsidR="00101E59" w:rsidRPr="00231011" w:rsidRDefault="00C80707" w:rsidP="00C80707">
            <w:pPr>
              <w:pStyle w:val="TableParagraph"/>
              <w:kinsoku w:val="0"/>
              <w:overflowPunct w:val="0"/>
              <w:ind w:left="102"/>
              <w:rPr>
                <w:rFonts w:ascii="Verdana" w:hAnsi="Verdana"/>
                <w:sz w:val="22"/>
                <w:szCs w:val="22"/>
              </w:rPr>
            </w:pPr>
            <w:hyperlink r:id="rId11" w:history="1">
              <w:r w:rsidR="00101E59" w:rsidRPr="00F70C8F">
                <w:rPr>
                  <w:rStyle w:val="Hyperlink"/>
                  <w:rFonts w:ascii="Verdana" w:hAnsi="Verdana"/>
                  <w:sz w:val="22"/>
                  <w:szCs w:val="22"/>
                </w:rPr>
                <w:t>head@south-petherwin.net</w:t>
              </w:r>
            </w:hyperlink>
            <w:r w:rsidR="00101E59">
              <w:rPr>
                <w:rFonts w:ascii="Verdana" w:hAnsi="Verdana"/>
                <w:color w:val="FF0000"/>
                <w:sz w:val="22"/>
                <w:szCs w:val="22"/>
              </w:rPr>
              <w:t xml:space="preserve">  </w:t>
            </w:r>
          </w:p>
        </w:tc>
        <w:tc>
          <w:tcPr>
            <w:tcW w:w="2694" w:type="dxa"/>
            <w:shd w:val="clear" w:color="auto" w:fill="auto"/>
          </w:tcPr>
          <w:p w14:paraId="44FB46FD" w14:textId="176ED367" w:rsidR="00AB7130" w:rsidRPr="00231011" w:rsidRDefault="002B52E7" w:rsidP="004A562D">
            <w:pPr>
              <w:pStyle w:val="TableParagraph"/>
              <w:kinsoku w:val="0"/>
              <w:overflowPunct w:val="0"/>
              <w:rPr>
                <w:rFonts w:ascii="Verdana" w:hAnsi="Verdana"/>
                <w:sz w:val="22"/>
                <w:szCs w:val="22"/>
              </w:rPr>
            </w:pPr>
            <w:r>
              <w:rPr>
                <w:rFonts w:ascii="Verdana" w:hAnsi="Verdana"/>
                <w:sz w:val="22"/>
                <w:szCs w:val="22"/>
              </w:rPr>
              <w:t>29 July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0CE25E43" w:rsidR="004A562D" w:rsidRPr="00231011" w:rsidRDefault="00101E59" w:rsidP="004A562D">
            <w:pPr>
              <w:pStyle w:val="TableParagraph"/>
              <w:kinsoku w:val="0"/>
              <w:overflowPunct w:val="0"/>
              <w:rPr>
                <w:rFonts w:ascii="Verdana" w:hAnsi="Verdana"/>
                <w:sz w:val="22"/>
                <w:szCs w:val="22"/>
              </w:rPr>
            </w:pPr>
            <w:r>
              <w:rPr>
                <w:rFonts w:ascii="Verdana" w:hAnsi="Verdana"/>
                <w:sz w:val="22"/>
                <w:szCs w:val="22"/>
              </w:rPr>
              <w:t>1700:</w:t>
            </w:r>
            <w:r w:rsidR="00421091">
              <w:rPr>
                <w:rFonts w:ascii="Verdana" w:hAnsi="Verdana"/>
                <w:sz w:val="22"/>
                <w:szCs w:val="22"/>
              </w:rPr>
              <w:t xml:space="preserve">2 August </w:t>
            </w:r>
            <w:r>
              <w:rPr>
                <w:rFonts w:ascii="Verdana" w:hAnsi="Verdana"/>
                <w:sz w:val="22"/>
                <w:szCs w:val="22"/>
              </w:rPr>
              <w:t>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3689CB6" w:rsidR="004A562D" w:rsidRPr="00231011" w:rsidRDefault="00101E59" w:rsidP="004A562D">
            <w:pPr>
              <w:pStyle w:val="TableParagraph"/>
              <w:kinsoku w:val="0"/>
              <w:overflowPunct w:val="0"/>
              <w:rPr>
                <w:rFonts w:ascii="Verdana" w:hAnsi="Verdana"/>
                <w:sz w:val="22"/>
                <w:szCs w:val="22"/>
              </w:rPr>
            </w:pPr>
            <w:r>
              <w:rPr>
                <w:rFonts w:ascii="Verdana" w:hAnsi="Verdana"/>
                <w:sz w:val="22"/>
                <w:szCs w:val="22"/>
              </w:rPr>
              <w:t>1700:</w:t>
            </w:r>
            <w:r w:rsidR="00421091">
              <w:rPr>
                <w:rFonts w:ascii="Verdana" w:hAnsi="Verdana"/>
                <w:sz w:val="22"/>
                <w:szCs w:val="22"/>
              </w:rPr>
              <w:t>5</w:t>
            </w:r>
            <w:r>
              <w:rPr>
                <w:rFonts w:ascii="Verdana" w:hAnsi="Verdana"/>
                <w:sz w:val="22"/>
                <w:szCs w:val="22"/>
              </w:rPr>
              <w:t xml:space="preserve"> </w:t>
            </w:r>
            <w:r w:rsidR="00421091">
              <w:rPr>
                <w:rFonts w:ascii="Verdana" w:hAnsi="Verdana"/>
                <w:sz w:val="22"/>
                <w:szCs w:val="22"/>
              </w:rPr>
              <w:t>August</w:t>
            </w:r>
            <w:r>
              <w:rPr>
                <w:rFonts w:ascii="Verdana" w:hAnsi="Verdana"/>
                <w:sz w:val="22"/>
                <w:szCs w:val="22"/>
              </w:rPr>
              <w:t xml:space="preserve"> 2024</w:t>
            </w:r>
          </w:p>
        </w:tc>
      </w:tr>
      <w:tr w:rsidR="004A562D" w:rsidRPr="00043839" w14:paraId="01FF3EF8" w14:textId="77777777" w:rsidTr="00421091">
        <w:trPr>
          <w:trHeight w:hRule="exact" w:val="592"/>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84A4094" w:rsidR="004A562D" w:rsidRPr="00231011" w:rsidRDefault="00101E59" w:rsidP="004A562D">
            <w:pPr>
              <w:pStyle w:val="TableParagraph"/>
              <w:kinsoku w:val="0"/>
              <w:overflowPunct w:val="0"/>
              <w:rPr>
                <w:rFonts w:ascii="Verdana" w:hAnsi="Verdana"/>
                <w:b/>
                <w:sz w:val="22"/>
                <w:szCs w:val="22"/>
              </w:rPr>
            </w:pPr>
            <w:r>
              <w:rPr>
                <w:rFonts w:ascii="Verdana" w:hAnsi="Verdana"/>
                <w:b/>
                <w:sz w:val="22"/>
                <w:szCs w:val="22"/>
              </w:rPr>
              <w:t xml:space="preserve">1700: </w:t>
            </w:r>
            <w:r w:rsidR="00421091">
              <w:rPr>
                <w:rFonts w:ascii="Verdana" w:hAnsi="Verdana"/>
                <w:b/>
                <w:sz w:val="22"/>
                <w:szCs w:val="22"/>
              </w:rPr>
              <w:t>14 August</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49C3AD6" w:rsidR="004A562D" w:rsidRPr="00231011" w:rsidRDefault="00421091" w:rsidP="004A562D">
            <w:pPr>
              <w:pStyle w:val="TableParagraph"/>
              <w:kinsoku w:val="0"/>
              <w:overflowPunct w:val="0"/>
              <w:rPr>
                <w:rFonts w:ascii="Verdana" w:hAnsi="Verdana"/>
                <w:sz w:val="22"/>
                <w:szCs w:val="22"/>
              </w:rPr>
            </w:pPr>
            <w:r>
              <w:rPr>
                <w:rFonts w:ascii="Verdana" w:hAnsi="Verdana"/>
                <w:sz w:val="22"/>
                <w:szCs w:val="22"/>
              </w:rPr>
              <w:t>15-16 August</w:t>
            </w:r>
            <w:r w:rsidR="00101E59">
              <w:rPr>
                <w:rFonts w:ascii="Verdana" w:hAnsi="Verdana"/>
                <w:sz w:val="22"/>
                <w:szCs w:val="22"/>
              </w:rPr>
              <w:t xml:space="preserve"> 2024</w:t>
            </w:r>
          </w:p>
        </w:tc>
      </w:tr>
      <w:tr w:rsidR="00231011" w:rsidRPr="00043839" w14:paraId="050A673F" w14:textId="77777777" w:rsidTr="00AE742E">
        <w:trPr>
          <w:trHeight w:hRule="exact" w:val="411"/>
        </w:trPr>
        <w:tc>
          <w:tcPr>
            <w:tcW w:w="5811" w:type="dxa"/>
            <w:shd w:val="clear" w:color="auto" w:fill="auto"/>
          </w:tcPr>
          <w:p w14:paraId="53163DC9" w14:textId="32E8DEA2"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 xml:space="preserve">Preferred </w:t>
            </w:r>
            <w:r w:rsidR="00101E59">
              <w:rPr>
                <w:rFonts w:ascii="Verdana" w:hAnsi="Verdana"/>
                <w:sz w:val="22"/>
                <w:szCs w:val="22"/>
              </w:rPr>
              <w:t>Tenderer</w:t>
            </w:r>
            <w:r>
              <w:rPr>
                <w:rFonts w:ascii="Verdana" w:hAnsi="Verdana"/>
                <w:sz w:val="22"/>
                <w:szCs w:val="22"/>
              </w:rPr>
              <w:t xml:space="preserve"> notified</w:t>
            </w:r>
            <w:r w:rsidR="00231011" w:rsidRPr="00231011">
              <w:rPr>
                <w:rFonts w:ascii="Verdana" w:hAnsi="Verdana"/>
                <w:sz w:val="22"/>
                <w:szCs w:val="22"/>
              </w:rPr>
              <w:t xml:space="preserve"> </w:t>
            </w:r>
          </w:p>
        </w:tc>
        <w:tc>
          <w:tcPr>
            <w:tcW w:w="2694" w:type="dxa"/>
            <w:shd w:val="clear" w:color="auto" w:fill="auto"/>
          </w:tcPr>
          <w:p w14:paraId="174D217D" w14:textId="022F2352" w:rsidR="00231011" w:rsidRPr="00231011" w:rsidRDefault="00421091" w:rsidP="00231011">
            <w:pPr>
              <w:pStyle w:val="TableParagraph"/>
              <w:kinsoku w:val="0"/>
              <w:overflowPunct w:val="0"/>
              <w:rPr>
                <w:rFonts w:ascii="Verdana" w:hAnsi="Verdana"/>
                <w:sz w:val="22"/>
                <w:szCs w:val="22"/>
              </w:rPr>
            </w:pPr>
            <w:r>
              <w:rPr>
                <w:rFonts w:ascii="Verdana" w:hAnsi="Verdana"/>
                <w:sz w:val="22"/>
                <w:szCs w:val="22"/>
              </w:rPr>
              <w:t>19</w:t>
            </w:r>
            <w:r w:rsidR="00101E59">
              <w:rPr>
                <w:rFonts w:ascii="Verdana" w:hAnsi="Verdana"/>
                <w:sz w:val="22"/>
                <w:szCs w:val="22"/>
              </w:rPr>
              <w:t xml:space="preserve"> August 2024</w:t>
            </w:r>
          </w:p>
        </w:tc>
      </w:tr>
      <w:tr w:rsidR="00231011" w:rsidRPr="00043839" w14:paraId="57484289" w14:textId="77777777" w:rsidTr="00EB28C2">
        <w:trPr>
          <w:trHeight w:hRule="exact" w:val="411"/>
        </w:trPr>
        <w:tc>
          <w:tcPr>
            <w:tcW w:w="5811" w:type="dxa"/>
          </w:tcPr>
          <w:p w14:paraId="7B277D27" w14:textId="3CB225F6"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r w:rsidR="00A94D1F">
              <w:rPr>
                <w:rFonts w:ascii="Verdana" w:hAnsi="Verdana"/>
                <w:sz w:val="22"/>
                <w:szCs w:val="22"/>
              </w:rPr>
              <w:t xml:space="preserve"> </w:t>
            </w:r>
            <w:r w:rsidR="00421091">
              <w:rPr>
                <w:rFonts w:ascii="Verdana" w:hAnsi="Verdana"/>
                <w:sz w:val="22"/>
                <w:szCs w:val="22"/>
              </w:rPr>
              <w:t>no later than</w:t>
            </w:r>
          </w:p>
        </w:tc>
        <w:tc>
          <w:tcPr>
            <w:tcW w:w="2694" w:type="dxa"/>
          </w:tcPr>
          <w:p w14:paraId="34F933E2" w14:textId="39FE1390" w:rsidR="00231011" w:rsidRPr="00043839" w:rsidRDefault="00421091" w:rsidP="00231011">
            <w:pPr>
              <w:pStyle w:val="TableParagraph"/>
              <w:kinsoku w:val="0"/>
              <w:overflowPunct w:val="0"/>
              <w:rPr>
                <w:rFonts w:ascii="Verdana" w:hAnsi="Verdana"/>
                <w:sz w:val="22"/>
                <w:szCs w:val="22"/>
              </w:rPr>
            </w:pPr>
            <w:r>
              <w:rPr>
                <w:rFonts w:ascii="Verdana" w:hAnsi="Verdana"/>
                <w:sz w:val="22"/>
                <w:szCs w:val="22"/>
              </w:rPr>
              <w:t>26</w:t>
            </w:r>
            <w:r w:rsidR="00101E59">
              <w:rPr>
                <w:rFonts w:ascii="Verdana" w:hAnsi="Verdana"/>
                <w:sz w:val="22"/>
                <w:szCs w:val="22"/>
              </w:rPr>
              <w:t xml:space="preserve"> August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412DD602" w:rsidR="00231011" w:rsidRPr="00043839" w:rsidRDefault="00101E59" w:rsidP="00231011">
            <w:pPr>
              <w:pStyle w:val="TableParagraph"/>
              <w:kinsoku w:val="0"/>
              <w:overflowPunct w:val="0"/>
              <w:rPr>
                <w:rFonts w:ascii="Verdana" w:hAnsi="Verdana"/>
                <w:sz w:val="22"/>
                <w:szCs w:val="22"/>
              </w:rPr>
            </w:pPr>
            <w:r>
              <w:rPr>
                <w:rFonts w:ascii="Verdana" w:hAnsi="Verdana"/>
                <w:sz w:val="22"/>
                <w:szCs w:val="22"/>
              </w:rPr>
              <w:t>3</w:t>
            </w:r>
            <w:r w:rsidR="00A94D1F">
              <w:rPr>
                <w:rFonts w:ascii="Verdana" w:hAnsi="Verdana"/>
                <w:sz w:val="22"/>
                <w:szCs w:val="22"/>
              </w:rPr>
              <w:t>1 Oct</w:t>
            </w:r>
            <w:r>
              <w:rPr>
                <w:rFonts w:ascii="Verdana" w:hAnsi="Verdana"/>
                <w:sz w:val="22"/>
                <w:szCs w:val="22"/>
              </w:rPr>
              <w:t>ober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B7712F8"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01D83DB3" w:rsidR="007B44AD" w:rsidRDefault="007B44AD" w:rsidP="0088228B">
      <w:pPr>
        <w:pStyle w:val="BodyText"/>
        <w:numPr>
          <w:ilvl w:val="0"/>
          <w:numId w:val="1"/>
        </w:numPr>
        <w:tabs>
          <w:tab w:val="left" w:pos="1418"/>
          <w:tab w:val="left" w:pos="1560"/>
        </w:tabs>
        <w:kinsoku w:val="0"/>
        <w:overflowPunct w:val="0"/>
        <w:ind w:left="1418" w:hanging="709"/>
      </w:pPr>
      <w:bookmarkStart w:id="5" w:name="_Hlk161834221"/>
      <w:r>
        <w:t xml:space="preserve">Confirmation that the </w:t>
      </w:r>
      <w:r w:rsidR="00101E59">
        <w:t>tenderer</w:t>
      </w:r>
      <w:r>
        <w:t xml:space="preserve"> has read and understood the Shared Prosperity Branding and Publicity </w:t>
      </w:r>
      <w:r w:rsidRPr="00D80C4B">
        <w:t xml:space="preserve">Guidance </w:t>
      </w:r>
      <w:bookmarkEnd w:id="5"/>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7C67EF3F" w14:textId="48776182" w:rsidR="002E24C0" w:rsidRDefault="00087C4B" w:rsidP="00A94D1F">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w:t>
      </w:r>
      <w:bookmarkEnd w:id="6"/>
    </w:p>
    <w:p w14:paraId="26E484BB" w14:textId="77777777" w:rsidR="00A94D1F" w:rsidRPr="00043839" w:rsidRDefault="00A94D1F" w:rsidP="00A94D1F">
      <w:pPr>
        <w:pStyle w:val="BodyText"/>
        <w:kinsoku w:val="0"/>
        <w:overflowPunct w:val="0"/>
        <w:ind w:left="851" w:hanging="851"/>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2E4D559"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CA3FD4">
        <w:rPr>
          <w:rFonts w:ascii="Verdana" w:eastAsia="Times New Roman" w:hAnsi="Verdana" w:cs="Arial Narrow"/>
          <w:sz w:val="22"/>
          <w:szCs w:val="22"/>
        </w:rPr>
        <w:t xml:space="preserve">South </w:t>
      </w:r>
      <w:proofErr w:type="spellStart"/>
      <w:r w:rsidR="00CA3FD4">
        <w:rPr>
          <w:rFonts w:ascii="Verdana" w:eastAsia="Times New Roman" w:hAnsi="Verdana" w:cs="Arial Narrow"/>
          <w:sz w:val="22"/>
          <w:szCs w:val="22"/>
        </w:rPr>
        <w:t>Petherwin</w:t>
      </w:r>
      <w:proofErr w:type="spellEnd"/>
      <w:r w:rsidR="00CA3FD4">
        <w:rPr>
          <w:rFonts w:ascii="Verdana" w:eastAsia="Times New Roman" w:hAnsi="Verdana" w:cs="Arial Narrow"/>
          <w:sz w:val="22"/>
          <w:szCs w:val="22"/>
        </w:rPr>
        <w:t xml:space="preserve"> CP School</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49B3C17"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CA3FD4">
        <w:rPr>
          <w:rFonts w:ascii="Verdana" w:hAnsi="Verdana" w:cs="Verdana"/>
          <w:spacing w:val="-1"/>
          <w:sz w:val="22"/>
          <w:szCs w:val="22"/>
        </w:rPr>
        <w:t xml:space="preserve">South </w:t>
      </w:r>
      <w:proofErr w:type="spellStart"/>
      <w:r w:rsidR="00CA3FD4">
        <w:rPr>
          <w:rFonts w:ascii="Verdana" w:hAnsi="Verdana" w:cs="Verdana"/>
          <w:spacing w:val="-1"/>
          <w:sz w:val="22"/>
          <w:szCs w:val="22"/>
        </w:rPr>
        <w:t>Petherwin</w:t>
      </w:r>
      <w:proofErr w:type="spellEnd"/>
      <w:r w:rsidR="00CA3FD4">
        <w:rPr>
          <w:rFonts w:ascii="Verdana" w:hAnsi="Verdana" w:cs="Verdana"/>
          <w:spacing w:val="-1"/>
          <w:sz w:val="22"/>
          <w:szCs w:val="22"/>
        </w:rPr>
        <w:t xml:space="preserve"> CP School</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548DB4D7"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CA3FD4">
        <w:rPr>
          <w:rFonts w:ascii="Verdana" w:eastAsia="Times New Roman" w:hAnsi="Verdana" w:cs="Arial Narrow"/>
          <w:sz w:val="22"/>
          <w:szCs w:val="22"/>
        </w:rPr>
        <w:t xml:space="preserve">South </w:t>
      </w:r>
      <w:proofErr w:type="spellStart"/>
      <w:r w:rsidR="00CA3FD4">
        <w:rPr>
          <w:rFonts w:ascii="Verdana" w:eastAsia="Times New Roman" w:hAnsi="Verdana" w:cs="Arial Narrow"/>
          <w:sz w:val="22"/>
          <w:szCs w:val="22"/>
        </w:rPr>
        <w:t>Petherwin</w:t>
      </w:r>
      <w:proofErr w:type="spellEnd"/>
      <w:r w:rsidR="00CA3FD4">
        <w:rPr>
          <w:rFonts w:ascii="Verdana" w:eastAsia="Times New Roman" w:hAnsi="Verdana" w:cs="Arial Narrow"/>
          <w:sz w:val="22"/>
          <w:szCs w:val="22"/>
        </w:rPr>
        <w:t xml:space="preserve"> CP School</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0D320BB7" w:rsidR="00AE742E" w:rsidRPr="00101E59" w:rsidRDefault="002B52E7" w:rsidP="006268C8">
      <w:pPr>
        <w:pStyle w:val="Default"/>
        <w:spacing w:before="60" w:after="60"/>
        <w:rPr>
          <w:rFonts w:ascii="Verdana" w:hAnsi="Verdana"/>
          <w:sz w:val="22"/>
          <w:szCs w:val="22"/>
        </w:rPr>
      </w:pPr>
      <w:hyperlink r:id="rId12" w:history="1">
        <w:r w:rsidR="00101E59" w:rsidRPr="00101E59">
          <w:rPr>
            <w:rStyle w:val="Hyperlink"/>
            <w:rFonts w:ascii="Verdana" w:hAnsi="Verdana" w:cs="Arial Narrow"/>
            <w:sz w:val="22"/>
            <w:szCs w:val="22"/>
          </w:rPr>
          <w:t>head@south-petherwin.net</w:t>
        </w:r>
      </w:hyperlink>
    </w:p>
    <w:p w14:paraId="2AC897CA" w14:textId="77777777" w:rsidR="00101E59" w:rsidRDefault="00101E59"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A5EBE03"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457096E3"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CA3FD4">
        <w:rPr>
          <w:rFonts w:ascii="Verdana" w:hAnsi="Verdana"/>
          <w:color w:val="auto"/>
          <w:spacing w:val="-1"/>
          <w:sz w:val="22"/>
          <w:szCs w:val="22"/>
        </w:rPr>
        <w:t xml:space="preserve">South </w:t>
      </w:r>
      <w:proofErr w:type="spellStart"/>
      <w:r w:rsidR="00CA3FD4">
        <w:rPr>
          <w:rFonts w:ascii="Verdana" w:hAnsi="Verdana"/>
          <w:color w:val="auto"/>
          <w:spacing w:val="-1"/>
          <w:sz w:val="22"/>
          <w:szCs w:val="22"/>
        </w:rPr>
        <w:t>Petherwin</w:t>
      </w:r>
      <w:proofErr w:type="spellEnd"/>
      <w:r w:rsidR="00CA3FD4">
        <w:rPr>
          <w:rFonts w:ascii="Verdana" w:hAnsi="Verdana"/>
          <w:color w:val="auto"/>
          <w:spacing w:val="-1"/>
          <w:sz w:val="22"/>
          <w:szCs w:val="22"/>
        </w:rPr>
        <w:t xml:space="preserve"> CP School</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lastRenderedPageBreak/>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111B0FB9"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210F4575"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BC7B1A">
              <w:rPr>
                <w:rFonts w:ascii="Verdana" w:eastAsia="Calibri" w:hAnsi="Verdana"/>
                <w:sz w:val="22"/>
                <w:szCs w:val="22"/>
                <w:lang w:eastAsia="en-US"/>
              </w:rPr>
              <w:t>6</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20D6A926" w14:textId="5636F0B1" w:rsidR="007C1CF2" w:rsidRPr="00043839" w:rsidRDefault="007C1CF2" w:rsidP="00BC0B63">
            <w:pPr>
              <w:widowControl/>
              <w:autoSpaceDE/>
              <w:autoSpaceDN/>
              <w:adjustRightInd/>
              <w:spacing w:after="60"/>
              <w:rPr>
                <w:rFonts w:ascii="Verdana" w:eastAsia="Calibri" w:hAnsi="Verdana"/>
                <w:sz w:val="22"/>
                <w:szCs w:val="22"/>
                <w:lang w:eastAsia="en-US"/>
              </w:rPr>
            </w:pP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E2B6E86"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430E4504" w:rsidR="00944CA5" w:rsidRPr="00D80C4B" w:rsidRDefault="00CA3FD4" w:rsidP="006268C8">
      <w:pPr>
        <w:pStyle w:val="Default"/>
        <w:spacing w:before="60" w:after="60"/>
        <w:rPr>
          <w:rFonts w:ascii="Verdana" w:hAnsi="Verdana"/>
          <w:color w:val="auto"/>
          <w:sz w:val="22"/>
          <w:szCs w:val="22"/>
        </w:rPr>
      </w:pPr>
      <w:r>
        <w:rPr>
          <w:rFonts w:ascii="Verdana" w:hAnsi="Verdana"/>
          <w:color w:val="auto"/>
          <w:sz w:val="22"/>
          <w:szCs w:val="22"/>
        </w:rPr>
        <w:t xml:space="preserve">South </w:t>
      </w:r>
      <w:proofErr w:type="spellStart"/>
      <w:r>
        <w:rPr>
          <w:rFonts w:ascii="Verdana" w:hAnsi="Verdana"/>
          <w:color w:val="auto"/>
          <w:sz w:val="22"/>
          <w:szCs w:val="22"/>
        </w:rPr>
        <w:t>Petherwin</w:t>
      </w:r>
      <w:proofErr w:type="spellEnd"/>
      <w:r>
        <w:rPr>
          <w:rFonts w:ascii="Verdana" w:hAnsi="Verdana"/>
          <w:color w:val="auto"/>
          <w:sz w:val="22"/>
          <w:szCs w:val="22"/>
        </w:rPr>
        <w:t xml:space="preserve"> CP School</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 xml:space="preserve">South </w:t>
      </w:r>
      <w:proofErr w:type="spellStart"/>
      <w:r>
        <w:rPr>
          <w:rFonts w:ascii="Verdana" w:hAnsi="Verdana"/>
          <w:color w:val="auto"/>
          <w:sz w:val="22"/>
          <w:szCs w:val="22"/>
        </w:rPr>
        <w:t>Petherwin</w:t>
      </w:r>
      <w:proofErr w:type="spellEnd"/>
      <w:r>
        <w:rPr>
          <w:rFonts w:ascii="Verdana" w:hAnsi="Verdana"/>
          <w:color w:val="auto"/>
          <w:sz w:val="22"/>
          <w:szCs w:val="22"/>
        </w:rPr>
        <w:t xml:space="preserve"> CP School</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 xml:space="preserve">South </w:t>
      </w:r>
      <w:proofErr w:type="spellStart"/>
      <w:r>
        <w:rPr>
          <w:rFonts w:ascii="Verdana" w:hAnsi="Verdana"/>
          <w:color w:val="auto"/>
          <w:sz w:val="22"/>
          <w:szCs w:val="22"/>
        </w:rPr>
        <w:t>Petherwin</w:t>
      </w:r>
      <w:proofErr w:type="spellEnd"/>
      <w:r>
        <w:rPr>
          <w:rFonts w:ascii="Verdana" w:hAnsi="Verdana"/>
          <w:color w:val="auto"/>
          <w:sz w:val="22"/>
          <w:szCs w:val="22"/>
        </w:rPr>
        <w:t xml:space="preserve"> CP School</w:t>
      </w:r>
      <w:r w:rsidR="00944CA5" w:rsidRPr="00D80C4B">
        <w:rPr>
          <w:rFonts w:ascii="Verdana" w:hAnsi="Verdana"/>
          <w:color w:val="auto"/>
          <w:sz w:val="22"/>
          <w:szCs w:val="22"/>
        </w:rPr>
        <w:t xml:space="preserve">’s internal procedures and </w:t>
      </w:r>
      <w:r>
        <w:rPr>
          <w:rFonts w:ascii="Verdana" w:hAnsi="Verdana"/>
          <w:color w:val="auto"/>
          <w:sz w:val="22"/>
          <w:szCs w:val="22"/>
        </w:rPr>
        <w:t xml:space="preserve">South </w:t>
      </w:r>
      <w:proofErr w:type="spellStart"/>
      <w:r>
        <w:rPr>
          <w:rFonts w:ascii="Verdana" w:hAnsi="Verdana"/>
          <w:color w:val="auto"/>
          <w:sz w:val="22"/>
          <w:szCs w:val="22"/>
        </w:rPr>
        <w:t>Petherwin</w:t>
      </w:r>
      <w:proofErr w:type="spellEnd"/>
      <w:r>
        <w:rPr>
          <w:rFonts w:ascii="Verdana" w:hAnsi="Verdana"/>
          <w:color w:val="auto"/>
          <w:sz w:val="22"/>
          <w:szCs w:val="22"/>
        </w:rPr>
        <w:t xml:space="preserve"> CP School</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C9FE23D" w:rsidR="009E5BAE" w:rsidRPr="00101E59" w:rsidRDefault="009E5BAE" w:rsidP="00A94D1F">
      <w:pPr>
        <w:rPr>
          <w:rFonts w:ascii="Verdana" w:eastAsia="Calibri" w:hAnsi="Verdana"/>
          <w:sz w:val="22"/>
          <w:szCs w:val="22"/>
          <w:lang w:eastAsia="en-US"/>
        </w:rPr>
      </w:pPr>
      <w:r w:rsidRPr="00101E59">
        <w:rPr>
          <w:rFonts w:ascii="Verdana" w:eastAsia="Calibri" w:hAnsi="Verdana"/>
          <w:sz w:val="22"/>
          <w:szCs w:val="22"/>
          <w:lang w:eastAsia="en-US"/>
        </w:rPr>
        <w:t xml:space="preserve">Any contract awarded </w:t>
      </w:r>
      <w:r w:rsidR="00A94D1F" w:rsidRPr="00101E59">
        <w:rPr>
          <w:rFonts w:ascii="Verdana" w:eastAsia="Calibri" w:hAnsi="Verdana"/>
          <w:sz w:val="22"/>
          <w:szCs w:val="22"/>
          <w:lang w:eastAsia="en-US"/>
        </w:rPr>
        <w:t xml:space="preserve">will be based on this ITT and the response provided by the </w:t>
      </w:r>
      <w:r w:rsidR="00101E59" w:rsidRPr="00101E59">
        <w:rPr>
          <w:rFonts w:ascii="Verdana" w:eastAsia="Calibri" w:hAnsi="Verdana"/>
          <w:sz w:val="22"/>
          <w:szCs w:val="22"/>
          <w:lang w:eastAsia="en-US"/>
        </w:rPr>
        <w:t>tenderer</w:t>
      </w:r>
      <w:r w:rsidR="00A94D1F" w:rsidRPr="00101E59">
        <w:rPr>
          <w:rFonts w:ascii="Verdana" w:eastAsia="Calibri" w:hAnsi="Verdana"/>
          <w:sz w:val="22"/>
          <w:szCs w:val="22"/>
          <w:lang w:eastAsia="en-US"/>
        </w:rPr>
        <w:t>.</w:t>
      </w:r>
    </w:p>
    <w:p w14:paraId="1CB7263D" w14:textId="77777777" w:rsidR="00101E59" w:rsidRPr="00043839" w:rsidRDefault="00101E59" w:rsidP="00A94D1F">
      <w:pPr>
        <w:rPr>
          <w:rFonts w:ascii="Verdana" w:eastAsia="Calibri" w:hAnsi="Verdana"/>
          <w:sz w:val="22"/>
          <w:szCs w:val="22"/>
          <w:lang w:eastAsia="en-US"/>
        </w:rPr>
      </w:pPr>
    </w:p>
    <w:p w14:paraId="72CF66F3" w14:textId="5CAB6C7F" w:rsidR="00F241D3" w:rsidRPr="00043839" w:rsidRDefault="008048C0" w:rsidP="00F91691">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37691457" w:rsidR="00AE742E" w:rsidRDefault="002B52E7" w:rsidP="00231011">
      <w:pPr>
        <w:pStyle w:val="BodyText"/>
        <w:kinsoku w:val="0"/>
        <w:overflowPunct w:val="0"/>
        <w:ind w:left="0" w:right="255" w:firstLine="0"/>
      </w:pPr>
      <w:hyperlink r:id="rId13" w:history="1">
        <w:r w:rsidR="00101E59" w:rsidRPr="00F70C8F">
          <w:rPr>
            <w:rStyle w:val="Hyperlink"/>
            <w:rFonts w:cs="Verdana"/>
          </w:rPr>
          <w:t>head@south-petherwin.net</w:t>
        </w:r>
      </w:hyperlink>
    </w:p>
    <w:p w14:paraId="17E5CA8F" w14:textId="77777777" w:rsidR="00101E59" w:rsidRDefault="00101E59"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02F1164" w:rsidR="00231011" w:rsidRPr="00E220BB" w:rsidRDefault="00231011" w:rsidP="00231011">
      <w:pPr>
        <w:pStyle w:val="BodyText"/>
        <w:kinsoku w:val="0"/>
        <w:overflowPunct w:val="0"/>
        <w:ind w:left="0" w:right="255" w:firstLine="0"/>
        <w:rPr>
          <w:spacing w:val="-1"/>
        </w:rPr>
      </w:pPr>
      <w:r w:rsidRPr="00E220BB">
        <w:rPr>
          <w:spacing w:val="-1"/>
        </w:rPr>
        <w:t>‘</w:t>
      </w:r>
      <w:r w:rsidR="00BC7B1A" w:rsidRPr="00BC7B1A">
        <w:rPr>
          <w:spacing w:val="-1"/>
        </w:rPr>
        <w:t xml:space="preserve">Preschool Classroom South </w:t>
      </w:r>
      <w:proofErr w:type="spellStart"/>
      <w:r w:rsidR="00BC7B1A" w:rsidRPr="00BC7B1A">
        <w:rPr>
          <w:spacing w:val="-1"/>
        </w:rPr>
        <w:t>Petherwin</w:t>
      </w:r>
      <w:proofErr w:type="spellEnd"/>
      <w:r w:rsidR="00BC7B1A" w:rsidRPr="00BC7B1A">
        <w:rPr>
          <w:spacing w:val="-1"/>
        </w:rPr>
        <w:t xml:space="preserve"> CP School Launceston Cornwall</w:t>
      </w:r>
      <w:r w:rsidR="00D52D8B" w:rsidRPr="00BC7B1A">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F91691">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3E6D644"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D80C4B">
        <w:rPr>
          <w:rFonts w:ascii="Verdana" w:hAnsi="Verdana"/>
          <w:color w:val="auto"/>
          <w:sz w:val="22"/>
          <w:szCs w:val="22"/>
        </w:rPr>
        <w:t xml:space="preserve"> and any other party (save for a formal award of contract made in writing by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4C70CF69"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w:t>
      </w:r>
      <w:proofErr w:type="gramStart"/>
      <w:r w:rsidR="00CA3FD4">
        <w:rPr>
          <w:rFonts w:ascii="Verdana" w:hAnsi="Verdana"/>
          <w:color w:val="auto"/>
          <w:sz w:val="22"/>
          <w:szCs w:val="22"/>
        </w:rPr>
        <w:t>School</w:t>
      </w:r>
      <w:proofErr w:type="gramEnd"/>
      <w:r w:rsidRPr="00D80C4B">
        <w:rPr>
          <w:rFonts w:ascii="Verdana" w:hAnsi="Verdana"/>
          <w:color w:val="auto"/>
          <w:sz w:val="22"/>
          <w:szCs w:val="22"/>
        </w:rPr>
        <w:t xml:space="preserve"> or any information contained in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71BC15D8" w:rsidR="00F241D3" w:rsidRPr="00D80C4B" w:rsidRDefault="00CA3FD4" w:rsidP="006268C8">
      <w:pPr>
        <w:pStyle w:val="Default"/>
        <w:spacing w:before="60" w:after="60"/>
        <w:rPr>
          <w:rFonts w:ascii="Verdana" w:hAnsi="Verdana"/>
          <w:color w:val="auto"/>
          <w:sz w:val="22"/>
          <w:szCs w:val="22"/>
        </w:rPr>
      </w:pPr>
      <w:r>
        <w:rPr>
          <w:rFonts w:ascii="Verdana" w:hAnsi="Verdana"/>
          <w:color w:val="auto"/>
          <w:sz w:val="22"/>
          <w:szCs w:val="22"/>
        </w:rPr>
        <w:t xml:space="preserve">South </w:t>
      </w:r>
      <w:proofErr w:type="spellStart"/>
      <w:r>
        <w:rPr>
          <w:rFonts w:ascii="Verdana" w:hAnsi="Verdana"/>
          <w:color w:val="auto"/>
          <w:sz w:val="22"/>
          <w:szCs w:val="22"/>
        </w:rPr>
        <w:t>Petherwin</w:t>
      </w:r>
      <w:proofErr w:type="spellEnd"/>
      <w:r>
        <w:rPr>
          <w:rFonts w:ascii="Verdana" w:hAnsi="Verdana"/>
          <w:color w:val="auto"/>
          <w:sz w:val="22"/>
          <w:szCs w:val="22"/>
        </w:rPr>
        <w:t xml:space="preserve"> CP School</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08FCE43C"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t>
      </w:r>
      <w:r w:rsidRPr="00D80C4B">
        <w:rPr>
          <w:rFonts w:ascii="Verdana" w:hAnsi="Verdana"/>
          <w:color w:val="auto"/>
          <w:sz w:val="22"/>
          <w:szCs w:val="22"/>
        </w:rPr>
        <w:lastRenderedPageBreak/>
        <w:t xml:space="preserve">will not render </w:t>
      </w:r>
      <w:r w:rsidR="00CA3FD4">
        <w:rPr>
          <w:rFonts w:ascii="Verdana" w:hAnsi="Verdana"/>
          <w:color w:val="auto"/>
          <w:sz w:val="22"/>
          <w:szCs w:val="22"/>
        </w:rPr>
        <w:t xml:space="preserve">South </w:t>
      </w:r>
      <w:proofErr w:type="spellStart"/>
      <w:r w:rsidR="00CA3FD4">
        <w:rPr>
          <w:rFonts w:ascii="Verdana" w:hAnsi="Verdana"/>
          <w:color w:val="auto"/>
          <w:sz w:val="22"/>
          <w:szCs w:val="22"/>
        </w:rPr>
        <w:t>Petherwin</w:t>
      </w:r>
      <w:proofErr w:type="spellEnd"/>
      <w:r w:rsidR="00CA3FD4">
        <w:rPr>
          <w:rFonts w:ascii="Verdana" w:hAnsi="Verdana"/>
          <w:color w:val="auto"/>
          <w:sz w:val="22"/>
          <w:szCs w:val="22"/>
        </w:rPr>
        <w:t xml:space="preserve"> CP School</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F91691">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75A76AA" w14:textId="67B12F2F" w:rsidR="00843C15" w:rsidRPr="00843C15" w:rsidRDefault="00843C15" w:rsidP="00843C15">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r>
      <w:r w:rsidR="00BC7B1A">
        <w:rPr>
          <w:rFonts w:ascii="Verdana" w:hAnsi="Verdana"/>
          <w:sz w:val="22"/>
          <w:szCs w:val="22"/>
        </w:rPr>
        <w:t>Drawing</w:t>
      </w:r>
    </w:p>
    <w:p w14:paraId="73C9B4BE" w14:textId="1F087EFE" w:rsidR="00843C15" w:rsidRPr="00843C15" w:rsidRDefault="00BC7B1A" w:rsidP="00843C15">
      <w:pPr>
        <w:tabs>
          <w:tab w:val="left" w:pos="851"/>
        </w:tabs>
        <w:rPr>
          <w:rFonts w:ascii="Verdana" w:hAnsi="Verdana"/>
          <w:sz w:val="22"/>
          <w:szCs w:val="22"/>
        </w:rPr>
      </w:pPr>
      <w:r>
        <w:rPr>
          <w:rFonts w:ascii="Verdana" w:hAnsi="Verdana"/>
          <w:sz w:val="22"/>
          <w:szCs w:val="22"/>
        </w:rPr>
        <w:t>2</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19CA3DC"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19CA3DC"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9C760132"/>
    <w:lvl w:ilvl="0" w:tplc="24B4607A">
      <w:start w:val="1"/>
      <w:numFmt w:val="decimal"/>
      <w:lvlText w:val="3.1.%1."/>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62137E"/>
    <w:multiLevelType w:val="hybridMultilevel"/>
    <w:tmpl w:val="19F2DD92"/>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536C6"/>
    <w:multiLevelType w:val="hybridMultilevel"/>
    <w:tmpl w:val="1CD8E9E4"/>
    <w:lvl w:ilvl="0" w:tplc="747C3912">
      <w:start w:val="1"/>
      <w:numFmt w:val="decimal"/>
      <w:lvlText w:val="3.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83042A"/>
    <w:multiLevelType w:val="hybridMultilevel"/>
    <w:tmpl w:val="C1705E16"/>
    <w:lvl w:ilvl="0" w:tplc="1F5EA33C">
      <w:start w:val="1"/>
      <w:numFmt w:val="decimal"/>
      <w:lvlText w:val="3.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82617"/>
    <w:multiLevelType w:val="hybridMultilevel"/>
    <w:tmpl w:val="CF2C65BA"/>
    <w:lvl w:ilvl="0" w:tplc="39D27F56">
      <w:start w:val="1"/>
      <w:numFmt w:val="decimal"/>
      <w:lvlText w:val="3.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2B34FC"/>
    <w:multiLevelType w:val="hybridMultilevel"/>
    <w:tmpl w:val="13EE101C"/>
    <w:lvl w:ilvl="0" w:tplc="4A807C50">
      <w:start w:val="1"/>
      <w:numFmt w:val="decimal"/>
      <w:lvlText w:val="3.8.%1."/>
      <w:lvlJc w:val="left"/>
      <w:pPr>
        <w:ind w:left="720" w:hanging="360"/>
      </w:pPr>
      <w:rPr>
        <w:rFonts w:ascii="Verdana" w:hAnsi="Verdan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E6A2241"/>
    <w:multiLevelType w:val="hybridMultilevel"/>
    <w:tmpl w:val="B94AD696"/>
    <w:lvl w:ilvl="0" w:tplc="89A64026">
      <w:start w:val="1"/>
      <w:numFmt w:val="decimal"/>
      <w:lvlText w:val="3.4.%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6"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B6D39"/>
    <w:multiLevelType w:val="hybridMultilevel"/>
    <w:tmpl w:val="08FC2C4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6490225C"/>
    <w:multiLevelType w:val="hybridMultilevel"/>
    <w:tmpl w:val="AE349F14"/>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1E2DFD"/>
    <w:multiLevelType w:val="hybridMultilevel"/>
    <w:tmpl w:val="0896A74E"/>
    <w:lvl w:ilvl="0" w:tplc="E2F69F22">
      <w:start w:val="1"/>
      <w:numFmt w:val="decimal"/>
      <w:lvlText w:val="3.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C83002"/>
    <w:multiLevelType w:val="hybridMultilevel"/>
    <w:tmpl w:val="EE44615E"/>
    <w:lvl w:ilvl="0" w:tplc="1F5EA33C">
      <w:start w:val="1"/>
      <w:numFmt w:val="decimal"/>
      <w:lvlText w:val="3.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4"/>
  </w:num>
  <w:num w:numId="3" w16cid:durableId="1324317903">
    <w:abstractNumId w:val="4"/>
  </w:num>
  <w:num w:numId="4" w16cid:durableId="2004121565">
    <w:abstractNumId w:val="7"/>
  </w:num>
  <w:num w:numId="5" w16cid:durableId="2138571794">
    <w:abstractNumId w:val="18"/>
  </w:num>
  <w:num w:numId="6" w16cid:durableId="911238045">
    <w:abstractNumId w:val="16"/>
  </w:num>
  <w:num w:numId="7" w16cid:durableId="985352430">
    <w:abstractNumId w:val="17"/>
  </w:num>
  <w:num w:numId="8" w16cid:durableId="1709642318">
    <w:abstractNumId w:val="6"/>
  </w:num>
  <w:num w:numId="9" w16cid:durableId="588542931">
    <w:abstractNumId w:val="12"/>
  </w:num>
  <w:num w:numId="10" w16cid:durableId="231816938">
    <w:abstractNumId w:val="2"/>
  </w:num>
  <w:num w:numId="11" w16cid:durableId="659892664">
    <w:abstractNumId w:val="0"/>
  </w:num>
  <w:num w:numId="12" w16cid:durableId="1547793867">
    <w:abstractNumId w:val="13"/>
  </w:num>
  <w:num w:numId="13" w16cid:durableId="1989700528">
    <w:abstractNumId w:val="10"/>
  </w:num>
  <w:num w:numId="14" w16cid:durableId="372115631">
    <w:abstractNumId w:val="20"/>
  </w:num>
  <w:num w:numId="15" w16cid:durableId="100229551">
    <w:abstractNumId w:val="15"/>
  </w:num>
  <w:num w:numId="16" w16cid:durableId="96993343">
    <w:abstractNumId w:val="3"/>
  </w:num>
  <w:num w:numId="17" w16cid:durableId="1584098648">
    <w:abstractNumId w:val="8"/>
  </w:num>
  <w:num w:numId="18" w16cid:durableId="1410230816">
    <w:abstractNumId w:val="9"/>
  </w:num>
  <w:num w:numId="19" w16cid:durableId="52823403">
    <w:abstractNumId w:val="22"/>
  </w:num>
  <w:num w:numId="20" w16cid:durableId="334768928">
    <w:abstractNumId w:val="11"/>
  </w:num>
  <w:num w:numId="21" w16cid:durableId="1078134356">
    <w:abstractNumId w:val="21"/>
  </w:num>
  <w:num w:numId="22" w16cid:durableId="1572698080">
    <w:abstractNumId w:val="5"/>
  </w:num>
  <w:num w:numId="23" w16cid:durableId="124387599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46D0F"/>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1E59"/>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5E73"/>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B52E7"/>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09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5B2C"/>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6E7C"/>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577AA"/>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23CF"/>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3AD2"/>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4D1F"/>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C7B1A"/>
    <w:rsid w:val="00BE3831"/>
    <w:rsid w:val="00BE4F15"/>
    <w:rsid w:val="00BF028B"/>
    <w:rsid w:val="00BF43D6"/>
    <w:rsid w:val="00BF6279"/>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0707"/>
    <w:rsid w:val="00C85B3E"/>
    <w:rsid w:val="00C86104"/>
    <w:rsid w:val="00C87A34"/>
    <w:rsid w:val="00C9414E"/>
    <w:rsid w:val="00CA2C63"/>
    <w:rsid w:val="00CA3FD4"/>
    <w:rsid w:val="00CB06AD"/>
    <w:rsid w:val="00CB0724"/>
    <w:rsid w:val="00CB56A4"/>
    <w:rsid w:val="00CB5CE6"/>
    <w:rsid w:val="00CC0D05"/>
    <w:rsid w:val="00CC4189"/>
    <w:rsid w:val="00CC614C"/>
    <w:rsid w:val="00CC627B"/>
    <w:rsid w:val="00CD45D8"/>
    <w:rsid w:val="00CF01F6"/>
    <w:rsid w:val="00CF0DA8"/>
    <w:rsid w:val="00CF2C64"/>
    <w:rsid w:val="00CF4C27"/>
    <w:rsid w:val="00CF7180"/>
    <w:rsid w:val="00D01466"/>
    <w:rsid w:val="00D052AE"/>
    <w:rsid w:val="00D14557"/>
    <w:rsid w:val="00D1587D"/>
    <w:rsid w:val="00D22D2D"/>
    <w:rsid w:val="00D3406C"/>
    <w:rsid w:val="00D42AEB"/>
    <w:rsid w:val="00D478B4"/>
    <w:rsid w:val="00D5188A"/>
    <w:rsid w:val="00D52D8B"/>
    <w:rsid w:val="00D54855"/>
    <w:rsid w:val="00D5580E"/>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08F4"/>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253665805">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south-petherwin.ne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south-petherwin.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south-petherwin.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3198</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2024-06-19T12:46:00Z</dcterms:created>
  <dcterms:modified xsi:type="dcterms:W3CDTF">2024-07-22T12:55:00Z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