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ED369" w14:textId="6799A140" w:rsidR="00174C4F" w:rsidRDefault="00174C4F">
      <w:pPr>
        <w:widowControl/>
        <w:autoSpaceDE/>
        <w:autoSpaceDN/>
        <w:adjustRightInd/>
        <w:spacing w:before="0" w:after="0"/>
        <w:jc w:val="left"/>
        <w:rPr>
          <w:sz w:val="24"/>
          <w:szCs w:val="24"/>
        </w:rPr>
      </w:pPr>
    </w:p>
    <w:p w14:paraId="307639D7" w14:textId="77777777" w:rsidR="00837243" w:rsidRDefault="00837243" w:rsidP="00837243">
      <w:pPr>
        <w:spacing w:before="0" w:after="0"/>
        <w:rPr>
          <w:sz w:val="24"/>
          <w:szCs w:val="24"/>
        </w:rPr>
      </w:pPr>
    </w:p>
    <w:p w14:paraId="006022DB" w14:textId="321B6AD8" w:rsidR="00492EC2" w:rsidRDefault="00492EC2" w:rsidP="00837243">
      <w:pPr>
        <w:spacing w:before="0" w:after="0"/>
        <w:rPr>
          <w:sz w:val="24"/>
          <w:szCs w:val="24"/>
        </w:rPr>
      </w:pPr>
    </w:p>
    <w:p w14:paraId="60DEB4B0" w14:textId="5AC6A412" w:rsidR="00C55397" w:rsidRDefault="00C55397" w:rsidP="00837243">
      <w:pPr>
        <w:spacing w:before="0" w:after="0"/>
        <w:rPr>
          <w:sz w:val="24"/>
          <w:szCs w:val="24"/>
        </w:rPr>
      </w:pPr>
    </w:p>
    <w:p w14:paraId="2E61655F" w14:textId="07D617F0" w:rsidR="002B4A54" w:rsidRPr="000F5E6A" w:rsidRDefault="002B4A54" w:rsidP="00AC6465">
      <w:pPr>
        <w:pStyle w:val="PlaintextCalibri11"/>
        <w:tabs>
          <w:tab w:val="left" w:pos="3430"/>
        </w:tabs>
        <w:rPr>
          <w:rFonts w:ascii="Arial" w:hAnsi="Arial" w:cs="Arial"/>
          <w:b/>
          <w:caps/>
          <w:sz w:val="24"/>
          <w:szCs w:val="24"/>
        </w:rPr>
      </w:pPr>
    </w:p>
    <w:p w14:paraId="697ABBA9" w14:textId="77777777" w:rsidR="004A0D2F" w:rsidRPr="000F5E6A" w:rsidRDefault="004A0D2F" w:rsidP="004A0D2F">
      <w:pPr>
        <w:widowControl/>
        <w:spacing w:before="0" w:after="0"/>
        <w:jc w:val="center"/>
        <w:rPr>
          <w:b/>
          <w:bCs/>
          <w:caps/>
          <w:sz w:val="24"/>
          <w:szCs w:val="24"/>
        </w:rPr>
      </w:pPr>
      <w:r w:rsidRPr="000F5E6A">
        <w:rPr>
          <w:b/>
          <w:bCs/>
          <w:caps/>
          <w:sz w:val="24"/>
          <w:szCs w:val="24"/>
        </w:rPr>
        <w:t xml:space="preserve">the </w:t>
      </w:r>
      <w:r w:rsidR="00171530" w:rsidRPr="000F5E6A">
        <w:rPr>
          <w:b/>
          <w:bCs/>
          <w:caps/>
          <w:sz w:val="24"/>
          <w:szCs w:val="24"/>
        </w:rPr>
        <w:t>secretary of state for education</w:t>
      </w:r>
    </w:p>
    <w:p w14:paraId="247E2D8B" w14:textId="77777777" w:rsidR="004A0D2F" w:rsidRPr="000F5E6A" w:rsidRDefault="004A0D2F" w:rsidP="004A0D2F">
      <w:pPr>
        <w:widowControl/>
        <w:spacing w:before="0" w:after="0"/>
        <w:jc w:val="center"/>
        <w:rPr>
          <w:b/>
          <w:bCs/>
          <w:caps/>
          <w:sz w:val="24"/>
          <w:szCs w:val="24"/>
        </w:rPr>
      </w:pPr>
    </w:p>
    <w:p w14:paraId="17A5FD99" w14:textId="77777777" w:rsidR="004A0D2F" w:rsidRPr="000F5E6A" w:rsidRDefault="004A0D2F" w:rsidP="004A0D2F">
      <w:pPr>
        <w:widowControl/>
        <w:spacing w:before="0" w:after="0"/>
        <w:jc w:val="center"/>
        <w:rPr>
          <w:b/>
          <w:bCs/>
          <w:caps/>
          <w:sz w:val="24"/>
          <w:szCs w:val="24"/>
        </w:rPr>
      </w:pPr>
    </w:p>
    <w:p w14:paraId="55FE90BA" w14:textId="77777777" w:rsidR="004A0D2F" w:rsidRPr="000F5E6A" w:rsidRDefault="004A0D2F" w:rsidP="004A0D2F">
      <w:pPr>
        <w:widowControl/>
        <w:spacing w:before="0" w:after="0"/>
        <w:jc w:val="center"/>
        <w:rPr>
          <w:b/>
          <w:bCs/>
          <w:caps/>
          <w:sz w:val="24"/>
          <w:szCs w:val="24"/>
        </w:rPr>
      </w:pPr>
      <w:r w:rsidRPr="000F5E6A">
        <w:rPr>
          <w:b/>
          <w:bCs/>
          <w:caps/>
          <w:sz w:val="24"/>
          <w:szCs w:val="24"/>
        </w:rPr>
        <w:t>- AND -</w:t>
      </w:r>
    </w:p>
    <w:p w14:paraId="2203079D" w14:textId="77777777" w:rsidR="004A0D2F" w:rsidRPr="000F5E6A" w:rsidRDefault="004A0D2F" w:rsidP="004A0D2F">
      <w:pPr>
        <w:widowControl/>
        <w:spacing w:before="0" w:after="0"/>
        <w:jc w:val="center"/>
        <w:rPr>
          <w:caps/>
          <w:sz w:val="24"/>
          <w:szCs w:val="24"/>
        </w:rPr>
      </w:pPr>
    </w:p>
    <w:p w14:paraId="6947D5EB" w14:textId="77777777" w:rsidR="004A0D2F" w:rsidRPr="000F5E6A" w:rsidRDefault="004A0D2F" w:rsidP="004A0D2F">
      <w:pPr>
        <w:widowControl/>
        <w:spacing w:before="0" w:after="0"/>
        <w:jc w:val="center"/>
        <w:rPr>
          <w:caps/>
          <w:sz w:val="24"/>
          <w:szCs w:val="24"/>
        </w:rPr>
      </w:pPr>
    </w:p>
    <w:p w14:paraId="03E687F1" w14:textId="03D8B583" w:rsidR="004A0D2F" w:rsidRPr="000F5E6A" w:rsidRDefault="0083044D" w:rsidP="004A0D2F">
      <w:pPr>
        <w:widowControl/>
        <w:spacing w:before="0" w:after="0"/>
        <w:jc w:val="center"/>
        <w:rPr>
          <w:b/>
          <w:bCs/>
          <w:caps/>
          <w:sz w:val="24"/>
          <w:szCs w:val="24"/>
        </w:rPr>
      </w:pPr>
      <w:r w:rsidRPr="0083044D">
        <w:rPr>
          <w:rStyle w:val="DeltaViewInsertion"/>
          <w:b/>
          <w:bCs/>
          <w:caps/>
          <w:color w:val="auto"/>
          <w:sz w:val="24"/>
          <w:szCs w:val="24"/>
          <w:highlight w:val="black"/>
          <w:u w:val="none"/>
        </w:rPr>
        <w:t>REDACTED</w:t>
      </w:r>
    </w:p>
    <w:p w14:paraId="3DF9EDC9" w14:textId="77777777" w:rsidR="00837243" w:rsidRPr="000F5E6A" w:rsidRDefault="00837243" w:rsidP="00837243">
      <w:pPr>
        <w:spacing w:before="0" w:after="0"/>
        <w:rPr>
          <w:b/>
          <w:bCs/>
          <w:caps/>
          <w:sz w:val="24"/>
          <w:szCs w:val="24"/>
        </w:rPr>
      </w:pPr>
    </w:p>
    <w:p w14:paraId="38240B91" w14:textId="77777777" w:rsidR="002B4A54" w:rsidRPr="000F5E6A" w:rsidRDefault="002B4A54" w:rsidP="00837243">
      <w:pPr>
        <w:spacing w:before="0" w:after="0"/>
        <w:jc w:val="center"/>
        <w:rPr>
          <w:b/>
          <w:bCs/>
          <w:caps/>
          <w:sz w:val="24"/>
          <w:szCs w:val="24"/>
        </w:rPr>
      </w:pPr>
    </w:p>
    <w:p w14:paraId="59DC8175" w14:textId="77777777" w:rsidR="002B4A54" w:rsidRPr="000F5E6A" w:rsidRDefault="002B4A54" w:rsidP="00837243">
      <w:pPr>
        <w:spacing w:before="0" w:after="0"/>
        <w:jc w:val="center"/>
        <w:rPr>
          <w:b/>
          <w:bCs/>
          <w:caps/>
          <w:sz w:val="24"/>
          <w:szCs w:val="24"/>
        </w:rPr>
      </w:pPr>
    </w:p>
    <w:p w14:paraId="7B5F3FCA" w14:textId="77777777" w:rsidR="002B4A54" w:rsidRPr="000F5E6A" w:rsidRDefault="002B4A54" w:rsidP="00837243">
      <w:pPr>
        <w:spacing w:before="0" w:after="0"/>
        <w:jc w:val="center"/>
        <w:rPr>
          <w:b/>
          <w:bCs/>
          <w:caps/>
          <w:sz w:val="24"/>
          <w:szCs w:val="24"/>
        </w:rPr>
      </w:pPr>
    </w:p>
    <w:p w14:paraId="101F23DE" w14:textId="77777777" w:rsidR="002B4A54" w:rsidRPr="000F5E6A" w:rsidRDefault="002B4A54" w:rsidP="00837243">
      <w:pPr>
        <w:spacing w:before="0" w:after="0"/>
        <w:jc w:val="center"/>
        <w:rPr>
          <w:b/>
          <w:bCs/>
          <w:caps/>
          <w:sz w:val="24"/>
          <w:szCs w:val="24"/>
        </w:rPr>
      </w:pPr>
    </w:p>
    <w:p w14:paraId="15AFBC51" w14:textId="77777777" w:rsidR="002B4A54" w:rsidRPr="000F5E6A" w:rsidRDefault="002B4A54" w:rsidP="00837243">
      <w:pPr>
        <w:spacing w:before="0" w:after="0"/>
        <w:jc w:val="center"/>
        <w:rPr>
          <w:b/>
          <w:bCs/>
          <w:caps/>
          <w:sz w:val="24"/>
          <w:szCs w:val="24"/>
        </w:rPr>
      </w:pPr>
    </w:p>
    <w:p w14:paraId="11D8198A" w14:textId="77777777" w:rsidR="002B4A54" w:rsidRPr="000F5E6A" w:rsidRDefault="002B4A54" w:rsidP="00837243">
      <w:pPr>
        <w:spacing w:before="0" w:after="0"/>
        <w:jc w:val="center"/>
        <w:rPr>
          <w:b/>
          <w:bCs/>
          <w:caps/>
          <w:sz w:val="24"/>
          <w:szCs w:val="24"/>
        </w:rPr>
      </w:pPr>
    </w:p>
    <w:p w14:paraId="2A5879C2" w14:textId="77777777" w:rsidR="002B4A54" w:rsidRPr="000F5E6A" w:rsidRDefault="002B4A54" w:rsidP="00837243">
      <w:pPr>
        <w:spacing w:before="0" w:after="0"/>
        <w:jc w:val="center"/>
        <w:rPr>
          <w:b/>
          <w:bCs/>
          <w:caps/>
          <w:sz w:val="24"/>
          <w:szCs w:val="24"/>
        </w:rPr>
      </w:pPr>
    </w:p>
    <w:p w14:paraId="1F43CAEA" w14:textId="77777777" w:rsidR="00837243" w:rsidRPr="000F5E6A" w:rsidRDefault="00837243" w:rsidP="00837243">
      <w:pPr>
        <w:spacing w:before="0" w:after="0"/>
        <w:jc w:val="center"/>
        <w:rPr>
          <w:b/>
          <w:bCs/>
          <w:caps/>
          <w:sz w:val="24"/>
          <w:szCs w:val="24"/>
        </w:rPr>
      </w:pPr>
      <w:r w:rsidRPr="000F5E6A">
        <w:rPr>
          <w:b/>
          <w:bCs/>
          <w:caps/>
          <w:sz w:val="24"/>
          <w:szCs w:val="24"/>
        </w:rPr>
        <w:t>________________________________</w:t>
      </w:r>
    </w:p>
    <w:p w14:paraId="06CC38C5" w14:textId="77777777" w:rsidR="005F12C8" w:rsidRPr="000F5E6A" w:rsidRDefault="003114E4" w:rsidP="005F12C8">
      <w:pPr>
        <w:widowControl/>
        <w:spacing w:before="240" w:after="0"/>
        <w:jc w:val="center"/>
        <w:rPr>
          <w:b/>
          <w:bCs/>
          <w:sz w:val="24"/>
          <w:szCs w:val="24"/>
        </w:rPr>
      </w:pPr>
      <w:r w:rsidRPr="000F5E6A">
        <w:rPr>
          <w:b/>
          <w:bCs/>
          <w:sz w:val="24"/>
          <w:szCs w:val="24"/>
        </w:rPr>
        <w:t>FRAMEWORK AGREEMENT</w:t>
      </w:r>
    </w:p>
    <w:p w14:paraId="63AA9529" w14:textId="08CE6D27" w:rsidR="005F12C8" w:rsidRPr="000F5E6A" w:rsidRDefault="005F12C8" w:rsidP="005F12C8">
      <w:pPr>
        <w:widowControl/>
        <w:spacing w:after="0"/>
        <w:jc w:val="center"/>
        <w:rPr>
          <w:b/>
          <w:bCs/>
          <w:sz w:val="24"/>
          <w:szCs w:val="24"/>
        </w:rPr>
      </w:pPr>
      <w:r w:rsidRPr="000F5E6A">
        <w:rPr>
          <w:b/>
          <w:bCs/>
          <w:sz w:val="24"/>
          <w:szCs w:val="24"/>
        </w:rPr>
        <w:t xml:space="preserve">for </w:t>
      </w:r>
      <w:r w:rsidR="0069068C" w:rsidRPr="000F5E6A">
        <w:rPr>
          <w:b/>
          <w:bCs/>
          <w:sz w:val="24"/>
          <w:szCs w:val="24"/>
        </w:rPr>
        <w:t>the supply</w:t>
      </w:r>
      <w:r w:rsidR="00171530" w:rsidRPr="000F5E6A">
        <w:rPr>
          <w:b/>
          <w:bCs/>
          <w:sz w:val="24"/>
          <w:szCs w:val="24"/>
        </w:rPr>
        <w:t xml:space="preserve"> </w:t>
      </w:r>
      <w:r w:rsidRPr="000F5E6A">
        <w:rPr>
          <w:b/>
          <w:bCs/>
          <w:sz w:val="24"/>
          <w:szCs w:val="24"/>
        </w:rPr>
        <w:t>of</w:t>
      </w:r>
      <w:r w:rsidR="00CC07B5">
        <w:rPr>
          <w:b/>
          <w:bCs/>
          <w:sz w:val="24"/>
          <w:szCs w:val="24"/>
        </w:rPr>
        <w:t xml:space="preserve"> </w:t>
      </w:r>
      <w:r w:rsidR="008676E9">
        <w:rPr>
          <w:b/>
          <w:bCs/>
          <w:sz w:val="24"/>
          <w:szCs w:val="24"/>
        </w:rPr>
        <w:t>the</w:t>
      </w:r>
    </w:p>
    <w:p w14:paraId="22293D8F" w14:textId="77777777" w:rsidR="000F5E6A" w:rsidRPr="000F5E6A" w:rsidRDefault="000F5E6A" w:rsidP="000F5E6A">
      <w:pPr>
        <w:widowControl/>
        <w:spacing w:after="0"/>
        <w:jc w:val="center"/>
        <w:rPr>
          <w:b/>
          <w:bCs/>
          <w:sz w:val="24"/>
          <w:szCs w:val="24"/>
        </w:rPr>
      </w:pPr>
      <w:r w:rsidRPr="000F5E6A">
        <w:rPr>
          <w:b/>
          <w:bCs/>
          <w:sz w:val="24"/>
          <w:szCs w:val="24"/>
        </w:rPr>
        <w:t xml:space="preserve">Full Induction Programme, to support </w:t>
      </w:r>
    </w:p>
    <w:p w14:paraId="232B4D80" w14:textId="39CBA84F" w:rsidR="000F5E6A" w:rsidRPr="000F5E6A" w:rsidRDefault="00624425" w:rsidP="000F5E6A">
      <w:pPr>
        <w:widowControl/>
        <w:spacing w:after="0"/>
        <w:jc w:val="center"/>
        <w:rPr>
          <w:b/>
          <w:bCs/>
          <w:smallCaps/>
          <w:sz w:val="24"/>
          <w:szCs w:val="24"/>
        </w:rPr>
      </w:pPr>
      <w:r>
        <w:rPr>
          <w:b/>
          <w:bCs/>
          <w:sz w:val="24"/>
          <w:szCs w:val="24"/>
        </w:rPr>
        <w:t>National</w:t>
      </w:r>
      <w:r w:rsidR="000F5E6A" w:rsidRPr="000F5E6A">
        <w:rPr>
          <w:b/>
          <w:bCs/>
          <w:sz w:val="24"/>
          <w:szCs w:val="24"/>
        </w:rPr>
        <w:t xml:space="preserve"> Roll-Out of the Early Career Framework</w:t>
      </w:r>
    </w:p>
    <w:p w14:paraId="4F48E3F7" w14:textId="77777777" w:rsidR="00837243" w:rsidRPr="000F5E6A" w:rsidRDefault="00837243" w:rsidP="00837243">
      <w:pPr>
        <w:spacing w:before="0" w:after="0"/>
        <w:jc w:val="center"/>
        <w:rPr>
          <w:b/>
          <w:bCs/>
          <w:smallCaps/>
          <w:sz w:val="24"/>
          <w:szCs w:val="24"/>
        </w:rPr>
      </w:pPr>
      <w:r w:rsidRPr="000F5E6A">
        <w:rPr>
          <w:b/>
          <w:bCs/>
          <w:sz w:val="24"/>
          <w:szCs w:val="24"/>
        </w:rPr>
        <w:t>_______________________________</w:t>
      </w:r>
    </w:p>
    <w:p w14:paraId="3A5E6AF9" w14:textId="77777777" w:rsidR="00837243" w:rsidRPr="000F5E6A" w:rsidRDefault="00837243" w:rsidP="00837243">
      <w:pPr>
        <w:spacing w:before="0" w:after="0"/>
        <w:jc w:val="center"/>
        <w:rPr>
          <w:b/>
          <w:bCs/>
          <w:smallCaps/>
          <w:sz w:val="24"/>
          <w:szCs w:val="24"/>
        </w:rPr>
      </w:pPr>
    </w:p>
    <w:p w14:paraId="533AB00B" w14:textId="77777777" w:rsidR="00837243" w:rsidRPr="000F5E6A" w:rsidRDefault="00837243" w:rsidP="00837243">
      <w:pPr>
        <w:spacing w:before="0" w:after="0"/>
        <w:jc w:val="center"/>
        <w:rPr>
          <w:b/>
          <w:bCs/>
          <w:smallCaps/>
          <w:sz w:val="24"/>
          <w:szCs w:val="24"/>
        </w:rPr>
      </w:pPr>
    </w:p>
    <w:p w14:paraId="0D806AD1" w14:textId="77777777" w:rsidR="00837243" w:rsidRPr="000F5E6A" w:rsidRDefault="00837243" w:rsidP="00837243">
      <w:pPr>
        <w:spacing w:before="0" w:after="0"/>
        <w:rPr>
          <w:sz w:val="24"/>
          <w:szCs w:val="24"/>
        </w:rPr>
      </w:pPr>
    </w:p>
    <w:p w14:paraId="128E9F15" w14:textId="77777777" w:rsidR="00837243" w:rsidRPr="000F5E6A" w:rsidRDefault="00837243" w:rsidP="00837243">
      <w:pPr>
        <w:spacing w:before="0" w:after="0"/>
        <w:rPr>
          <w:sz w:val="24"/>
          <w:szCs w:val="24"/>
        </w:rPr>
      </w:pPr>
    </w:p>
    <w:p w14:paraId="0479A33A" w14:textId="77777777" w:rsidR="00837243" w:rsidRPr="000F5E6A" w:rsidRDefault="00837243" w:rsidP="00837243">
      <w:pPr>
        <w:spacing w:before="0" w:after="0"/>
        <w:rPr>
          <w:sz w:val="24"/>
          <w:szCs w:val="24"/>
        </w:rPr>
      </w:pPr>
    </w:p>
    <w:p w14:paraId="0CD658B1" w14:textId="77777777" w:rsidR="00837243" w:rsidRPr="000F5E6A" w:rsidRDefault="00837243" w:rsidP="00837243">
      <w:pPr>
        <w:rPr>
          <w:sz w:val="24"/>
          <w:szCs w:val="24"/>
        </w:rPr>
      </w:pPr>
    </w:p>
    <w:p w14:paraId="16152365" w14:textId="77777777" w:rsidR="00765E7B" w:rsidRPr="000F5E6A" w:rsidRDefault="00765E7B" w:rsidP="00837243">
      <w:pPr>
        <w:rPr>
          <w:sz w:val="24"/>
          <w:szCs w:val="24"/>
        </w:rPr>
      </w:pPr>
    </w:p>
    <w:p w14:paraId="43FB89CC" w14:textId="77777777" w:rsidR="00765E7B" w:rsidRPr="000F5E6A" w:rsidRDefault="00765E7B" w:rsidP="00837243">
      <w:pPr>
        <w:rPr>
          <w:sz w:val="24"/>
          <w:szCs w:val="24"/>
        </w:rPr>
      </w:pPr>
    </w:p>
    <w:p w14:paraId="23E2221D" w14:textId="77777777" w:rsidR="002B4A54" w:rsidRPr="000F5E6A" w:rsidRDefault="002B4A54" w:rsidP="00837243">
      <w:pPr>
        <w:rPr>
          <w:sz w:val="24"/>
          <w:szCs w:val="24"/>
        </w:rPr>
      </w:pPr>
    </w:p>
    <w:p w14:paraId="3543858F" w14:textId="77777777" w:rsidR="002B4A54" w:rsidRPr="000F5E6A" w:rsidRDefault="002B4A54" w:rsidP="00837243">
      <w:pPr>
        <w:rPr>
          <w:sz w:val="24"/>
          <w:szCs w:val="24"/>
        </w:rPr>
      </w:pPr>
    </w:p>
    <w:p w14:paraId="7A677C50" w14:textId="77777777" w:rsidR="002B4A54" w:rsidRPr="000F5E6A" w:rsidRDefault="002B4A54" w:rsidP="00837243">
      <w:pPr>
        <w:rPr>
          <w:sz w:val="24"/>
          <w:szCs w:val="24"/>
        </w:rPr>
      </w:pPr>
    </w:p>
    <w:p w14:paraId="6F190032" w14:textId="77777777" w:rsidR="002B4A54" w:rsidRPr="000F5E6A" w:rsidRDefault="002B4A54" w:rsidP="00837243">
      <w:pPr>
        <w:rPr>
          <w:sz w:val="24"/>
          <w:szCs w:val="24"/>
        </w:rPr>
      </w:pPr>
    </w:p>
    <w:p w14:paraId="2D29772D" w14:textId="77777777" w:rsidR="00091440" w:rsidRPr="000F5E6A" w:rsidRDefault="00091440" w:rsidP="00091440">
      <w:pPr>
        <w:rPr>
          <w:b/>
          <w:sz w:val="24"/>
          <w:szCs w:val="24"/>
        </w:rPr>
      </w:pPr>
    </w:p>
    <w:p w14:paraId="2ACDBA50" w14:textId="77777777" w:rsidR="00091440" w:rsidRPr="000F5E6A" w:rsidRDefault="00091440" w:rsidP="00091440">
      <w:pPr>
        <w:rPr>
          <w:b/>
          <w:sz w:val="24"/>
          <w:szCs w:val="24"/>
        </w:rPr>
      </w:pPr>
    </w:p>
    <w:p w14:paraId="3171550C" w14:textId="77777777" w:rsidR="00091440" w:rsidRPr="000F5E6A" w:rsidRDefault="00091440" w:rsidP="00091440">
      <w:pPr>
        <w:rPr>
          <w:b/>
          <w:sz w:val="24"/>
          <w:szCs w:val="24"/>
        </w:rPr>
      </w:pPr>
    </w:p>
    <w:p w14:paraId="63D879DC" w14:textId="77777777" w:rsidR="00765E7B" w:rsidRPr="000F5E6A" w:rsidRDefault="00091440" w:rsidP="00837243">
      <w:pPr>
        <w:rPr>
          <w:sz w:val="24"/>
          <w:szCs w:val="24"/>
        </w:rPr>
        <w:sectPr w:rsidR="00765E7B" w:rsidRPr="000F5E6A" w:rsidSect="00CF6BAA">
          <w:pgSz w:w="11906" w:h="16838" w:code="9"/>
          <w:pgMar w:top="1134" w:right="1134" w:bottom="1134" w:left="1134" w:header="340" w:footer="706" w:gutter="0"/>
          <w:cols w:space="708"/>
          <w:docGrid w:linePitch="326"/>
        </w:sectPr>
      </w:pPr>
      <w:r w:rsidRPr="000F5E6A">
        <w:rPr>
          <w:sz w:val="24"/>
          <w:szCs w:val="24"/>
        </w:rPr>
        <w:tab/>
      </w:r>
      <w:r w:rsidRPr="000F5E6A">
        <w:rPr>
          <w:sz w:val="24"/>
          <w:szCs w:val="24"/>
        </w:rPr>
        <w:tab/>
      </w:r>
      <w:r w:rsidRPr="000F5E6A">
        <w:rPr>
          <w:sz w:val="24"/>
          <w:szCs w:val="24"/>
        </w:rPr>
        <w:tab/>
      </w:r>
      <w:r w:rsidRPr="000F5E6A">
        <w:rPr>
          <w:sz w:val="24"/>
          <w:szCs w:val="24"/>
        </w:rPr>
        <w:tab/>
      </w:r>
    </w:p>
    <w:p w14:paraId="02C7D839" w14:textId="77777777" w:rsidR="00837243" w:rsidRPr="000F5E6A" w:rsidRDefault="00837243" w:rsidP="00837243">
      <w:pPr>
        <w:jc w:val="center"/>
        <w:rPr>
          <w:b/>
          <w:bCs/>
          <w:caps/>
          <w:sz w:val="24"/>
          <w:szCs w:val="24"/>
        </w:rPr>
      </w:pPr>
      <w:r w:rsidRPr="000F5E6A">
        <w:rPr>
          <w:b/>
          <w:bCs/>
          <w:caps/>
          <w:sz w:val="24"/>
          <w:szCs w:val="24"/>
        </w:rPr>
        <w:lastRenderedPageBreak/>
        <w:t>CONTENTS</w:t>
      </w:r>
    </w:p>
    <w:p w14:paraId="47BEBA61" w14:textId="77777777" w:rsidR="00837243" w:rsidRPr="000F5E6A" w:rsidRDefault="00837243" w:rsidP="00837243">
      <w:pPr>
        <w:pBdr>
          <w:top w:val="single" w:sz="4" w:space="1" w:color="auto"/>
        </w:pBdr>
        <w:rPr>
          <w:sz w:val="24"/>
          <w:szCs w:val="24"/>
        </w:rPr>
      </w:pPr>
    </w:p>
    <w:p w14:paraId="15CE197B" w14:textId="1D4559C1" w:rsidR="007930A1" w:rsidRPr="007930A1" w:rsidRDefault="003B78CF" w:rsidP="00AA167D">
      <w:pPr>
        <w:pStyle w:val="TOC1"/>
        <w:tabs>
          <w:tab w:val="left" w:pos="567"/>
          <w:tab w:val="right" w:pos="9016"/>
        </w:tabs>
        <w:spacing w:before="120" w:after="120"/>
        <w:ind w:left="567" w:hanging="567"/>
        <w:rPr>
          <w:rFonts w:asciiTheme="minorHAnsi" w:eastAsiaTheme="minorEastAsia" w:hAnsiTheme="minorHAnsi" w:cstheme="minorBidi"/>
          <w:b w:val="0"/>
          <w:bCs w:val="0"/>
          <w:caps w:val="0"/>
          <w:noProof/>
          <w:sz w:val="24"/>
          <w:szCs w:val="24"/>
        </w:rPr>
      </w:pPr>
      <w:r w:rsidRPr="007930A1">
        <w:rPr>
          <w:sz w:val="24"/>
          <w:szCs w:val="24"/>
        </w:rPr>
        <w:fldChar w:fldCharType="begin"/>
      </w:r>
      <w:r w:rsidR="00837243" w:rsidRPr="007930A1">
        <w:rPr>
          <w:sz w:val="24"/>
          <w:szCs w:val="24"/>
        </w:rPr>
        <w:instrText xml:space="preserve"> TOC \o "1-1" \h \z \u </w:instrText>
      </w:r>
      <w:r w:rsidRPr="007930A1">
        <w:rPr>
          <w:sz w:val="24"/>
          <w:szCs w:val="24"/>
        </w:rPr>
        <w:fldChar w:fldCharType="separate"/>
      </w:r>
      <w:hyperlink w:anchor="_Toc64893131" w:history="1">
        <w:r w:rsidR="007930A1" w:rsidRPr="007930A1">
          <w:rPr>
            <w:rStyle w:val="Hyperlink"/>
            <w:noProof/>
            <w:sz w:val="24"/>
            <w:szCs w:val="24"/>
            <w14:scene3d>
              <w14:camera w14:prst="orthographicFront"/>
              <w14:lightRig w14:rig="threePt" w14:dir="t">
                <w14:rot w14:lat="0" w14:lon="0" w14:rev="0"/>
              </w14:lightRig>
            </w14:scene3d>
          </w:rPr>
          <w:t>1.</w:t>
        </w:r>
        <w:r w:rsidR="007930A1" w:rsidRPr="007930A1">
          <w:rPr>
            <w:rFonts w:asciiTheme="minorHAnsi" w:eastAsiaTheme="minorEastAsia" w:hAnsiTheme="minorHAnsi" w:cstheme="minorBidi"/>
            <w:b w:val="0"/>
            <w:bCs w:val="0"/>
            <w:caps w:val="0"/>
            <w:noProof/>
            <w:sz w:val="24"/>
            <w:szCs w:val="24"/>
          </w:rPr>
          <w:tab/>
        </w:r>
        <w:r w:rsidR="007930A1" w:rsidRPr="007930A1">
          <w:rPr>
            <w:rStyle w:val="Hyperlink"/>
            <w:noProof/>
            <w:sz w:val="24"/>
            <w:szCs w:val="24"/>
          </w:rPr>
          <w:t>INTERPRETATIONS</w:t>
        </w:r>
        <w:r w:rsidR="007930A1" w:rsidRPr="007930A1">
          <w:rPr>
            <w:noProof/>
            <w:webHidden/>
            <w:sz w:val="24"/>
            <w:szCs w:val="24"/>
          </w:rPr>
          <w:tab/>
        </w:r>
        <w:r w:rsidR="007930A1" w:rsidRPr="007930A1">
          <w:rPr>
            <w:noProof/>
            <w:webHidden/>
            <w:sz w:val="24"/>
            <w:szCs w:val="24"/>
          </w:rPr>
          <w:fldChar w:fldCharType="begin"/>
        </w:r>
        <w:r w:rsidR="007930A1" w:rsidRPr="007930A1">
          <w:rPr>
            <w:noProof/>
            <w:webHidden/>
            <w:sz w:val="24"/>
            <w:szCs w:val="24"/>
          </w:rPr>
          <w:instrText xml:space="preserve"> PAGEREF _Toc64893131 \h </w:instrText>
        </w:r>
        <w:r w:rsidR="007930A1" w:rsidRPr="007930A1">
          <w:rPr>
            <w:noProof/>
            <w:webHidden/>
            <w:sz w:val="24"/>
            <w:szCs w:val="24"/>
          </w:rPr>
        </w:r>
        <w:r w:rsidR="007930A1" w:rsidRPr="007930A1">
          <w:rPr>
            <w:noProof/>
            <w:webHidden/>
            <w:sz w:val="24"/>
            <w:szCs w:val="24"/>
          </w:rPr>
          <w:fldChar w:fldCharType="separate"/>
        </w:r>
        <w:r w:rsidR="007930A1" w:rsidRPr="007930A1">
          <w:rPr>
            <w:noProof/>
            <w:webHidden/>
            <w:sz w:val="24"/>
            <w:szCs w:val="24"/>
          </w:rPr>
          <w:t>1</w:t>
        </w:r>
        <w:r w:rsidR="007930A1" w:rsidRPr="007930A1">
          <w:rPr>
            <w:noProof/>
            <w:webHidden/>
            <w:sz w:val="24"/>
            <w:szCs w:val="24"/>
          </w:rPr>
          <w:fldChar w:fldCharType="end"/>
        </w:r>
      </w:hyperlink>
    </w:p>
    <w:p w14:paraId="1EB44C11" w14:textId="2DCDDC22" w:rsidR="007930A1" w:rsidRPr="007930A1" w:rsidRDefault="0083044D" w:rsidP="00AA167D">
      <w:pPr>
        <w:pStyle w:val="TOC1"/>
        <w:tabs>
          <w:tab w:val="left" w:pos="567"/>
          <w:tab w:val="right" w:pos="9016"/>
        </w:tabs>
        <w:spacing w:before="120" w:after="120"/>
        <w:ind w:left="567" w:hanging="567"/>
        <w:rPr>
          <w:rFonts w:asciiTheme="minorHAnsi" w:eastAsiaTheme="minorEastAsia" w:hAnsiTheme="minorHAnsi" w:cstheme="minorBidi"/>
          <w:b w:val="0"/>
          <w:bCs w:val="0"/>
          <w:caps w:val="0"/>
          <w:noProof/>
          <w:sz w:val="24"/>
          <w:szCs w:val="24"/>
        </w:rPr>
      </w:pPr>
      <w:hyperlink w:anchor="_Toc64893132" w:history="1">
        <w:r w:rsidR="007930A1" w:rsidRPr="007930A1">
          <w:rPr>
            <w:rStyle w:val="Hyperlink"/>
            <w:noProof/>
            <w:sz w:val="24"/>
            <w:szCs w:val="24"/>
            <w14:scene3d>
              <w14:camera w14:prst="orthographicFront"/>
              <w14:lightRig w14:rig="threePt" w14:dir="t">
                <w14:rot w14:lat="0" w14:lon="0" w14:rev="0"/>
              </w14:lightRig>
            </w14:scene3d>
          </w:rPr>
          <w:t>2.</w:t>
        </w:r>
        <w:r w:rsidR="007930A1" w:rsidRPr="007930A1">
          <w:rPr>
            <w:rFonts w:asciiTheme="minorHAnsi" w:eastAsiaTheme="minorEastAsia" w:hAnsiTheme="minorHAnsi" w:cstheme="minorBidi"/>
            <w:b w:val="0"/>
            <w:bCs w:val="0"/>
            <w:caps w:val="0"/>
            <w:noProof/>
            <w:sz w:val="24"/>
            <w:szCs w:val="24"/>
          </w:rPr>
          <w:tab/>
        </w:r>
        <w:r w:rsidR="007930A1" w:rsidRPr="007930A1">
          <w:rPr>
            <w:rStyle w:val="Hyperlink"/>
            <w:noProof/>
            <w:sz w:val="24"/>
            <w:szCs w:val="24"/>
          </w:rPr>
          <w:t>SCOPE OF THIS FRAMEWORK AGREEMENT</w:t>
        </w:r>
        <w:r w:rsidR="007930A1" w:rsidRPr="007930A1">
          <w:rPr>
            <w:noProof/>
            <w:webHidden/>
            <w:sz w:val="24"/>
            <w:szCs w:val="24"/>
          </w:rPr>
          <w:tab/>
        </w:r>
        <w:r w:rsidR="007930A1" w:rsidRPr="007930A1">
          <w:rPr>
            <w:noProof/>
            <w:webHidden/>
            <w:sz w:val="24"/>
            <w:szCs w:val="24"/>
          </w:rPr>
          <w:fldChar w:fldCharType="begin"/>
        </w:r>
        <w:r w:rsidR="007930A1" w:rsidRPr="007930A1">
          <w:rPr>
            <w:noProof/>
            <w:webHidden/>
            <w:sz w:val="24"/>
            <w:szCs w:val="24"/>
          </w:rPr>
          <w:instrText xml:space="preserve"> PAGEREF _Toc64893132 \h </w:instrText>
        </w:r>
        <w:r w:rsidR="007930A1" w:rsidRPr="007930A1">
          <w:rPr>
            <w:noProof/>
            <w:webHidden/>
            <w:sz w:val="24"/>
            <w:szCs w:val="24"/>
          </w:rPr>
        </w:r>
        <w:r w:rsidR="007930A1" w:rsidRPr="007930A1">
          <w:rPr>
            <w:noProof/>
            <w:webHidden/>
            <w:sz w:val="24"/>
            <w:szCs w:val="24"/>
          </w:rPr>
          <w:fldChar w:fldCharType="separate"/>
        </w:r>
        <w:r w:rsidR="007930A1" w:rsidRPr="007930A1">
          <w:rPr>
            <w:noProof/>
            <w:webHidden/>
            <w:sz w:val="24"/>
            <w:szCs w:val="24"/>
          </w:rPr>
          <w:t>2</w:t>
        </w:r>
        <w:r w:rsidR="007930A1" w:rsidRPr="007930A1">
          <w:rPr>
            <w:noProof/>
            <w:webHidden/>
            <w:sz w:val="24"/>
            <w:szCs w:val="24"/>
          </w:rPr>
          <w:fldChar w:fldCharType="end"/>
        </w:r>
      </w:hyperlink>
    </w:p>
    <w:p w14:paraId="05D6ED7D" w14:textId="7F1FC8ED" w:rsidR="007930A1" w:rsidRPr="007930A1" w:rsidRDefault="0083044D" w:rsidP="00AA167D">
      <w:pPr>
        <w:pStyle w:val="TOC1"/>
        <w:tabs>
          <w:tab w:val="left" w:pos="567"/>
          <w:tab w:val="right" w:pos="9016"/>
        </w:tabs>
        <w:spacing w:before="120" w:after="120"/>
        <w:ind w:left="567" w:hanging="567"/>
        <w:rPr>
          <w:rFonts w:asciiTheme="minorHAnsi" w:eastAsiaTheme="minorEastAsia" w:hAnsiTheme="minorHAnsi" w:cstheme="minorBidi"/>
          <w:b w:val="0"/>
          <w:bCs w:val="0"/>
          <w:caps w:val="0"/>
          <w:noProof/>
          <w:sz w:val="24"/>
          <w:szCs w:val="24"/>
        </w:rPr>
      </w:pPr>
      <w:hyperlink w:anchor="_Toc64893133" w:history="1">
        <w:r w:rsidR="007930A1" w:rsidRPr="007930A1">
          <w:rPr>
            <w:rStyle w:val="Hyperlink"/>
            <w:noProof/>
            <w:sz w:val="24"/>
            <w:szCs w:val="24"/>
            <w14:scene3d>
              <w14:camera w14:prst="orthographicFront"/>
              <w14:lightRig w14:rig="threePt" w14:dir="t">
                <w14:rot w14:lat="0" w14:lon="0" w14:rev="0"/>
              </w14:lightRig>
            </w14:scene3d>
          </w:rPr>
          <w:t>3.</w:t>
        </w:r>
        <w:r w:rsidR="007930A1" w:rsidRPr="007930A1">
          <w:rPr>
            <w:rFonts w:asciiTheme="minorHAnsi" w:eastAsiaTheme="minorEastAsia" w:hAnsiTheme="minorHAnsi" w:cstheme="minorBidi"/>
            <w:b w:val="0"/>
            <w:bCs w:val="0"/>
            <w:caps w:val="0"/>
            <w:noProof/>
            <w:sz w:val="24"/>
            <w:szCs w:val="24"/>
          </w:rPr>
          <w:tab/>
        </w:r>
        <w:r w:rsidR="007930A1" w:rsidRPr="007930A1">
          <w:rPr>
            <w:rStyle w:val="Hyperlink"/>
            <w:noProof/>
            <w:sz w:val="24"/>
            <w:szCs w:val="24"/>
          </w:rPr>
          <w:t>THE SERVICES</w:t>
        </w:r>
        <w:r w:rsidR="007930A1" w:rsidRPr="007930A1">
          <w:rPr>
            <w:noProof/>
            <w:webHidden/>
            <w:sz w:val="24"/>
            <w:szCs w:val="24"/>
          </w:rPr>
          <w:tab/>
        </w:r>
        <w:r w:rsidR="007930A1" w:rsidRPr="007930A1">
          <w:rPr>
            <w:noProof/>
            <w:webHidden/>
            <w:sz w:val="24"/>
            <w:szCs w:val="24"/>
          </w:rPr>
          <w:fldChar w:fldCharType="begin"/>
        </w:r>
        <w:r w:rsidR="007930A1" w:rsidRPr="007930A1">
          <w:rPr>
            <w:noProof/>
            <w:webHidden/>
            <w:sz w:val="24"/>
            <w:szCs w:val="24"/>
          </w:rPr>
          <w:instrText xml:space="preserve"> PAGEREF _Toc64893133 \h </w:instrText>
        </w:r>
        <w:r w:rsidR="007930A1" w:rsidRPr="007930A1">
          <w:rPr>
            <w:noProof/>
            <w:webHidden/>
            <w:sz w:val="24"/>
            <w:szCs w:val="24"/>
          </w:rPr>
        </w:r>
        <w:r w:rsidR="007930A1" w:rsidRPr="007930A1">
          <w:rPr>
            <w:noProof/>
            <w:webHidden/>
            <w:sz w:val="24"/>
            <w:szCs w:val="24"/>
          </w:rPr>
          <w:fldChar w:fldCharType="separate"/>
        </w:r>
        <w:r w:rsidR="007930A1" w:rsidRPr="007930A1">
          <w:rPr>
            <w:noProof/>
            <w:webHidden/>
            <w:sz w:val="24"/>
            <w:szCs w:val="24"/>
          </w:rPr>
          <w:t>2</w:t>
        </w:r>
        <w:r w:rsidR="007930A1" w:rsidRPr="007930A1">
          <w:rPr>
            <w:noProof/>
            <w:webHidden/>
            <w:sz w:val="24"/>
            <w:szCs w:val="24"/>
          </w:rPr>
          <w:fldChar w:fldCharType="end"/>
        </w:r>
      </w:hyperlink>
    </w:p>
    <w:p w14:paraId="21618890" w14:textId="162A56F2" w:rsidR="007930A1" w:rsidRPr="007930A1" w:rsidRDefault="0083044D" w:rsidP="00AA167D">
      <w:pPr>
        <w:pStyle w:val="TOC1"/>
        <w:tabs>
          <w:tab w:val="left" w:pos="567"/>
          <w:tab w:val="right" w:pos="9016"/>
        </w:tabs>
        <w:spacing w:before="120" w:after="120"/>
        <w:ind w:left="567" w:hanging="567"/>
        <w:rPr>
          <w:rFonts w:asciiTheme="minorHAnsi" w:eastAsiaTheme="minorEastAsia" w:hAnsiTheme="minorHAnsi" w:cstheme="minorBidi"/>
          <w:b w:val="0"/>
          <w:bCs w:val="0"/>
          <w:caps w:val="0"/>
          <w:noProof/>
          <w:sz w:val="24"/>
          <w:szCs w:val="24"/>
        </w:rPr>
      </w:pPr>
      <w:hyperlink w:anchor="_Toc64893134" w:history="1">
        <w:r w:rsidR="007930A1" w:rsidRPr="007930A1">
          <w:rPr>
            <w:rStyle w:val="Hyperlink"/>
            <w:noProof/>
            <w:sz w:val="24"/>
            <w:szCs w:val="24"/>
            <w14:scene3d>
              <w14:camera w14:prst="orthographicFront"/>
              <w14:lightRig w14:rig="threePt" w14:dir="t">
                <w14:rot w14:lat="0" w14:lon="0" w14:rev="0"/>
              </w14:lightRig>
            </w14:scene3d>
          </w:rPr>
          <w:t>4.</w:t>
        </w:r>
        <w:r w:rsidR="007930A1" w:rsidRPr="007930A1">
          <w:rPr>
            <w:rFonts w:asciiTheme="minorHAnsi" w:eastAsiaTheme="minorEastAsia" w:hAnsiTheme="minorHAnsi" w:cstheme="minorBidi"/>
            <w:b w:val="0"/>
            <w:bCs w:val="0"/>
            <w:caps w:val="0"/>
            <w:noProof/>
            <w:sz w:val="24"/>
            <w:szCs w:val="24"/>
          </w:rPr>
          <w:tab/>
        </w:r>
        <w:r w:rsidR="007930A1" w:rsidRPr="007930A1">
          <w:rPr>
            <w:rStyle w:val="Hyperlink"/>
            <w:noProof/>
            <w:sz w:val="24"/>
            <w:szCs w:val="24"/>
          </w:rPr>
          <w:t>ORDERING PROCEDURES</w:t>
        </w:r>
        <w:r w:rsidR="007930A1" w:rsidRPr="007930A1">
          <w:rPr>
            <w:noProof/>
            <w:webHidden/>
            <w:sz w:val="24"/>
            <w:szCs w:val="24"/>
          </w:rPr>
          <w:tab/>
        </w:r>
        <w:r w:rsidR="007930A1" w:rsidRPr="007930A1">
          <w:rPr>
            <w:noProof/>
            <w:webHidden/>
            <w:sz w:val="24"/>
            <w:szCs w:val="24"/>
          </w:rPr>
          <w:fldChar w:fldCharType="begin"/>
        </w:r>
        <w:r w:rsidR="007930A1" w:rsidRPr="007930A1">
          <w:rPr>
            <w:noProof/>
            <w:webHidden/>
            <w:sz w:val="24"/>
            <w:szCs w:val="24"/>
          </w:rPr>
          <w:instrText xml:space="preserve"> PAGEREF _Toc64893134 \h </w:instrText>
        </w:r>
        <w:r w:rsidR="007930A1" w:rsidRPr="007930A1">
          <w:rPr>
            <w:noProof/>
            <w:webHidden/>
            <w:sz w:val="24"/>
            <w:szCs w:val="24"/>
          </w:rPr>
        </w:r>
        <w:r w:rsidR="007930A1" w:rsidRPr="007930A1">
          <w:rPr>
            <w:noProof/>
            <w:webHidden/>
            <w:sz w:val="24"/>
            <w:szCs w:val="24"/>
          </w:rPr>
          <w:fldChar w:fldCharType="separate"/>
        </w:r>
        <w:r w:rsidR="007930A1" w:rsidRPr="007930A1">
          <w:rPr>
            <w:noProof/>
            <w:webHidden/>
            <w:sz w:val="24"/>
            <w:szCs w:val="24"/>
          </w:rPr>
          <w:t>3</w:t>
        </w:r>
        <w:r w:rsidR="007930A1" w:rsidRPr="007930A1">
          <w:rPr>
            <w:noProof/>
            <w:webHidden/>
            <w:sz w:val="24"/>
            <w:szCs w:val="24"/>
          </w:rPr>
          <w:fldChar w:fldCharType="end"/>
        </w:r>
      </w:hyperlink>
    </w:p>
    <w:p w14:paraId="35C0BFF9" w14:textId="4E98F0E2" w:rsidR="007930A1" w:rsidRPr="007930A1" w:rsidRDefault="0083044D" w:rsidP="00AA167D">
      <w:pPr>
        <w:pStyle w:val="TOC1"/>
        <w:tabs>
          <w:tab w:val="left" w:pos="567"/>
          <w:tab w:val="right" w:pos="9016"/>
        </w:tabs>
        <w:spacing w:before="120" w:after="120"/>
        <w:ind w:left="567" w:hanging="567"/>
        <w:rPr>
          <w:rFonts w:asciiTheme="minorHAnsi" w:eastAsiaTheme="minorEastAsia" w:hAnsiTheme="minorHAnsi" w:cstheme="minorBidi"/>
          <w:b w:val="0"/>
          <w:bCs w:val="0"/>
          <w:caps w:val="0"/>
          <w:noProof/>
          <w:sz w:val="24"/>
          <w:szCs w:val="24"/>
        </w:rPr>
      </w:pPr>
      <w:hyperlink w:anchor="_Toc64893135" w:history="1">
        <w:r w:rsidR="007930A1" w:rsidRPr="007930A1">
          <w:rPr>
            <w:rStyle w:val="Hyperlink"/>
            <w:noProof/>
            <w:sz w:val="24"/>
            <w:szCs w:val="24"/>
            <w14:scene3d>
              <w14:camera w14:prst="orthographicFront"/>
              <w14:lightRig w14:rig="threePt" w14:dir="t">
                <w14:rot w14:lat="0" w14:lon="0" w14:rev="0"/>
              </w14:lightRig>
            </w14:scene3d>
          </w:rPr>
          <w:t>5.</w:t>
        </w:r>
        <w:r w:rsidR="007930A1" w:rsidRPr="007930A1">
          <w:rPr>
            <w:rFonts w:asciiTheme="minorHAnsi" w:eastAsiaTheme="minorEastAsia" w:hAnsiTheme="minorHAnsi" w:cstheme="minorBidi"/>
            <w:b w:val="0"/>
            <w:bCs w:val="0"/>
            <w:caps w:val="0"/>
            <w:noProof/>
            <w:sz w:val="24"/>
            <w:szCs w:val="24"/>
          </w:rPr>
          <w:tab/>
        </w:r>
        <w:r w:rsidR="007930A1" w:rsidRPr="007930A1">
          <w:rPr>
            <w:rStyle w:val="Hyperlink"/>
            <w:noProof/>
            <w:sz w:val="24"/>
            <w:szCs w:val="24"/>
          </w:rPr>
          <w:t>CHANGES TO THIS FRAMEWORK AGREEMENT</w:t>
        </w:r>
        <w:r w:rsidR="007930A1" w:rsidRPr="007930A1">
          <w:rPr>
            <w:noProof/>
            <w:webHidden/>
            <w:sz w:val="24"/>
            <w:szCs w:val="24"/>
          </w:rPr>
          <w:tab/>
        </w:r>
        <w:r w:rsidR="007930A1" w:rsidRPr="007930A1">
          <w:rPr>
            <w:noProof/>
            <w:webHidden/>
            <w:sz w:val="24"/>
            <w:szCs w:val="24"/>
          </w:rPr>
          <w:fldChar w:fldCharType="begin"/>
        </w:r>
        <w:r w:rsidR="007930A1" w:rsidRPr="007930A1">
          <w:rPr>
            <w:noProof/>
            <w:webHidden/>
            <w:sz w:val="24"/>
            <w:szCs w:val="24"/>
          </w:rPr>
          <w:instrText xml:space="preserve"> PAGEREF _Toc64893135 \h </w:instrText>
        </w:r>
        <w:r w:rsidR="007930A1" w:rsidRPr="007930A1">
          <w:rPr>
            <w:noProof/>
            <w:webHidden/>
            <w:sz w:val="24"/>
            <w:szCs w:val="24"/>
          </w:rPr>
        </w:r>
        <w:r w:rsidR="007930A1" w:rsidRPr="007930A1">
          <w:rPr>
            <w:noProof/>
            <w:webHidden/>
            <w:sz w:val="24"/>
            <w:szCs w:val="24"/>
          </w:rPr>
          <w:fldChar w:fldCharType="separate"/>
        </w:r>
        <w:r w:rsidR="007930A1" w:rsidRPr="007930A1">
          <w:rPr>
            <w:noProof/>
            <w:webHidden/>
            <w:sz w:val="24"/>
            <w:szCs w:val="24"/>
          </w:rPr>
          <w:t>3</w:t>
        </w:r>
        <w:r w:rsidR="007930A1" w:rsidRPr="007930A1">
          <w:rPr>
            <w:noProof/>
            <w:webHidden/>
            <w:sz w:val="24"/>
            <w:szCs w:val="24"/>
          </w:rPr>
          <w:fldChar w:fldCharType="end"/>
        </w:r>
      </w:hyperlink>
    </w:p>
    <w:p w14:paraId="3E918E1F" w14:textId="3B8DFB6F" w:rsidR="007930A1" w:rsidRPr="007930A1" w:rsidRDefault="0083044D" w:rsidP="00AA167D">
      <w:pPr>
        <w:pStyle w:val="TOC1"/>
        <w:tabs>
          <w:tab w:val="left" w:pos="567"/>
          <w:tab w:val="right" w:pos="9016"/>
        </w:tabs>
        <w:spacing w:before="120" w:after="120"/>
        <w:ind w:left="567" w:hanging="567"/>
        <w:rPr>
          <w:rFonts w:asciiTheme="minorHAnsi" w:eastAsiaTheme="minorEastAsia" w:hAnsiTheme="minorHAnsi" w:cstheme="minorBidi"/>
          <w:b w:val="0"/>
          <w:bCs w:val="0"/>
          <w:caps w:val="0"/>
          <w:noProof/>
          <w:sz w:val="24"/>
          <w:szCs w:val="24"/>
        </w:rPr>
      </w:pPr>
      <w:hyperlink w:anchor="_Toc64893136" w:history="1">
        <w:r w:rsidR="007930A1" w:rsidRPr="007930A1">
          <w:rPr>
            <w:rStyle w:val="Hyperlink"/>
            <w:noProof/>
            <w:sz w:val="24"/>
            <w:szCs w:val="24"/>
            <w14:scene3d>
              <w14:camera w14:prst="orthographicFront"/>
              <w14:lightRig w14:rig="threePt" w14:dir="t">
                <w14:rot w14:lat="0" w14:lon="0" w14:rev="0"/>
              </w14:lightRig>
            </w14:scene3d>
          </w:rPr>
          <w:t>6.</w:t>
        </w:r>
        <w:r w:rsidR="007930A1" w:rsidRPr="007930A1">
          <w:rPr>
            <w:rFonts w:asciiTheme="minorHAnsi" w:eastAsiaTheme="minorEastAsia" w:hAnsiTheme="minorHAnsi" w:cstheme="minorBidi"/>
            <w:b w:val="0"/>
            <w:bCs w:val="0"/>
            <w:caps w:val="0"/>
            <w:noProof/>
            <w:sz w:val="24"/>
            <w:szCs w:val="24"/>
          </w:rPr>
          <w:tab/>
        </w:r>
        <w:r w:rsidR="007930A1" w:rsidRPr="007930A1">
          <w:rPr>
            <w:rStyle w:val="Hyperlink"/>
            <w:noProof/>
            <w:sz w:val="24"/>
            <w:szCs w:val="24"/>
          </w:rPr>
          <w:t>COMMUNICATIONS</w:t>
        </w:r>
        <w:r w:rsidR="007930A1" w:rsidRPr="007930A1">
          <w:rPr>
            <w:noProof/>
            <w:webHidden/>
            <w:sz w:val="24"/>
            <w:szCs w:val="24"/>
          </w:rPr>
          <w:tab/>
        </w:r>
        <w:r w:rsidR="007930A1" w:rsidRPr="007930A1">
          <w:rPr>
            <w:noProof/>
            <w:webHidden/>
            <w:sz w:val="24"/>
            <w:szCs w:val="24"/>
          </w:rPr>
          <w:fldChar w:fldCharType="begin"/>
        </w:r>
        <w:r w:rsidR="007930A1" w:rsidRPr="007930A1">
          <w:rPr>
            <w:noProof/>
            <w:webHidden/>
            <w:sz w:val="24"/>
            <w:szCs w:val="24"/>
          </w:rPr>
          <w:instrText xml:space="preserve"> PAGEREF _Toc64893136 \h </w:instrText>
        </w:r>
        <w:r w:rsidR="007930A1" w:rsidRPr="007930A1">
          <w:rPr>
            <w:noProof/>
            <w:webHidden/>
            <w:sz w:val="24"/>
            <w:szCs w:val="24"/>
          </w:rPr>
        </w:r>
        <w:r w:rsidR="007930A1" w:rsidRPr="007930A1">
          <w:rPr>
            <w:noProof/>
            <w:webHidden/>
            <w:sz w:val="24"/>
            <w:szCs w:val="24"/>
          </w:rPr>
          <w:fldChar w:fldCharType="separate"/>
        </w:r>
        <w:r w:rsidR="007930A1" w:rsidRPr="007930A1">
          <w:rPr>
            <w:noProof/>
            <w:webHidden/>
            <w:sz w:val="24"/>
            <w:szCs w:val="24"/>
          </w:rPr>
          <w:t>3</w:t>
        </w:r>
        <w:r w:rsidR="007930A1" w:rsidRPr="007930A1">
          <w:rPr>
            <w:noProof/>
            <w:webHidden/>
            <w:sz w:val="24"/>
            <w:szCs w:val="24"/>
          </w:rPr>
          <w:fldChar w:fldCharType="end"/>
        </w:r>
      </w:hyperlink>
    </w:p>
    <w:p w14:paraId="71060CDB" w14:textId="7DB8B02F" w:rsidR="007930A1" w:rsidRPr="007930A1" w:rsidRDefault="0083044D" w:rsidP="00AA167D">
      <w:pPr>
        <w:pStyle w:val="TOC1"/>
        <w:tabs>
          <w:tab w:val="left" w:pos="567"/>
          <w:tab w:val="right" w:pos="9016"/>
        </w:tabs>
        <w:spacing w:before="120" w:after="120"/>
        <w:ind w:left="567" w:hanging="567"/>
        <w:rPr>
          <w:rFonts w:asciiTheme="minorHAnsi" w:eastAsiaTheme="minorEastAsia" w:hAnsiTheme="minorHAnsi" w:cstheme="minorBidi"/>
          <w:b w:val="0"/>
          <w:bCs w:val="0"/>
          <w:caps w:val="0"/>
          <w:noProof/>
          <w:sz w:val="24"/>
          <w:szCs w:val="24"/>
        </w:rPr>
      </w:pPr>
      <w:hyperlink w:anchor="_Toc64893137" w:history="1">
        <w:r w:rsidR="007930A1" w:rsidRPr="007930A1">
          <w:rPr>
            <w:rStyle w:val="Hyperlink"/>
            <w:noProof/>
            <w:sz w:val="24"/>
            <w:szCs w:val="24"/>
            <w14:scene3d>
              <w14:camera w14:prst="orthographicFront"/>
              <w14:lightRig w14:rig="threePt" w14:dir="t">
                <w14:rot w14:lat="0" w14:lon="0" w14:rev="0"/>
              </w14:lightRig>
            </w14:scene3d>
          </w:rPr>
          <w:t>7.</w:t>
        </w:r>
        <w:r w:rsidR="007930A1" w:rsidRPr="007930A1">
          <w:rPr>
            <w:rFonts w:asciiTheme="minorHAnsi" w:eastAsiaTheme="minorEastAsia" w:hAnsiTheme="minorHAnsi" w:cstheme="minorBidi"/>
            <w:b w:val="0"/>
            <w:bCs w:val="0"/>
            <w:caps w:val="0"/>
            <w:noProof/>
            <w:sz w:val="24"/>
            <w:szCs w:val="24"/>
          </w:rPr>
          <w:tab/>
        </w:r>
        <w:r w:rsidR="007930A1" w:rsidRPr="007930A1">
          <w:rPr>
            <w:rStyle w:val="Hyperlink"/>
            <w:noProof/>
            <w:sz w:val="24"/>
            <w:szCs w:val="24"/>
          </w:rPr>
          <w:t>CONTRACT PERIOD, SUSPENSION AND TERMINATION</w:t>
        </w:r>
        <w:r w:rsidR="007930A1" w:rsidRPr="007930A1">
          <w:rPr>
            <w:noProof/>
            <w:webHidden/>
            <w:sz w:val="24"/>
            <w:szCs w:val="24"/>
          </w:rPr>
          <w:tab/>
        </w:r>
        <w:r w:rsidR="007930A1" w:rsidRPr="007930A1">
          <w:rPr>
            <w:noProof/>
            <w:webHidden/>
            <w:sz w:val="24"/>
            <w:szCs w:val="24"/>
          </w:rPr>
          <w:fldChar w:fldCharType="begin"/>
        </w:r>
        <w:r w:rsidR="007930A1" w:rsidRPr="007930A1">
          <w:rPr>
            <w:noProof/>
            <w:webHidden/>
            <w:sz w:val="24"/>
            <w:szCs w:val="24"/>
          </w:rPr>
          <w:instrText xml:space="preserve"> PAGEREF _Toc64893137 \h </w:instrText>
        </w:r>
        <w:r w:rsidR="007930A1" w:rsidRPr="007930A1">
          <w:rPr>
            <w:noProof/>
            <w:webHidden/>
            <w:sz w:val="24"/>
            <w:szCs w:val="24"/>
          </w:rPr>
        </w:r>
        <w:r w:rsidR="007930A1" w:rsidRPr="007930A1">
          <w:rPr>
            <w:noProof/>
            <w:webHidden/>
            <w:sz w:val="24"/>
            <w:szCs w:val="24"/>
          </w:rPr>
          <w:fldChar w:fldCharType="separate"/>
        </w:r>
        <w:r w:rsidR="007930A1" w:rsidRPr="007930A1">
          <w:rPr>
            <w:noProof/>
            <w:webHidden/>
            <w:sz w:val="24"/>
            <w:szCs w:val="24"/>
          </w:rPr>
          <w:t>4</w:t>
        </w:r>
        <w:r w:rsidR="007930A1" w:rsidRPr="007930A1">
          <w:rPr>
            <w:noProof/>
            <w:webHidden/>
            <w:sz w:val="24"/>
            <w:szCs w:val="24"/>
          </w:rPr>
          <w:fldChar w:fldCharType="end"/>
        </w:r>
      </w:hyperlink>
    </w:p>
    <w:p w14:paraId="10282659" w14:textId="79E8B981" w:rsidR="007930A1" w:rsidRPr="007930A1" w:rsidRDefault="0083044D" w:rsidP="00AA167D">
      <w:pPr>
        <w:pStyle w:val="TOC1"/>
        <w:tabs>
          <w:tab w:val="left" w:pos="567"/>
          <w:tab w:val="right" w:pos="9016"/>
        </w:tabs>
        <w:spacing w:before="120" w:after="120"/>
        <w:ind w:left="567" w:hanging="567"/>
        <w:rPr>
          <w:rFonts w:asciiTheme="minorHAnsi" w:eastAsiaTheme="minorEastAsia" w:hAnsiTheme="minorHAnsi" w:cstheme="minorBidi"/>
          <w:b w:val="0"/>
          <w:bCs w:val="0"/>
          <w:caps w:val="0"/>
          <w:noProof/>
          <w:sz w:val="24"/>
          <w:szCs w:val="24"/>
        </w:rPr>
      </w:pPr>
      <w:hyperlink w:anchor="_Toc64893138" w:history="1">
        <w:r w:rsidR="007930A1" w:rsidRPr="007930A1">
          <w:rPr>
            <w:rStyle w:val="Hyperlink"/>
            <w:noProof/>
            <w:sz w:val="24"/>
            <w:szCs w:val="24"/>
            <w14:scene3d>
              <w14:camera w14:prst="orthographicFront"/>
              <w14:lightRig w14:rig="threePt" w14:dir="t">
                <w14:rot w14:lat="0" w14:lon="0" w14:rev="0"/>
              </w14:lightRig>
            </w14:scene3d>
          </w:rPr>
          <w:t>8.</w:t>
        </w:r>
        <w:r w:rsidR="007930A1" w:rsidRPr="007930A1">
          <w:rPr>
            <w:rFonts w:asciiTheme="minorHAnsi" w:eastAsiaTheme="minorEastAsia" w:hAnsiTheme="minorHAnsi" w:cstheme="minorBidi"/>
            <w:b w:val="0"/>
            <w:bCs w:val="0"/>
            <w:caps w:val="0"/>
            <w:noProof/>
            <w:sz w:val="24"/>
            <w:szCs w:val="24"/>
          </w:rPr>
          <w:tab/>
        </w:r>
        <w:r w:rsidR="007930A1" w:rsidRPr="007930A1">
          <w:rPr>
            <w:rStyle w:val="Hyperlink"/>
            <w:noProof/>
            <w:sz w:val="24"/>
            <w:szCs w:val="24"/>
          </w:rPr>
          <w:t>CONSEQUENCES OF TERMINATION suspension and EXPIRY</w:t>
        </w:r>
        <w:r w:rsidR="007930A1" w:rsidRPr="007930A1">
          <w:rPr>
            <w:noProof/>
            <w:webHidden/>
            <w:sz w:val="24"/>
            <w:szCs w:val="24"/>
          </w:rPr>
          <w:tab/>
        </w:r>
        <w:r w:rsidR="007930A1" w:rsidRPr="007930A1">
          <w:rPr>
            <w:noProof/>
            <w:webHidden/>
            <w:sz w:val="24"/>
            <w:szCs w:val="24"/>
          </w:rPr>
          <w:fldChar w:fldCharType="begin"/>
        </w:r>
        <w:r w:rsidR="007930A1" w:rsidRPr="007930A1">
          <w:rPr>
            <w:noProof/>
            <w:webHidden/>
            <w:sz w:val="24"/>
            <w:szCs w:val="24"/>
          </w:rPr>
          <w:instrText xml:space="preserve"> PAGEREF _Toc64893138 \h </w:instrText>
        </w:r>
        <w:r w:rsidR="007930A1" w:rsidRPr="007930A1">
          <w:rPr>
            <w:noProof/>
            <w:webHidden/>
            <w:sz w:val="24"/>
            <w:szCs w:val="24"/>
          </w:rPr>
        </w:r>
        <w:r w:rsidR="007930A1" w:rsidRPr="007930A1">
          <w:rPr>
            <w:noProof/>
            <w:webHidden/>
            <w:sz w:val="24"/>
            <w:szCs w:val="24"/>
          </w:rPr>
          <w:fldChar w:fldCharType="separate"/>
        </w:r>
        <w:r w:rsidR="007930A1" w:rsidRPr="007930A1">
          <w:rPr>
            <w:noProof/>
            <w:webHidden/>
            <w:sz w:val="24"/>
            <w:szCs w:val="24"/>
          </w:rPr>
          <w:t>5</w:t>
        </w:r>
        <w:r w:rsidR="007930A1" w:rsidRPr="007930A1">
          <w:rPr>
            <w:noProof/>
            <w:webHidden/>
            <w:sz w:val="24"/>
            <w:szCs w:val="24"/>
          </w:rPr>
          <w:fldChar w:fldCharType="end"/>
        </w:r>
      </w:hyperlink>
    </w:p>
    <w:p w14:paraId="6F53D050" w14:textId="67A176C5" w:rsidR="007930A1" w:rsidRPr="007930A1" w:rsidRDefault="0083044D" w:rsidP="00AA167D">
      <w:pPr>
        <w:pStyle w:val="TOC1"/>
        <w:tabs>
          <w:tab w:val="left" w:pos="567"/>
          <w:tab w:val="right" w:pos="9016"/>
        </w:tabs>
        <w:spacing w:before="120" w:after="120"/>
        <w:ind w:left="567" w:hanging="567"/>
        <w:rPr>
          <w:rFonts w:asciiTheme="minorHAnsi" w:eastAsiaTheme="minorEastAsia" w:hAnsiTheme="minorHAnsi" w:cstheme="minorBidi"/>
          <w:b w:val="0"/>
          <w:bCs w:val="0"/>
          <w:caps w:val="0"/>
          <w:noProof/>
          <w:sz w:val="24"/>
          <w:szCs w:val="24"/>
        </w:rPr>
      </w:pPr>
      <w:hyperlink w:anchor="_Toc64893139" w:history="1">
        <w:r w:rsidR="007930A1" w:rsidRPr="007930A1">
          <w:rPr>
            <w:rStyle w:val="Hyperlink"/>
            <w:noProof/>
            <w:sz w:val="24"/>
            <w:szCs w:val="24"/>
            <w14:scene3d>
              <w14:camera w14:prst="orthographicFront"/>
              <w14:lightRig w14:rig="threePt" w14:dir="t">
                <w14:rot w14:lat="0" w14:lon="0" w14:rev="0"/>
              </w14:lightRig>
            </w14:scene3d>
          </w:rPr>
          <w:t>9.</w:t>
        </w:r>
        <w:r w:rsidR="007930A1" w:rsidRPr="007930A1">
          <w:rPr>
            <w:rFonts w:asciiTheme="minorHAnsi" w:eastAsiaTheme="minorEastAsia" w:hAnsiTheme="minorHAnsi" w:cstheme="minorBidi"/>
            <w:b w:val="0"/>
            <w:bCs w:val="0"/>
            <w:caps w:val="0"/>
            <w:noProof/>
            <w:sz w:val="24"/>
            <w:szCs w:val="24"/>
          </w:rPr>
          <w:tab/>
        </w:r>
        <w:r w:rsidR="007930A1" w:rsidRPr="007930A1">
          <w:rPr>
            <w:rStyle w:val="Hyperlink"/>
            <w:noProof/>
            <w:sz w:val="24"/>
            <w:szCs w:val="24"/>
          </w:rPr>
          <w:t>WARRANTIES AND REPRESENTATIONS</w:t>
        </w:r>
        <w:r w:rsidR="007930A1" w:rsidRPr="007930A1">
          <w:rPr>
            <w:noProof/>
            <w:webHidden/>
            <w:sz w:val="24"/>
            <w:szCs w:val="24"/>
          </w:rPr>
          <w:tab/>
        </w:r>
        <w:r w:rsidR="007930A1" w:rsidRPr="007930A1">
          <w:rPr>
            <w:noProof/>
            <w:webHidden/>
            <w:sz w:val="24"/>
            <w:szCs w:val="24"/>
          </w:rPr>
          <w:fldChar w:fldCharType="begin"/>
        </w:r>
        <w:r w:rsidR="007930A1" w:rsidRPr="007930A1">
          <w:rPr>
            <w:noProof/>
            <w:webHidden/>
            <w:sz w:val="24"/>
            <w:szCs w:val="24"/>
          </w:rPr>
          <w:instrText xml:space="preserve"> PAGEREF _Toc64893139 \h </w:instrText>
        </w:r>
        <w:r w:rsidR="007930A1" w:rsidRPr="007930A1">
          <w:rPr>
            <w:noProof/>
            <w:webHidden/>
            <w:sz w:val="24"/>
            <w:szCs w:val="24"/>
          </w:rPr>
        </w:r>
        <w:r w:rsidR="007930A1" w:rsidRPr="007930A1">
          <w:rPr>
            <w:noProof/>
            <w:webHidden/>
            <w:sz w:val="24"/>
            <w:szCs w:val="24"/>
          </w:rPr>
          <w:fldChar w:fldCharType="separate"/>
        </w:r>
        <w:r w:rsidR="007930A1" w:rsidRPr="007930A1">
          <w:rPr>
            <w:noProof/>
            <w:webHidden/>
            <w:sz w:val="24"/>
            <w:szCs w:val="24"/>
          </w:rPr>
          <w:t>6</w:t>
        </w:r>
        <w:r w:rsidR="007930A1" w:rsidRPr="007930A1">
          <w:rPr>
            <w:noProof/>
            <w:webHidden/>
            <w:sz w:val="24"/>
            <w:szCs w:val="24"/>
          </w:rPr>
          <w:fldChar w:fldCharType="end"/>
        </w:r>
      </w:hyperlink>
    </w:p>
    <w:p w14:paraId="7D6B7ECD" w14:textId="05256188" w:rsidR="007930A1" w:rsidRPr="007930A1" w:rsidRDefault="0083044D" w:rsidP="00AA167D">
      <w:pPr>
        <w:pStyle w:val="TOC1"/>
        <w:tabs>
          <w:tab w:val="left" w:pos="567"/>
          <w:tab w:val="left" w:pos="660"/>
          <w:tab w:val="right" w:pos="9016"/>
        </w:tabs>
        <w:spacing w:before="120" w:after="120"/>
        <w:ind w:left="567" w:hanging="567"/>
        <w:rPr>
          <w:rFonts w:asciiTheme="minorHAnsi" w:eastAsiaTheme="minorEastAsia" w:hAnsiTheme="minorHAnsi" w:cstheme="minorBidi"/>
          <w:b w:val="0"/>
          <w:bCs w:val="0"/>
          <w:caps w:val="0"/>
          <w:noProof/>
          <w:sz w:val="24"/>
          <w:szCs w:val="24"/>
        </w:rPr>
      </w:pPr>
      <w:hyperlink w:anchor="_Toc64893140" w:history="1">
        <w:r w:rsidR="007930A1" w:rsidRPr="007930A1">
          <w:rPr>
            <w:rStyle w:val="Hyperlink"/>
            <w:noProof/>
            <w:sz w:val="24"/>
            <w:szCs w:val="24"/>
            <w14:scene3d>
              <w14:camera w14:prst="orthographicFront"/>
              <w14:lightRig w14:rig="threePt" w14:dir="t">
                <w14:rot w14:lat="0" w14:lon="0" w14:rev="0"/>
              </w14:lightRig>
            </w14:scene3d>
          </w:rPr>
          <w:t>10.</w:t>
        </w:r>
        <w:r w:rsidR="007930A1" w:rsidRPr="007930A1">
          <w:rPr>
            <w:rFonts w:asciiTheme="minorHAnsi" w:eastAsiaTheme="minorEastAsia" w:hAnsiTheme="minorHAnsi" w:cstheme="minorBidi"/>
            <w:b w:val="0"/>
            <w:bCs w:val="0"/>
            <w:caps w:val="0"/>
            <w:noProof/>
            <w:sz w:val="24"/>
            <w:szCs w:val="24"/>
          </w:rPr>
          <w:tab/>
        </w:r>
        <w:r w:rsidR="007930A1" w:rsidRPr="007930A1">
          <w:rPr>
            <w:rStyle w:val="Hyperlink"/>
            <w:noProof/>
            <w:sz w:val="24"/>
            <w:szCs w:val="24"/>
          </w:rPr>
          <w:t>LIABILITY</w:t>
        </w:r>
        <w:r w:rsidR="007930A1" w:rsidRPr="007930A1">
          <w:rPr>
            <w:noProof/>
            <w:webHidden/>
            <w:sz w:val="24"/>
            <w:szCs w:val="24"/>
          </w:rPr>
          <w:tab/>
        </w:r>
        <w:r w:rsidR="007930A1" w:rsidRPr="007930A1">
          <w:rPr>
            <w:noProof/>
            <w:webHidden/>
            <w:sz w:val="24"/>
            <w:szCs w:val="24"/>
          </w:rPr>
          <w:fldChar w:fldCharType="begin"/>
        </w:r>
        <w:r w:rsidR="007930A1" w:rsidRPr="007930A1">
          <w:rPr>
            <w:noProof/>
            <w:webHidden/>
            <w:sz w:val="24"/>
            <w:szCs w:val="24"/>
          </w:rPr>
          <w:instrText xml:space="preserve"> PAGEREF _Toc64893140 \h </w:instrText>
        </w:r>
        <w:r w:rsidR="007930A1" w:rsidRPr="007930A1">
          <w:rPr>
            <w:noProof/>
            <w:webHidden/>
            <w:sz w:val="24"/>
            <w:szCs w:val="24"/>
          </w:rPr>
        </w:r>
        <w:r w:rsidR="007930A1" w:rsidRPr="007930A1">
          <w:rPr>
            <w:noProof/>
            <w:webHidden/>
            <w:sz w:val="24"/>
            <w:szCs w:val="24"/>
          </w:rPr>
          <w:fldChar w:fldCharType="separate"/>
        </w:r>
        <w:r w:rsidR="007930A1" w:rsidRPr="007930A1">
          <w:rPr>
            <w:noProof/>
            <w:webHidden/>
            <w:sz w:val="24"/>
            <w:szCs w:val="24"/>
          </w:rPr>
          <w:t>7</w:t>
        </w:r>
        <w:r w:rsidR="007930A1" w:rsidRPr="007930A1">
          <w:rPr>
            <w:noProof/>
            <w:webHidden/>
            <w:sz w:val="24"/>
            <w:szCs w:val="24"/>
          </w:rPr>
          <w:fldChar w:fldCharType="end"/>
        </w:r>
      </w:hyperlink>
    </w:p>
    <w:p w14:paraId="1FEC747D" w14:textId="12A44A11" w:rsidR="007930A1" w:rsidRPr="007930A1" w:rsidRDefault="0083044D" w:rsidP="00AA167D">
      <w:pPr>
        <w:pStyle w:val="TOC1"/>
        <w:tabs>
          <w:tab w:val="left" w:pos="567"/>
          <w:tab w:val="left" w:pos="660"/>
          <w:tab w:val="right" w:pos="9016"/>
        </w:tabs>
        <w:spacing w:before="120" w:after="120"/>
        <w:ind w:left="567" w:hanging="567"/>
        <w:rPr>
          <w:rFonts w:asciiTheme="minorHAnsi" w:eastAsiaTheme="minorEastAsia" w:hAnsiTheme="minorHAnsi" w:cstheme="minorBidi"/>
          <w:b w:val="0"/>
          <w:bCs w:val="0"/>
          <w:caps w:val="0"/>
          <w:noProof/>
          <w:sz w:val="24"/>
          <w:szCs w:val="24"/>
        </w:rPr>
      </w:pPr>
      <w:hyperlink w:anchor="_Toc64893141" w:history="1">
        <w:r w:rsidR="007930A1" w:rsidRPr="007930A1">
          <w:rPr>
            <w:rStyle w:val="Hyperlink"/>
            <w:noProof/>
            <w:sz w:val="24"/>
            <w:szCs w:val="24"/>
            <w14:scene3d>
              <w14:camera w14:prst="orthographicFront"/>
              <w14:lightRig w14:rig="threePt" w14:dir="t">
                <w14:rot w14:lat="0" w14:lon="0" w14:rev="0"/>
              </w14:lightRig>
            </w14:scene3d>
          </w:rPr>
          <w:t>11.</w:t>
        </w:r>
        <w:r w:rsidR="007930A1" w:rsidRPr="007930A1">
          <w:rPr>
            <w:rFonts w:asciiTheme="minorHAnsi" w:eastAsiaTheme="minorEastAsia" w:hAnsiTheme="minorHAnsi" w:cstheme="minorBidi"/>
            <w:b w:val="0"/>
            <w:bCs w:val="0"/>
            <w:caps w:val="0"/>
            <w:noProof/>
            <w:sz w:val="24"/>
            <w:szCs w:val="24"/>
          </w:rPr>
          <w:tab/>
        </w:r>
        <w:r w:rsidR="007930A1" w:rsidRPr="007930A1">
          <w:rPr>
            <w:rStyle w:val="Hyperlink"/>
            <w:noProof/>
            <w:sz w:val="24"/>
            <w:szCs w:val="24"/>
          </w:rPr>
          <w:t>guarantee</w:t>
        </w:r>
        <w:r w:rsidR="007930A1" w:rsidRPr="007930A1">
          <w:rPr>
            <w:noProof/>
            <w:webHidden/>
            <w:sz w:val="24"/>
            <w:szCs w:val="24"/>
          </w:rPr>
          <w:tab/>
        </w:r>
        <w:r w:rsidR="007930A1" w:rsidRPr="007930A1">
          <w:rPr>
            <w:noProof/>
            <w:webHidden/>
            <w:sz w:val="24"/>
            <w:szCs w:val="24"/>
          </w:rPr>
          <w:fldChar w:fldCharType="begin"/>
        </w:r>
        <w:r w:rsidR="007930A1" w:rsidRPr="007930A1">
          <w:rPr>
            <w:noProof/>
            <w:webHidden/>
            <w:sz w:val="24"/>
            <w:szCs w:val="24"/>
          </w:rPr>
          <w:instrText xml:space="preserve"> PAGEREF _Toc64893141 \h </w:instrText>
        </w:r>
        <w:r w:rsidR="007930A1" w:rsidRPr="007930A1">
          <w:rPr>
            <w:noProof/>
            <w:webHidden/>
            <w:sz w:val="24"/>
            <w:szCs w:val="24"/>
          </w:rPr>
        </w:r>
        <w:r w:rsidR="007930A1" w:rsidRPr="007930A1">
          <w:rPr>
            <w:noProof/>
            <w:webHidden/>
            <w:sz w:val="24"/>
            <w:szCs w:val="24"/>
          </w:rPr>
          <w:fldChar w:fldCharType="separate"/>
        </w:r>
        <w:r w:rsidR="007930A1" w:rsidRPr="007930A1">
          <w:rPr>
            <w:noProof/>
            <w:webHidden/>
            <w:sz w:val="24"/>
            <w:szCs w:val="24"/>
          </w:rPr>
          <w:t>7</w:t>
        </w:r>
        <w:r w:rsidR="007930A1" w:rsidRPr="007930A1">
          <w:rPr>
            <w:noProof/>
            <w:webHidden/>
            <w:sz w:val="24"/>
            <w:szCs w:val="24"/>
          </w:rPr>
          <w:fldChar w:fldCharType="end"/>
        </w:r>
      </w:hyperlink>
    </w:p>
    <w:p w14:paraId="4D3D962F" w14:textId="0937369B" w:rsidR="007930A1" w:rsidRPr="007930A1" w:rsidRDefault="0083044D" w:rsidP="00AA167D">
      <w:pPr>
        <w:pStyle w:val="TOC1"/>
        <w:tabs>
          <w:tab w:val="left" w:pos="567"/>
          <w:tab w:val="left" w:pos="660"/>
          <w:tab w:val="right" w:pos="9016"/>
        </w:tabs>
        <w:spacing w:before="120" w:after="120"/>
        <w:ind w:left="567" w:hanging="567"/>
        <w:rPr>
          <w:rFonts w:asciiTheme="minorHAnsi" w:eastAsiaTheme="minorEastAsia" w:hAnsiTheme="minorHAnsi" w:cstheme="minorBidi"/>
          <w:b w:val="0"/>
          <w:bCs w:val="0"/>
          <w:caps w:val="0"/>
          <w:noProof/>
          <w:sz w:val="24"/>
          <w:szCs w:val="24"/>
        </w:rPr>
      </w:pPr>
      <w:hyperlink w:anchor="_Toc64893142" w:history="1">
        <w:r w:rsidR="007930A1" w:rsidRPr="007930A1">
          <w:rPr>
            <w:rStyle w:val="Hyperlink"/>
            <w:noProof/>
            <w:sz w:val="24"/>
            <w:szCs w:val="24"/>
            <w14:scene3d>
              <w14:camera w14:prst="orthographicFront"/>
              <w14:lightRig w14:rig="threePt" w14:dir="t">
                <w14:rot w14:lat="0" w14:lon="0" w14:rev="0"/>
              </w14:lightRig>
            </w14:scene3d>
          </w:rPr>
          <w:t>12.</w:t>
        </w:r>
        <w:r w:rsidR="007930A1" w:rsidRPr="007930A1">
          <w:rPr>
            <w:rFonts w:asciiTheme="minorHAnsi" w:eastAsiaTheme="minorEastAsia" w:hAnsiTheme="minorHAnsi" w:cstheme="minorBidi"/>
            <w:b w:val="0"/>
            <w:bCs w:val="0"/>
            <w:caps w:val="0"/>
            <w:noProof/>
            <w:sz w:val="24"/>
            <w:szCs w:val="24"/>
          </w:rPr>
          <w:tab/>
        </w:r>
        <w:r w:rsidR="007930A1" w:rsidRPr="007930A1">
          <w:rPr>
            <w:rStyle w:val="Hyperlink"/>
            <w:noProof/>
            <w:sz w:val="24"/>
            <w:szCs w:val="24"/>
          </w:rPr>
          <w:t>DATA PROTECTION</w:t>
        </w:r>
        <w:r w:rsidR="007930A1" w:rsidRPr="007930A1">
          <w:rPr>
            <w:noProof/>
            <w:webHidden/>
            <w:sz w:val="24"/>
            <w:szCs w:val="24"/>
          </w:rPr>
          <w:tab/>
        </w:r>
        <w:r w:rsidR="007930A1" w:rsidRPr="007930A1">
          <w:rPr>
            <w:noProof/>
            <w:webHidden/>
            <w:sz w:val="24"/>
            <w:szCs w:val="24"/>
          </w:rPr>
          <w:fldChar w:fldCharType="begin"/>
        </w:r>
        <w:r w:rsidR="007930A1" w:rsidRPr="007930A1">
          <w:rPr>
            <w:noProof/>
            <w:webHidden/>
            <w:sz w:val="24"/>
            <w:szCs w:val="24"/>
          </w:rPr>
          <w:instrText xml:space="preserve"> PAGEREF _Toc64893142 \h </w:instrText>
        </w:r>
        <w:r w:rsidR="007930A1" w:rsidRPr="007930A1">
          <w:rPr>
            <w:noProof/>
            <w:webHidden/>
            <w:sz w:val="24"/>
            <w:szCs w:val="24"/>
          </w:rPr>
        </w:r>
        <w:r w:rsidR="007930A1" w:rsidRPr="007930A1">
          <w:rPr>
            <w:noProof/>
            <w:webHidden/>
            <w:sz w:val="24"/>
            <w:szCs w:val="24"/>
          </w:rPr>
          <w:fldChar w:fldCharType="separate"/>
        </w:r>
        <w:r w:rsidR="007930A1" w:rsidRPr="007930A1">
          <w:rPr>
            <w:noProof/>
            <w:webHidden/>
            <w:sz w:val="24"/>
            <w:szCs w:val="24"/>
          </w:rPr>
          <w:t>7</w:t>
        </w:r>
        <w:r w:rsidR="007930A1" w:rsidRPr="007930A1">
          <w:rPr>
            <w:noProof/>
            <w:webHidden/>
            <w:sz w:val="24"/>
            <w:szCs w:val="24"/>
          </w:rPr>
          <w:fldChar w:fldCharType="end"/>
        </w:r>
      </w:hyperlink>
    </w:p>
    <w:p w14:paraId="4EB75A72" w14:textId="7C598561" w:rsidR="007930A1" w:rsidRPr="007930A1" w:rsidRDefault="0083044D" w:rsidP="00AA167D">
      <w:pPr>
        <w:pStyle w:val="TOC1"/>
        <w:tabs>
          <w:tab w:val="left" w:pos="567"/>
          <w:tab w:val="left" w:pos="660"/>
          <w:tab w:val="right" w:pos="9016"/>
        </w:tabs>
        <w:spacing w:before="120" w:after="120"/>
        <w:ind w:left="567" w:hanging="567"/>
        <w:rPr>
          <w:rFonts w:asciiTheme="minorHAnsi" w:eastAsiaTheme="minorEastAsia" w:hAnsiTheme="minorHAnsi" w:cstheme="minorBidi"/>
          <w:b w:val="0"/>
          <w:bCs w:val="0"/>
          <w:caps w:val="0"/>
          <w:noProof/>
          <w:sz w:val="24"/>
          <w:szCs w:val="24"/>
        </w:rPr>
      </w:pPr>
      <w:hyperlink w:anchor="_Toc64893143" w:history="1">
        <w:r w:rsidR="007930A1" w:rsidRPr="007930A1">
          <w:rPr>
            <w:rStyle w:val="Hyperlink"/>
            <w:noProof/>
            <w:sz w:val="24"/>
            <w:szCs w:val="24"/>
            <w14:scene3d>
              <w14:camera w14:prst="orthographicFront"/>
              <w14:lightRig w14:rig="threePt" w14:dir="t">
                <w14:rot w14:lat="0" w14:lon="0" w14:rev="0"/>
              </w14:lightRig>
            </w14:scene3d>
          </w:rPr>
          <w:t>13.</w:t>
        </w:r>
        <w:r w:rsidR="007930A1" w:rsidRPr="007930A1">
          <w:rPr>
            <w:rFonts w:asciiTheme="minorHAnsi" w:eastAsiaTheme="minorEastAsia" w:hAnsiTheme="minorHAnsi" w:cstheme="minorBidi"/>
            <w:b w:val="0"/>
            <w:bCs w:val="0"/>
            <w:caps w:val="0"/>
            <w:noProof/>
            <w:sz w:val="24"/>
            <w:szCs w:val="24"/>
          </w:rPr>
          <w:tab/>
        </w:r>
        <w:r w:rsidR="007930A1" w:rsidRPr="007930A1">
          <w:rPr>
            <w:rStyle w:val="Hyperlink"/>
            <w:noProof/>
            <w:sz w:val="24"/>
            <w:szCs w:val="24"/>
          </w:rPr>
          <w:t>INTELLECTUAL PROPERTY RIGHTS</w:t>
        </w:r>
        <w:r w:rsidR="007930A1" w:rsidRPr="007930A1">
          <w:rPr>
            <w:noProof/>
            <w:webHidden/>
            <w:sz w:val="24"/>
            <w:szCs w:val="24"/>
          </w:rPr>
          <w:tab/>
        </w:r>
        <w:r w:rsidR="007930A1" w:rsidRPr="007930A1">
          <w:rPr>
            <w:noProof/>
            <w:webHidden/>
            <w:sz w:val="24"/>
            <w:szCs w:val="24"/>
          </w:rPr>
          <w:fldChar w:fldCharType="begin"/>
        </w:r>
        <w:r w:rsidR="007930A1" w:rsidRPr="007930A1">
          <w:rPr>
            <w:noProof/>
            <w:webHidden/>
            <w:sz w:val="24"/>
            <w:szCs w:val="24"/>
          </w:rPr>
          <w:instrText xml:space="preserve"> PAGEREF _Toc64893143 \h </w:instrText>
        </w:r>
        <w:r w:rsidR="007930A1" w:rsidRPr="007930A1">
          <w:rPr>
            <w:noProof/>
            <w:webHidden/>
            <w:sz w:val="24"/>
            <w:szCs w:val="24"/>
          </w:rPr>
        </w:r>
        <w:r w:rsidR="007930A1" w:rsidRPr="007930A1">
          <w:rPr>
            <w:noProof/>
            <w:webHidden/>
            <w:sz w:val="24"/>
            <w:szCs w:val="24"/>
          </w:rPr>
          <w:fldChar w:fldCharType="separate"/>
        </w:r>
        <w:r w:rsidR="007930A1" w:rsidRPr="007930A1">
          <w:rPr>
            <w:noProof/>
            <w:webHidden/>
            <w:sz w:val="24"/>
            <w:szCs w:val="24"/>
          </w:rPr>
          <w:t>7</w:t>
        </w:r>
        <w:r w:rsidR="007930A1" w:rsidRPr="007930A1">
          <w:rPr>
            <w:noProof/>
            <w:webHidden/>
            <w:sz w:val="24"/>
            <w:szCs w:val="24"/>
          </w:rPr>
          <w:fldChar w:fldCharType="end"/>
        </w:r>
      </w:hyperlink>
    </w:p>
    <w:p w14:paraId="6B15AB4B" w14:textId="0D52BD6B" w:rsidR="007930A1" w:rsidRPr="007930A1" w:rsidRDefault="0083044D" w:rsidP="00AA167D">
      <w:pPr>
        <w:pStyle w:val="TOC1"/>
        <w:tabs>
          <w:tab w:val="left" w:pos="567"/>
          <w:tab w:val="left" w:pos="660"/>
          <w:tab w:val="right" w:pos="9016"/>
        </w:tabs>
        <w:spacing w:before="120" w:after="120"/>
        <w:ind w:left="567" w:hanging="567"/>
        <w:rPr>
          <w:rFonts w:asciiTheme="minorHAnsi" w:eastAsiaTheme="minorEastAsia" w:hAnsiTheme="minorHAnsi" w:cstheme="minorBidi"/>
          <w:b w:val="0"/>
          <w:bCs w:val="0"/>
          <w:caps w:val="0"/>
          <w:noProof/>
          <w:sz w:val="24"/>
          <w:szCs w:val="24"/>
        </w:rPr>
      </w:pPr>
      <w:hyperlink w:anchor="_Toc64893144" w:history="1">
        <w:r w:rsidR="007930A1" w:rsidRPr="007930A1">
          <w:rPr>
            <w:rStyle w:val="Hyperlink"/>
            <w:noProof/>
            <w:sz w:val="24"/>
            <w:szCs w:val="24"/>
            <w14:scene3d>
              <w14:camera w14:prst="orthographicFront"/>
              <w14:lightRig w14:rig="threePt" w14:dir="t">
                <w14:rot w14:lat="0" w14:lon="0" w14:rev="0"/>
              </w14:lightRig>
            </w14:scene3d>
          </w:rPr>
          <w:t>14.</w:t>
        </w:r>
        <w:r w:rsidR="007930A1" w:rsidRPr="007930A1">
          <w:rPr>
            <w:rFonts w:asciiTheme="minorHAnsi" w:eastAsiaTheme="minorEastAsia" w:hAnsiTheme="minorHAnsi" w:cstheme="minorBidi"/>
            <w:b w:val="0"/>
            <w:bCs w:val="0"/>
            <w:caps w:val="0"/>
            <w:noProof/>
            <w:sz w:val="24"/>
            <w:szCs w:val="24"/>
          </w:rPr>
          <w:tab/>
        </w:r>
        <w:r w:rsidR="007930A1" w:rsidRPr="007930A1">
          <w:rPr>
            <w:rStyle w:val="Hyperlink"/>
            <w:noProof/>
            <w:sz w:val="24"/>
            <w:szCs w:val="24"/>
          </w:rPr>
          <w:t>CONFIDENTIALITY</w:t>
        </w:r>
        <w:r w:rsidR="007930A1" w:rsidRPr="007930A1">
          <w:rPr>
            <w:noProof/>
            <w:webHidden/>
            <w:sz w:val="24"/>
            <w:szCs w:val="24"/>
          </w:rPr>
          <w:tab/>
        </w:r>
        <w:r w:rsidR="007930A1" w:rsidRPr="007930A1">
          <w:rPr>
            <w:noProof/>
            <w:webHidden/>
            <w:sz w:val="24"/>
            <w:szCs w:val="24"/>
          </w:rPr>
          <w:fldChar w:fldCharType="begin"/>
        </w:r>
        <w:r w:rsidR="007930A1" w:rsidRPr="007930A1">
          <w:rPr>
            <w:noProof/>
            <w:webHidden/>
            <w:sz w:val="24"/>
            <w:szCs w:val="24"/>
          </w:rPr>
          <w:instrText xml:space="preserve"> PAGEREF _Toc64893144 \h </w:instrText>
        </w:r>
        <w:r w:rsidR="007930A1" w:rsidRPr="007930A1">
          <w:rPr>
            <w:noProof/>
            <w:webHidden/>
            <w:sz w:val="24"/>
            <w:szCs w:val="24"/>
          </w:rPr>
        </w:r>
        <w:r w:rsidR="007930A1" w:rsidRPr="007930A1">
          <w:rPr>
            <w:noProof/>
            <w:webHidden/>
            <w:sz w:val="24"/>
            <w:szCs w:val="24"/>
          </w:rPr>
          <w:fldChar w:fldCharType="separate"/>
        </w:r>
        <w:r w:rsidR="007930A1" w:rsidRPr="007930A1">
          <w:rPr>
            <w:noProof/>
            <w:webHidden/>
            <w:sz w:val="24"/>
            <w:szCs w:val="24"/>
          </w:rPr>
          <w:t>7</w:t>
        </w:r>
        <w:r w:rsidR="007930A1" w:rsidRPr="007930A1">
          <w:rPr>
            <w:noProof/>
            <w:webHidden/>
            <w:sz w:val="24"/>
            <w:szCs w:val="24"/>
          </w:rPr>
          <w:fldChar w:fldCharType="end"/>
        </w:r>
      </w:hyperlink>
    </w:p>
    <w:p w14:paraId="39593AF5" w14:textId="2C6262B3" w:rsidR="007930A1" w:rsidRPr="007930A1" w:rsidRDefault="0083044D" w:rsidP="00AA167D">
      <w:pPr>
        <w:pStyle w:val="TOC1"/>
        <w:tabs>
          <w:tab w:val="left" w:pos="567"/>
          <w:tab w:val="left" w:pos="660"/>
          <w:tab w:val="right" w:pos="9016"/>
        </w:tabs>
        <w:spacing w:before="120" w:after="120"/>
        <w:ind w:left="567" w:hanging="567"/>
        <w:rPr>
          <w:rFonts w:asciiTheme="minorHAnsi" w:eastAsiaTheme="minorEastAsia" w:hAnsiTheme="minorHAnsi" w:cstheme="minorBidi"/>
          <w:b w:val="0"/>
          <w:bCs w:val="0"/>
          <w:caps w:val="0"/>
          <w:noProof/>
          <w:sz w:val="24"/>
          <w:szCs w:val="24"/>
        </w:rPr>
      </w:pPr>
      <w:hyperlink w:anchor="_Toc64893145" w:history="1">
        <w:r w:rsidR="007930A1" w:rsidRPr="007930A1">
          <w:rPr>
            <w:rStyle w:val="Hyperlink"/>
            <w:noProof/>
            <w:sz w:val="24"/>
            <w:szCs w:val="24"/>
            <w14:scene3d>
              <w14:camera w14:prst="orthographicFront"/>
              <w14:lightRig w14:rig="threePt" w14:dir="t">
                <w14:rot w14:lat="0" w14:lon="0" w14:rev="0"/>
              </w14:lightRig>
            </w14:scene3d>
          </w:rPr>
          <w:t>15.</w:t>
        </w:r>
        <w:r w:rsidR="007930A1" w:rsidRPr="007930A1">
          <w:rPr>
            <w:rFonts w:asciiTheme="minorHAnsi" w:eastAsiaTheme="minorEastAsia" w:hAnsiTheme="minorHAnsi" w:cstheme="minorBidi"/>
            <w:b w:val="0"/>
            <w:bCs w:val="0"/>
            <w:caps w:val="0"/>
            <w:noProof/>
            <w:sz w:val="24"/>
            <w:szCs w:val="24"/>
          </w:rPr>
          <w:tab/>
        </w:r>
        <w:r w:rsidR="007930A1" w:rsidRPr="007930A1">
          <w:rPr>
            <w:rStyle w:val="Hyperlink"/>
            <w:noProof/>
            <w:sz w:val="24"/>
            <w:szCs w:val="24"/>
          </w:rPr>
          <w:t>PUBLICITY</w:t>
        </w:r>
        <w:r w:rsidR="007930A1" w:rsidRPr="007930A1">
          <w:rPr>
            <w:noProof/>
            <w:webHidden/>
            <w:sz w:val="24"/>
            <w:szCs w:val="24"/>
          </w:rPr>
          <w:tab/>
        </w:r>
        <w:r w:rsidR="007930A1" w:rsidRPr="007930A1">
          <w:rPr>
            <w:noProof/>
            <w:webHidden/>
            <w:sz w:val="24"/>
            <w:szCs w:val="24"/>
          </w:rPr>
          <w:fldChar w:fldCharType="begin"/>
        </w:r>
        <w:r w:rsidR="007930A1" w:rsidRPr="007930A1">
          <w:rPr>
            <w:noProof/>
            <w:webHidden/>
            <w:sz w:val="24"/>
            <w:szCs w:val="24"/>
          </w:rPr>
          <w:instrText xml:space="preserve"> PAGEREF _Toc64893145 \h </w:instrText>
        </w:r>
        <w:r w:rsidR="007930A1" w:rsidRPr="007930A1">
          <w:rPr>
            <w:noProof/>
            <w:webHidden/>
            <w:sz w:val="24"/>
            <w:szCs w:val="24"/>
          </w:rPr>
        </w:r>
        <w:r w:rsidR="007930A1" w:rsidRPr="007930A1">
          <w:rPr>
            <w:noProof/>
            <w:webHidden/>
            <w:sz w:val="24"/>
            <w:szCs w:val="24"/>
          </w:rPr>
          <w:fldChar w:fldCharType="separate"/>
        </w:r>
        <w:r w:rsidR="007930A1" w:rsidRPr="007930A1">
          <w:rPr>
            <w:noProof/>
            <w:webHidden/>
            <w:sz w:val="24"/>
            <w:szCs w:val="24"/>
          </w:rPr>
          <w:t>8</w:t>
        </w:r>
        <w:r w:rsidR="007930A1" w:rsidRPr="007930A1">
          <w:rPr>
            <w:noProof/>
            <w:webHidden/>
            <w:sz w:val="24"/>
            <w:szCs w:val="24"/>
          </w:rPr>
          <w:fldChar w:fldCharType="end"/>
        </w:r>
      </w:hyperlink>
    </w:p>
    <w:p w14:paraId="2F379342" w14:textId="69F2680E" w:rsidR="007930A1" w:rsidRPr="007930A1" w:rsidRDefault="0083044D" w:rsidP="00AA167D">
      <w:pPr>
        <w:pStyle w:val="TOC1"/>
        <w:tabs>
          <w:tab w:val="left" w:pos="567"/>
          <w:tab w:val="left" w:pos="660"/>
          <w:tab w:val="right" w:pos="9016"/>
        </w:tabs>
        <w:spacing w:before="120" w:after="120"/>
        <w:ind w:left="567" w:hanging="567"/>
        <w:rPr>
          <w:rFonts w:asciiTheme="minorHAnsi" w:eastAsiaTheme="minorEastAsia" w:hAnsiTheme="minorHAnsi" w:cstheme="minorBidi"/>
          <w:b w:val="0"/>
          <w:bCs w:val="0"/>
          <w:caps w:val="0"/>
          <w:noProof/>
          <w:sz w:val="24"/>
          <w:szCs w:val="24"/>
        </w:rPr>
      </w:pPr>
      <w:hyperlink w:anchor="_Toc64893146" w:history="1">
        <w:r w:rsidR="007930A1" w:rsidRPr="007930A1">
          <w:rPr>
            <w:rStyle w:val="Hyperlink"/>
            <w:noProof/>
            <w:sz w:val="24"/>
            <w:szCs w:val="24"/>
            <w14:scene3d>
              <w14:camera w14:prst="orthographicFront"/>
              <w14:lightRig w14:rig="threePt" w14:dir="t">
                <w14:rot w14:lat="0" w14:lon="0" w14:rev="0"/>
              </w14:lightRig>
            </w14:scene3d>
          </w:rPr>
          <w:t>16.</w:t>
        </w:r>
        <w:r w:rsidR="007930A1" w:rsidRPr="007930A1">
          <w:rPr>
            <w:rFonts w:asciiTheme="minorHAnsi" w:eastAsiaTheme="minorEastAsia" w:hAnsiTheme="minorHAnsi" w:cstheme="minorBidi"/>
            <w:b w:val="0"/>
            <w:bCs w:val="0"/>
            <w:caps w:val="0"/>
            <w:noProof/>
            <w:sz w:val="24"/>
            <w:szCs w:val="24"/>
          </w:rPr>
          <w:tab/>
        </w:r>
        <w:r w:rsidR="007930A1" w:rsidRPr="007930A1">
          <w:rPr>
            <w:rStyle w:val="Hyperlink"/>
            <w:noProof/>
            <w:sz w:val="24"/>
            <w:szCs w:val="24"/>
          </w:rPr>
          <w:t>DISPUTE RESOLUTION</w:t>
        </w:r>
        <w:r w:rsidR="007930A1" w:rsidRPr="007930A1">
          <w:rPr>
            <w:noProof/>
            <w:webHidden/>
            <w:sz w:val="24"/>
            <w:szCs w:val="24"/>
          </w:rPr>
          <w:tab/>
        </w:r>
        <w:r w:rsidR="007930A1" w:rsidRPr="007930A1">
          <w:rPr>
            <w:noProof/>
            <w:webHidden/>
            <w:sz w:val="24"/>
            <w:szCs w:val="24"/>
          </w:rPr>
          <w:fldChar w:fldCharType="begin"/>
        </w:r>
        <w:r w:rsidR="007930A1" w:rsidRPr="007930A1">
          <w:rPr>
            <w:noProof/>
            <w:webHidden/>
            <w:sz w:val="24"/>
            <w:szCs w:val="24"/>
          </w:rPr>
          <w:instrText xml:space="preserve"> PAGEREF _Toc64893146 \h </w:instrText>
        </w:r>
        <w:r w:rsidR="007930A1" w:rsidRPr="007930A1">
          <w:rPr>
            <w:noProof/>
            <w:webHidden/>
            <w:sz w:val="24"/>
            <w:szCs w:val="24"/>
          </w:rPr>
        </w:r>
        <w:r w:rsidR="007930A1" w:rsidRPr="007930A1">
          <w:rPr>
            <w:noProof/>
            <w:webHidden/>
            <w:sz w:val="24"/>
            <w:szCs w:val="24"/>
          </w:rPr>
          <w:fldChar w:fldCharType="separate"/>
        </w:r>
        <w:r w:rsidR="007930A1" w:rsidRPr="007930A1">
          <w:rPr>
            <w:noProof/>
            <w:webHidden/>
            <w:sz w:val="24"/>
            <w:szCs w:val="24"/>
          </w:rPr>
          <w:t>8</w:t>
        </w:r>
        <w:r w:rsidR="007930A1" w:rsidRPr="007930A1">
          <w:rPr>
            <w:noProof/>
            <w:webHidden/>
            <w:sz w:val="24"/>
            <w:szCs w:val="24"/>
          </w:rPr>
          <w:fldChar w:fldCharType="end"/>
        </w:r>
      </w:hyperlink>
    </w:p>
    <w:p w14:paraId="0219250B" w14:textId="11543A35" w:rsidR="007930A1" w:rsidRPr="007930A1" w:rsidRDefault="0083044D" w:rsidP="00AA167D">
      <w:pPr>
        <w:pStyle w:val="TOC1"/>
        <w:tabs>
          <w:tab w:val="left" w:pos="567"/>
          <w:tab w:val="left" w:pos="660"/>
          <w:tab w:val="right" w:pos="9016"/>
        </w:tabs>
        <w:spacing w:before="120" w:after="120"/>
        <w:ind w:left="567" w:hanging="567"/>
        <w:rPr>
          <w:rFonts w:asciiTheme="minorHAnsi" w:eastAsiaTheme="minorEastAsia" w:hAnsiTheme="minorHAnsi" w:cstheme="minorBidi"/>
          <w:b w:val="0"/>
          <w:bCs w:val="0"/>
          <w:caps w:val="0"/>
          <w:noProof/>
          <w:sz w:val="24"/>
          <w:szCs w:val="24"/>
        </w:rPr>
      </w:pPr>
      <w:hyperlink w:anchor="_Toc64893147" w:history="1">
        <w:r w:rsidR="007930A1" w:rsidRPr="007930A1">
          <w:rPr>
            <w:rStyle w:val="Hyperlink"/>
            <w:noProof/>
            <w:sz w:val="24"/>
            <w:szCs w:val="24"/>
            <w14:scene3d>
              <w14:camera w14:prst="orthographicFront"/>
              <w14:lightRig w14:rig="threePt" w14:dir="t">
                <w14:rot w14:lat="0" w14:lon="0" w14:rev="0"/>
              </w14:lightRig>
            </w14:scene3d>
          </w:rPr>
          <w:t>17.</w:t>
        </w:r>
        <w:r w:rsidR="007930A1" w:rsidRPr="007930A1">
          <w:rPr>
            <w:rFonts w:asciiTheme="minorHAnsi" w:eastAsiaTheme="minorEastAsia" w:hAnsiTheme="minorHAnsi" w:cstheme="minorBidi"/>
            <w:b w:val="0"/>
            <w:bCs w:val="0"/>
            <w:caps w:val="0"/>
            <w:noProof/>
            <w:sz w:val="24"/>
            <w:szCs w:val="24"/>
          </w:rPr>
          <w:tab/>
        </w:r>
        <w:r w:rsidR="007930A1" w:rsidRPr="007930A1">
          <w:rPr>
            <w:rStyle w:val="Hyperlink"/>
            <w:noProof/>
            <w:sz w:val="24"/>
            <w:szCs w:val="24"/>
          </w:rPr>
          <w:t>RECOVERY OF SUMS DUE</w:t>
        </w:r>
        <w:r w:rsidR="007930A1" w:rsidRPr="007930A1">
          <w:rPr>
            <w:noProof/>
            <w:webHidden/>
            <w:sz w:val="24"/>
            <w:szCs w:val="24"/>
          </w:rPr>
          <w:tab/>
        </w:r>
        <w:r w:rsidR="007930A1" w:rsidRPr="007930A1">
          <w:rPr>
            <w:noProof/>
            <w:webHidden/>
            <w:sz w:val="24"/>
            <w:szCs w:val="24"/>
          </w:rPr>
          <w:fldChar w:fldCharType="begin"/>
        </w:r>
        <w:r w:rsidR="007930A1" w:rsidRPr="007930A1">
          <w:rPr>
            <w:noProof/>
            <w:webHidden/>
            <w:sz w:val="24"/>
            <w:szCs w:val="24"/>
          </w:rPr>
          <w:instrText xml:space="preserve"> PAGEREF _Toc64893147 \h </w:instrText>
        </w:r>
        <w:r w:rsidR="007930A1" w:rsidRPr="007930A1">
          <w:rPr>
            <w:noProof/>
            <w:webHidden/>
            <w:sz w:val="24"/>
            <w:szCs w:val="24"/>
          </w:rPr>
        </w:r>
        <w:r w:rsidR="007930A1" w:rsidRPr="007930A1">
          <w:rPr>
            <w:noProof/>
            <w:webHidden/>
            <w:sz w:val="24"/>
            <w:szCs w:val="24"/>
          </w:rPr>
          <w:fldChar w:fldCharType="separate"/>
        </w:r>
        <w:r w:rsidR="007930A1" w:rsidRPr="007930A1">
          <w:rPr>
            <w:noProof/>
            <w:webHidden/>
            <w:sz w:val="24"/>
            <w:szCs w:val="24"/>
          </w:rPr>
          <w:t>9</w:t>
        </w:r>
        <w:r w:rsidR="007930A1" w:rsidRPr="007930A1">
          <w:rPr>
            <w:noProof/>
            <w:webHidden/>
            <w:sz w:val="24"/>
            <w:szCs w:val="24"/>
          </w:rPr>
          <w:fldChar w:fldCharType="end"/>
        </w:r>
      </w:hyperlink>
    </w:p>
    <w:p w14:paraId="19AED736" w14:textId="4109214D" w:rsidR="007930A1" w:rsidRPr="007930A1" w:rsidRDefault="0083044D" w:rsidP="00AA167D">
      <w:pPr>
        <w:pStyle w:val="TOC1"/>
        <w:tabs>
          <w:tab w:val="left" w:pos="567"/>
          <w:tab w:val="left" w:pos="660"/>
          <w:tab w:val="right" w:pos="9016"/>
        </w:tabs>
        <w:spacing w:before="120" w:after="120"/>
        <w:ind w:left="567" w:hanging="567"/>
        <w:rPr>
          <w:rFonts w:asciiTheme="minorHAnsi" w:eastAsiaTheme="minorEastAsia" w:hAnsiTheme="minorHAnsi" w:cstheme="minorBidi"/>
          <w:b w:val="0"/>
          <w:bCs w:val="0"/>
          <w:caps w:val="0"/>
          <w:noProof/>
          <w:sz w:val="24"/>
          <w:szCs w:val="24"/>
        </w:rPr>
      </w:pPr>
      <w:hyperlink w:anchor="_Toc64893148" w:history="1">
        <w:r w:rsidR="007930A1" w:rsidRPr="007930A1">
          <w:rPr>
            <w:rStyle w:val="Hyperlink"/>
            <w:noProof/>
            <w:sz w:val="24"/>
            <w:szCs w:val="24"/>
            <w14:scene3d>
              <w14:camera w14:prst="orthographicFront"/>
              <w14:lightRig w14:rig="threePt" w14:dir="t">
                <w14:rot w14:lat="0" w14:lon="0" w14:rev="0"/>
              </w14:lightRig>
            </w14:scene3d>
          </w:rPr>
          <w:t>18.</w:t>
        </w:r>
        <w:r w:rsidR="007930A1" w:rsidRPr="007930A1">
          <w:rPr>
            <w:rFonts w:asciiTheme="minorHAnsi" w:eastAsiaTheme="minorEastAsia" w:hAnsiTheme="minorHAnsi" w:cstheme="minorBidi"/>
            <w:b w:val="0"/>
            <w:bCs w:val="0"/>
            <w:caps w:val="0"/>
            <w:noProof/>
            <w:sz w:val="24"/>
            <w:szCs w:val="24"/>
          </w:rPr>
          <w:tab/>
        </w:r>
        <w:r w:rsidR="007930A1" w:rsidRPr="007930A1">
          <w:rPr>
            <w:rStyle w:val="Hyperlink"/>
            <w:noProof/>
            <w:sz w:val="24"/>
            <w:szCs w:val="24"/>
          </w:rPr>
          <w:t>DISCRIMINATION</w:t>
        </w:r>
        <w:r w:rsidR="007930A1" w:rsidRPr="007930A1">
          <w:rPr>
            <w:noProof/>
            <w:webHidden/>
            <w:sz w:val="24"/>
            <w:szCs w:val="24"/>
          </w:rPr>
          <w:tab/>
        </w:r>
        <w:r w:rsidR="007930A1" w:rsidRPr="007930A1">
          <w:rPr>
            <w:noProof/>
            <w:webHidden/>
            <w:sz w:val="24"/>
            <w:szCs w:val="24"/>
          </w:rPr>
          <w:fldChar w:fldCharType="begin"/>
        </w:r>
        <w:r w:rsidR="007930A1" w:rsidRPr="007930A1">
          <w:rPr>
            <w:noProof/>
            <w:webHidden/>
            <w:sz w:val="24"/>
            <w:szCs w:val="24"/>
          </w:rPr>
          <w:instrText xml:space="preserve"> PAGEREF _Toc64893148 \h </w:instrText>
        </w:r>
        <w:r w:rsidR="007930A1" w:rsidRPr="007930A1">
          <w:rPr>
            <w:noProof/>
            <w:webHidden/>
            <w:sz w:val="24"/>
            <w:szCs w:val="24"/>
          </w:rPr>
        </w:r>
        <w:r w:rsidR="007930A1" w:rsidRPr="007930A1">
          <w:rPr>
            <w:noProof/>
            <w:webHidden/>
            <w:sz w:val="24"/>
            <w:szCs w:val="24"/>
          </w:rPr>
          <w:fldChar w:fldCharType="separate"/>
        </w:r>
        <w:r w:rsidR="007930A1" w:rsidRPr="007930A1">
          <w:rPr>
            <w:noProof/>
            <w:webHidden/>
            <w:sz w:val="24"/>
            <w:szCs w:val="24"/>
          </w:rPr>
          <w:t>9</w:t>
        </w:r>
        <w:r w:rsidR="007930A1" w:rsidRPr="007930A1">
          <w:rPr>
            <w:noProof/>
            <w:webHidden/>
            <w:sz w:val="24"/>
            <w:szCs w:val="24"/>
          </w:rPr>
          <w:fldChar w:fldCharType="end"/>
        </w:r>
      </w:hyperlink>
    </w:p>
    <w:p w14:paraId="6382FFA5" w14:textId="1A3F5987" w:rsidR="007930A1" w:rsidRPr="007930A1" w:rsidRDefault="0083044D" w:rsidP="00AA167D">
      <w:pPr>
        <w:pStyle w:val="TOC1"/>
        <w:tabs>
          <w:tab w:val="left" w:pos="567"/>
          <w:tab w:val="left" w:pos="660"/>
          <w:tab w:val="right" w:pos="9016"/>
        </w:tabs>
        <w:spacing w:before="120" w:after="120"/>
        <w:ind w:left="567" w:hanging="567"/>
        <w:rPr>
          <w:rFonts w:asciiTheme="minorHAnsi" w:eastAsiaTheme="minorEastAsia" w:hAnsiTheme="minorHAnsi" w:cstheme="minorBidi"/>
          <w:b w:val="0"/>
          <w:bCs w:val="0"/>
          <w:caps w:val="0"/>
          <w:noProof/>
          <w:sz w:val="24"/>
          <w:szCs w:val="24"/>
        </w:rPr>
      </w:pPr>
      <w:hyperlink w:anchor="_Toc64893149" w:history="1">
        <w:r w:rsidR="007930A1" w:rsidRPr="007930A1">
          <w:rPr>
            <w:rStyle w:val="Hyperlink"/>
            <w:noProof/>
            <w:sz w:val="24"/>
            <w:szCs w:val="24"/>
            <w14:scene3d>
              <w14:camera w14:prst="orthographicFront"/>
              <w14:lightRig w14:rig="threePt" w14:dir="t">
                <w14:rot w14:lat="0" w14:lon="0" w14:rev="0"/>
              </w14:lightRig>
            </w14:scene3d>
          </w:rPr>
          <w:t>19.</w:t>
        </w:r>
        <w:r w:rsidR="007930A1" w:rsidRPr="007930A1">
          <w:rPr>
            <w:rFonts w:asciiTheme="minorHAnsi" w:eastAsiaTheme="minorEastAsia" w:hAnsiTheme="minorHAnsi" w:cstheme="minorBidi"/>
            <w:b w:val="0"/>
            <w:bCs w:val="0"/>
            <w:caps w:val="0"/>
            <w:noProof/>
            <w:sz w:val="24"/>
            <w:szCs w:val="24"/>
          </w:rPr>
          <w:tab/>
        </w:r>
        <w:r w:rsidR="007930A1" w:rsidRPr="007930A1">
          <w:rPr>
            <w:rStyle w:val="Hyperlink"/>
            <w:noProof/>
            <w:sz w:val="24"/>
            <w:szCs w:val="24"/>
          </w:rPr>
          <w:t>CORRUPT GIFTS</w:t>
        </w:r>
        <w:r w:rsidR="007930A1" w:rsidRPr="007930A1">
          <w:rPr>
            <w:noProof/>
            <w:webHidden/>
            <w:sz w:val="24"/>
            <w:szCs w:val="24"/>
          </w:rPr>
          <w:tab/>
        </w:r>
        <w:r w:rsidR="007930A1" w:rsidRPr="007930A1">
          <w:rPr>
            <w:noProof/>
            <w:webHidden/>
            <w:sz w:val="24"/>
            <w:szCs w:val="24"/>
          </w:rPr>
          <w:fldChar w:fldCharType="begin"/>
        </w:r>
        <w:r w:rsidR="007930A1" w:rsidRPr="007930A1">
          <w:rPr>
            <w:noProof/>
            <w:webHidden/>
            <w:sz w:val="24"/>
            <w:szCs w:val="24"/>
          </w:rPr>
          <w:instrText xml:space="preserve"> PAGEREF _Toc64893149 \h </w:instrText>
        </w:r>
        <w:r w:rsidR="007930A1" w:rsidRPr="007930A1">
          <w:rPr>
            <w:noProof/>
            <w:webHidden/>
            <w:sz w:val="24"/>
            <w:szCs w:val="24"/>
          </w:rPr>
        </w:r>
        <w:r w:rsidR="007930A1" w:rsidRPr="007930A1">
          <w:rPr>
            <w:noProof/>
            <w:webHidden/>
            <w:sz w:val="24"/>
            <w:szCs w:val="24"/>
          </w:rPr>
          <w:fldChar w:fldCharType="separate"/>
        </w:r>
        <w:r w:rsidR="007930A1" w:rsidRPr="007930A1">
          <w:rPr>
            <w:noProof/>
            <w:webHidden/>
            <w:sz w:val="24"/>
            <w:szCs w:val="24"/>
          </w:rPr>
          <w:t>9</w:t>
        </w:r>
        <w:r w:rsidR="007930A1" w:rsidRPr="007930A1">
          <w:rPr>
            <w:noProof/>
            <w:webHidden/>
            <w:sz w:val="24"/>
            <w:szCs w:val="24"/>
          </w:rPr>
          <w:fldChar w:fldCharType="end"/>
        </w:r>
      </w:hyperlink>
    </w:p>
    <w:p w14:paraId="3396434B" w14:textId="3BBEDE13" w:rsidR="007930A1" w:rsidRPr="007930A1" w:rsidRDefault="0083044D" w:rsidP="00AA167D">
      <w:pPr>
        <w:pStyle w:val="TOC1"/>
        <w:tabs>
          <w:tab w:val="left" w:pos="567"/>
          <w:tab w:val="left" w:pos="660"/>
          <w:tab w:val="right" w:pos="9016"/>
        </w:tabs>
        <w:spacing w:before="120" w:after="120"/>
        <w:ind w:left="567" w:hanging="567"/>
        <w:rPr>
          <w:rFonts w:asciiTheme="minorHAnsi" w:eastAsiaTheme="minorEastAsia" w:hAnsiTheme="minorHAnsi" w:cstheme="minorBidi"/>
          <w:b w:val="0"/>
          <w:bCs w:val="0"/>
          <w:caps w:val="0"/>
          <w:noProof/>
          <w:sz w:val="24"/>
          <w:szCs w:val="24"/>
        </w:rPr>
      </w:pPr>
      <w:hyperlink w:anchor="_Toc64893150" w:history="1">
        <w:r w:rsidR="007930A1" w:rsidRPr="007930A1">
          <w:rPr>
            <w:rStyle w:val="Hyperlink"/>
            <w:noProof/>
            <w:sz w:val="24"/>
            <w:szCs w:val="24"/>
            <w14:scene3d>
              <w14:camera w14:prst="orthographicFront"/>
              <w14:lightRig w14:rig="threePt" w14:dir="t">
                <w14:rot w14:lat="0" w14:lon="0" w14:rev="0"/>
              </w14:lightRig>
            </w14:scene3d>
          </w:rPr>
          <w:t>20.</w:t>
        </w:r>
        <w:r w:rsidR="007930A1" w:rsidRPr="007930A1">
          <w:rPr>
            <w:rFonts w:asciiTheme="minorHAnsi" w:eastAsiaTheme="minorEastAsia" w:hAnsiTheme="minorHAnsi" w:cstheme="minorBidi"/>
            <w:b w:val="0"/>
            <w:bCs w:val="0"/>
            <w:caps w:val="0"/>
            <w:noProof/>
            <w:sz w:val="24"/>
            <w:szCs w:val="24"/>
          </w:rPr>
          <w:tab/>
        </w:r>
        <w:r w:rsidR="007930A1" w:rsidRPr="007930A1">
          <w:rPr>
            <w:rStyle w:val="Hyperlink"/>
            <w:noProof/>
            <w:sz w:val="24"/>
            <w:szCs w:val="24"/>
          </w:rPr>
          <w:t>TRANSFER AND SUB-CONTRACTING</w:t>
        </w:r>
        <w:r w:rsidR="007930A1" w:rsidRPr="007930A1">
          <w:rPr>
            <w:noProof/>
            <w:webHidden/>
            <w:sz w:val="24"/>
            <w:szCs w:val="24"/>
          </w:rPr>
          <w:tab/>
        </w:r>
        <w:r w:rsidR="007930A1" w:rsidRPr="007930A1">
          <w:rPr>
            <w:noProof/>
            <w:webHidden/>
            <w:sz w:val="24"/>
            <w:szCs w:val="24"/>
          </w:rPr>
          <w:fldChar w:fldCharType="begin"/>
        </w:r>
        <w:r w:rsidR="007930A1" w:rsidRPr="007930A1">
          <w:rPr>
            <w:noProof/>
            <w:webHidden/>
            <w:sz w:val="24"/>
            <w:szCs w:val="24"/>
          </w:rPr>
          <w:instrText xml:space="preserve"> PAGEREF _Toc64893150 \h </w:instrText>
        </w:r>
        <w:r w:rsidR="007930A1" w:rsidRPr="007930A1">
          <w:rPr>
            <w:noProof/>
            <w:webHidden/>
            <w:sz w:val="24"/>
            <w:szCs w:val="24"/>
          </w:rPr>
        </w:r>
        <w:r w:rsidR="007930A1" w:rsidRPr="007930A1">
          <w:rPr>
            <w:noProof/>
            <w:webHidden/>
            <w:sz w:val="24"/>
            <w:szCs w:val="24"/>
          </w:rPr>
          <w:fldChar w:fldCharType="separate"/>
        </w:r>
        <w:r w:rsidR="007930A1" w:rsidRPr="007930A1">
          <w:rPr>
            <w:noProof/>
            <w:webHidden/>
            <w:sz w:val="24"/>
            <w:szCs w:val="24"/>
          </w:rPr>
          <w:t>9</w:t>
        </w:r>
        <w:r w:rsidR="007930A1" w:rsidRPr="007930A1">
          <w:rPr>
            <w:noProof/>
            <w:webHidden/>
            <w:sz w:val="24"/>
            <w:szCs w:val="24"/>
          </w:rPr>
          <w:fldChar w:fldCharType="end"/>
        </w:r>
      </w:hyperlink>
    </w:p>
    <w:p w14:paraId="26A072BC" w14:textId="40961BB6" w:rsidR="007930A1" w:rsidRPr="007930A1" w:rsidRDefault="0083044D" w:rsidP="00AA167D">
      <w:pPr>
        <w:pStyle w:val="TOC1"/>
        <w:tabs>
          <w:tab w:val="left" w:pos="567"/>
          <w:tab w:val="left" w:pos="660"/>
          <w:tab w:val="right" w:pos="9016"/>
        </w:tabs>
        <w:spacing w:before="120" w:after="120"/>
        <w:ind w:left="567" w:hanging="567"/>
        <w:rPr>
          <w:rFonts w:asciiTheme="minorHAnsi" w:eastAsiaTheme="minorEastAsia" w:hAnsiTheme="minorHAnsi" w:cstheme="minorBidi"/>
          <w:b w:val="0"/>
          <w:bCs w:val="0"/>
          <w:caps w:val="0"/>
          <w:noProof/>
          <w:sz w:val="24"/>
          <w:szCs w:val="24"/>
        </w:rPr>
      </w:pPr>
      <w:hyperlink w:anchor="_Toc64893151" w:history="1">
        <w:r w:rsidR="007930A1" w:rsidRPr="007930A1">
          <w:rPr>
            <w:rStyle w:val="Hyperlink"/>
            <w:noProof/>
            <w:sz w:val="24"/>
            <w:szCs w:val="24"/>
            <w14:scene3d>
              <w14:camera w14:prst="orthographicFront"/>
              <w14:lightRig w14:rig="threePt" w14:dir="t">
                <w14:rot w14:lat="0" w14:lon="0" w14:rev="0"/>
              </w14:lightRig>
            </w14:scene3d>
          </w:rPr>
          <w:t>21.</w:t>
        </w:r>
        <w:r w:rsidR="007930A1" w:rsidRPr="007930A1">
          <w:rPr>
            <w:rFonts w:asciiTheme="minorHAnsi" w:eastAsiaTheme="minorEastAsia" w:hAnsiTheme="minorHAnsi" w:cstheme="minorBidi"/>
            <w:b w:val="0"/>
            <w:bCs w:val="0"/>
            <w:caps w:val="0"/>
            <w:noProof/>
            <w:sz w:val="24"/>
            <w:szCs w:val="24"/>
          </w:rPr>
          <w:tab/>
        </w:r>
        <w:r w:rsidR="007930A1" w:rsidRPr="007930A1">
          <w:rPr>
            <w:rStyle w:val="Hyperlink"/>
            <w:noProof/>
            <w:sz w:val="24"/>
            <w:szCs w:val="24"/>
          </w:rPr>
          <w:t>RIGHTS OF THIRD PARTIES</w:t>
        </w:r>
        <w:r w:rsidR="007930A1" w:rsidRPr="007930A1">
          <w:rPr>
            <w:noProof/>
            <w:webHidden/>
            <w:sz w:val="24"/>
            <w:szCs w:val="24"/>
          </w:rPr>
          <w:tab/>
        </w:r>
        <w:r w:rsidR="007930A1" w:rsidRPr="007930A1">
          <w:rPr>
            <w:noProof/>
            <w:webHidden/>
            <w:sz w:val="24"/>
            <w:szCs w:val="24"/>
          </w:rPr>
          <w:fldChar w:fldCharType="begin"/>
        </w:r>
        <w:r w:rsidR="007930A1" w:rsidRPr="007930A1">
          <w:rPr>
            <w:noProof/>
            <w:webHidden/>
            <w:sz w:val="24"/>
            <w:szCs w:val="24"/>
          </w:rPr>
          <w:instrText xml:space="preserve"> PAGEREF _Toc64893151 \h </w:instrText>
        </w:r>
        <w:r w:rsidR="007930A1" w:rsidRPr="007930A1">
          <w:rPr>
            <w:noProof/>
            <w:webHidden/>
            <w:sz w:val="24"/>
            <w:szCs w:val="24"/>
          </w:rPr>
        </w:r>
        <w:r w:rsidR="007930A1" w:rsidRPr="007930A1">
          <w:rPr>
            <w:noProof/>
            <w:webHidden/>
            <w:sz w:val="24"/>
            <w:szCs w:val="24"/>
          </w:rPr>
          <w:fldChar w:fldCharType="separate"/>
        </w:r>
        <w:r w:rsidR="007930A1" w:rsidRPr="007930A1">
          <w:rPr>
            <w:noProof/>
            <w:webHidden/>
            <w:sz w:val="24"/>
            <w:szCs w:val="24"/>
          </w:rPr>
          <w:t>9</w:t>
        </w:r>
        <w:r w:rsidR="007930A1" w:rsidRPr="007930A1">
          <w:rPr>
            <w:noProof/>
            <w:webHidden/>
            <w:sz w:val="24"/>
            <w:szCs w:val="24"/>
          </w:rPr>
          <w:fldChar w:fldCharType="end"/>
        </w:r>
      </w:hyperlink>
    </w:p>
    <w:p w14:paraId="745E4BA5" w14:textId="2CC678AE" w:rsidR="007930A1" w:rsidRPr="007930A1" w:rsidRDefault="0083044D" w:rsidP="00AA167D">
      <w:pPr>
        <w:pStyle w:val="TOC1"/>
        <w:tabs>
          <w:tab w:val="left" w:pos="567"/>
          <w:tab w:val="left" w:pos="660"/>
          <w:tab w:val="right" w:pos="9016"/>
        </w:tabs>
        <w:spacing w:before="120" w:after="120"/>
        <w:ind w:left="567" w:hanging="567"/>
        <w:rPr>
          <w:rFonts w:asciiTheme="minorHAnsi" w:eastAsiaTheme="minorEastAsia" w:hAnsiTheme="minorHAnsi" w:cstheme="minorBidi"/>
          <w:b w:val="0"/>
          <w:bCs w:val="0"/>
          <w:caps w:val="0"/>
          <w:noProof/>
          <w:sz w:val="24"/>
          <w:szCs w:val="24"/>
        </w:rPr>
      </w:pPr>
      <w:hyperlink w:anchor="_Toc64893152" w:history="1">
        <w:r w:rsidR="007930A1" w:rsidRPr="007930A1">
          <w:rPr>
            <w:rStyle w:val="Hyperlink"/>
            <w:noProof/>
            <w:sz w:val="24"/>
            <w:szCs w:val="24"/>
            <w14:scene3d>
              <w14:camera w14:prst="orthographicFront"/>
              <w14:lightRig w14:rig="threePt" w14:dir="t">
                <w14:rot w14:lat="0" w14:lon="0" w14:rev="0"/>
              </w14:lightRig>
            </w14:scene3d>
          </w:rPr>
          <w:t>22.</w:t>
        </w:r>
        <w:r w:rsidR="007930A1" w:rsidRPr="007930A1">
          <w:rPr>
            <w:rFonts w:asciiTheme="minorHAnsi" w:eastAsiaTheme="minorEastAsia" w:hAnsiTheme="minorHAnsi" w:cstheme="minorBidi"/>
            <w:b w:val="0"/>
            <w:bCs w:val="0"/>
            <w:caps w:val="0"/>
            <w:noProof/>
            <w:sz w:val="24"/>
            <w:szCs w:val="24"/>
          </w:rPr>
          <w:tab/>
        </w:r>
        <w:r w:rsidR="007930A1" w:rsidRPr="007930A1">
          <w:rPr>
            <w:rStyle w:val="Hyperlink"/>
            <w:noProof/>
            <w:sz w:val="24"/>
            <w:szCs w:val="24"/>
          </w:rPr>
          <w:t>AUDIT</w:t>
        </w:r>
        <w:r w:rsidR="007930A1" w:rsidRPr="007930A1">
          <w:rPr>
            <w:noProof/>
            <w:webHidden/>
            <w:sz w:val="24"/>
            <w:szCs w:val="24"/>
          </w:rPr>
          <w:tab/>
        </w:r>
        <w:r w:rsidR="007930A1" w:rsidRPr="007930A1">
          <w:rPr>
            <w:noProof/>
            <w:webHidden/>
            <w:sz w:val="24"/>
            <w:szCs w:val="24"/>
          </w:rPr>
          <w:fldChar w:fldCharType="begin"/>
        </w:r>
        <w:r w:rsidR="007930A1" w:rsidRPr="007930A1">
          <w:rPr>
            <w:noProof/>
            <w:webHidden/>
            <w:sz w:val="24"/>
            <w:szCs w:val="24"/>
          </w:rPr>
          <w:instrText xml:space="preserve"> PAGEREF _Toc64893152 \h </w:instrText>
        </w:r>
        <w:r w:rsidR="007930A1" w:rsidRPr="007930A1">
          <w:rPr>
            <w:noProof/>
            <w:webHidden/>
            <w:sz w:val="24"/>
            <w:szCs w:val="24"/>
          </w:rPr>
        </w:r>
        <w:r w:rsidR="007930A1" w:rsidRPr="007930A1">
          <w:rPr>
            <w:noProof/>
            <w:webHidden/>
            <w:sz w:val="24"/>
            <w:szCs w:val="24"/>
          </w:rPr>
          <w:fldChar w:fldCharType="separate"/>
        </w:r>
        <w:r w:rsidR="007930A1" w:rsidRPr="007930A1">
          <w:rPr>
            <w:noProof/>
            <w:webHidden/>
            <w:sz w:val="24"/>
            <w:szCs w:val="24"/>
          </w:rPr>
          <w:t>9</w:t>
        </w:r>
        <w:r w:rsidR="007930A1" w:rsidRPr="007930A1">
          <w:rPr>
            <w:noProof/>
            <w:webHidden/>
            <w:sz w:val="24"/>
            <w:szCs w:val="24"/>
          </w:rPr>
          <w:fldChar w:fldCharType="end"/>
        </w:r>
      </w:hyperlink>
    </w:p>
    <w:p w14:paraId="6088DF5E" w14:textId="66FDB5FD" w:rsidR="007930A1" w:rsidRPr="007930A1" w:rsidRDefault="0083044D" w:rsidP="00AA167D">
      <w:pPr>
        <w:pStyle w:val="TOC1"/>
        <w:tabs>
          <w:tab w:val="left" w:pos="567"/>
          <w:tab w:val="left" w:pos="660"/>
          <w:tab w:val="right" w:pos="9016"/>
        </w:tabs>
        <w:spacing w:before="120" w:after="120"/>
        <w:ind w:left="567" w:hanging="567"/>
        <w:rPr>
          <w:rFonts w:asciiTheme="minorHAnsi" w:eastAsiaTheme="minorEastAsia" w:hAnsiTheme="minorHAnsi" w:cstheme="minorBidi"/>
          <w:b w:val="0"/>
          <w:bCs w:val="0"/>
          <w:caps w:val="0"/>
          <w:noProof/>
          <w:sz w:val="24"/>
          <w:szCs w:val="24"/>
        </w:rPr>
      </w:pPr>
      <w:hyperlink w:anchor="_Toc64893153" w:history="1">
        <w:r w:rsidR="007930A1" w:rsidRPr="007930A1">
          <w:rPr>
            <w:rStyle w:val="Hyperlink"/>
            <w:noProof/>
            <w:sz w:val="24"/>
            <w:szCs w:val="24"/>
            <w14:scene3d>
              <w14:camera w14:prst="orthographicFront"/>
              <w14:lightRig w14:rig="threePt" w14:dir="t">
                <w14:rot w14:lat="0" w14:lon="0" w14:rev="0"/>
              </w14:lightRig>
            </w14:scene3d>
          </w:rPr>
          <w:t>23.</w:t>
        </w:r>
        <w:r w:rsidR="007930A1" w:rsidRPr="007930A1">
          <w:rPr>
            <w:rFonts w:asciiTheme="minorHAnsi" w:eastAsiaTheme="minorEastAsia" w:hAnsiTheme="minorHAnsi" w:cstheme="minorBidi"/>
            <w:b w:val="0"/>
            <w:bCs w:val="0"/>
            <w:caps w:val="0"/>
            <w:noProof/>
            <w:sz w:val="24"/>
            <w:szCs w:val="24"/>
          </w:rPr>
          <w:tab/>
        </w:r>
        <w:r w:rsidR="007930A1" w:rsidRPr="007930A1">
          <w:rPr>
            <w:rStyle w:val="Hyperlink"/>
            <w:noProof/>
            <w:sz w:val="24"/>
            <w:szCs w:val="24"/>
          </w:rPr>
          <w:t>FREEDOM OF INFORMATION</w:t>
        </w:r>
        <w:r w:rsidR="007930A1" w:rsidRPr="007930A1">
          <w:rPr>
            <w:noProof/>
            <w:webHidden/>
            <w:sz w:val="24"/>
            <w:szCs w:val="24"/>
          </w:rPr>
          <w:tab/>
        </w:r>
        <w:r w:rsidR="007930A1" w:rsidRPr="007930A1">
          <w:rPr>
            <w:noProof/>
            <w:webHidden/>
            <w:sz w:val="24"/>
            <w:szCs w:val="24"/>
          </w:rPr>
          <w:fldChar w:fldCharType="begin"/>
        </w:r>
        <w:r w:rsidR="007930A1" w:rsidRPr="007930A1">
          <w:rPr>
            <w:noProof/>
            <w:webHidden/>
            <w:sz w:val="24"/>
            <w:szCs w:val="24"/>
          </w:rPr>
          <w:instrText xml:space="preserve"> PAGEREF _Toc64893153 \h </w:instrText>
        </w:r>
        <w:r w:rsidR="007930A1" w:rsidRPr="007930A1">
          <w:rPr>
            <w:noProof/>
            <w:webHidden/>
            <w:sz w:val="24"/>
            <w:szCs w:val="24"/>
          </w:rPr>
        </w:r>
        <w:r w:rsidR="007930A1" w:rsidRPr="007930A1">
          <w:rPr>
            <w:noProof/>
            <w:webHidden/>
            <w:sz w:val="24"/>
            <w:szCs w:val="24"/>
          </w:rPr>
          <w:fldChar w:fldCharType="separate"/>
        </w:r>
        <w:r w:rsidR="007930A1" w:rsidRPr="007930A1">
          <w:rPr>
            <w:noProof/>
            <w:webHidden/>
            <w:sz w:val="24"/>
            <w:szCs w:val="24"/>
          </w:rPr>
          <w:t>10</w:t>
        </w:r>
        <w:r w:rsidR="007930A1" w:rsidRPr="007930A1">
          <w:rPr>
            <w:noProof/>
            <w:webHidden/>
            <w:sz w:val="24"/>
            <w:szCs w:val="24"/>
          </w:rPr>
          <w:fldChar w:fldCharType="end"/>
        </w:r>
      </w:hyperlink>
    </w:p>
    <w:p w14:paraId="7DEDFEAC" w14:textId="5B4B66A9" w:rsidR="007930A1" w:rsidRPr="007930A1" w:rsidRDefault="0083044D" w:rsidP="00AA167D">
      <w:pPr>
        <w:pStyle w:val="TOC1"/>
        <w:tabs>
          <w:tab w:val="left" w:pos="567"/>
          <w:tab w:val="left" w:pos="660"/>
          <w:tab w:val="right" w:pos="9016"/>
        </w:tabs>
        <w:spacing w:before="120" w:after="120"/>
        <w:ind w:left="567" w:hanging="567"/>
        <w:rPr>
          <w:rFonts w:asciiTheme="minorHAnsi" w:eastAsiaTheme="minorEastAsia" w:hAnsiTheme="minorHAnsi" w:cstheme="minorBidi"/>
          <w:b w:val="0"/>
          <w:bCs w:val="0"/>
          <w:caps w:val="0"/>
          <w:noProof/>
          <w:sz w:val="24"/>
          <w:szCs w:val="24"/>
        </w:rPr>
      </w:pPr>
      <w:hyperlink w:anchor="_Toc64893154" w:history="1">
        <w:r w:rsidR="007930A1" w:rsidRPr="007930A1">
          <w:rPr>
            <w:rStyle w:val="Hyperlink"/>
            <w:noProof/>
            <w:sz w:val="24"/>
            <w:szCs w:val="24"/>
            <w14:scene3d>
              <w14:camera w14:prst="orthographicFront"/>
              <w14:lightRig w14:rig="threePt" w14:dir="t">
                <w14:rot w14:lat="0" w14:lon="0" w14:rev="0"/>
              </w14:lightRig>
            </w14:scene3d>
          </w:rPr>
          <w:t>24.</w:t>
        </w:r>
        <w:r w:rsidR="007930A1" w:rsidRPr="007930A1">
          <w:rPr>
            <w:rFonts w:asciiTheme="minorHAnsi" w:eastAsiaTheme="minorEastAsia" w:hAnsiTheme="minorHAnsi" w:cstheme="minorBidi"/>
            <w:b w:val="0"/>
            <w:bCs w:val="0"/>
            <w:caps w:val="0"/>
            <w:noProof/>
            <w:sz w:val="24"/>
            <w:szCs w:val="24"/>
          </w:rPr>
          <w:tab/>
        </w:r>
        <w:r w:rsidR="007930A1" w:rsidRPr="007930A1">
          <w:rPr>
            <w:rStyle w:val="Hyperlink"/>
            <w:noProof/>
            <w:sz w:val="24"/>
            <w:szCs w:val="24"/>
          </w:rPr>
          <w:t>PerformanCe management</w:t>
        </w:r>
        <w:r w:rsidR="007930A1" w:rsidRPr="007930A1">
          <w:rPr>
            <w:noProof/>
            <w:webHidden/>
            <w:sz w:val="24"/>
            <w:szCs w:val="24"/>
          </w:rPr>
          <w:tab/>
        </w:r>
        <w:r w:rsidR="007930A1" w:rsidRPr="007930A1">
          <w:rPr>
            <w:noProof/>
            <w:webHidden/>
            <w:sz w:val="24"/>
            <w:szCs w:val="24"/>
          </w:rPr>
          <w:fldChar w:fldCharType="begin"/>
        </w:r>
        <w:r w:rsidR="007930A1" w:rsidRPr="007930A1">
          <w:rPr>
            <w:noProof/>
            <w:webHidden/>
            <w:sz w:val="24"/>
            <w:szCs w:val="24"/>
          </w:rPr>
          <w:instrText xml:space="preserve"> PAGEREF _Toc64893154 \h </w:instrText>
        </w:r>
        <w:r w:rsidR="007930A1" w:rsidRPr="007930A1">
          <w:rPr>
            <w:noProof/>
            <w:webHidden/>
            <w:sz w:val="24"/>
            <w:szCs w:val="24"/>
          </w:rPr>
        </w:r>
        <w:r w:rsidR="007930A1" w:rsidRPr="007930A1">
          <w:rPr>
            <w:noProof/>
            <w:webHidden/>
            <w:sz w:val="24"/>
            <w:szCs w:val="24"/>
          </w:rPr>
          <w:fldChar w:fldCharType="separate"/>
        </w:r>
        <w:r w:rsidR="007930A1" w:rsidRPr="007930A1">
          <w:rPr>
            <w:noProof/>
            <w:webHidden/>
            <w:sz w:val="24"/>
            <w:szCs w:val="24"/>
          </w:rPr>
          <w:t>10</w:t>
        </w:r>
        <w:r w:rsidR="007930A1" w:rsidRPr="007930A1">
          <w:rPr>
            <w:noProof/>
            <w:webHidden/>
            <w:sz w:val="24"/>
            <w:szCs w:val="24"/>
          </w:rPr>
          <w:fldChar w:fldCharType="end"/>
        </w:r>
      </w:hyperlink>
    </w:p>
    <w:p w14:paraId="2E501169" w14:textId="250575D8" w:rsidR="007930A1" w:rsidRPr="007930A1" w:rsidRDefault="0083044D" w:rsidP="00AA167D">
      <w:pPr>
        <w:pStyle w:val="TOC1"/>
        <w:tabs>
          <w:tab w:val="left" w:pos="567"/>
          <w:tab w:val="left" w:pos="660"/>
          <w:tab w:val="right" w:pos="9016"/>
        </w:tabs>
        <w:spacing w:before="120" w:after="120"/>
        <w:ind w:left="567" w:hanging="567"/>
        <w:rPr>
          <w:rFonts w:asciiTheme="minorHAnsi" w:eastAsiaTheme="minorEastAsia" w:hAnsiTheme="minorHAnsi" w:cstheme="minorBidi"/>
          <w:b w:val="0"/>
          <w:bCs w:val="0"/>
          <w:caps w:val="0"/>
          <w:noProof/>
          <w:sz w:val="24"/>
          <w:szCs w:val="24"/>
        </w:rPr>
      </w:pPr>
      <w:hyperlink w:anchor="_Toc64893155" w:history="1">
        <w:r w:rsidR="007930A1" w:rsidRPr="007930A1">
          <w:rPr>
            <w:rStyle w:val="Hyperlink"/>
            <w:noProof/>
            <w:sz w:val="24"/>
            <w:szCs w:val="24"/>
            <w14:scene3d>
              <w14:camera w14:prst="orthographicFront"/>
              <w14:lightRig w14:rig="threePt" w14:dir="t">
                <w14:rot w14:lat="0" w14:lon="0" w14:rev="0"/>
              </w14:lightRig>
            </w14:scene3d>
          </w:rPr>
          <w:t>25.</w:t>
        </w:r>
        <w:r w:rsidR="007930A1" w:rsidRPr="007930A1">
          <w:rPr>
            <w:rFonts w:asciiTheme="minorHAnsi" w:eastAsiaTheme="minorEastAsia" w:hAnsiTheme="minorHAnsi" w:cstheme="minorBidi"/>
            <w:b w:val="0"/>
            <w:bCs w:val="0"/>
            <w:caps w:val="0"/>
            <w:noProof/>
            <w:sz w:val="24"/>
            <w:szCs w:val="24"/>
          </w:rPr>
          <w:tab/>
        </w:r>
        <w:r w:rsidR="007930A1" w:rsidRPr="007930A1">
          <w:rPr>
            <w:rStyle w:val="Hyperlink"/>
            <w:noProof/>
            <w:sz w:val="24"/>
            <w:szCs w:val="24"/>
          </w:rPr>
          <w:t>STATUTORY INVALIDITY</w:t>
        </w:r>
        <w:r w:rsidR="007930A1" w:rsidRPr="007930A1">
          <w:rPr>
            <w:noProof/>
            <w:webHidden/>
            <w:sz w:val="24"/>
            <w:szCs w:val="24"/>
          </w:rPr>
          <w:tab/>
        </w:r>
        <w:r w:rsidR="007930A1" w:rsidRPr="007930A1">
          <w:rPr>
            <w:noProof/>
            <w:webHidden/>
            <w:sz w:val="24"/>
            <w:szCs w:val="24"/>
          </w:rPr>
          <w:fldChar w:fldCharType="begin"/>
        </w:r>
        <w:r w:rsidR="007930A1" w:rsidRPr="007930A1">
          <w:rPr>
            <w:noProof/>
            <w:webHidden/>
            <w:sz w:val="24"/>
            <w:szCs w:val="24"/>
          </w:rPr>
          <w:instrText xml:space="preserve"> PAGEREF _Toc64893155 \h </w:instrText>
        </w:r>
        <w:r w:rsidR="007930A1" w:rsidRPr="007930A1">
          <w:rPr>
            <w:noProof/>
            <w:webHidden/>
            <w:sz w:val="24"/>
            <w:szCs w:val="24"/>
          </w:rPr>
        </w:r>
        <w:r w:rsidR="007930A1" w:rsidRPr="007930A1">
          <w:rPr>
            <w:noProof/>
            <w:webHidden/>
            <w:sz w:val="24"/>
            <w:szCs w:val="24"/>
          </w:rPr>
          <w:fldChar w:fldCharType="separate"/>
        </w:r>
        <w:r w:rsidR="007930A1" w:rsidRPr="007930A1">
          <w:rPr>
            <w:noProof/>
            <w:webHidden/>
            <w:sz w:val="24"/>
            <w:szCs w:val="24"/>
          </w:rPr>
          <w:t>11</w:t>
        </w:r>
        <w:r w:rsidR="007930A1" w:rsidRPr="007930A1">
          <w:rPr>
            <w:noProof/>
            <w:webHidden/>
            <w:sz w:val="24"/>
            <w:szCs w:val="24"/>
          </w:rPr>
          <w:fldChar w:fldCharType="end"/>
        </w:r>
      </w:hyperlink>
    </w:p>
    <w:p w14:paraId="50B8A59C" w14:textId="4C3C3454" w:rsidR="007930A1" w:rsidRPr="007930A1" w:rsidRDefault="0083044D" w:rsidP="00AA167D">
      <w:pPr>
        <w:pStyle w:val="TOC1"/>
        <w:tabs>
          <w:tab w:val="left" w:pos="567"/>
          <w:tab w:val="left" w:pos="660"/>
          <w:tab w:val="right" w:pos="9016"/>
        </w:tabs>
        <w:spacing w:before="120" w:after="120"/>
        <w:ind w:left="567" w:hanging="567"/>
        <w:rPr>
          <w:rFonts w:asciiTheme="minorHAnsi" w:eastAsiaTheme="minorEastAsia" w:hAnsiTheme="minorHAnsi" w:cstheme="minorBidi"/>
          <w:b w:val="0"/>
          <w:bCs w:val="0"/>
          <w:caps w:val="0"/>
          <w:noProof/>
          <w:sz w:val="24"/>
          <w:szCs w:val="24"/>
        </w:rPr>
      </w:pPr>
      <w:hyperlink w:anchor="_Toc64893156" w:history="1">
        <w:r w:rsidR="007930A1" w:rsidRPr="007930A1">
          <w:rPr>
            <w:rStyle w:val="Hyperlink"/>
            <w:noProof/>
            <w:sz w:val="24"/>
            <w:szCs w:val="24"/>
            <w14:scene3d>
              <w14:camera w14:prst="orthographicFront"/>
              <w14:lightRig w14:rig="threePt" w14:dir="t">
                <w14:rot w14:lat="0" w14:lon="0" w14:rev="0"/>
              </w14:lightRig>
            </w14:scene3d>
          </w:rPr>
          <w:t>26.</w:t>
        </w:r>
        <w:r w:rsidR="007930A1" w:rsidRPr="007930A1">
          <w:rPr>
            <w:rFonts w:asciiTheme="minorHAnsi" w:eastAsiaTheme="minorEastAsia" w:hAnsiTheme="minorHAnsi" w:cstheme="minorBidi"/>
            <w:b w:val="0"/>
            <w:bCs w:val="0"/>
            <w:caps w:val="0"/>
            <w:noProof/>
            <w:sz w:val="24"/>
            <w:szCs w:val="24"/>
          </w:rPr>
          <w:tab/>
        </w:r>
        <w:r w:rsidR="007930A1" w:rsidRPr="007930A1">
          <w:rPr>
            <w:rStyle w:val="Hyperlink"/>
            <w:noProof/>
            <w:sz w:val="24"/>
            <w:szCs w:val="24"/>
          </w:rPr>
          <w:t>FRAUD and IRREGULARITY</w:t>
        </w:r>
        <w:r w:rsidR="007930A1" w:rsidRPr="007930A1">
          <w:rPr>
            <w:noProof/>
            <w:webHidden/>
            <w:sz w:val="24"/>
            <w:szCs w:val="24"/>
          </w:rPr>
          <w:tab/>
        </w:r>
        <w:r w:rsidR="007930A1" w:rsidRPr="007930A1">
          <w:rPr>
            <w:noProof/>
            <w:webHidden/>
            <w:sz w:val="24"/>
            <w:szCs w:val="24"/>
          </w:rPr>
          <w:fldChar w:fldCharType="begin"/>
        </w:r>
        <w:r w:rsidR="007930A1" w:rsidRPr="007930A1">
          <w:rPr>
            <w:noProof/>
            <w:webHidden/>
            <w:sz w:val="24"/>
            <w:szCs w:val="24"/>
          </w:rPr>
          <w:instrText xml:space="preserve"> PAGEREF _Toc64893156 \h </w:instrText>
        </w:r>
        <w:r w:rsidR="007930A1" w:rsidRPr="007930A1">
          <w:rPr>
            <w:noProof/>
            <w:webHidden/>
            <w:sz w:val="24"/>
            <w:szCs w:val="24"/>
          </w:rPr>
        </w:r>
        <w:r w:rsidR="007930A1" w:rsidRPr="007930A1">
          <w:rPr>
            <w:noProof/>
            <w:webHidden/>
            <w:sz w:val="24"/>
            <w:szCs w:val="24"/>
          </w:rPr>
          <w:fldChar w:fldCharType="separate"/>
        </w:r>
        <w:r w:rsidR="007930A1" w:rsidRPr="007930A1">
          <w:rPr>
            <w:noProof/>
            <w:webHidden/>
            <w:sz w:val="24"/>
            <w:szCs w:val="24"/>
          </w:rPr>
          <w:t>11</w:t>
        </w:r>
        <w:r w:rsidR="007930A1" w:rsidRPr="007930A1">
          <w:rPr>
            <w:noProof/>
            <w:webHidden/>
            <w:sz w:val="24"/>
            <w:szCs w:val="24"/>
          </w:rPr>
          <w:fldChar w:fldCharType="end"/>
        </w:r>
      </w:hyperlink>
    </w:p>
    <w:p w14:paraId="56B641EA" w14:textId="4C89A617" w:rsidR="007930A1" w:rsidRPr="007930A1" w:rsidRDefault="0083044D" w:rsidP="00AA167D">
      <w:pPr>
        <w:pStyle w:val="TOC1"/>
        <w:tabs>
          <w:tab w:val="left" w:pos="567"/>
          <w:tab w:val="left" w:pos="660"/>
          <w:tab w:val="right" w:pos="9016"/>
        </w:tabs>
        <w:spacing w:before="120" w:after="120"/>
        <w:ind w:left="567" w:hanging="567"/>
        <w:rPr>
          <w:rFonts w:asciiTheme="minorHAnsi" w:eastAsiaTheme="minorEastAsia" w:hAnsiTheme="minorHAnsi" w:cstheme="minorBidi"/>
          <w:b w:val="0"/>
          <w:bCs w:val="0"/>
          <w:caps w:val="0"/>
          <w:noProof/>
          <w:sz w:val="24"/>
          <w:szCs w:val="24"/>
        </w:rPr>
      </w:pPr>
      <w:hyperlink w:anchor="_Toc64893157" w:history="1">
        <w:r w:rsidR="007930A1" w:rsidRPr="007930A1">
          <w:rPr>
            <w:rStyle w:val="Hyperlink"/>
            <w:noProof/>
            <w:sz w:val="24"/>
            <w:szCs w:val="24"/>
            <w14:scene3d>
              <w14:camera w14:prst="orthographicFront"/>
              <w14:lightRig w14:rig="threePt" w14:dir="t">
                <w14:rot w14:lat="0" w14:lon="0" w14:rev="0"/>
              </w14:lightRig>
            </w14:scene3d>
          </w:rPr>
          <w:t>27.</w:t>
        </w:r>
        <w:r w:rsidR="007930A1" w:rsidRPr="007930A1">
          <w:rPr>
            <w:rFonts w:asciiTheme="minorHAnsi" w:eastAsiaTheme="minorEastAsia" w:hAnsiTheme="minorHAnsi" w:cstheme="minorBidi"/>
            <w:b w:val="0"/>
            <w:bCs w:val="0"/>
            <w:caps w:val="0"/>
            <w:noProof/>
            <w:sz w:val="24"/>
            <w:szCs w:val="24"/>
          </w:rPr>
          <w:tab/>
        </w:r>
        <w:r w:rsidR="007930A1" w:rsidRPr="007930A1">
          <w:rPr>
            <w:rStyle w:val="Hyperlink"/>
            <w:noProof/>
            <w:sz w:val="24"/>
            <w:szCs w:val="24"/>
          </w:rPr>
          <w:t>SEVERABILITY</w:t>
        </w:r>
        <w:r w:rsidR="007930A1" w:rsidRPr="007930A1">
          <w:rPr>
            <w:noProof/>
            <w:webHidden/>
            <w:sz w:val="24"/>
            <w:szCs w:val="24"/>
          </w:rPr>
          <w:tab/>
        </w:r>
        <w:r w:rsidR="007930A1" w:rsidRPr="007930A1">
          <w:rPr>
            <w:noProof/>
            <w:webHidden/>
            <w:sz w:val="24"/>
            <w:szCs w:val="24"/>
          </w:rPr>
          <w:fldChar w:fldCharType="begin"/>
        </w:r>
        <w:r w:rsidR="007930A1" w:rsidRPr="007930A1">
          <w:rPr>
            <w:noProof/>
            <w:webHidden/>
            <w:sz w:val="24"/>
            <w:szCs w:val="24"/>
          </w:rPr>
          <w:instrText xml:space="preserve"> PAGEREF _Toc64893157 \h </w:instrText>
        </w:r>
        <w:r w:rsidR="007930A1" w:rsidRPr="007930A1">
          <w:rPr>
            <w:noProof/>
            <w:webHidden/>
            <w:sz w:val="24"/>
            <w:szCs w:val="24"/>
          </w:rPr>
        </w:r>
        <w:r w:rsidR="007930A1" w:rsidRPr="007930A1">
          <w:rPr>
            <w:noProof/>
            <w:webHidden/>
            <w:sz w:val="24"/>
            <w:szCs w:val="24"/>
          </w:rPr>
          <w:fldChar w:fldCharType="separate"/>
        </w:r>
        <w:r w:rsidR="007930A1" w:rsidRPr="007930A1">
          <w:rPr>
            <w:noProof/>
            <w:webHidden/>
            <w:sz w:val="24"/>
            <w:szCs w:val="24"/>
          </w:rPr>
          <w:t>11</w:t>
        </w:r>
        <w:r w:rsidR="007930A1" w:rsidRPr="007930A1">
          <w:rPr>
            <w:noProof/>
            <w:webHidden/>
            <w:sz w:val="24"/>
            <w:szCs w:val="24"/>
          </w:rPr>
          <w:fldChar w:fldCharType="end"/>
        </w:r>
      </w:hyperlink>
    </w:p>
    <w:p w14:paraId="290B8B98" w14:textId="1D4B0247" w:rsidR="007930A1" w:rsidRPr="007930A1" w:rsidRDefault="0083044D" w:rsidP="00AA167D">
      <w:pPr>
        <w:pStyle w:val="TOC1"/>
        <w:tabs>
          <w:tab w:val="left" w:pos="567"/>
          <w:tab w:val="left" w:pos="660"/>
          <w:tab w:val="right" w:pos="9016"/>
        </w:tabs>
        <w:spacing w:before="120" w:after="120"/>
        <w:ind w:left="567" w:hanging="567"/>
        <w:rPr>
          <w:rFonts w:asciiTheme="minorHAnsi" w:eastAsiaTheme="minorEastAsia" w:hAnsiTheme="minorHAnsi" w:cstheme="minorBidi"/>
          <w:b w:val="0"/>
          <w:bCs w:val="0"/>
          <w:caps w:val="0"/>
          <w:noProof/>
          <w:sz w:val="24"/>
          <w:szCs w:val="24"/>
        </w:rPr>
      </w:pPr>
      <w:hyperlink w:anchor="_Toc64893158" w:history="1">
        <w:r w:rsidR="007930A1" w:rsidRPr="007930A1">
          <w:rPr>
            <w:rStyle w:val="Hyperlink"/>
            <w:noProof/>
            <w:sz w:val="24"/>
            <w:szCs w:val="24"/>
            <w14:scene3d>
              <w14:camera w14:prst="orthographicFront"/>
              <w14:lightRig w14:rig="threePt" w14:dir="t">
                <w14:rot w14:lat="0" w14:lon="0" w14:rev="0"/>
              </w14:lightRig>
            </w14:scene3d>
          </w:rPr>
          <w:t>28.</w:t>
        </w:r>
        <w:r w:rsidR="007930A1" w:rsidRPr="007930A1">
          <w:rPr>
            <w:rFonts w:asciiTheme="minorHAnsi" w:eastAsiaTheme="minorEastAsia" w:hAnsiTheme="minorHAnsi" w:cstheme="minorBidi"/>
            <w:b w:val="0"/>
            <w:bCs w:val="0"/>
            <w:caps w:val="0"/>
            <w:noProof/>
            <w:sz w:val="24"/>
            <w:szCs w:val="24"/>
          </w:rPr>
          <w:tab/>
        </w:r>
        <w:r w:rsidR="007930A1" w:rsidRPr="007930A1">
          <w:rPr>
            <w:rStyle w:val="Hyperlink"/>
            <w:noProof/>
            <w:sz w:val="24"/>
            <w:szCs w:val="24"/>
          </w:rPr>
          <w:t>WAIVER</w:t>
        </w:r>
        <w:r w:rsidR="007930A1" w:rsidRPr="007930A1">
          <w:rPr>
            <w:noProof/>
            <w:webHidden/>
            <w:sz w:val="24"/>
            <w:szCs w:val="24"/>
          </w:rPr>
          <w:tab/>
        </w:r>
        <w:r w:rsidR="007930A1" w:rsidRPr="007930A1">
          <w:rPr>
            <w:noProof/>
            <w:webHidden/>
            <w:sz w:val="24"/>
            <w:szCs w:val="24"/>
          </w:rPr>
          <w:fldChar w:fldCharType="begin"/>
        </w:r>
        <w:r w:rsidR="007930A1" w:rsidRPr="007930A1">
          <w:rPr>
            <w:noProof/>
            <w:webHidden/>
            <w:sz w:val="24"/>
            <w:szCs w:val="24"/>
          </w:rPr>
          <w:instrText xml:space="preserve"> PAGEREF _Toc64893158 \h </w:instrText>
        </w:r>
        <w:r w:rsidR="007930A1" w:rsidRPr="007930A1">
          <w:rPr>
            <w:noProof/>
            <w:webHidden/>
            <w:sz w:val="24"/>
            <w:szCs w:val="24"/>
          </w:rPr>
        </w:r>
        <w:r w:rsidR="007930A1" w:rsidRPr="007930A1">
          <w:rPr>
            <w:noProof/>
            <w:webHidden/>
            <w:sz w:val="24"/>
            <w:szCs w:val="24"/>
          </w:rPr>
          <w:fldChar w:fldCharType="separate"/>
        </w:r>
        <w:r w:rsidR="007930A1" w:rsidRPr="007930A1">
          <w:rPr>
            <w:noProof/>
            <w:webHidden/>
            <w:sz w:val="24"/>
            <w:szCs w:val="24"/>
          </w:rPr>
          <w:t>11</w:t>
        </w:r>
        <w:r w:rsidR="007930A1" w:rsidRPr="007930A1">
          <w:rPr>
            <w:noProof/>
            <w:webHidden/>
            <w:sz w:val="24"/>
            <w:szCs w:val="24"/>
          </w:rPr>
          <w:fldChar w:fldCharType="end"/>
        </w:r>
      </w:hyperlink>
    </w:p>
    <w:p w14:paraId="3AF71B0A" w14:textId="6C521397" w:rsidR="007930A1" w:rsidRPr="007930A1" w:rsidRDefault="0083044D" w:rsidP="00AA167D">
      <w:pPr>
        <w:pStyle w:val="TOC1"/>
        <w:tabs>
          <w:tab w:val="left" w:pos="567"/>
          <w:tab w:val="left" w:pos="660"/>
          <w:tab w:val="right" w:pos="9016"/>
        </w:tabs>
        <w:spacing w:before="120" w:after="120"/>
        <w:ind w:left="567" w:hanging="567"/>
        <w:rPr>
          <w:rFonts w:asciiTheme="minorHAnsi" w:eastAsiaTheme="minorEastAsia" w:hAnsiTheme="minorHAnsi" w:cstheme="minorBidi"/>
          <w:b w:val="0"/>
          <w:bCs w:val="0"/>
          <w:caps w:val="0"/>
          <w:noProof/>
          <w:sz w:val="24"/>
          <w:szCs w:val="24"/>
        </w:rPr>
      </w:pPr>
      <w:hyperlink w:anchor="_Toc64893159" w:history="1">
        <w:r w:rsidR="007930A1" w:rsidRPr="007930A1">
          <w:rPr>
            <w:rStyle w:val="Hyperlink"/>
            <w:noProof/>
            <w:sz w:val="24"/>
            <w:szCs w:val="24"/>
            <w14:scene3d>
              <w14:camera w14:prst="orthographicFront"/>
              <w14:lightRig w14:rig="threePt" w14:dir="t">
                <w14:rot w14:lat="0" w14:lon="0" w14:rev="0"/>
              </w14:lightRig>
            </w14:scene3d>
          </w:rPr>
          <w:t>29.</w:t>
        </w:r>
        <w:r w:rsidR="007930A1" w:rsidRPr="007930A1">
          <w:rPr>
            <w:rFonts w:asciiTheme="minorHAnsi" w:eastAsiaTheme="minorEastAsia" w:hAnsiTheme="minorHAnsi" w:cstheme="minorBidi"/>
            <w:b w:val="0"/>
            <w:bCs w:val="0"/>
            <w:caps w:val="0"/>
            <w:noProof/>
            <w:sz w:val="24"/>
            <w:szCs w:val="24"/>
          </w:rPr>
          <w:tab/>
        </w:r>
        <w:r w:rsidR="007930A1" w:rsidRPr="007930A1">
          <w:rPr>
            <w:rStyle w:val="Hyperlink"/>
            <w:noProof/>
            <w:sz w:val="24"/>
            <w:szCs w:val="24"/>
          </w:rPr>
          <w:t>NON-EXCLUSIVITY and CONTRACTOR status</w:t>
        </w:r>
        <w:r w:rsidR="007930A1" w:rsidRPr="007930A1">
          <w:rPr>
            <w:noProof/>
            <w:webHidden/>
            <w:sz w:val="24"/>
            <w:szCs w:val="24"/>
          </w:rPr>
          <w:tab/>
        </w:r>
        <w:r w:rsidR="007930A1" w:rsidRPr="007930A1">
          <w:rPr>
            <w:noProof/>
            <w:webHidden/>
            <w:sz w:val="24"/>
            <w:szCs w:val="24"/>
          </w:rPr>
          <w:fldChar w:fldCharType="begin"/>
        </w:r>
        <w:r w:rsidR="007930A1" w:rsidRPr="007930A1">
          <w:rPr>
            <w:noProof/>
            <w:webHidden/>
            <w:sz w:val="24"/>
            <w:szCs w:val="24"/>
          </w:rPr>
          <w:instrText xml:space="preserve"> PAGEREF _Toc64893159 \h </w:instrText>
        </w:r>
        <w:r w:rsidR="007930A1" w:rsidRPr="007930A1">
          <w:rPr>
            <w:noProof/>
            <w:webHidden/>
            <w:sz w:val="24"/>
            <w:szCs w:val="24"/>
          </w:rPr>
        </w:r>
        <w:r w:rsidR="007930A1" w:rsidRPr="007930A1">
          <w:rPr>
            <w:noProof/>
            <w:webHidden/>
            <w:sz w:val="24"/>
            <w:szCs w:val="24"/>
          </w:rPr>
          <w:fldChar w:fldCharType="separate"/>
        </w:r>
        <w:r w:rsidR="007930A1" w:rsidRPr="007930A1">
          <w:rPr>
            <w:noProof/>
            <w:webHidden/>
            <w:sz w:val="24"/>
            <w:szCs w:val="24"/>
          </w:rPr>
          <w:t>12</w:t>
        </w:r>
        <w:r w:rsidR="007930A1" w:rsidRPr="007930A1">
          <w:rPr>
            <w:noProof/>
            <w:webHidden/>
            <w:sz w:val="24"/>
            <w:szCs w:val="24"/>
          </w:rPr>
          <w:fldChar w:fldCharType="end"/>
        </w:r>
      </w:hyperlink>
    </w:p>
    <w:p w14:paraId="34D519C9" w14:textId="58FF94CB" w:rsidR="007930A1" w:rsidRPr="007930A1" w:rsidRDefault="0083044D" w:rsidP="00AA167D">
      <w:pPr>
        <w:pStyle w:val="TOC1"/>
        <w:tabs>
          <w:tab w:val="left" w:pos="567"/>
          <w:tab w:val="left" w:pos="660"/>
          <w:tab w:val="right" w:pos="9016"/>
        </w:tabs>
        <w:spacing w:before="120" w:after="120"/>
        <w:ind w:left="567" w:hanging="567"/>
        <w:rPr>
          <w:rFonts w:asciiTheme="minorHAnsi" w:eastAsiaTheme="minorEastAsia" w:hAnsiTheme="minorHAnsi" w:cstheme="minorBidi"/>
          <w:b w:val="0"/>
          <w:bCs w:val="0"/>
          <w:caps w:val="0"/>
          <w:noProof/>
          <w:sz w:val="24"/>
          <w:szCs w:val="24"/>
        </w:rPr>
      </w:pPr>
      <w:hyperlink w:anchor="_Toc64893160" w:history="1">
        <w:r w:rsidR="007930A1" w:rsidRPr="007930A1">
          <w:rPr>
            <w:rStyle w:val="Hyperlink"/>
            <w:noProof/>
            <w:sz w:val="24"/>
            <w:szCs w:val="24"/>
            <w14:scene3d>
              <w14:camera w14:prst="orthographicFront"/>
              <w14:lightRig w14:rig="threePt" w14:dir="t">
                <w14:rot w14:lat="0" w14:lon="0" w14:rev="0"/>
              </w14:lightRig>
            </w14:scene3d>
          </w:rPr>
          <w:t>30.</w:t>
        </w:r>
        <w:r w:rsidR="007930A1" w:rsidRPr="007930A1">
          <w:rPr>
            <w:rFonts w:asciiTheme="minorHAnsi" w:eastAsiaTheme="minorEastAsia" w:hAnsiTheme="minorHAnsi" w:cstheme="minorBidi"/>
            <w:b w:val="0"/>
            <w:bCs w:val="0"/>
            <w:caps w:val="0"/>
            <w:noProof/>
            <w:sz w:val="24"/>
            <w:szCs w:val="24"/>
          </w:rPr>
          <w:tab/>
        </w:r>
        <w:r w:rsidR="007930A1" w:rsidRPr="007930A1">
          <w:rPr>
            <w:rStyle w:val="Hyperlink"/>
            <w:noProof/>
            <w:sz w:val="24"/>
            <w:szCs w:val="24"/>
          </w:rPr>
          <w:t>LAW AND JURISDICTION</w:t>
        </w:r>
        <w:r w:rsidR="007930A1" w:rsidRPr="007930A1">
          <w:rPr>
            <w:noProof/>
            <w:webHidden/>
            <w:sz w:val="24"/>
            <w:szCs w:val="24"/>
          </w:rPr>
          <w:tab/>
        </w:r>
        <w:r w:rsidR="007930A1" w:rsidRPr="007930A1">
          <w:rPr>
            <w:noProof/>
            <w:webHidden/>
            <w:sz w:val="24"/>
            <w:szCs w:val="24"/>
          </w:rPr>
          <w:fldChar w:fldCharType="begin"/>
        </w:r>
        <w:r w:rsidR="007930A1" w:rsidRPr="007930A1">
          <w:rPr>
            <w:noProof/>
            <w:webHidden/>
            <w:sz w:val="24"/>
            <w:szCs w:val="24"/>
          </w:rPr>
          <w:instrText xml:space="preserve"> PAGEREF _Toc64893160 \h </w:instrText>
        </w:r>
        <w:r w:rsidR="007930A1" w:rsidRPr="007930A1">
          <w:rPr>
            <w:noProof/>
            <w:webHidden/>
            <w:sz w:val="24"/>
            <w:szCs w:val="24"/>
          </w:rPr>
        </w:r>
        <w:r w:rsidR="007930A1" w:rsidRPr="007930A1">
          <w:rPr>
            <w:noProof/>
            <w:webHidden/>
            <w:sz w:val="24"/>
            <w:szCs w:val="24"/>
          </w:rPr>
          <w:fldChar w:fldCharType="separate"/>
        </w:r>
        <w:r w:rsidR="007930A1" w:rsidRPr="007930A1">
          <w:rPr>
            <w:noProof/>
            <w:webHidden/>
            <w:sz w:val="24"/>
            <w:szCs w:val="24"/>
          </w:rPr>
          <w:t>12</w:t>
        </w:r>
        <w:r w:rsidR="007930A1" w:rsidRPr="007930A1">
          <w:rPr>
            <w:noProof/>
            <w:webHidden/>
            <w:sz w:val="24"/>
            <w:szCs w:val="24"/>
          </w:rPr>
          <w:fldChar w:fldCharType="end"/>
        </w:r>
      </w:hyperlink>
    </w:p>
    <w:p w14:paraId="6E4B14F9" w14:textId="3E1D8C9C" w:rsidR="007930A1" w:rsidRPr="007930A1" w:rsidRDefault="0083044D" w:rsidP="00AA167D">
      <w:pPr>
        <w:pStyle w:val="TOC1"/>
        <w:tabs>
          <w:tab w:val="left" w:pos="567"/>
          <w:tab w:val="left" w:pos="660"/>
          <w:tab w:val="right" w:pos="9016"/>
        </w:tabs>
        <w:spacing w:before="120" w:after="120"/>
        <w:ind w:left="567" w:hanging="567"/>
        <w:rPr>
          <w:rFonts w:asciiTheme="minorHAnsi" w:eastAsiaTheme="minorEastAsia" w:hAnsiTheme="minorHAnsi" w:cstheme="minorBidi"/>
          <w:b w:val="0"/>
          <w:bCs w:val="0"/>
          <w:caps w:val="0"/>
          <w:noProof/>
          <w:sz w:val="24"/>
          <w:szCs w:val="24"/>
        </w:rPr>
      </w:pPr>
      <w:hyperlink w:anchor="_Toc64893161" w:history="1">
        <w:r w:rsidR="007930A1" w:rsidRPr="007930A1">
          <w:rPr>
            <w:rStyle w:val="Hyperlink"/>
            <w:noProof/>
            <w:sz w:val="24"/>
            <w:szCs w:val="24"/>
            <w14:scene3d>
              <w14:camera w14:prst="orthographicFront"/>
              <w14:lightRig w14:rig="threePt" w14:dir="t">
                <w14:rot w14:lat="0" w14:lon="0" w14:rev="0"/>
              </w14:lightRig>
            </w14:scene3d>
          </w:rPr>
          <w:t>31.</w:t>
        </w:r>
        <w:r w:rsidR="007930A1" w:rsidRPr="007930A1">
          <w:rPr>
            <w:rFonts w:asciiTheme="minorHAnsi" w:eastAsiaTheme="minorEastAsia" w:hAnsiTheme="minorHAnsi" w:cstheme="minorBidi"/>
            <w:b w:val="0"/>
            <w:bCs w:val="0"/>
            <w:caps w:val="0"/>
            <w:noProof/>
            <w:sz w:val="24"/>
            <w:szCs w:val="24"/>
          </w:rPr>
          <w:tab/>
        </w:r>
        <w:r w:rsidR="007930A1" w:rsidRPr="007930A1">
          <w:rPr>
            <w:rStyle w:val="Hyperlink"/>
            <w:noProof/>
            <w:sz w:val="24"/>
            <w:szCs w:val="24"/>
          </w:rPr>
          <w:t>ENTIRE AGREEMENT</w:t>
        </w:r>
        <w:r w:rsidR="007930A1" w:rsidRPr="007930A1">
          <w:rPr>
            <w:noProof/>
            <w:webHidden/>
            <w:sz w:val="24"/>
            <w:szCs w:val="24"/>
          </w:rPr>
          <w:tab/>
        </w:r>
        <w:r w:rsidR="007930A1" w:rsidRPr="007930A1">
          <w:rPr>
            <w:noProof/>
            <w:webHidden/>
            <w:sz w:val="24"/>
            <w:szCs w:val="24"/>
          </w:rPr>
          <w:fldChar w:fldCharType="begin"/>
        </w:r>
        <w:r w:rsidR="007930A1" w:rsidRPr="007930A1">
          <w:rPr>
            <w:noProof/>
            <w:webHidden/>
            <w:sz w:val="24"/>
            <w:szCs w:val="24"/>
          </w:rPr>
          <w:instrText xml:space="preserve"> PAGEREF _Toc64893161 \h </w:instrText>
        </w:r>
        <w:r w:rsidR="007930A1" w:rsidRPr="007930A1">
          <w:rPr>
            <w:noProof/>
            <w:webHidden/>
            <w:sz w:val="24"/>
            <w:szCs w:val="24"/>
          </w:rPr>
        </w:r>
        <w:r w:rsidR="007930A1" w:rsidRPr="007930A1">
          <w:rPr>
            <w:noProof/>
            <w:webHidden/>
            <w:sz w:val="24"/>
            <w:szCs w:val="24"/>
          </w:rPr>
          <w:fldChar w:fldCharType="separate"/>
        </w:r>
        <w:r w:rsidR="007930A1" w:rsidRPr="007930A1">
          <w:rPr>
            <w:noProof/>
            <w:webHidden/>
            <w:sz w:val="24"/>
            <w:szCs w:val="24"/>
          </w:rPr>
          <w:t>12</w:t>
        </w:r>
        <w:r w:rsidR="007930A1" w:rsidRPr="007930A1">
          <w:rPr>
            <w:noProof/>
            <w:webHidden/>
            <w:sz w:val="24"/>
            <w:szCs w:val="24"/>
          </w:rPr>
          <w:fldChar w:fldCharType="end"/>
        </w:r>
      </w:hyperlink>
    </w:p>
    <w:p w14:paraId="42BFFA5F" w14:textId="740AA7F8" w:rsidR="00837243" w:rsidRPr="000F5E6A" w:rsidRDefault="003B78CF" w:rsidP="007930A1">
      <w:pPr>
        <w:pStyle w:val="TOC1"/>
        <w:tabs>
          <w:tab w:val="left" w:pos="660"/>
          <w:tab w:val="right" w:pos="9016"/>
        </w:tabs>
        <w:spacing w:before="120" w:after="120"/>
        <w:rPr>
          <w:sz w:val="24"/>
          <w:szCs w:val="24"/>
        </w:rPr>
      </w:pPr>
      <w:r w:rsidRPr="007930A1">
        <w:rPr>
          <w:sz w:val="24"/>
          <w:szCs w:val="24"/>
        </w:rPr>
        <w:fldChar w:fldCharType="end"/>
      </w:r>
    </w:p>
    <w:p w14:paraId="59F4EF3E" w14:textId="77777777" w:rsidR="00837243" w:rsidRPr="000F5E6A" w:rsidRDefault="00837243" w:rsidP="00837243">
      <w:pPr>
        <w:rPr>
          <w:sz w:val="24"/>
          <w:szCs w:val="24"/>
        </w:rPr>
        <w:sectPr w:rsidR="00837243" w:rsidRPr="000F5E6A" w:rsidSect="009E604D">
          <w:headerReference w:type="even" r:id="rId12"/>
          <w:headerReference w:type="default" r:id="rId13"/>
          <w:footerReference w:type="default" r:id="rId14"/>
          <w:headerReference w:type="first" r:id="rId15"/>
          <w:pgSz w:w="11906" w:h="16838" w:code="9"/>
          <w:pgMar w:top="1440" w:right="1440" w:bottom="1440" w:left="1440" w:header="340" w:footer="706" w:gutter="0"/>
          <w:cols w:space="708"/>
          <w:docGrid w:linePitch="326"/>
        </w:sectPr>
      </w:pPr>
    </w:p>
    <w:p w14:paraId="248B0A79" w14:textId="77777777" w:rsidR="00837243" w:rsidRPr="000F5E6A" w:rsidRDefault="00837243" w:rsidP="00837243">
      <w:pPr>
        <w:jc w:val="center"/>
        <w:rPr>
          <w:b/>
          <w:caps/>
          <w:sz w:val="24"/>
          <w:szCs w:val="24"/>
        </w:rPr>
      </w:pPr>
      <w:bookmarkStart w:id="0" w:name="_Toc115856362"/>
      <w:bookmarkStart w:id="1" w:name="_Toc115857200"/>
      <w:bookmarkEnd w:id="0"/>
      <w:bookmarkEnd w:id="1"/>
      <w:r w:rsidRPr="000F5E6A">
        <w:rPr>
          <w:b/>
          <w:caps/>
          <w:sz w:val="24"/>
          <w:szCs w:val="24"/>
        </w:rPr>
        <w:lastRenderedPageBreak/>
        <w:t>Schedules</w:t>
      </w:r>
    </w:p>
    <w:p w14:paraId="051D7B7C" w14:textId="77777777" w:rsidR="00837243" w:rsidRPr="000F5E6A" w:rsidRDefault="00837243" w:rsidP="00837243">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1224"/>
      </w:tblGrid>
      <w:tr w:rsidR="00521BBA" w:rsidRPr="00521BBA" w14:paraId="13F30978" w14:textId="5D6E381D" w:rsidTr="00521BBA">
        <w:tc>
          <w:tcPr>
            <w:tcW w:w="7792" w:type="dxa"/>
          </w:tcPr>
          <w:p w14:paraId="323E1D33" w14:textId="14C54734" w:rsidR="00521BBA" w:rsidRPr="00521BBA" w:rsidRDefault="00521BBA" w:rsidP="00475C02">
            <w:pPr>
              <w:widowControl/>
              <w:autoSpaceDE/>
              <w:autoSpaceDN/>
              <w:adjustRightInd/>
              <w:rPr>
                <w:b/>
                <w:bCs/>
                <w:sz w:val="24"/>
                <w:szCs w:val="24"/>
              </w:rPr>
            </w:pPr>
            <w:r w:rsidRPr="00521BBA">
              <w:rPr>
                <w:b/>
                <w:bCs/>
                <w:sz w:val="24"/>
                <w:szCs w:val="24"/>
              </w:rPr>
              <w:t xml:space="preserve">SCHEDULE 1 – </w:t>
            </w:r>
            <w:r w:rsidR="009C1599">
              <w:rPr>
                <w:b/>
                <w:bCs/>
                <w:sz w:val="24"/>
                <w:szCs w:val="24"/>
              </w:rPr>
              <w:t>DEFINITIONS</w:t>
            </w:r>
          </w:p>
        </w:tc>
        <w:tc>
          <w:tcPr>
            <w:tcW w:w="1224" w:type="dxa"/>
          </w:tcPr>
          <w:p w14:paraId="686B9E4E" w14:textId="26539180" w:rsidR="00521BBA" w:rsidRPr="00521BBA" w:rsidRDefault="00521BBA" w:rsidP="00475C02">
            <w:pPr>
              <w:widowControl/>
              <w:autoSpaceDE/>
              <w:autoSpaceDN/>
              <w:adjustRightInd/>
              <w:rPr>
                <w:b/>
                <w:bCs/>
                <w:sz w:val="24"/>
                <w:szCs w:val="24"/>
              </w:rPr>
            </w:pPr>
            <w:r>
              <w:rPr>
                <w:b/>
                <w:bCs/>
                <w:sz w:val="24"/>
                <w:szCs w:val="24"/>
              </w:rPr>
              <w:t xml:space="preserve">Page </w:t>
            </w:r>
            <w:r w:rsidR="005C7E6A">
              <w:rPr>
                <w:b/>
                <w:bCs/>
                <w:sz w:val="24"/>
                <w:szCs w:val="24"/>
              </w:rPr>
              <w:t>1</w:t>
            </w:r>
            <w:r w:rsidR="00D95C19">
              <w:rPr>
                <w:b/>
                <w:bCs/>
                <w:sz w:val="24"/>
                <w:szCs w:val="24"/>
              </w:rPr>
              <w:t>4</w:t>
            </w:r>
          </w:p>
        </w:tc>
      </w:tr>
      <w:tr w:rsidR="00521BBA" w:rsidRPr="00521BBA" w14:paraId="50EB509E" w14:textId="5ECD4569" w:rsidTr="00521BBA">
        <w:tc>
          <w:tcPr>
            <w:tcW w:w="7792" w:type="dxa"/>
          </w:tcPr>
          <w:p w14:paraId="6DBEEF32" w14:textId="77777777" w:rsidR="00521BBA" w:rsidRPr="00521BBA" w:rsidRDefault="00521BBA" w:rsidP="00475C02">
            <w:pPr>
              <w:widowControl/>
              <w:autoSpaceDE/>
              <w:autoSpaceDN/>
              <w:adjustRightInd/>
              <w:rPr>
                <w:b/>
                <w:bCs/>
                <w:sz w:val="24"/>
                <w:szCs w:val="24"/>
              </w:rPr>
            </w:pPr>
            <w:r w:rsidRPr="00521BBA">
              <w:rPr>
                <w:b/>
                <w:bCs/>
                <w:sz w:val="24"/>
                <w:szCs w:val="24"/>
              </w:rPr>
              <w:t xml:space="preserve">SCHEDULE 2 – MODEL CALL-OFF CONTRACT </w:t>
            </w:r>
          </w:p>
        </w:tc>
        <w:tc>
          <w:tcPr>
            <w:tcW w:w="1224" w:type="dxa"/>
          </w:tcPr>
          <w:p w14:paraId="03ECAF3B" w14:textId="2A8356BC" w:rsidR="00521BBA" w:rsidRPr="00521BBA" w:rsidRDefault="00521BBA" w:rsidP="00475C02">
            <w:pPr>
              <w:widowControl/>
              <w:autoSpaceDE/>
              <w:autoSpaceDN/>
              <w:adjustRightInd/>
              <w:rPr>
                <w:b/>
                <w:bCs/>
                <w:sz w:val="24"/>
                <w:szCs w:val="24"/>
              </w:rPr>
            </w:pPr>
            <w:r w:rsidRPr="00521BBA">
              <w:rPr>
                <w:b/>
                <w:bCs/>
                <w:sz w:val="24"/>
                <w:szCs w:val="24"/>
              </w:rPr>
              <w:t xml:space="preserve">Page </w:t>
            </w:r>
            <w:r w:rsidR="00802EB7">
              <w:rPr>
                <w:b/>
                <w:bCs/>
                <w:sz w:val="24"/>
                <w:szCs w:val="24"/>
              </w:rPr>
              <w:t>1</w:t>
            </w:r>
            <w:r w:rsidR="00D95C19">
              <w:rPr>
                <w:b/>
                <w:bCs/>
                <w:sz w:val="24"/>
                <w:szCs w:val="24"/>
              </w:rPr>
              <w:t>8</w:t>
            </w:r>
          </w:p>
        </w:tc>
      </w:tr>
      <w:tr w:rsidR="00521BBA" w:rsidRPr="00521BBA" w14:paraId="560E92A4" w14:textId="28BFD4D4" w:rsidTr="00521BBA">
        <w:tc>
          <w:tcPr>
            <w:tcW w:w="7792" w:type="dxa"/>
          </w:tcPr>
          <w:p w14:paraId="6E809630" w14:textId="3C75F51E" w:rsidR="00521BBA" w:rsidRPr="00521BBA" w:rsidRDefault="00521BBA" w:rsidP="00475C02">
            <w:pPr>
              <w:widowControl/>
              <w:autoSpaceDE/>
              <w:autoSpaceDN/>
              <w:adjustRightInd/>
              <w:rPr>
                <w:b/>
                <w:bCs/>
                <w:sz w:val="24"/>
                <w:szCs w:val="24"/>
              </w:rPr>
            </w:pPr>
            <w:bookmarkStart w:id="2" w:name="_Ref520114734"/>
            <w:r w:rsidRPr="00521BBA">
              <w:rPr>
                <w:b/>
                <w:bCs/>
                <w:sz w:val="24"/>
                <w:szCs w:val="24"/>
              </w:rPr>
              <w:t xml:space="preserve">SCHEDULE 3 – </w:t>
            </w:r>
            <w:r w:rsidR="007930A1">
              <w:rPr>
                <w:b/>
                <w:bCs/>
                <w:sz w:val="24"/>
                <w:szCs w:val="24"/>
              </w:rPr>
              <w:t>SERVICE</w:t>
            </w:r>
            <w:r w:rsidRPr="00521BBA">
              <w:rPr>
                <w:b/>
                <w:bCs/>
                <w:sz w:val="24"/>
                <w:szCs w:val="24"/>
              </w:rPr>
              <w:t xml:space="preserve"> SPECIFICATION </w:t>
            </w:r>
            <w:bookmarkEnd w:id="2"/>
          </w:p>
        </w:tc>
        <w:tc>
          <w:tcPr>
            <w:tcW w:w="1224" w:type="dxa"/>
          </w:tcPr>
          <w:p w14:paraId="62549105" w14:textId="0EDEE265" w:rsidR="00521BBA" w:rsidRPr="00521BBA" w:rsidRDefault="00521BBA" w:rsidP="00475C02">
            <w:pPr>
              <w:widowControl/>
              <w:autoSpaceDE/>
              <w:autoSpaceDN/>
              <w:adjustRightInd/>
              <w:rPr>
                <w:b/>
                <w:bCs/>
                <w:sz w:val="24"/>
                <w:szCs w:val="24"/>
              </w:rPr>
            </w:pPr>
            <w:r w:rsidRPr="00521BBA">
              <w:rPr>
                <w:b/>
                <w:bCs/>
                <w:sz w:val="24"/>
                <w:szCs w:val="24"/>
              </w:rPr>
              <w:t xml:space="preserve">Page </w:t>
            </w:r>
            <w:r w:rsidR="00802EB7">
              <w:rPr>
                <w:b/>
                <w:bCs/>
                <w:sz w:val="24"/>
                <w:szCs w:val="24"/>
              </w:rPr>
              <w:t>1</w:t>
            </w:r>
            <w:r w:rsidR="00D95C19">
              <w:rPr>
                <w:b/>
                <w:bCs/>
                <w:sz w:val="24"/>
                <w:szCs w:val="24"/>
              </w:rPr>
              <w:t>9</w:t>
            </w:r>
          </w:p>
        </w:tc>
      </w:tr>
      <w:tr w:rsidR="00521BBA" w:rsidRPr="00521BBA" w14:paraId="49F274F4" w14:textId="4E9DF19E" w:rsidTr="00521BBA">
        <w:tc>
          <w:tcPr>
            <w:tcW w:w="7792" w:type="dxa"/>
          </w:tcPr>
          <w:p w14:paraId="081C8A4E" w14:textId="37F07384" w:rsidR="00521BBA" w:rsidRPr="00521BBA" w:rsidRDefault="00521BBA" w:rsidP="00475C02">
            <w:pPr>
              <w:widowControl/>
              <w:autoSpaceDE/>
              <w:autoSpaceDN/>
              <w:adjustRightInd/>
              <w:rPr>
                <w:b/>
                <w:bCs/>
                <w:sz w:val="24"/>
                <w:szCs w:val="24"/>
              </w:rPr>
            </w:pPr>
            <w:bookmarkStart w:id="3" w:name="_Ref308000903"/>
            <w:r w:rsidRPr="00521BBA">
              <w:rPr>
                <w:b/>
                <w:bCs/>
                <w:sz w:val="24"/>
                <w:szCs w:val="24"/>
              </w:rPr>
              <w:t>SCHEDULE 4 – CALL-OFF PROCEDURES</w:t>
            </w:r>
            <w:bookmarkEnd w:id="3"/>
            <w:r w:rsidRPr="00521BBA">
              <w:rPr>
                <w:b/>
                <w:bCs/>
                <w:sz w:val="24"/>
                <w:szCs w:val="24"/>
              </w:rPr>
              <w:t xml:space="preserve"> </w:t>
            </w:r>
          </w:p>
        </w:tc>
        <w:tc>
          <w:tcPr>
            <w:tcW w:w="1224" w:type="dxa"/>
          </w:tcPr>
          <w:p w14:paraId="1C4B26AC" w14:textId="1ECCBF8D" w:rsidR="00521BBA" w:rsidRPr="00521BBA" w:rsidRDefault="00521BBA" w:rsidP="00475C02">
            <w:pPr>
              <w:widowControl/>
              <w:autoSpaceDE/>
              <w:autoSpaceDN/>
              <w:adjustRightInd/>
              <w:rPr>
                <w:b/>
                <w:bCs/>
                <w:sz w:val="24"/>
                <w:szCs w:val="24"/>
              </w:rPr>
            </w:pPr>
            <w:r w:rsidRPr="00521BBA">
              <w:rPr>
                <w:b/>
                <w:bCs/>
                <w:sz w:val="24"/>
                <w:szCs w:val="24"/>
              </w:rPr>
              <w:t xml:space="preserve">Page </w:t>
            </w:r>
            <w:r w:rsidR="007930A1">
              <w:rPr>
                <w:b/>
                <w:bCs/>
                <w:sz w:val="24"/>
                <w:szCs w:val="24"/>
              </w:rPr>
              <w:t>38</w:t>
            </w:r>
          </w:p>
        </w:tc>
      </w:tr>
      <w:tr w:rsidR="00521BBA" w:rsidRPr="00521BBA" w14:paraId="6C571BC9" w14:textId="41105AAC" w:rsidTr="00521BBA">
        <w:tc>
          <w:tcPr>
            <w:tcW w:w="7792" w:type="dxa"/>
          </w:tcPr>
          <w:p w14:paraId="757D8B54" w14:textId="77777777" w:rsidR="00521BBA" w:rsidRPr="00521BBA" w:rsidRDefault="00521BBA" w:rsidP="00475C02">
            <w:pPr>
              <w:widowControl/>
              <w:autoSpaceDE/>
              <w:autoSpaceDN/>
              <w:adjustRightInd/>
              <w:rPr>
                <w:b/>
                <w:bCs/>
                <w:sz w:val="24"/>
                <w:szCs w:val="24"/>
              </w:rPr>
            </w:pPr>
            <w:r w:rsidRPr="00521BBA">
              <w:rPr>
                <w:b/>
                <w:bCs/>
                <w:sz w:val="24"/>
                <w:szCs w:val="24"/>
              </w:rPr>
              <w:t>SCHEDULE 5 – CONTRACT CHANGE PROCEDURE</w:t>
            </w:r>
          </w:p>
        </w:tc>
        <w:tc>
          <w:tcPr>
            <w:tcW w:w="1224" w:type="dxa"/>
          </w:tcPr>
          <w:p w14:paraId="2B735446" w14:textId="7C692176" w:rsidR="00521BBA" w:rsidRPr="00521BBA" w:rsidRDefault="00521BBA" w:rsidP="00475C02">
            <w:pPr>
              <w:widowControl/>
              <w:autoSpaceDE/>
              <w:autoSpaceDN/>
              <w:adjustRightInd/>
              <w:rPr>
                <w:b/>
                <w:bCs/>
                <w:sz w:val="24"/>
                <w:szCs w:val="24"/>
              </w:rPr>
            </w:pPr>
            <w:r w:rsidRPr="00521BBA">
              <w:rPr>
                <w:b/>
                <w:bCs/>
                <w:sz w:val="24"/>
                <w:szCs w:val="24"/>
              </w:rPr>
              <w:t xml:space="preserve">Page </w:t>
            </w:r>
            <w:r w:rsidR="007930A1">
              <w:rPr>
                <w:b/>
                <w:bCs/>
                <w:sz w:val="24"/>
                <w:szCs w:val="24"/>
              </w:rPr>
              <w:t>47</w:t>
            </w:r>
          </w:p>
        </w:tc>
      </w:tr>
      <w:tr w:rsidR="00521BBA" w:rsidRPr="00521BBA" w14:paraId="61CCF38F" w14:textId="5BE7D47E" w:rsidTr="00521BBA">
        <w:tc>
          <w:tcPr>
            <w:tcW w:w="7792" w:type="dxa"/>
          </w:tcPr>
          <w:p w14:paraId="64D1DB0A" w14:textId="77777777" w:rsidR="00521BBA" w:rsidRPr="00521BBA" w:rsidRDefault="00521BBA" w:rsidP="00475C02">
            <w:pPr>
              <w:widowControl/>
              <w:autoSpaceDE/>
              <w:autoSpaceDN/>
              <w:adjustRightInd/>
              <w:rPr>
                <w:b/>
                <w:bCs/>
                <w:sz w:val="24"/>
                <w:szCs w:val="24"/>
              </w:rPr>
            </w:pPr>
            <w:r w:rsidRPr="00521BBA">
              <w:rPr>
                <w:b/>
                <w:bCs/>
                <w:sz w:val="24"/>
                <w:szCs w:val="24"/>
              </w:rPr>
              <w:t>SCHEDULE 6 – FRAMEWORK AGREEMENT PROVIDERS</w:t>
            </w:r>
          </w:p>
        </w:tc>
        <w:tc>
          <w:tcPr>
            <w:tcW w:w="1224" w:type="dxa"/>
          </w:tcPr>
          <w:p w14:paraId="67CFE00E" w14:textId="6A8AA927" w:rsidR="00521BBA" w:rsidRPr="00521BBA" w:rsidRDefault="00521BBA" w:rsidP="00475C02">
            <w:pPr>
              <w:widowControl/>
              <w:autoSpaceDE/>
              <w:autoSpaceDN/>
              <w:adjustRightInd/>
              <w:rPr>
                <w:b/>
                <w:bCs/>
                <w:sz w:val="24"/>
                <w:szCs w:val="24"/>
              </w:rPr>
            </w:pPr>
            <w:r w:rsidRPr="00521BBA">
              <w:rPr>
                <w:b/>
                <w:bCs/>
                <w:sz w:val="24"/>
                <w:szCs w:val="24"/>
              </w:rPr>
              <w:t xml:space="preserve">Page </w:t>
            </w:r>
            <w:r w:rsidR="007930A1">
              <w:rPr>
                <w:b/>
                <w:bCs/>
                <w:sz w:val="24"/>
                <w:szCs w:val="24"/>
              </w:rPr>
              <w:t>50</w:t>
            </w:r>
          </w:p>
        </w:tc>
      </w:tr>
      <w:tr w:rsidR="00521BBA" w:rsidRPr="00521BBA" w14:paraId="7754A0B1" w14:textId="09694978" w:rsidTr="00521BBA">
        <w:tc>
          <w:tcPr>
            <w:tcW w:w="7792" w:type="dxa"/>
          </w:tcPr>
          <w:p w14:paraId="0EA8A87E" w14:textId="1CB0C531" w:rsidR="00521BBA" w:rsidRPr="00521BBA" w:rsidRDefault="00521BBA" w:rsidP="00475C02">
            <w:pPr>
              <w:widowControl/>
              <w:autoSpaceDE/>
              <w:autoSpaceDN/>
              <w:adjustRightInd/>
              <w:rPr>
                <w:b/>
                <w:bCs/>
                <w:sz w:val="24"/>
                <w:szCs w:val="24"/>
              </w:rPr>
            </w:pPr>
            <w:r w:rsidRPr="00521BBA">
              <w:rPr>
                <w:b/>
                <w:bCs/>
                <w:sz w:val="24"/>
                <w:szCs w:val="24"/>
              </w:rPr>
              <w:t>SCHEDULE 7 – PRICING</w:t>
            </w:r>
            <w:r w:rsidR="00373B43">
              <w:rPr>
                <w:b/>
                <w:bCs/>
                <w:sz w:val="24"/>
                <w:szCs w:val="24"/>
              </w:rPr>
              <w:t xml:space="preserve"> AND PERFORMANCE</w:t>
            </w:r>
          </w:p>
        </w:tc>
        <w:tc>
          <w:tcPr>
            <w:tcW w:w="1224" w:type="dxa"/>
          </w:tcPr>
          <w:p w14:paraId="27342FA7" w14:textId="549111C4" w:rsidR="00521BBA" w:rsidRPr="00521BBA" w:rsidRDefault="00521BBA" w:rsidP="00475C02">
            <w:pPr>
              <w:widowControl/>
              <w:autoSpaceDE/>
              <w:autoSpaceDN/>
              <w:adjustRightInd/>
              <w:rPr>
                <w:b/>
                <w:bCs/>
                <w:sz w:val="24"/>
                <w:szCs w:val="24"/>
              </w:rPr>
            </w:pPr>
            <w:r w:rsidRPr="00521BBA">
              <w:rPr>
                <w:b/>
                <w:bCs/>
                <w:sz w:val="24"/>
                <w:szCs w:val="24"/>
              </w:rPr>
              <w:t xml:space="preserve">Page </w:t>
            </w:r>
            <w:r w:rsidR="007930A1">
              <w:rPr>
                <w:b/>
                <w:bCs/>
                <w:sz w:val="24"/>
                <w:szCs w:val="24"/>
              </w:rPr>
              <w:t>51</w:t>
            </w:r>
          </w:p>
        </w:tc>
      </w:tr>
      <w:tr w:rsidR="00521BBA" w:rsidRPr="00521BBA" w14:paraId="62C34B18" w14:textId="631FD3FD" w:rsidTr="00521BBA">
        <w:tc>
          <w:tcPr>
            <w:tcW w:w="7792" w:type="dxa"/>
          </w:tcPr>
          <w:p w14:paraId="04A5ABFA" w14:textId="77777777" w:rsidR="00521BBA" w:rsidRPr="00521BBA" w:rsidRDefault="00521BBA" w:rsidP="00475C02">
            <w:pPr>
              <w:widowControl/>
              <w:autoSpaceDE/>
              <w:autoSpaceDN/>
              <w:adjustRightInd/>
              <w:rPr>
                <w:b/>
                <w:bCs/>
                <w:sz w:val="24"/>
                <w:szCs w:val="24"/>
              </w:rPr>
            </w:pPr>
            <w:r w:rsidRPr="00521BBA">
              <w:rPr>
                <w:b/>
                <w:bCs/>
                <w:sz w:val="24"/>
                <w:szCs w:val="24"/>
              </w:rPr>
              <w:t>SCHEDULE 8 – FINANCIAL DISTRESS</w:t>
            </w:r>
          </w:p>
        </w:tc>
        <w:tc>
          <w:tcPr>
            <w:tcW w:w="1224" w:type="dxa"/>
          </w:tcPr>
          <w:p w14:paraId="57146CB2" w14:textId="145D5CD1" w:rsidR="00521BBA" w:rsidRPr="00521BBA" w:rsidRDefault="00521BBA" w:rsidP="00475C02">
            <w:pPr>
              <w:widowControl/>
              <w:autoSpaceDE/>
              <w:autoSpaceDN/>
              <w:adjustRightInd/>
              <w:rPr>
                <w:b/>
                <w:bCs/>
                <w:sz w:val="24"/>
                <w:szCs w:val="24"/>
              </w:rPr>
            </w:pPr>
            <w:r w:rsidRPr="00521BBA">
              <w:rPr>
                <w:b/>
                <w:bCs/>
                <w:sz w:val="24"/>
                <w:szCs w:val="24"/>
              </w:rPr>
              <w:t xml:space="preserve">Page </w:t>
            </w:r>
            <w:r w:rsidR="007930A1">
              <w:rPr>
                <w:b/>
                <w:bCs/>
                <w:sz w:val="24"/>
                <w:szCs w:val="24"/>
              </w:rPr>
              <w:t>57</w:t>
            </w:r>
          </w:p>
        </w:tc>
      </w:tr>
      <w:tr w:rsidR="00521BBA" w:rsidRPr="00521BBA" w14:paraId="109422ED" w14:textId="4EF9769F" w:rsidTr="00521BBA">
        <w:tc>
          <w:tcPr>
            <w:tcW w:w="7792" w:type="dxa"/>
          </w:tcPr>
          <w:p w14:paraId="7924B72D" w14:textId="77777777" w:rsidR="00521BBA" w:rsidRPr="00521BBA" w:rsidRDefault="00521BBA" w:rsidP="00475C02">
            <w:pPr>
              <w:widowControl/>
              <w:autoSpaceDE/>
              <w:autoSpaceDN/>
              <w:adjustRightInd/>
              <w:rPr>
                <w:b/>
                <w:bCs/>
                <w:sz w:val="24"/>
                <w:szCs w:val="24"/>
              </w:rPr>
            </w:pPr>
            <w:r w:rsidRPr="00521BBA">
              <w:rPr>
                <w:b/>
                <w:bCs/>
                <w:sz w:val="24"/>
                <w:szCs w:val="24"/>
              </w:rPr>
              <w:t>SCHEDULE 9 – PARENT COMPANY GUARANTEE</w:t>
            </w:r>
          </w:p>
        </w:tc>
        <w:tc>
          <w:tcPr>
            <w:tcW w:w="1224" w:type="dxa"/>
          </w:tcPr>
          <w:p w14:paraId="5348950A" w14:textId="352C257D" w:rsidR="00521BBA" w:rsidRPr="00521BBA" w:rsidRDefault="00521BBA" w:rsidP="00475C02">
            <w:pPr>
              <w:widowControl/>
              <w:autoSpaceDE/>
              <w:autoSpaceDN/>
              <w:adjustRightInd/>
              <w:rPr>
                <w:b/>
                <w:bCs/>
                <w:sz w:val="24"/>
                <w:szCs w:val="24"/>
              </w:rPr>
            </w:pPr>
            <w:r w:rsidRPr="00521BBA">
              <w:rPr>
                <w:b/>
                <w:bCs/>
                <w:sz w:val="24"/>
                <w:szCs w:val="24"/>
              </w:rPr>
              <w:t xml:space="preserve">Page </w:t>
            </w:r>
            <w:r w:rsidR="007930A1">
              <w:rPr>
                <w:b/>
                <w:bCs/>
                <w:sz w:val="24"/>
                <w:szCs w:val="24"/>
              </w:rPr>
              <w:t>60</w:t>
            </w:r>
          </w:p>
        </w:tc>
      </w:tr>
      <w:tr w:rsidR="00787293" w:rsidRPr="00521BBA" w14:paraId="20E334A7" w14:textId="77777777" w:rsidTr="00521BBA">
        <w:tc>
          <w:tcPr>
            <w:tcW w:w="7792" w:type="dxa"/>
          </w:tcPr>
          <w:p w14:paraId="117A1487" w14:textId="79D36E56" w:rsidR="00787293" w:rsidRPr="00521BBA" w:rsidRDefault="00787293" w:rsidP="00475C02">
            <w:pPr>
              <w:widowControl/>
              <w:autoSpaceDE/>
              <w:autoSpaceDN/>
              <w:adjustRightInd/>
              <w:rPr>
                <w:b/>
                <w:bCs/>
                <w:sz w:val="24"/>
                <w:szCs w:val="24"/>
              </w:rPr>
            </w:pPr>
            <w:r>
              <w:rPr>
                <w:b/>
                <w:bCs/>
                <w:sz w:val="24"/>
                <w:szCs w:val="24"/>
              </w:rPr>
              <w:t>SCHEDULE 10 – FINANCIAL REPORTING AND AUDIT RIGHTS</w:t>
            </w:r>
          </w:p>
        </w:tc>
        <w:tc>
          <w:tcPr>
            <w:tcW w:w="1224" w:type="dxa"/>
          </w:tcPr>
          <w:p w14:paraId="13723EE3" w14:textId="402A176E" w:rsidR="00787293" w:rsidRPr="00521BBA" w:rsidRDefault="00787293" w:rsidP="00475C02">
            <w:pPr>
              <w:widowControl/>
              <w:autoSpaceDE/>
              <w:autoSpaceDN/>
              <w:adjustRightInd/>
              <w:rPr>
                <w:b/>
                <w:bCs/>
                <w:sz w:val="24"/>
                <w:szCs w:val="24"/>
              </w:rPr>
            </w:pPr>
            <w:r>
              <w:rPr>
                <w:b/>
                <w:bCs/>
                <w:sz w:val="24"/>
                <w:szCs w:val="24"/>
              </w:rPr>
              <w:t xml:space="preserve">Page </w:t>
            </w:r>
            <w:r w:rsidR="007930A1">
              <w:rPr>
                <w:b/>
                <w:bCs/>
                <w:sz w:val="24"/>
                <w:szCs w:val="24"/>
              </w:rPr>
              <w:t>6</w:t>
            </w:r>
            <w:r w:rsidR="009C574B">
              <w:rPr>
                <w:b/>
                <w:bCs/>
                <w:sz w:val="24"/>
                <w:szCs w:val="24"/>
              </w:rPr>
              <w:t>1</w:t>
            </w:r>
          </w:p>
        </w:tc>
      </w:tr>
      <w:tr w:rsidR="00C67717" w:rsidRPr="00521BBA" w14:paraId="4EF1F4D9" w14:textId="77777777" w:rsidTr="00521BBA">
        <w:tc>
          <w:tcPr>
            <w:tcW w:w="7792" w:type="dxa"/>
          </w:tcPr>
          <w:p w14:paraId="514FB30A" w14:textId="4A14EC19" w:rsidR="00C67717" w:rsidRDefault="00C67717" w:rsidP="00475C02">
            <w:pPr>
              <w:widowControl/>
              <w:autoSpaceDE/>
              <w:autoSpaceDN/>
              <w:adjustRightInd/>
              <w:rPr>
                <w:b/>
                <w:bCs/>
                <w:sz w:val="24"/>
                <w:szCs w:val="24"/>
              </w:rPr>
            </w:pPr>
            <w:r>
              <w:rPr>
                <w:b/>
                <w:bCs/>
                <w:sz w:val="24"/>
                <w:szCs w:val="24"/>
              </w:rPr>
              <w:t>SCHEDULE 11 – ANNUAL COHORT COMPETITION INSTRUCTIONS</w:t>
            </w:r>
          </w:p>
        </w:tc>
        <w:tc>
          <w:tcPr>
            <w:tcW w:w="1224" w:type="dxa"/>
          </w:tcPr>
          <w:p w14:paraId="7994724D" w14:textId="6C617B2D" w:rsidR="00C67717" w:rsidRDefault="00C67717" w:rsidP="00475C02">
            <w:pPr>
              <w:widowControl/>
              <w:autoSpaceDE/>
              <w:autoSpaceDN/>
              <w:adjustRightInd/>
              <w:rPr>
                <w:b/>
                <w:bCs/>
                <w:sz w:val="24"/>
                <w:szCs w:val="24"/>
              </w:rPr>
            </w:pPr>
            <w:r>
              <w:rPr>
                <w:b/>
                <w:bCs/>
                <w:sz w:val="24"/>
                <w:szCs w:val="24"/>
              </w:rPr>
              <w:t xml:space="preserve">Page </w:t>
            </w:r>
            <w:r w:rsidR="007930A1">
              <w:rPr>
                <w:b/>
                <w:bCs/>
                <w:sz w:val="24"/>
                <w:szCs w:val="24"/>
              </w:rPr>
              <w:t>6</w:t>
            </w:r>
            <w:r w:rsidR="009C574B">
              <w:rPr>
                <w:b/>
                <w:bCs/>
                <w:sz w:val="24"/>
                <w:szCs w:val="24"/>
              </w:rPr>
              <w:t>3</w:t>
            </w:r>
          </w:p>
        </w:tc>
      </w:tr>
    </w:tbl>
    <w:p w14:paraId="710E0A86" w14:textId="77777777" w:rsidR="00837243" w:rsidRPr="000F5E6A" w:rsidRDefault="00837243" w:rsidP="00837243">
      <w:pPr>
        <w:rPr>
          <w:sz w:val="24"/>
          <w:szCs w:val="24"/>
        </w:rPr>
      </w:pPr>
    </w:p>
    <w:p w14:paraId="42B6AB31" w14:textId="77777777" w:rsidR="00837243" w:rsidRPr="000F5E6A" w:rsidRDefault="00837243" w:rsidP="00837243">
      <w:pPr>
        <w:rPr>
          <w:sz w:val="24"/>
          <w:szCs w:val="24"/>
        </w:rPr>
      </w:pPr>
    </w:p>
    <w:p w14:paraId="74D26205" w14:textId="77777777" w:rsidR="00837243" w:rsidRPr="000F5E6A" w:rsidRDefault="00837243" w:rsidP="00837243">
      <w:pPr>
        <w:rPr>
          <w:sz w:val="24"/>
          <w:szCs w:val="24"/>
        </w:rPr>
        <w:sectPr w:rsidR="00837243" w:rsidRPr="000F5E6A" w:rsidSect="009E604D">
          <w:headerReference w:type="even" r:id="rId16"/>
          <w:headerReference w:type="default" r:id="rId17"/>
          <w:headerReference w:type="first" r:id="rId18"/>
          <w:pgSz w:w="11906" w:h="16838" w:code="9"/>
          <w:pgMar w:top="1440" w:right="1440" w:bottom="1440" w:left="1440" w:header="340" w:footer="706" w:gutter="0"/>
          <w:pgNumType w:start="1"/>
          <w:cols w:space="708"/>
          <w:docGrid w:linePitch="326"/>
        </w:sectPr>
      </w:pPr>
    </w:p>
    <w:p w14:paraId="4607573F" w14:textId="77777777" w:rsidR="00F94B9B" w:rsidRPr="000F5E6A" w:rsidRDefault="00F94B9B">
      <w:pPr>
        <w:widowControl/>
        <w:rPr>
          <w:sz w:val="24"/>
          <w:szCs w:val="24"/>
        </w:rPr>
      </w:pPr>
    </w:p>
    <w:p w14:paraId="22AAE86D" w14:textId="3E3D19F0" w:rsidR="00C80CB3" w:rsidRPr="009424F3" w:rsidRDefault="00C80CB3" w:rsidP="009424F3">
      <w:pPr>
        <w:pStyle w:val="Deedtext"/>
        <w:tabs>
          <w:tab w:val="right" w:pos="8910"/>
        </w:tabs>
        <w:jc w:val="left"/>
        <w:rPr>
          <w:rFonts w:ascii="Arial" w:hAnsi="Arial" w:cs="Arial"/>
          <w:szCs w:val="22"/>
        </w:rPr>
      </w:pPr>
      <w:bookmarkStart w:id="4" w:name="_DV_M57"/>
      <w:bookmarkEnd w:id="4"/>
      <w:r w:rsidRPr="009424F3">
        <w:rPr>
          <w:rFonts w:ascii="Arial" w:hAnsi="Arial" w:cs="Arial"/>
          <w:b/>
          <w:szCs w:val="22"/>
        </w:rPr>
        <w:t xml:space="preserve">THIS FRAMEWORK </w:t>
      </w:r>
      <w:r w:rsidRPr="009C574B">
        <w:rPr>
          <w:rFonts w:ascii="Arial" w:hAnsi="Arial" w:cs="Arial"/>
          <w:b/>
          <w:szCs w:val="22"/>
        </w:rPr>
        <w:t>AGREEMENT</w:t>
      </w:r>
      <w:r w:rsidRPr="009C574B">
        <w:rPr>
          <w:rFonts w:ascii="Arial" w:hAnsi="Arial" w:cs="Arial"/>
          <w:szCs w:val="22"/>
        </w:rPr>
        <w:t xml:space="preserve"> is made on</w:t>
      </w:r>
      <w:r w:rsidR="007D6CCB" w:rsidRPr="009C574B">
        <w:rPr>
          <w:rFonts w:ascii="Arial" w:hAnsi="Arial" w:cs="Arial"/>
          <w:szCs w:val="22"/>
        </w:rPr>
        <w:t xml:space="preserve"> </w:t>
      </w:r>
      <w:r w:rsidR="007930A1" w:rsidRPr="009C574B">
        <w:rPr>
          <w:rFonts w:ascii="Arial" w:hAnsi="Arial" w:cs="Arial"/>
          <w:szCs w:val="22"/>
        </w:rPr>
        <w:t xml:space="preserve">26 February </w:t>
      </w:r>
      <w:proofErr w:type="gramStart"/>
      <w:r w:rsidR="007930A1" w:rsidRPr="009C574B">
        <w:rPr>
          <w:rFonts w:ascii="Arial" w:hAnsi="Arial" w:cs="Arial"/>
          <w:szCs w:val="22"/>
        </w:rPr>
        <w:t>2021</w:t>
      </w:r>
      <w:proofErr w:type="gramEnd"/>
    </w:p>
    <w:p w14:paraId="13021CEE" w14:textId="77777777" w:rsidR="000E45F8" w:rsidRDefault="000E45F8" w:rsidP="009424F3">
      <w:pPr>
        <w:pStyle w:val="Deedtext"/>
        <w:jc w:val="left"/>
        <w:rPr>
          <w:rFonts w:ascii="Arial" w:hAnsi="Arial" w:cs="Arial"/>
          <w:b/>
          <w:szCs w:val="22"/>
        </w:rPr>
      </w:pPr>
    </w:p>
    <w:p w14:paraId="11A35D97" w14:textId="15AC6DEF" w:rsidR="00C80CB3" w:rsidRPr="009424F3" w:rsidRDefault="00C80CB3" w:rsidP="009424F3">
      <w:pPr>
        <w:pStyle w:val="Deedtext"/>
        <w:jc w:val="left"/>
        <w:rPr>
          <w:rFonts w:ascii="Arial" w:hAnsi="Arial" w:cs="Arial"/>
          <w:b/>
          <w:szCs w:val="22"/>
        </w:rPr>
      </w:pPr>
      <w:r w:rsidRPr="009424F3">
        <w:rPr>
          <w:rFonts w:ascii="Arial" w:hAnsi="Arial" w:cs="Arial"/>
          <w:b/>
          <w:szCs w:val="22"/>
        </w:rPr>
        <w:t>BETWEEN</w:t>
      </w:r>
    </w:p>
    <w:p w14:paraId="434A21FA" w14:textId="77777777" w:rsidR="00C80CB3" w:rsidRPr="009424F3" w:rsidRDefault="00C80CB3" w:rsidP="006C5B08">
      <w:pPr>
        <w:pStyle w:val="Deedtext"/>
        <w:numPr>
          <w:ilvl w:val="0"/>
          <w:numId w:val="9"/>
        </w:numPr>
        <w:jc w:val="left"/>
        <w:rPr>
          <w:rFonts w:ascii="Arial" w:hAnsi="Arial" w:cs="Arial"/>
          <w:szCs w:val="22"/>
        </w:rPr>
      </w:pPr>
      <w:r w:rsidRPr="009424F3">
        <w:rPr>
          <w:rFonts w:ascii="Arial" w:hAnsi="Arial" w:cs="Arial"/>
          <w:b/>
          <w:szCs w:val="22"/>
        </w:rPr>
        <w:t xml:space="preserve">THE </w:t>
      </w:r>
      <w:r w:rsidR="00171530" w:rsidRPr="009424F3">
        <w:rPr>
          <w:rFonts w:ascii="Arial" w:hAnsi="Arial" w:cs="Arial"/>
          <w:b/>
          <w:szCs w:val="22"/>
        </w:rPr>
        <w:t>SECRETARY OF STATE FOR EDUCATION</w:t>
      </w:r>
      <w:r w:rsidR="00171530" w:rsidRPr="009424F3">
        <w:rPr>
          <w:rFonts w:ascii="Arial" w:hAnsi="Arial" w:cs="Arial"/>
          <w:szCs w:val="22"/>
        </w:rPr>
        <w:t xml:space="preserve"> of Sanctuary Buildings, Great Smith Street, London, SW1P 3BT acting as part of the Crown (“The Department”)</w:t>
      </w:r>
      <w:r w:rsidR="00D7049E" w:rsidRPr="009424F3">
        <w:rPr>
          <w:rFonts w:ascii="Arial" w:hAnsi="Arial" w:cs="Arial"/>
          <w:szCs w:val="22"/>
        </w:rPr>
        <w:t>; and</w:t>
      </w:r>
    </w:p>
    <w:p w14:paraId="0E064F89" w14:textId="7F3431DA" w:rsidR="00C80CB3" w:rsidRPr="009424F3" w:rsidRDefault="0083044D" w:rsidP="006C5B08">
      <w:pPr>
        <w:pStyle w:val="Deedtext"/>
        <w:numPr>
          <w:ilvl w:val="0"/>
          <w:numId w:val="9"/>
        </w:numPr>
        <w:jc w:val="left"/>
        <w:rPr>
          <w:rFonts w:ascii="Arial" w:hAnsi="Arial" w:cs="Arial"/>
          <w:szCs w:val="22"/>
        </w:rPr>
      </w:pPr>
      <w:r w:rsidRPr="0083044D">
        <w:rPr>
          <w:rFonts w:ascii="Arial" w:hAnsi="Arial" w:cs="Arial"/>
          <w:b/>
          <w:bCs/>
          <w:szCs w:val="22"/>
          <w:highlight w:val="black"/>
        </w:rPr>
        <w:t>REDACTED</w:t>
      </w:r>
      <w:r w:rsidRPr="0083044D">
        <w:rPr>
          <w:rFonts w:ascii="Arial" w:hAnsi="Arial" w:cs="Arial"/>
          <w:b/>
          <w:bCs/>
          <w:szCs w:val="22"/>
          <w:highlight w:val="black"/>
        </w:rPr>
        <w:t xml:space="preserve"> </w:t>
      </w:r>
      <w:r w:rsidR="00C80CB3" w:rsidRPr="009424F3">
        <w:rPr>
          <w:rFonts w:ascii="Arial" w:hAnsi="Arial" w:cs="Arial"/>
          <w:szCs w:val="22"/>
        </w:rPr>
        <w:t>(Company No.</w:t>
      </w:r>
      <w:r w:rsidR="007E3D63" w:rsidRPr="007E3D63">
        <w:t xml:space="preserve"> </w:t>
      </w:r>
      <w:r w:rsidRPr="0083044D">
        <w:rPr>
          <w:rFonts w:ascii="Arial" w:hAnsi="Arial" w:cs="Arial"/>
          <w:szCs w:val="22"/>
          <w:highlight w:val="black"/>
        </w:rPr>
        <w:t>REDACTED</w:t>
      </w:r>
      <w:r w:rsidR="00C80CB3" w:rsidRPr="009424F3">
        <w:rPr>
          <w:rFonts w:ascii="Arial" w:hAnsi="Arial" w:cs="Arial"/>
          <w:szCs w:val="22"/>
        </w:rPr>
        <w:t xml:space="preserve">) whose registered office is at </w:t>
      </w:r>
      <w:r w:rsidRPr="0083044D">
        <w:rPr>
          <w:rFonts w:ascii="Arial" w:hAnsi="Arial" w:cs="Arial"/>
          <w:szCs w:val="22"/>
          <w:highlight w:val="black"/>
        </w:rPr>
        <w:t>REDACTED</w:t>
      </w:r>
      <w:r w:rsidR="0032789C" w:rsidRPr="009424F3">
        <w:rPr>
          <w:rFonts w:ascii="Arial" w:hAnsi="Arial" w:cs="Arial"/>
          <w:szCs w:val="22"/>
        </w:rPr>
        <w:t xml:space="preserve"> (the "Contractor</w:t>
      </w:r>
      <w:r w:rsidR="00C80CB3" w:rsidRPr="009424F3">
        <w:rPr>
          <w:rFonts w:ascii="Arial" w:hAnsi="Arial" w:cs="Arial"/>
          <w:szCs w:val="22"/>
        </w:rPr>
        <w:t>");</w:t>
      </w:r>
    </w:p>
    <w:p w14:paraId="2325FAD6" w14:textId="607007CE" w:rsidR="00C80CB3" w:rsidRPr="009424F3" w:rsidRDefault="00C80CB3" w:rsidP="009424F3">
      <w:pPr>
        <w:pStyle w:val="Deedtext"/>
        <w:ind w:left="720"/>
        <w:jc w:val="left"/>
        <w:rPr>
          <w:rFonts w:ascii="Arial" w:hAnsi="Arial" w:cs="Arial"/>
          <w:szCs w:val="22"/>
        </w:rPr>
      </w:pPr>
      <w:r w:rsidRPr="009424F3">
        <w:rPr>
          <w:rFonts w:ascii="Arial" w:hAnsi="Arial" w:cs="Arial"/>
          <w:szCs w:val="22"/>
        </w:rPr>
        <w:t>together, the "Parties"</w:t>
      </w:r>
    </w:p>
    <w:p w14:paraId="0314A2D6" w14:textId="77777777" w:rsidR="00CA0785" w:rsidRPr="009424F3" w:rsidRDefault="00CA0785" w:rsidP="009424F3">
      <w:pPr>
        <w:pStyle w:val="Deedtext"/>
        <w:ind w:left="720"/>
        <w:jc w:val="left"/>
        <w:rPr>
          <w:rFonts w:ascii="Arial" w:hAnsi="Arial" w:cs="Arial"/>
          <w:b/>
          <w:szCs w:val="22"/>
        </w:rPr>
      </w:pPr>
    </w:p>
    <w:p w14:paraId="49B79CF8" w14:textId="77777777" w:rsidR="00F94B9B" w:rsidRPr="009424F3" w:rsidRDefault="00F94B9B" w:rsidP="009424F3">
      <w:pPr>
        <w:keepNext/>
        <w:widowControl/>
        <w:jc w:val="left"/>
        <w:rPr>
          <w:b/>
          <w:bCs/>
        </w:rPr>
      </w:pPr>
      <w:bookmarkStart w:id="5" w:name="_DV_M65"/>
      <w:bookmarkEnd w:id="5"/>
      <w:r w:rsidRPr="009424F3">
        <w:rPr>
          <w:b/>
          <w:bCs/>
        </w:rPr>
        <w:t>WHEREAS:</w:t>
      </w:r>
    </w:p>
    <w:p w14:paraId="240DBCE6" w14:textId="304F864E" w:rsidR="00F94B9B" w:rsidRPr="009424F3" w:rsidRDefault="00F94B9B" w:rsidP="009424F3">
      <w:pPr>
        <w:widowControl/>
        <w:numPr>
          <w:ilvl w:val="0"/>
          <w:numId w:val="2"/>
        </w:numPr>
        <w:jc w:val="left"/>
      </w:pPr>
      <w:bookmarkStart w:id="6" w:name="_DV_M66"/>
      <w:bookmarkEnd w:id="6"/>
      <w:r w:rsidRPr="009424F3">
        <w:t xml:space="preserve">On </w:t>
      </w:r>
      <w:proofErr w:type="gramStart"/>
      <w:r w:rsidR="00345762">
        <w:t>15 September 2020</w:t>
      </w:r>
      <w:proofErr w:type="gramEnd"/>
      <w:r w:rsidR="00345762">
        <w:t xml:space="preserve"> </w:t>
      </w:r>
      <w:r w:rsidR="0050714B" w:rsidRPr="009424F3">
        <w:t xml:space="preserve">the </w:t>
      </w:r>
      <w:r w:rsidR="00171530" w:rsidRPr="009424F3">
        <w:t>Department</w:t>
      </w:r>
      <w:r w:rsidRPr="009424F3">
        <w:t xml:space="preserve"> placed a contract notice in the Official Journal of the European Union (the “OJEU Notice”) seeking </w:t>
      </w:r>
      <w:r w:rsidR="00171530" w:rsidRPr="009424F3">
        <w:t>invitations to tender</w:t>
      </w:r>
      <w:r w:rsidRPr="009424F3">
        <w:t xml:space="preserve"> from </w:t>
      </w:r>
      <w:r w:rsidR="00223AFB" w:rsidRPr="009424F3">
        <w:t>service providers</w:t>
      </w:r>
      <w:r w:rsidR="0050714B" w:rsidRPr="009424F3">
        <w:t xml:space="preserve"> </w:t>
      </w:r>
      <w:r w:rsidR="005F62E5" w:rsidRPr="009424F3">
        <w:t xml:space="preserve">to be appointed to a framework agreement </w:t>
      </w:r>
      <w:r w:rsidR="0050714B" w:rsidRPr="009424F3">
        <w:t xml:space="preserve">for the </w:t>
      </w:r>
      <w:r w:rsidR="00E52731" w:rsidRPr="00E52731">
        <w:t>supply of the Full Induction Programme, to support National Roll-Out of the Early Career Framework</w:t>
      </w:r>
      <w:r w:rsidR="005F62E5" w:rsidRPr="009424F3">
        <w:t xml:space="preserve">; </w:t>
      </w:r>
    </w:p>
    <w:p w14:paraId="36D029E9" w14:textId="052A65B5" w:rsidR="00F94B9B" w:rsidRPr="009424F3" w:rsidRDefault="003F6E5E" w:rsidP="009424F3">
      <w:pPr>
        <w:widowControl/>
        <w:numPr>
          <w:ilvl w:val="0"/>
          <w:numId w:val="2"/>
        </w:numPr>
        <w:jc w:val="left"/>
      </w:pPr>
      <w:bookmarkStart w:id="7" w:name="_DV_M67"/>
      <w:bookmarkEnd w:id="7"/>
      <w:r w:rsidRPr="009424F3">
        <w:t>F</w:t>
      </w:r>
      <w:r w:rsidR="00F94B9B" w:rsidRPr="009424F3">
        <w:t xml:space="preserve">ollowing a selection </w:t>
      </w:r>
      <w:r w:rsidR="005F62E5" w:rsidRPr="009424F3">
        <w:t xml:space="preserve">and award </w:t>
      </w:r>
      <w:r w:rsidR="00F94B9B" w:rsidRPr="009424F3">
        <w:t>process, the</w:t>
      </w:r>
      <w:r w:rsidR="00223AFB" w:rsidRPr="009424F3">
        <w:t xml:space="preserve"> </w:t>
      </w:r>
      <w:r w:rsidR="00D17C1F" w:rsidRPr="009424F3">
        <w:t xml:space="preserve">Contractor </w:t>
      </w:r>
      <w:r w:rsidR="002C301D" w:rsidRPr="009424F3">
        <w:t xml:space="preserve">and </w:t>
      </w:r>
      <w:r w:rsidR="00E92490">
        <w:t>five</w:t>
      </w:r>
      <w:r w:rsidR="00345762">
        <w:t xml:space="preserve"> (</w:t>
      </w:r>
      <w:r w:rsidR="00E92490">
        <w:t>5</w:t>
      </w:r>
      <w:r w:rsidR="00345762">
        <w:t>)</w:t>
      </w:r>
      <w:r w:rsidR="00DD1024" w:rsidRPr="009424F3">
        <w:t xml:space="preserve"> </w:t>
      </w:r>
      <w:r w:rsidR="00BB0288" w:rsidRPr="009424F3">
        <w:t xml:space="preserve">other providers </w:t>
      </w:r>
      <w:r w:rsidR="002C301D" w:rsidRPr="009424F3">
        <w:t>(as set out in Schedule 6 (Framework Agreement Providers</w:t>
      </w:r>
      <w:r w:rsidR="00736629">
        <w:t>)</w:t>
      </w:r>
      <w:r w:rsidR="002C301D" w:rsidRPr="009424F3">
        <w:t xml:space="preserve"> </w:t>
      </w:r>
      <w:r w:rsidR="00BB0288" w:rsidRPr="009424F3">
        <w:t xml:space="preserve">were awarded a place on the framework and requested </w:t>
      </w:r>
      <w:r w:rsidR="00F94B9B" w:rsidRPr="009424F3">
        <w:t xml:space="preserve">to enter into </w:t>
      </w:r>
      <w:r w:rsidR="00BB0288" w:rsidRPr="009424F3">
        <w:t>the</w:t>
      </w:r>
      <w:r w:rsidR="00F94B9B" w:rsidRPr="009424F3">
        <w:t xml:space="preserve"> Framework Agreement</w:t>
      </w:r>
      <w:r w:rsidR="002C301D" w:rsidRPr="009424F3">
        <w:t xml:space="preserve"> with the Department</w:t>
      </w:r>
      <w:r w:rsidR="00F94B9B" w:rsidRPr="009424F3">
        <w:t>;</w:t>
      </w:r>
    </w:p>
    <w:p w14:paraId="6AE492C7" w14:textId="653FDC3C" w:rsidR="00F94B9B" w:rsidRPr="009424F3" w:rsidRDefault="003F6E5E" w:rsidP="009424F3">
      <w:pPr>
        <w:widowControl/>
        <w:numPr>
          <w:ilvl w:val="0"/>
          <w:numId w:val="2"/>
        </w:numPr>
        <w:jc w:val="left"/>
      </w:pPr>
      <w:bookmarkStart w:id="8" w:name="_DV_M68"/>
      <w:bookmarkEnd w:id="8"/>
      <w:r w:rsidRPr="009424F3">
        <w:t>T</w:t>
      </w:r>
      <w:r w:rsidR="00F94B9B" w:rsidRPr="009424F3">
        <w:t xml:space="preserve">he </w:t>
      </w:r>
      <w:r w:rsidR="00D17C1F" w:rsidRPr="009424F3">
        <w:t xml:space="preserve">Contractor </w:t>
      </w:r>
      <w:r w:rsidR="00F94B9B" w:rsidRPr="009424F3">
        <w:t xml:space="preserve">has agreed to enter into this Framework Agreement for the </w:t>
      </w:r>
      <w:r w:rsidR="00171530" w:rsidRPr="009424F3">
        <w:t xml:space="preserve">supply </w:t>
      </w:r>
      <w:r w:rsidR="00F94B9B" w:rsidRPr="009424F3">
        <w:t xml:space="preserve">of </w:t>
      </w:r>
      <w:r w:rsidR="00BA2D9C" w:rsidRPr="009424F3">
        <w:t xml:space="preserve">the </w:t>
      </w:r>
      <w:r w:rsidR="0091719C" w:rsidRPr="009424F3">
        <w:t>Services</w:t>
      </w:r>
      <w:r w:rsidR="00F94B9B" w:rsidRPr="009424F3">
        <w:t xml:space="preserve"> to the </w:t>
      </w:r>
      <w:r w:rsidR="005F62E5" w:rsidRPr="009424F3">
        <w:t>Department.</w:t>
      </w:r>
    </w:p>
    <w:p w14:paraId="5DDFD2E7" w14:textId="77777777" w:rsidR="00C32842" w:rsidRPr="009424F3" w:rsidRDefault="00C32842" w:rsidP="009424F3">
      <w:pPr>
        <w:ind w:left="576"/>
        <w:jc w:val="left"/>
      </w:pPr>
      <w:bookmarkStart w:id="9" w:name="_DV_M69"/>
      <w:bookmarkEnd w:id="9"/>
    </w:p>
    <w:p w14:paraId="6EAAD66F" w14:textId="3355E78D" w:rsidR="00F94B9B" w:rsidRDefault="00F94B9B" w:rsidP="009424F3">
      <w:pPr>
        <w:keepNext/>
        <w:widowControl/>
        <w:jc w:val="left"/>
        <w:rPr>
          <w:b/>
          <w:bCs/>
        </w:rPr>
      </w:pPr>
      <w:bookmarkStart w:id="10" w:name="_DV_M71"/>
      <w:bookmarkEnd w:id="10"/>
      <w:r w:rsidRPr="009424F3">
        <w:rPr>
          <w:b/>
          <w:bCs/>
        </w:rPr>
        <w:t xml:space="preserve">NOW IT IS HEREBY AGREED AS </w:t>
      </w:r>
      <w:proofErr w:type="gramStart"/>
      <w:r w:rsidRPr="009424F3">
        <w:rPr>
          <w:b/>
          <w:bCs/>
        </w:rPr>
        <w:t>FOLLOWS:-</w:t>
      </w:r>
      <w:proofErr w:type="gramEnd"/>
    </w:p>
    <w:p w14:paraId="2AF15D75" w14:textId="77777777" w:rsidR="00F94B9B" w:rsidRPr="009424F3" w:rsidRDefault="00F94B9B" w:rsidP="00427FF3">
      <w:pPr>
        <w:pStyle w:val="A1"/>
        <w:tabs>
          <w:tab w:val="clear" w:pos="864"/>
          <w:tab w:val="num" w:pos="0"/>
        </w:tabs>
        <w:ind w:left="0" w:hanging="709"/>
      </w:pPr>
      <w:bookmarkStart w:id="11" w:name="_DV_M72"/>
      <w:bookmarkStart w:id="12" w:name="_Ref251598370"/>
      <w:bookmarkStart w:id="13" w:name="_Toc64893131"/>
      <w:bookmarkEnd w:id="11"/>
      <w:r w:rsidRPr="009424F3">
        <w:t>INTERPRETATIONS</w:t>
      </w:r>
      <w:bookmarkEnd w:id="12"/>
      <w:bookmarkEnd w:id="13"/>
    </w:p>
    <w:p w14:paraId="089B122C" w14:textId="77777777" w:rsidR="00F94B9B" w:rsidRPr="009424F3" w:rsidRDefault="00F94B9B" w:rsidP="009424F3">
      <w:pPr>
        <w:pStyle w:val="A2"/>
        <w:tabs>
          <w:tab w:val="clear" w:pos="864"/>
          <w:tab w:val="num" w:pos="0"/>
        </w:tabs>
        <w:ind w:left="0" w:hanging="709"/>
        <w:jc w:val="left"/>
      </w:pPr>
      <w:bookmarkStart w:id="14" w:name="_DV_M73"/>
      <w:bookmarkEnd w:id="14"/>
      <w:r w:rsidRPr="009424F3">
        <w:t xml:space="preserve">As used in this Framework </w:t>
      </w:r>
      <w:proofErr w:type="gramStart"/>
      <w:r w:rsidRPr="009424F3">
        <w:t>Agreement:-</w:t>
      </w:r>
      <w:proofErr w:type="gramEnd"/>
    </w:p>
    <w:p w14:paraId="4014CC18" w14:textId="77777777" w:rsidR="00F94B9B" w:rsidRPr="009424F3" w:rsidRDefault="00F94B9B" w:rsidP="009424F3">
      <w:pPr>
        <w:pStyle w:val="A3"/>
        <w:tabs>
          <w:tab w:val="num" w:pos="851"/>
        </w:tabs>
        <w:ind w:left="851" w:hanging="851"/>
        <w:jc w:val="left"/>
      </w:pPr>
      <w:bookmarkStart w:id="15" w:name="_DV_M74"/>
      <w:bookmarkEnd w:id="15"/>
      <w:r w:rsidRPr="009424F3">
        <w:t>the terms and expressions set out in Schedule 1 shall have the meanings set out therein;</w:t>
      </w:r>
    </w:p>
    <w:p w14:paraId="78E691B4" w14:textId="77777777" w:rsidR="00F94B9B" w:rsidRPr="009424F3" w:rsidRDefault="00F94B9B" w:rsidP="009424F3">
      <w:pPr>
        <w:pStyle w:val="A3"/>
        <w:tabs>
          <w:tab w:val="num" w:pos="851"/>
        </w:tabs>
        <w:ind w:left="851" w:hanging="851"/>
        <w:jc w:val="left"/>
      </w:pPr>
      <w:bookmarkStart w:id="16" w:name="_DV_M75"/>
      <w:bookmarkEnd w:id="16"/>
      <w:r w:rsidRPr="009424F3">
        <w:t>the masculine includes the feminine and the neuter;</w:t>
      </w:r>
    </w:p>
    <w:p w14:paraId="40709031" w14:textId="77777777" w:rsidR="00F94B9B" w:rsidRPr="009424F3" w:rsidRDefault="00F94B9B" w:rsidP="009424F3">
      <w:pPr>
        <w:pStyle w:val="A3"/>
        <w:tabs>
          <w:tab w:val="num" w:pos="851"/>
        </w:tabs>
        <w:ind w:left="851" w:hanging="851"/>
        <w:jc w:val="left"/>
      </w:pPr>
      <w:bookmarkStart w:id="17" w:name="_DV_M76"/>
      <w:bookmarkEnd w:id="17"/>
      <w:r w:rsidRPr="009424F3">
        <w:t>the singular includes the plural and vice versa; and</w:t>
      </w:r>
    </w:p>
    <w:p w14:paraId="39586D8F" w14:textId="77777777" w:rsidR="00F94B9B" w:rsidRPr="009424F3" w:rsidRDefault="00F94B9B" w:rsidP="009424F3">
      <w:pPr>
        <w:pStyle w:val="A3"/>
        <w:tabs>
          <w:tab w:val="num" w:pos="851"/>
        </w:tabs>
        <w:ind w:left="851" w:hanging="851"/>
        <w:jc w:val="left"/>
      </w:pPr>
      <w:bookmarkStart w:id="18" w:name="_DV_M77"/>
      <w:bookmarkEnd w:id="18"/>
      <w:r w:rsidRPr="009424F3">
        <w:t>the words “include”, “includes” and “including” are to be construed as if they were immediately followed by the words “without limitation”.</w:t>
      </w:r>
    </w:p>
    <w:p w14:paraId="106FE4EA" w14:textId="77777777" w:rsidR="001514CD" w:rsidRPr="009424F3" w:rsidRDefault="001514CD" w:rsidP="009424F3">
      <w:pPr>
        <w:pStyle w:val="A2"/>
        <w:tabs>
          <w:tab w:val="clear" w:pos="864"/>
          <w:tab w:val="num" w:pos="0"/>
        </w:tabs>
        <w:ind w:left="0" w:hanging="709"/>
        <w:jc w:val="left"/>
      </w:pPr>
      <w:bookmarkStart w:id="19" w:name="_DV_M78"/>
      <w:bookmarkStart w:id="20" w:name="_DV_M84"/>
      <w:bookmarkEnd w:id="19"/>
      <w:bookmarkEnd w:id="20"/>
      <w:r w:rsidRPr="009424F3">
        <w:t xml:space="preserve">In this Framework Agreement words and phrases with a first capital letter (or any derivation thereof) shall have the meanings set out in Schedule 1. </w:t>
      </w:r>
    </w:p>
    <w:p w14:paraId="2FAD8FF1" w14:textId="77777777" w:rsidR="001514CD" w:rsidRPr="009424F3" w:rsidRDefault="001514CD" w:rsidP="009424F3">
      <w:pPr>
        <w:pStyle w:val="A2"/>
        <w:tabs>
          <w:tab w:val="clear" w:pos="864"/>
          <w:tab w:val="num" w:pos="0"/>
        </w:tabs>
        <w:ind w:left="0" w:hanging="709"/>
        <w:jc w:val="left"/>
      </w:pPr>
      <w:r w:rsidRPr="009424F3">
        <w:t xml:space="preserve">In this Framework Agreement except where the context otherwise </w:t>
      </w:r>
      <w:proofErr w:type="gramStart"/>
      <w:r w:rsidRPr="009424F3">
        <w:t>requires:-</w:t>
      </w:r>
      <w:proofErr w:type="gramEnd"/>
    </w:p>
    <w:p w14:paraId="3077ED77" w14:textId="77777777" w:rsidR="001514CD" w:rsidRPr="009424F3" w:rsidRDefault="001514CD" w:rsidP="009424F3">
      <w:pPr>
        <w:pStyle w:val="A3"/>
        <w:tabs>
          <w:tab w:val="num" w:pos="851"/>
        </w:tabs>
        <w:ind w:left="851" w:hanging="851"/>
        <w:jc w:val="left"/>
      </w:pPr>
      <w:r w:rsidRPr="009424F3">
        <w:t>the masculine includes the feminine and vice-versa;</w:t>
      </w:r>
    </w:p>
    <w:p w14:paraId="03DDAAB4" w14:textId="77777777" w:rsidR="001514CD" w:rsidRPr="009424F3" w:rsidRDefault="001514CD" w:rsidP="009424F3">
      <w:pPr>
        <w:pStyle w:val="A3"/>
        <w:tabs>
          <w:tab w:val="num" w:pos="851"/>
        </w:tabs>
        <w:ind w:left="851" w:hanging="851"/>
        <w:jc w:val="left"/>
      </w:pPr>
      <w:r w:rsidRPr="009424F3">
        <w:t xml:space="preserve">the singular includes the plural and vice-versa; </w:t>
      </w:r>
    </w:p>
    <w:p w14:paraId="69EA5EE8" w14:textId="77777777" w:rsidR="001514CD" w:rsidRPr="009424F3" w:rsidRDefault="001514CD" w:rsidP="009424F3">
      <w:pPr>
        <w:pStyle w:val="A3"/>
        <w:tabs>
          <w:tab w:val="num" w:pos="851"/>
        </w:tabs>
        <w:ind w:left="851" w:hanging="851"/>
        <w:jc w:val="left"/>
      </w:pPr>
      <w:r w:rsidRPr="009424F3">
        <w:t xml:space="preserve">a reference in this Framework Agreement to any clause, sub-clause, paragraph, </w:t>
      </w:r>
      <w:proofErr w:type="gramStart"/>
      <w:r w:rsidRPr="009424F3">
        <w:t>schedule</w:t>
      </w:r>
      <w:proofErr w:type="gramEnd"/>
      <w:r w:rsidRPr="009424F3">
        <w:t xml:space="preserve"> or annex is, except where it is expressly stated to the contrary, a reference to such clause, sub-clause, paragraph, schedule or annex of this Framework Agreement;</w:t>
      </w:r>
    </w:p>
    <w:p w14:paraId="5F47C7DD" w14:textId="77777777" w:rsidR="001514CD" w:rsidRPr="009424F3" w:rsidRDefault="001514CD" w:rsidP="009424F3">
      <w:pPr>
        <w:pStyle w:val="A3"/>
        <w:tabs>
          <w:tab w:val="num" w:pos="851"/>
        </w:tabs>
        <w:ind w:left="851" w:hanging="851"/>
        <w:jc w:val="left"/>
      </w:pPr>
      <w:r w:rsidRPr="009424F3">
        <w:t xml:space="preserve">any reference to this Framework Agreement or to any other document shall include any permitted variation, </w:t>
      </w:r>
      <w:proofErr w:type="gramStart"/>
      <w:r w:rsidRPr="009424F3">
        <w:t>amendment</w:t>
      </w:r>
      <w:proofErr w:type="gramEnd"/>
      <w:r w:rsidRPr="009424F3">
        <w:t xml:space="preserve"> or supplement to such document;</w:t>
      </w:r>
    </w:p>
    <w:p w14:paraId="5FCB6477" w14:textId="77777777" w:rsidR="001514CD" w:rsidRPr="009424F3" w:rsidRDefault="001514CD" w:rsidP="009424F3">
      <w:pPr>
        <w:pStyle w:val="A3"/>
        <w:tabs>
          <w:tab w:val="num" w:pos="851"/>
        </w:tabs>
        <w:ind w:left="851" w:hanging="851"/>
        <w:jc w:val="left"/>
      </w:pPr>
      <w:r w:rsidRPr="009424F3">
        <w:t xml:space="preserve">any reference to any enactment, order, regulation, code, </w:t>
      </w:r>
      <w:proofErr w:type="gramStart"/>
      <w:r w:rsidRPr="009424F3">
        <w:t>guidance</w:t>
      </w:r>
      <w:proofErr w:type="gramEnd"/>
      <w:r w:rsidRPr="009424F3">
        <w:t xml:space="preserve"> or other similar instrument shall be construed as a reference to the enactment, order, regulation, code, guidance or instrument (including any EU instrument) as amended, replaced, consolidated or re-enacted;</w:t>
      </w:r>
    </w:p>
    <w:p w14:paraId="18DA1AC0" w14:textId="77777777" w:rsidR="001514CD" w:rsidRPr="009424F3" w:rsidRDefault="001514CD" w:rsidP="009424F3">
      <w:pPr>
        <w:pStyle w:val="A3"/>
        <w:tabs>
          <w:tab w:val="num" w:pos="851"/>
        </w:tabs>
        <w:ind w:left="851" w:hanging="851"/>
        <w:jc w:val="left"/>
      </w:pPr>
      <w:r w:rsidRPr="009424F3">
        <w:lastRenderedPageBreak/>
        <w:t>a reference to a person includes firms, partnerships and corporations and their successors and permitted assignees or transferees;</w:t>
      </w:r>
    </w:p>
    <w:p w14:paraId="0240F259" w14:textId="77777777" w:rsidR="001514CD" w:rsidRPr="009424F3" w:rsidRDefault="001514CD" w:rsidP="009424F3">
      <w:pPr>
        <w:pStyle w:val="A3"/>
        <w:tabs>
          <w:tab w:val="num" w:pos="851"/>
        </w:tabs>
        <w:ind w:left="851" w:hanging="851"/>
        <w:jc w:val="left"/>
      </w:pPr>
      <w:r w:rsidRPr="009424F3">
        <w:t>headings are for reference only;</w:t>
      </w:r>
    </w:p>
    <w:p w14:paraId="109DF576" w14:textId="77777777" w:rsidR="001514CD" w:rsidRPr="009424F3" w:rsidRDefault="001514CD" w:rsidP="009424F3">
      <w:pPr>
        <w:pStyle w:val="A3"/>
        <w:tabs>
          <w:tab w:val="num" w:pos="851"/>
        </w:tabs>
        <w:ind w:left="851" w:hanging="851"/>
        <w:jc w:val="left"/>
      </w:pPr>
      <w:r w:rsidRPr="009424F3">
        <w:t xml:space="preserve">words preceding "include", "includes", "including" and "included" shall be construed without limitation by the words which follow those words; </w:t>
      </w:r>
    </w:p>
    <w:p w14:paraId="16DE5B08" w14:textId="77777777" w:rsidR="001514CD" w:rsidRPr="009424F3" w:rsidRDefault="001514CD" w:rsidP="009424F3">
      <w:pPr>
        <w:pStyle w:val="A3"/>
        <w:tabs>
          <w:tab w:val="num" w:pos="851"/>
        </w:tabs>
        <w:ind w:left="851" w:hanging="851"/>
        <w:jc w:val="left"/>
      </w:pPr>
      <w:r w:rsidRPr="009424F3">
        <w:t>the Schedules to this Framework Agreement form part of this Framework Agreement; and</w:t>
      </w:r>
    </w:p>
    <w:p w14:paraId="6B56FDFF" w14:textId="77777777" w:rsidR="001514CD" w:rsidRPr="009424F3" w:rsidRDefault="001514CD" w:rsidP="009424F3">
      <w:pPr>
        <w:pStyle w:val="A3"/>
        <w:tabs>
          <w:tab w:val="num" w:pos="851"/>
        </w:tabs>
        <w:ind w:left="851" w:hanging="851"/>
        <w:jc w:val="left"/>
      </w:pPr>
      <w:r w:rsidRPr="009424F3">
        <w:t>references to “the Parties” shall be to the parties to this Framework Agreement.</w:t>
      </w:r>
    </w:p>
    <w:p w14:paraId="035B1368" w14:textId="77777777" w:rsidR="001514CD" w:rsidRPr="009424F3" w:rsidRDefault="001514CD" w:rsidP="009424F3">
      <w:pPr>
        <w:pStyle w:val="A2"/>
        <w:tabs>
          <w:tab w:val="clear" w:pos="864"/>
          <w:tab w:val="num" w:pos="0"/>
        </w:tabs>
        <w:ind w:left="0" w:hanging="709"/>
        <w:jc w:val="left"/>
      </w:pPr>
      <w:bookmarkStart w:id="21" w:name="_NN972"/>
      <w:bookmarkStart w:id="22" w:name="_NN1430"/>
      <w:bookmarkStart w:id="23" w:name="_NN1887"/>
      <w:bookmarkStart w:id="24" w:name="_NN2335"/>
      <w:bookmarkStart w:id="25" w:name="_NN2776"/>
      <w:bookmarkStart w:id="26" w:name="_NN3222"/>
      <w:bookmarkStart w:id="27" w:name="_NN3675"/>
      <w:bookmarkStart w:id="28" w:name="_NN4129"/>
      <w:bookmarkStart w:id="29" w:name="_NN4583"/>
      <w:bookmarkStart w:id="30" w:name="_NN5035"/>
      <w:bookmarkEnd w:id="21"/>
      <w:bookmarkEnd w:id="22"/>
      <w:bookmarkEnd w:id="23"/>
      <w:bookmarkEnd w:id="24"/>
      <w:bookmarkEnd w:id="25"/>
      <w:bookmarkEnd w:id="26"/>
      <w:bookmarkEnd w:id="27"/>
      <w:bookmarkEnd w:id="28"/>
      <w:bookmarkEnd w:id="29"/>
      <w:bookmarkEnd w:id="30"/>
      <w:r w:rsidRPr="009424F3">
        <w:t xml:space="preserve">No review, comment or approval by the </w:t>
      </w:r>
      <w:r w:rsidR="00171530" w:rsidRPr="009424F3">
        <w:t>Department</w:t>
      </w:r>
      <w:r w:rsidR="00D52EA6" w:rsidRPr="009424F3">
        <w:t xml:space="preserve"> under the provisions of this </w:t>
      </w:r>
      <w:r w:rsidRPr="009424F3">
        <w:t xml:space="preserve">Framework Agreement shall operate to exclude or limit the </w:t>
      </w:r>
      <w:r w:rsidR="00D17C1F" w:rsidRPr="009424F3">
        <w:t xml:space="preserve">Contractor </w:t>
      </w:r>
      <w:r w:rsidR="0013797B" w:rsidRPr="009424F3">
        <w:t>’s</w:t>
      </w:r>
      <w:r w:rsidRPr="009424F3">
        <w:t xml:space="preserve"> obligations or liabilities under this Framework Agreement (or the </w:t>
      </w:r>
      <w:r w:rsidR="00171530" w:rsidRPr="009424F3">
        <w:t>Department</w:t>
      </w:r>
      <w:r w:rsidR="000E5258" w:rsidRPr="009424F3">
        <w:t>’s</w:t>
      </w:r>
      <w:r w:rsidRPr="009424F3">
        <w:t xml:space="preserve"> rights under this Framework Agreement).</w:t>
      </w:r>
    </w:p>
    <w:p w14:paraId="58042252" w14:textId="77777777" w:rsidR="001514CD" w:rsidRPr="009424F3" w:rsidRDefault="001514CD" w:rsidP="009424F3">
      <w:pPr>
        <w:pStyle w:val="A2"/>
        <w:keepNext/>
        <w:tabs>
          <w:tab w:val="clear" w:pos="864"/>
          <w:tab w:val="num" w:pos="0"/>
        </w:tabs>
        <w:ind w:left="0" w:hanging="709"/>
        <w:jc w:val="left"/>
      </w:pPr>
      <w:r w:rsidRPr="009424F3">
        <w:t>Precedence of Documentation</w:t>
      </w:r>
    </w:p>
    <w:p w14:paraId="31A57DB4" w14:textId="77777777" w:rsidR="001514CD" w:rsidRPr="009424F3" w:rsidRDefault="00F63BA3" w:rsidP="009424F3">
      <w:pPr>
        <w:pStyle w:val="A3"/>
        <w:tabs>
          <w:tab w:val="num" w:pos="851"/>
        </w:tabs>
        <w:ind w:left="851" w:hanging="851"/>
        <w:jc w:val="left"/>
      </w:pPr>
      <w:r w:rsidRPr="009424F3">
        <w:t>I</w:t>
      </w:r>
      <w:r w:rsidR="001514CD" w:rsidRPr="009424F3">
        <w:t>n the event of any inconsistency</w:t>
      </w:r>
      <w:r w:rsidR="00F81FF9" w:rsidRPr="009424F3">
        <w:t xml:space="preserve"> between the provisions of the Main B</w:t>
      </w:r>
      <w:r w:rsidR="001514CD" w:rsidRPr="009424F3">
        <w:t xml:space="preserve">ody </w:t>
      </w:r>
      <w:r w:rsidR="00F81FF9" w:rsidRPr="009424F3">
        <w:t xml:space="preserve">of this Framework Agreement </w:t>
      </w:r>
      <w:r w:rsidR="001514CD" w:rsidRPr="009424F3">
        <w:t>and the Schedules, or between any of the Schedules, the conflict shall be resolved according to the following descending order of priority:</w:t>
      </w:r>
    </w:p>
    <w:p w14:paraId="34D43B08" w14:textId="0BD82827" w:rsidR="00BC1972" w:rsidRPr="009424F3" w:rsidRDefault="009424F3" w:rsidP="009424F3">
      <w:pPr>
        <w:pStyle w:val="A4"/>
        <w:numPr>
          <w:ilvl w:val="0"/>
          <w:numId w:val="0"/>
        </w:numPr>
        <w:ind w:left="1701" w:hanging="850"/>
      </w:pPr>
      <w:r>
        <w:t>1.5.1.1</w:t>
      </w:r>
      <w:r>
        <w:tab/>
      </w:r>
      <w:r w:rsidR="00F81FF9" w:rsidRPr="009424F3">
        <w:t xml:space="preserve">the </w:t>
      </w:r>
      <w:r w:rsidR="00BC1972" w:rsidRPr="009424F3">
        <w:t>Main Body and Schedule 1 (Definitions);</w:t>
      </w:r>
    </w:p>
    <w:p w14:paraId="4CE9772D" w14:textId="59C3C63B" w:rsidR="001514CD" w:rsidRPr="009424F3" w:rsidRDefault="009424F3" w:rsidP="009424F3">
      <w:pPr>
        <w:pStyle w:val="A4"/>
        <w:numPr>
          <w:ilvl w:val="0"/>
          <w:numId w:val="0"/>
        </w:numPr>
        <w:ind w:left="1701" w:hanging="850"/>
        <w:jc w:val="left"/>
      </w:pPr>
      <w:r>
        <w:t>1.5.1.2</w:t>
      </w:r>
      <w:r>
        <w:tab/>
      </w:r>
      <w:r w:rsidR="001514CD" w:rsidRPr="009424F3">
        <w:t>Schedule 3 (the</w:t>
      </w:r>
      <w:r w:rsidR="00BC1972" w:rsidRPr="009424F3">
        <w:t xml:space="preserve"> </w:t>
      </w:r>
      <w:r w:rsidR="00332C16" w:rsidRPr="009424F3">
        <w:t>Specification</w:t>
      </w:r>
      <w:r w:rsidR="001514CD" w:rsidRPr="009424F3">
        <w:t>);</w:t>
      </w:r>
      <w:r w:rsidR="00083DBD" w:rsidRPr="009424F3">
        <w:t xml:space="preserve"> and</w:t>
      </w:r>
      <w:r w:rsidR="00BC1972" w:rsidRPr="009424F3">
        <w:t xml:space="preserve"> </w:t>
      </w:r>
    </w:p>
    <w:p w14:paraId="338DC7F3" w14:textId="528551A4" w:rsidR="00E22C40" w:rsidRPr="009424F3" w:rsidRDefault="009424F3" w:rsidP="009424F3">
      <w:pPr>
        <w:pStyle w:val="A4"/>
        <w:widowControl/>
        <w:numPr>
          <w:ilvl w:val="0"/>
          <w:numId w:val="0"/>
        </w:numPr>
        <w:autoSpaceDE/>
        <w:autoSpaceDN/>
        <w:adjustRightInd/>
        <w:ind w:left="1701" w:hanging="850"/>
        <w:jc w:val="left"/>
      </w:pPr>
      <w:r>
        <w:t>1.5.1.3</w:t>
      </w:r>
      <w:r>
        <w:tab/>
      </w:r>
      <w:r w:rsidR="005F15BC" w:rsidRPr="009424F3">
        <w:t>t</w:t>
      </w:r>
      <w:r w:rsidR="001514CD" w:rsidRPr="009424F3">
        <w:t>he remaining Schedules equally</w:t>
      </w:r>
      <w:r w:rsidR="005F15BC" w:rsidRPr="009424F3">
        <w:t>.</w:t>
      </w:r>
    </w:p>
    <w:p w14:paraId="613C7D82" w14:textId="77777777" w:rsidR="00F94B9B" w:rsidRPr="009424F3" w:rsidRDefault="00F94B9B" w:rsidP="009424F3">
      <w:pPr>
        <w:pStyle w:val="A1"/>
        <w:tabs>
          <w:tab w:val="clear" w:pos="864"/>
          <w:tab w:val="num" w:pos="0"/>
        </w:tabs>
        <w:spacing w:before="120"/>
        <w:ind w:left="0" w:hanging="709"/>
        <w:jc w:val="left"/>
      </w:pPr>
      <w:bookmarkStart w:id="31" w:name="_DV_M85"/>
      <w:bookmarkStart w:id="32" w:name="_DV_M86"/>
      <w:bookmarkStart w:id="33" w:name="_Ref251598385"/>
      <w:bookmarkStart w:id="34" w:name="_Toc64893132"/>
      <w:bookmarkEnd w:id="31"/>
      <w:bookmarkEnd w:id="32"/>
      <w:r w:rsidRPr="009424F3">
        <w:t>SCOPE OF THIS FRAMEWORK AGREEMENT</w:t>
      </w:r>
      <w:bookmarkEnd w:id="33"/>
      <w:bookmarkEnd w:id="34"/>
    </w:p>
    <w:p w14:paraId="68A7C1F6" w14:textId="77777777" w:rsidR="00104724" w:rsidRPr="009424F3" w:rsidRDefault="00104724" w:rsidP="009424F3">
      <w:pPr>
        <w:pStyle w:val="A2"/>
        <w:tabs>
          <w:tab w:val="clear" w:pos="864"/>
          <w:tab w:val="num" w:pos="0"/>
        </w:tabs>
        <w:ind w:left="0" w:hanging="709"/>
        <w:jc w:val="left"/>
      </w:pPr>
      <w:bookmarkStart w:id="35" w:name="_DV_M87"/>
      <w:bookmarkStart w:id="36" w:name="_Ref251591636"/>
      <w:bookmarkEnd w:id="35"/>
      <w:r w:rsidRPr="009424F3">
        <w:t xml:space="preserve">This Framework Agreement shall take effect on </w:t>
      </w:r>
      <w:r w:rsidR="00494E7C" w:rsidRPr="009424F3">
        <w:t>the Commencement Date</w:t>
      </w:r>
      <w:r w:rsidRPr="009424F3">
        <w:t xml:space="preserve"> and no </w:t>
      </w:r>
      <w:r w:rsidR="00661492" w:rsidRPr="009424F3">
        <w:t>C</w:t>
      </w:r>
      <w:r w:rsidRPr="009424F3">
        <w:t>all</w:t>
      </w:r>
      <w:r w:rsidR="00A33CB8" w:rsidRPr="009424F3">
        <w:t>-</w:t>
      </w:r>
      <w:r w:rsidR="00661492" w:rsidRPr="009424F3">
        <w:t>O</w:t>
      </w:r>
      <w:r w:rsidRPr="009424F3">
        <w:t xml:space="preserve">ff </w:t>
      </w:r>
      <w:r w:rsidR="00661492" w:rsidRPr="009424F3">
        <w:t>C</w:t>
      </w:r>
      <w:r w:rsidRPr="009424F3">
        <w:t>ontracts shall be entered into under it until that date.</w:t>
      </w:r>
    </w:p>
    <w:p w14:paraId="06C8DD20" w14:textId="79416209" w:rsidR="00F94B9B" w:rsidRPr="009424F3" w:rsidRDefault="00F94B9B" w:rsidP="009424F3">
      <w:pPr>
        <w:pStyle w:val="A2"/>
        <w:tabs>
          <w:tab w:val="clear" w:pos="864"/>
          <w:tab w:val="num" w:pos="0"/>
        </w:tabs>
        <w:ind w:left="0" w:hanging="709"/>
        <w:jc w:val="left"/>
      </w:pPr>
      <w:r w:rsidRPr="009424F3">
        <w:t xml:space="preserve">This Framework Agreement governs the overall relationship of </w:t>
      </w:r>
      <w:r w:rsidR="003F6E5E" w:rsidRPr="009424F3">
        <w:t xml:space="preserve">the </w:t>
      </w:r>
      <w:r w:rsidR="00171530" w:rsidRPr="009424F3">
        <w:t>Department</w:t>
      </w:r>
      <w:r w:rsidRPr="009424F3">
        <w:t xml:space="preserve"> with the </w:t>
      </w:r>
      <w:r w:rsidR="00D17C1F" w:rsidRPr="009424F3">
        <w:t xml:space="preserve">Contractor </w:t>
      </w:r>
      <w:r w:rsidRPr="009424F3">
        <w:t xml:space="preserve">with respect to the provision of the Services. The </w:t>
      </w:r>
      <w:r w:rsidR="001F7023" w:rsidRPr="009424F3">
        <w:t>Department is</w:t>
      </w:r>
      <w:r w:rsidRPr="009424F3">
        <w:t xml:space="preserve"> entitled (but not </w:t>
      </w:r>
      <w:r w:rsidR="007E5902" w:rsidRPr="009424F3">
        <w:t>obliged</w:t>
      </w:r>
      <w:r w:rsidRPr="009424F3">
        <w:t xml:space="preserve">) at any time during the </w:t>
      </w:r>
      <w:r w:rsidR="00BC1972" w:rsidRPr="009424F3">
        <w:t>Contract Period</w:t>
      </w:r>
      <w:r w:rsidRPr="009424F3">
        <w:t xml:space="preserve"> to order Services </w:t>
      </w:r>
      <w:r w:rsidR="007E5902" w:rsidRPr="009424F3">
        <w:t xml:space="preserve">in accordance with the Ordering Procedures </w:t>
      </w:r>
      <w:r w:rsidR="004A69B4" w:rsidRPr="009424F3">
        <w:t xml:space="preserve">(Schedule </w:t>
      </w:r>
      <w:r w:rsidR="00B607C1" w:rsidRPr="009424F3">
        <w:t>4</w:t>
      </w:r>
      <w:r w:rsidR="004A69B4" w:rsidRPr="009424F3">
        <w:t>)</w:t>
      </w:r>
      <w:r w:rsidRPr="009424F3">
        <w:t>.</w:t>
      </w:r>
      <w:bookmarkStart w:id="37" w:name="_DV_M88"/>
      <w:bookmarkEnd w:id="36"/>
      <w:bookmarkEnd w:id="37"/>
      <w:r w:rsidRPr="009424F3">
        <w:t xml:space="preserve"> </w:t>
      </w:r>
    </w:p>
    <w:p w14:paraId="62D7D789" w14:textId="290471A7" w:rsidR="00115CD2" w:rsidRPr="009424F3" w:rsidRDefault="00115CD2" w:rsidP="009424F3">
      <w:pPr>
        <w:pStyle w:val="A2"/>
        <w:tabs>
          <w:tab w:val="clear" w:pos="864"/>
          <w:tab w:val="num" w:pos="0"/>
        </w:tabs>
        <w:ind w:left="0" w:hanging="709"/>
        <w:jc w:val="left"/>
      </w:pPr>
      <w:r w:rsidRPr="009424F3">
        <w:t>The Framework Agreement is a multi-</w:t>
      </w:r>
      <w:r w:rsidR="00D17C1F" w:rsidRPr="009424F3">
        <w:t>contractor</w:t>
      </w:r>
      <w:r w:rsidRPr="009424F3">
        <w:t xml:space="preserve"> arrangement and details of all the </w:t>
      </w:r>
      <w:r w:rsidR="00D17C1F" w:rsidRPr="009424F3">
        <w:t>contractor</w:t>
      </w:r>
      <w:r w:rsidRPr="009424F3">
        <w:t xml:space="preserve">s including the </w:t>
      </w:r>
      <w:r w:rsidR="00D17C1F" w:rsidRPr="009424F3">
        <w:t>Contractor</w:t>
      </w:r>
      <w:r w:rsidR="0013797B" w:rsidRPr="009424F3">
        <w:t xml:space="preserve"> </w:t>
      </w:r>
      <w:r w:rsidRPr="009424F3">
        <w:t>that have been appointed to the Framework Agreement are set out in Schedule 6 (Framework Agreement Providers).</w:t>
      </w:r>
    </w:p>
    <w:p w14:paraId="0D74847B" w14:textId="77777777" w:rsidR="00F94B9B" w:rsidRPr="009424F3" w:rsidRDefault="002B2E83" w:rsidP="009424F3">
      <w:pPr>
        <w:pStyle w:val="A2"/>
        <w:tabs>
          <w:tab w:val="clear" w:pos="864"/>
          <w:tab w:val="num" w:pos="0"/>
        </w:tabs>
        <w:ind w:left="0" w:hanging="709"/>
        <w:jc w:val="left"/>
      </w:pPr>
      <w:bookmarkStart w:id="38" w:name="_DV_M89"/>
      <w:bookmarkEnd w:id="38"/>
      <w:r w:rsidRPr="009424F3">
        <w:t xml:space="preserve">Any Call-Off Contract shall be in the form </w:t>
      </w:r>
      <w:r w:rsidR="006F5339" w:rsidRPr="009424F3">
        <w:t xml:space="preserve">of the </w:t>
      </w:r>
      <w:r w:rsidR="0078553A" w:rsidRPr="009424F3">
        <w:t xml:space="preserve">standard </w:t>
      </w:r>
      <w:r w:rsidR="006F5339" w:rsidRPr="009424F3">
        <w:t xml:space="preserve">Model Call-Off Contract </w:t>
      </w:r>
      <w:r w:rsidR="0078553A" w:rsidRPr="009424F3">
        <w:t>as set out in Schedule 2</w:t>
      </w:r>
      <w:r w:rsidR="007A3A2B" w:rsidRPr="009424F3">
        <w:t>.</w:t>
      </w:r>
      <w:r w:rsidRPr="009424F3">
        <w:t xml:space="preserve"> </w:t>
      </w:r>
    </w:p>
    <w:p w14:paraId="4A0B10C4" w14:textId="77777777" w:rsidR="00F94B9B" w:rsidRPr="009424F3" w:rsidRDefault="00F94B9B" w:rsidP="009424F3">
      <w:pPr>
        <w:pStyle w:val="A2"/>
        <w:tabs>
          <w:tab w:val="clear" w:pos="864"/>
          <w:tab w:val="num" w:pos="0"/>
        </w:tabs>
        <w:ind w:left="0" w:hanging="709"/>
        <w:jc w:val="left"/>
      </w:pPr>
      <w:bookmarkStart w:id="39" w:name="_DV_M90"/>
      <w:bookmarkStart w:id="40" w:name="_Ref268962407"/>
      <w:bookmarkEnd w:id="39"/>
      <w:r w:rsidRPr="009424F3">
        <w:t xml:space="preserve">Any Call-Off Contract entered into under this Framework Agreement shall commence on the date </w:t>
      </w:r>
      <w:r w:rsidR="00BF0392" w:rsidRPr="009424F3">
        <w:t>specified</w:t>
      </w:r>
      <w:r w:rsidRPr="009424F3">
        <w:t xml:space="preserve"> in that Call-Off Contract and shall expire no later than the date specified in the Call-Off Contract</w:t>
      </w:r>
      <w:bookmarkStart w:id="41" w:name="_DV_M91"/>
      <w:bookmarkEnd w:id="41"/>
      <w:r w:rsidRPr="009424F3">
        <w:t>.</w:t>
      </w:r>
      <w:bookmarkEnd w:id="40"/>
    </w:p>
    <w:p w14:paraId="258EFDE1" w14:textId="77777777" w:rsidR="00F94B9B" w:rsidRPr="009424F3" w:rsidRDefault="00F94B9B" w:rsidP="009424F3">
      <w:pPr>
        <w:pStyle w:val="A2"/>
        <w:keepNext/>
        <w:tabs>
          <w:tab w:val="clear" w:pos="864"/>
          <w:tab w:val="num" w:pos="0"/>
        </w:tabs>
        <w:ind w:left="0" w:hanging="709"/>
        <w:jc w:val="left"/>
      </w:pPr>
      <w:bookmarkStart w:id="42" w:name="_DV_M92"/>
      <w:bookmarkStart w:id="43" w:name="_Ref251587270"/>
      <w:bookmarkEnd w:id="42"/>
      <w:r w:rsidRPr="009424F3">
        <w:t xml:space="preserve">The </w:t>
      </w:r>
      <w:r w:rsidR="00D17C1F" w:rsidRPr="009424F3">
        <w:t xml:space="preserve">Contractor </w:t>
      </w:r>
      <w:r w:rsidRPr="009424F3">
        <w:t>shall ensure that any Call-Off Contract entered into under this Framework Agreement shall not:</w:t>
      </w:r>
      <w:bookmarkEnd w:id="43"/>
    </w:p>
    <w:p w14:paraId="79AE6FEF" w14:textId="77777777" w:rsidR="00F94B9B" w:rsidRPr="009424F3" w:rsidRDefault="00F94B9B" w:rsidP="009424F3">
      <w:pPr>
        <w:pStyle w:val="A3"/>
        <w:tabs>
          <w:tab w:val="num" w:pos="851"/>
        </w:tabs>
        <w:ind w:left="851" w:hanging="851"/>
        <w:jc w:val="left"/>
      </w:pPr>
      <w:bookmarkStart w:id="44" w:name="_DV_M93"/>
      <w:bookmarkEnd w:id="44"/>
      <w:r w:rsidRPr="009424F3">
        <w:t xml:space="preserve">exceed the limits and scope of this Framework Agreement; </w:t>
      </w:r>
    </w:p>
    <w:p w14:paraId="340923CE" w14:textId="77777777" w:rsidR="00F94B9B" w:rsidRPr="009424F3" w:rsidRDefault="00F94B9B" w:rsidP="009424F3">
      <w:pPr>
        <w:pStyle w:val="A3"/>
        <w:tabs>
          <w:tab w:val="num" w:pos="851"/>
        </w:tabs>
        <w:ind w:left="851" w:hanging="851"/>
        <w:jc w:val="left"/>
      </w:pPr>
      <w:bookmarkStart w:id="45" w:name="_DV_M94"/>
      <w:bookmarkEnd w:id="45"/>
      <w:r w:rsidRPr="009424F3">
        <w:t xml:space="preserve">include any terms and conditions that substantially amend or alter the terms and conditions set out in the </w:t>
      </w:r>
      <w:r w:rsidR="00136F37" w:rsidRPr="009424F3">
        <w:t xml:space="preserve">relevant </w:t>
      </w:r>
      <w:r w:rsidRPr="009424F3">
        <w:t>Model Call-Off Contract</w:t>
      </w:r>
      <w:r w:rsidR="007E5902" w:rsidRPr="009424F3">
        <w:t>.</w:t>
      </w:r>
    </w:p>
    <w:p w14:paraId="5DAF529A" w14:textId="3CB52E11" w:rsidR="00AB63E5" w:rsidRPr="009424F3" w:rsidRDefault="00BD40EC" w:rsidP="009424F3">
      <w:pPr>
        <w:pStyle w:val="A2"/>
        <w:tabs>
          <w:tab w:val="clear" w:pos="864"/>
          <w:tab w:val="num" w:pos="0"/>
        </w:tabs>
        <w:ind w:left="0" w:hanging="709"/>
        <w:jc w:val="left"/>
      </w:pPr>
      <w:r w:rsidRPr="009424F3">
        <w:t xml:space="preserve">The </w:t>
      </w:r>
      <w:r w:rsidR="00D17C1F" w:rsidRPr="009424F3">
        <w:t>Contractor</w:t>
      </w:r>
      <w:r w:rsidR="0013797B" w:rsidRPr="009424F3">
        <w:t xml:space="preserve"> </w:t>
      </w:r>
      <w:r w:rsidRPr="009424F3">
        <w:t>shall invoice the Department for the Services it has delivered in accordance with the terms of the Call-Off Contract.</w:t>
      </w:r>
    </w:p>
    <w:p w14:paraId="2A00C3B3" w14:textId="77777777" w:rsidR="00F94B9B" w:rsidRPr="009424F3" w:rsidRDefault="00F94B9B" w:rsidP="009424F3">
      <w:pPr>
        <w:pStyle w:val="A1"/>
        <w:tabs>
          <w:tab w:val="clear" w:pos="864"/>
          <w:tab w:val="num" w:pos="0"/>
        </w:tabs>
        <w:spacing w:before="120"/>
        <w:ind w:left="0" w:hanging="709"/>
        <w:jc w:val="left"/>
      </w:pPr>
      <w:bookmarkStart w:id="46" w:name="_DV_M95"/>
      <w:bookmarkStart w:id="47" w:name="_Toc64893133"/>
      <w:bookmarkEnd w:id="46"/>
      <w:r w:rsidRPr="009424F3">
        <w:t>THE SERVICES</w:t>
      </w:r>
      <w:bookmarkEnd w:id="47"/>
    </w:p>
    <w:p w14:paraId="7A607720" w14:textId="2C8D7E12" w:rsidR="00F94B9B" w:rsidRPr="009424F3" w:rsidRDefault="00F94B9B" w:rsidP="009424F3">
      <w:pPr>
        <w:pStyle w:val="A2"/>
        <w:tabs>
          <w:tab w:val="clear" w:pos="864"/>
          <w:tab w:val="num" w:pos="0"/>
        </w:tabs>
        <w:ind w:left="0" w:hanging="709"/>
        <w:jc w:val="left"/>
      </w:pPr>
      <w:bookmarkStart w:id="48" w:name="_DV_M96"/>
      <w:bookmarkStart w:id="49" w:name="_Ref251591660"/>
      <w:bookmarkEnd w:id="48"/>
      <w:r w:rsidRPr="009424F3">
        <w:t xml:space="preserve">The </w:t>
      </w:r>
      <w:r w:rsidR="00D17C1F" w:rsidRPr="009424F3">
        <w:t>Contractor</w:t>
      </w:r>
      <w:r w:rsidR="0013797B" w:rsidRPr="009424F3">
        <w:t xml:space="preserve"> </w:t>
      </w:r>
      <w:r w:rsidRPr="009424F3">
        <w:t xml:space="preserve">shall make the Services available on and subject to the terms of this </w:t>
      </w:r>
      <w:r w:rsidR="009C4EC0" w:rsidRPr="009424F3">
        <w:t xml:space="preserve">Framework </w:t>
      </w:r>
      <w:r w:rsidRPr="009424F3">
        <w:t>Agreement</w:t>
      </w:r>
      <w:r w:rsidR="00821C94" w:rsidRPr="009424F3">
        <w:t xml:space="preserve">. </w:t>
      </w:r>
      <w:r w:rsidRPr="009424F3">
        <w:t>When a Service</w:t>
      </w:r>
      <w:r w:rsidR="0032789C" w:rsidRPr="009424F3">
        <w:t xml:space="preserve"> is the subject of an Order by the Department</w:t>
      </w:r>
      <w:r w:rsidRPr="009424F3">
        <w:t>, it will be referred to in the ensuing Call-Off Contract as an Ordered Service.</w:t>
      </w:r>
      <w:bookmarkEnd w:id="49"/>
    </w:p>
    <w:p w14:paraId="61C7034E" w14:textId="77777777" w:rsidR="00F94B9B" w:rsidRPr="009424F3" w:rsidRDefault="00F94B9B" w:rsidP="009424F3">
      <w:pPr>
        <w:pStyle w:val="A2"/>
        <w:tabs>
          <w:tab w:val="clear" w:pos="864"/>
          <w:tab w:val="num" w:pos="0"/>
        </w:tabs>
        <w:ind w:left="0" w:hanging="709"/>
        <w:jc w:val="left"/>
      </w:pPr>
      <w:bookmarkStart w:id="50" w:name="_DV_M97"/>
      <w:bookmarkEnd w:id="50"/>
      <w:r w:rsidRPr="009424F3">
        <w:t>All Orders shall be placed in accordance with</w:t>
      </w:r>
      <w:r w:rsidR="00821C94" w:rsidRPr="009424F3">
        <w:t xml:space="preserve"> the Ordering Procedures (C</w:t>
      </w:r>
      <w:r w:rsidRPr="009424F3">
        <w:t>lause</w:t>
      </w:r>
      <w:r w:rsidR="00821C94" w:rsidRPr="009424F3">
        <w:t xml:space="preserve"> </w:t>
      </w:r>
      <w:r w:rsidR="00DD4597" w:rsidRPr="009424F3">
        <w:fldChar w:fldCharType="begin"/>
      </w:r>
      <w:r w:rsidR="00DD4597" w:rsidRPr="009424F3">
        <w:instrText xml:space="preserve"> REF _Ref308000903 \r \h  \* MERGEFORMAT </w:instrText>
      </w:r>
      <w:r w:rsidR="00DD4597" w:rsidRPr="009424F3">
        <w:fldChar w:fldCharType="separate"/>
      </w:r>
      <w:r w:rsidR="00C95336" w:rsidRPr="009424F3">
        <w:t>4</w:t>
      </w:r>
      <w:r w:rsidR="00DD4597" w:rsidRPr="009424F3">
        <w:fldChar w:fldCharType="end"/>
      </w:r>
      <w:r w:rsidRPr="009424F3">
        <w:t>)</w:t>
      </w:r>
      <w:r w:rsidR="00FC1D87" w:rsidRPr="009424F3">
        <w:t xml:space="preserve"> and the payment for the Services will be calculated using the Pricing </w:t>
      </w:r>
      <w:r w:rsidR="0063726A" w:rsidRPr="009424F3">
        <w:t>Schedule (</w:t>
      </w:r>
      <w:r w:rsidR="00FC1D87" w:rsidRPr="009424F3">
        <w:t xml:space="preserve">Schedule </w:t>
      </w:r>
      <w:r w:rsidR="0063726A" w:rsidRPr="009424F3">
        <w:t>7)</w:t>
      </w:r>
      <w:r w:rsidRPr="009424F3">
        <w:t>.</w:t>
      </w:r>
    </w:p>
    <w:p w14:paraId="2AD6AAC4" w14:textId="2F95F744" w:rsidR="00F94B9B" w:rsidRPr="00475C02" w:rsidRDefault="00F94B9B" w:rsidP="009424F3">
      <w:pPr>
        <w:pStyle w:val="A2"/>
        <w:tabs>
          <w:tab w:val="clear" w:pos="864"/>
          <w:tab w:val="num" w:pos="0"/>
        </w:tabs>
        <w:ind w:left="0" w:hanging="709"/>
        <w:jc w:val="left"/>
      </w:pPr>
      <w:bookmarkStart w:id="51" w:name="_DV_M98"/>
      <w:bookmarkStart w:id="52" w:name="_DV_M100"/>
      <w:bookmarkEnd w:id="51"/>
      <w:bookmarkEnd w:id="52"/>
      <w:r w:rsidRPr="009424F3">
        <w:t xml:space="preserve">All Call-Off Contracts for the provision by the </w:t>
      </w:r>
      <w:r w:rsidR="00624425">
        <w:t>Contractor</w:t>
      </w:r>
      <w:r w:rsidR="0013797B" w:rsidRPr="009424F3">
        <w:t xml:space="preserve"> </w:t>
      </w:r>
      <w:r w:rsidRPr="009424F3">
        <w:t xml:space="preserve">of Ordered Services shall be on the terms </w:t>
      </w:r>
      <w:r w:rsidRPr="009424F3">
        <w:lastRenderedPageBreak/>
        <w:t>and conditions prescribed in the Model Call-Off Contract</w:t>
      </w:r>
      <w:r w:rsidR="00357721" w:rsidRPr="009424F3">
        <w:t xml:space="preserve"> including where required any Additional </w:t>
      </w:r>
      <w:r w:rsidR="00357721" w:rsidRPr="00475C02">
        <w:t>Clauses as set out in the Model Call-Off Contract.</w:t>
      </w:r>
    </w:p>
    <w:p w14:paraId="0861FC78" w14:textId="79EBB309" w:rsidR="00F94B9B" w:rsidRPr="00475C02" w:rsidRDefault="00F94B9B" w:rsidP="009424F3">
      <w:pPr>
        <w:pStyle w:val="A2"/>
        <w:tabs>
          <w:tab w:val="clear" w:pos="864"/>
          <w:tab w:val="num" w:pos="0"/>
        </w:tabs>
        <w:ind w:left="0" w:hanging="709"/>
        <w:jc w:val="left"/>
      </w:pPr>
      <w:bookmarkStart w:id="53" w:name="_DV_M101"/>
      <w:bookmarkStart w:id="54" w:name="_Ref251598563"/>
      <w:bookmarkEnd w:id="53"/>
      <w:r w:rsidRPr="00475C02">
        <w:t xml:space="preserve">The </w:t>
      </w:r>
      <w:r w:rsidR="00DE0EE1" w:rsidRPr="00475C02">
        <w:t>Department</w:t>
      </w:r>
      <w:r w:rsidRPr="00475C02">
        <w:t xml:space="preserve"> shall maintain and keep up to date the </w:t>
      </w:r>
      <w:r w:rsidR="00332C16" w:rsidRPr="00475C02">
        <w:t>Specification</w:t>
      </w:r>
      <w:r w:rsidR="00DE0EE1" w:rsidRPr="00475C02">
        <w:t xml:space="preserve"> </w:t>
      </w:r>
      <w:r w:rsidR="004A69B4" w:rsidRPr="00475C02">
        <w:t xml:space="preserve">(Schedule 3) </w:t>
      </w:r>
      <w:r w:rsidRPr="00475C02">
        <w:t xml:space="preserve">throughout the </w:t>
      </w:r>
      <w:r w:rsidR="00AF5EC8" w:rsidRPr="00475C02">
        <w:t>Contract Period</w:t>
      </w:r>
      <w:r w:rsidRPr="00475C02">
        <w:t xml:space="preserve">. Any material amendment to the </w:t>
      </w:r>
      <w:r w:rsidR="00332C16" w:rsidRPr="00475C02">
        <w:t>Specification</w:t>
      </w:r>
      <w:r w:rsidRPr="00475C02">
        <w:t xml:space="preserve"> </w:t>
      </w:r>
      <w:r w:rsidR="004A69B4" w:rsidRPr="00475C02">
        <w:t xml:space="preserve">(Schedule 3) </w:t>
      </w:r>
      <w:r w:rsidRPr="00475C02">
        <w:t xml:space="preserve">shall be subject to the </w:t>
      </w:r>
      <w:r w:rsidR="00521929" w:rsidRPr="00475C02">
        <w:t>Contract Change Procedure</w:t>
      </w:r>
      <w:r w:rsidRPr="00475C02">
        <w:t>s</w:t>
      </w:r>
      <w:r w:rsidR="00DE0EE1" w:rsidRPr="00475C02">
        <w:t xml:space="preserve"> and may lead to an adjustment to the Pricing </w:t>
      </w:r>
      <w:r w:rsidR="0063726A" w:rsidRPr="00475C02">
        <w:t>Schedule</w:t>
      </w:r>
      <w:r w:rsidR="0017658A">
        <w:t xml:space="preserve"> in</w:t>
      </w:r>
      <w:r w:rsidR="0063726A" w:rsidRPr="00475C02">
        <w:t xml:space="preserve"> </w:t>
      </w:r>
      <w:r w:rsidR="00DE0EE1" w:rsidRPr="00475C02">
        <w:t xml:space="preserve">Schedule </w:t>
      </w:r>
      <w:r w:rsidR="0063726A" w:rsidRPr="00475C02">
        <w:t>7</w:t>
      </w:r>
      <w:r w:rsidRPr="00475C02">
        <w:t xml:space="preserve">. </w:t>
      </w:r>
      <w:bookmarkEnd w:id="54"/>
    </w:p>
    <w:p w14:paraId="12C9C0D8" w14:textId="72E55B09" w:rsidR="00475C02" w:rsidRPr="0004167E" w:rsidRDefault="00566527" w:rsidP="009424F3">
      <w:pPr>
        <w:pStyle w:val="A2"/>
        <w:tabs>
          <w:tab w:val="clear" w:pos="864"/>
          <w:tab w:val="num" w:pos="0"/>
        </w:tabs>
        <w:ind w:left="0" w:hanging="709"/>
        <w:jc w:val="left"/>
      </w:pPr>
      <w:r>
        <w:t>Subject to requirements of Regulation 72 of the Public Contract Regulations 2015 and Clause 5 of this Framework Agreement t</w:t>
      </w:r>
      <w:r w:rsidR="00EA0215" w:rsidRPr="0004167E">
        <w:t xml:space="preserve">he Department reserves the right to </w:t>
      </w:r>
      <w:r w:rsidR="00D0785D" w:rsidRPr="0004167E">
        <w:t>amend or refine</w:t>
      </w:r>
      <w:r w:rsidR="00EA0215" w:rsidRPr="0004167E">
        <w:t xml:space="preserve"> the Specification (Schedule 3) p</w:t>
      </w:r>
      <w:r w:rsidR="004903FD" w:rsidRPr="0004167E">
        <w:t xml:space="preserve">rior to </w:t>
      </w:r>
      <w:r w:rsidR="00EA0215" w:rsidRPr="0004167E">
        <w:t xml:space="preserve">undertaking each </w:t>
      </w:r>
      <w:r w:rsidR="00A50B84">
        <w:t>Call-off Contract</w:t>
      </w:r>
      <w:r w:rsidR="00EA0215" w:rsidRPr="0004167E">
        <w:t xml:space="preserve"> </w:t>
      </w:r>
      <w:r w:rsidR="004903FD" w:rsidRPr="0004167E">
        <w:t xml:space="preserve">to </w:t>
      </w:r>
      <w:r w:rsidR="00475C02" w:rsidRPr="0004167E">
        <w:t>incorporat</w:t>
      </w:r>
      <w:r w:rsidR="004903FD" w:rsidRPr="0004167E">
        <w:t>e</w:t>
      </w:r>
      <w:r w:rsidR="00EA0215" w:rsidRPr="0004167E">
        <w:t xml:space="preserve"> </w:t>
      </w:r>
      <w:r w:rsidR="00594E3C" w:rsidRPr="0004167E">
        <w:t>continuous</w:t>
      </w:r>
      <w:r w:rsidR="004903FD" w:rsidRPr="0004167E">
        <w:t xml:space="preserve"> </w:t>
      </w:r>
      <w:r w:rsidR="00475C02" w:rsidRPr="0004167E">
        <w:t>improvement</w:t>
      </w:r>
      <w:r w:rsidR="004903FD" w:rsidRPr="0004167E">
        <w:t>, lessons learnt from previous cohorts (including the test and learn</w:t>
      </w:r>
      <w:r w:rsidR="00EA0215" w:rsidRPr="0004167E">
        <w:t xml:space="preserve"> Early Roll-Out contracts</w:t>
      </w:r>
      <w:r w:rsidR="004903FD" w:rsidRPr="0004167E">
        <w:t>)</w:t>
      </w:r>
      <w:r w:rsidR="00CF5F40" w:rsidRPr="0004167E">
        <w:t>,</w:t>
      </w:r>
      <w:r w:rsidR="004903FD" w:rsidRPr="0004167E">
        <w:t xml:space="preserve"> and any interdependent factors </w:t>
      </w:r>
      <w:r w:rsidR="00EA0215" w:rsidRPr="0004167E">
        <w:t>relating to the Early Career Framework, including but not limited to:</w:t>
      </w:r>
    </w:p>
    <w:p w14:paraId="69F400CE" w14:textId="6E86A0D3" w:rsidR="00EA0215" w:rsidRPr="0004167E" w:rsidRDefault="00EA0215" w:rsidP="00EA0215">
      <w:pPr>
        <w:pStyle w:val="A3"/>
        <w:tabs>
          <w:tab w:val="num" w:pos="851"/>
        </w:tabs>
        <w:ind w:left="851" w:hanging="851"/>
      </w:pPr>
      <w:r w:rsidRPr="0004167E">
        <w:t xml:space="preserve">the </w:t>
      </w:r>
      <w:r w:rsidR="00DA06CC" w:rsidRPr="0004167E">
        <w:t>ECF</w:t>
      </w:r>
      <w:r w:rsidR="00C71C15" w:rsidRPr="0004167E">
        <w:t xml:space="preserve"> digital </w:t>
      </w:r>
      <w:r w:rsidR="0004167E" w:rsidRPr="0004167E">
        <w:t>project</w:t>
      </w:r>
      <w:r w:rsidR="00DA06CC" w:rsidRPr="0004167E">
        <w:t>;</w:t>
      </w:r>
    </w:p>
    <w:p w14:paraId="264C0301" w14:textId="4890C601" w:rsidR="00EA0215" w:rsidRPr="0004167E" w:rsidRDefault="00C71C15" w:rsidP="00EA0215">
      <w:pPr>
        <w:pStyle w:val="A3"/>
        <w:tabs>
          <w:tab w:val="num" w:pos="851"/>
        </w:tabs>
        <w:ind w:left="851" w:hanging="851"/>
      </w:pPr>
      <w:r w:rsidRPr="0004167E">
        <w:t>t</w:t>
      </w:r>
      <w:r w:rsidR="00EA0215" w:rsidRPr="0004167E">
        <w:t xml:space="preserve">he </w:t>
      </w:r>
      <w:r w:rsidR="00CC5F03" w:rsidRPr="0004167E">
        <w:t xml:space="preserve">independent </w:t>
      </w:r>
      <w:r w:rsidR="00EA0215" w:rsidRPr="0004167E">
        <w:t>Quality Assurance function</w:t>
      </w:r>
      <w:r w:rsidRPr="0004167E">
        <w:t xml:space="preserve">; </w:t>
      </w:r>
    </w:p>
    <w:p w14:paraId="0164AE39" w14:textId="2DD890FC" w:rsidR="00C71C15" w:rsidRPr="0004167E" w:rsidRDefault="003A3F99" w:rsidP="00EA0215">
      <w:pPr>
        <w:pStyle w:val="A3"/>
        <w:tabs>
          <w:tab w:val="num" w:pos="851"/>
        </w:tabs>
        <w:ind w:left="851" w:hanging="851"/>
      </w:pPr>
      <w:r>
        <w:t>other models or provisions of ECF delivery</w:t>
      </w:r>
      <w:r w:rsidR="00C71C15" w:rsidRPr="0004167E">
        <w:t>;</w:t>
      </w:r>
    </w:p>
    <w:p w14:paraId="780C8E16" w14:textId="249E8D04" w:rsidR="00C71C15" w:rsidRPr="0004167E" w:rsidRDefault="00C71C15" w:rsidP="00EA0215">
      <w:pPr>
        <w:pStyle w:val="A3"/>
        <w:tabs>
          <w:tab w:val="num" w:pos="851"/>
        </w:tabs>
        <w:ind w:left="851" w:hanging="851"/>
      </w:pPr>
      <w:r w:rsidRPr="0004167E">
        <w:t xml:space="preserve">opportunities to increase synergies with </w:t>
      </w:r>
      <w:r w:rsidR="00394D1E" w:rsidRPr="0004167E">
        <w:t>interdependent</w:t>
      </w:r>
      <w:r w:rsidRPr="0004167E">
        <w:t xml:space="preserve"> programmes including, but not limited to, National Professional Qualifications, Teaching School Hubs, and Initial Teacher Training.</w:t>
      </w:r>
    </w:p>
    <w:p w14:paraId="7488A36E" w14:textId="77777777" w:rsidR="00F94B9B" w:rsidRPr="009424F3" w:rsidRDefault="00F94B9B" w:rsidP="009424F3">
      <w:pPr>
        <w:pStyle w:val="A1"/>
        <w:tabs>
          <w:tab w:val="clear" w:pos="864"/>
          <w:tab w:val="num" w:pos="0"/>
        </w:tabs>
        <w:spacing w:before="120"/>
        <w:ind w:left="0" w:hanging="709"/>
        <w:jc w:val="left"/>
      </w:pPr>
      <w:bookmarkStart w:id="55" w:name="_DV_M102"/>
      <w:bookmarkStart w:id="56" w:name="_Ref251591751"/>
      <w:bookmarkStart w:id="57" w:name="_Toc64893134"/>
      <w:bookmarkEnd w:id="55"/>
      <w:r w:rsidRPr="009424F3">
        <w:t>ORDERING PROCEDURES</w:t>
      </w:r>
      <w:bookmarkEnd w:id="56"/>
      <w:bookmarkEnd w:id="57"/>
    </w:p>
    <w:p w14:paraId="5123ABC3" w14:textId="1E83C308" w:rsidR="004D1B1A" w:rsidRPr="009424F3" w:rsidRDefault="00910950" w:rsidP="00D0785D">
      <w:pPr>
        <w:pStyle w:val="A2"/>
        <w:tabs>
          <w:tab w:val="clear" w:pos="864"/>
          <w:tab w:val="num" w:pos="0"/>
        </w:tabs>
        <w:ind w:left="0" w:hanging="709"/>
        <w:jc w:val="left"/>
      </w:pPr>
      <w:bookmarkStart w:id="58" w:name="_DV_M103"/>
      <w:bookmarkEnd w:id="58"/>
      <w:r w:rsidRPr="009424F3">
        <w:t xml:space="preserve">The Parties shall </w:t>
      </w:r>
      <w:proofErr w:type="gramStart"/>
      <w:r w:rsidRPr="009424F3">
        <w:t>enter into</w:t>
      </w:r>
      <w:proofErr w:type="gramEnd"/>
      <w:r w:rsidRPr="009424F3">
        <w:t xml:space="preserve"> a Call-Off Contract for a specified period and Orders for individual pieces of work during the duration of the Call-Off Contract shall be placed </w:t>
      </w:r>
      <w:r w:rsidR="00F94B9B" w:rsidRPr="009424F3">
        <w:t>in accordance with the</w:t>
      </w:r>
      <w:r w:rsidR="00AF5EC8" w:rsidRPr="009424F3">
        <w:t xml:space="preserve"> </w:t>
      </w:r>
      <w:r w:rsidR="000C0E7E" w:rsidRPr="009424F3">
        <w:t>Call-Off</w:t>
      </w:r>
      <w:r w:rsidR="00AF5EC8" w:rsidRPr="009424F3">
        <w:t xml:space="preserve"> Procedures (Schedule 4</w:t>
      </w:r>
      <w:r w:rsidRPr="009424F3">
        <w:t xml:space="preserve">). The </w:t>
      </w:r>
      <w:r w:rsidR="00D17C1F" w:rsidRPr="009424F3">
        <w:t>Contractor</w:t>
      </w:r>
      <w:r w:rsidR="0013797B" w:rsidRPr="009424F3">
        <w:t xml:space="preserve"> </w:t>
      </w:r>
      <w:r w:rsidRPr="009424F3">
        <w:t>shall not accept an Order except in accordance with the Ordering Procedures</w:t>
      </w:r>
      <w:r w:rsidR="00D0785D">
        <w:t>.</w:t>
      </w:r>
    </w:p>
    <w:p w14:paraId="60814948" w14:textId="77777777" w:rsidR="003863AD" w:rsidRPr="009424F3" w:rsidRDefault="003863AD" w:rsidP="009424F3">
      <w:pPr>
        <w:pStyle w:val="A1"/>
        <w:tabs>
          <w:tab w:val="clear" w:pos="864"/>
          <w:tab w:val="num" w:pos="0"/>
        </w:tabs>
        <w:spacing w:before="120"/>
        <w:ind w:left="0" w:hanging="709"/>
        <w:jc w:val="left"/>
      </w:pPr>
      <w:bookmarkStart w:id="59" w:name="_DV_M104"/>
      <w:bookmarkStart w:id="60" w:name="_DV_M105"/>
      <w:bookmarkStart w:id="61" w:name="_DV_M110"/>
      <w:bookmarkStart w:id="62" w:name="_DV_M111"/>
      <w:bookmarkStart w:id="63" w:name="_DV_M112"/>
      <w:bookmarkStart w:id="64" w:name="_DV_M113"/>
      <w:bookmarkStart w:id="65" w:name="_DV_M114"/>
      <w:bookmarkStart w:id="66" w:name="_DV_M118"/>
      <w:bookmarkStart w:id="67" w:name="_DV_M123"/>
      <w:bookmarkStart w:id="68" w:name="_Ref251596436"/>
      <w:bookmarkStart w:id="69" w:name="_Toc64893135"/>
      <w:bookmarkEnd w:id="59"/>
      <w:bookmarkEnd w:id="60"/>
      <w:bookmarkEnd w:id="61"/>
      <w:bookmarkEnd w:id="62"/>
      <w:bookmarkEnd w:id="63"/>
      <w:bookmarkEnd w:id="64"/>
      <w:bookmarkEnd w:id="65"/>
      <w:bookmarkEnd w:id="66"/>
      <w:bookmarkEnd w:id="67"/>
      <w:r w:rsidRPr="009424F3">
        <w:t>CHANGES TO THIS FRAMEWORK AGREEMENT</w:t>
      </w:r>
      <w:bookmarkEnd w:id="68"/>
      <w:bookmarkEnd w:id="69"/>
    </w:p>
    <w:p w14:paraId="5AE52925" w14:textId="77777777" w:rsidR="003863AD" w:rsidRPr="009424F3" w:rsidRDefault="003863AD" w:rsidP="009424F3">
      <w:pPr>
        <w:pStyle w:val="A2"/>
        <w:tabs>
          <w:tab w:val="clear" w:pos="864"/>
          <w:tab w:val="num" w:pos="0"/>
        </w:tabs>
        <w:ind w:left="0" w:hanging="709"/>
        <w:jc w:val="left"/>
      </w:pPr>
      <w:bookmarkStart w:id="70" w:name="_DV_M136"/>
      <w:bookmarkStart w:id="71" w:name="_Ref308436317"/>
      <w:bookmarkEnd w:id="70"/>
      <w:r w:rsidRPr="009424F3">
        <w:t xml:space="preserve">No amendment to the provisions of this Framework Agreement shall be </w:t>
      </w:r>
      <w:r w:rsidR="002A733E" w:rsidRPr="009424F3">
        <w:t>effective unless it is in writing and signed by each of the Parties</w:t>
      </w:r>
      <w:r w:rsidRPr="009424F3">
        <w:t>.</w:t>
      </w:r>
      <w:bookmarkEnd w:id="71"/>
      <w:r w:rsidR="002A733E" w:rsidRPr="009424F3">
        <w:t xml:space="preserve"> </w:t>
      </w:r>
    </w:p>
    <w:p w14:paraId="2468500D" w14:textId="158A1498" w:rsidR="003863AD" w:rsidRPr="00094640" w:rsidRDefault="003863AD" w:rsidP="009424F3">
      <w:pPr>
        <w:pStyle w:val="A2"/>
        <w:tabs>
          <w:tab w:val="clear" w:pos="864"/>
          <w:tab w:val="num" w:pos="0"/>
        </w:tabs>
        <w:ind w:left="0" w:hanging="709"/>
        <w:jc w:val="left"/>
      </w:pPr>
      <w:bookmarkStart w:id="72" w:name="_DV_M137"/>
      <w:bookmarkStart w:id="73" w:name="_Ref251583700"/>
      <w:bookmarkEnd w:id="72"/>
      <w:r w:rsidRPr="00094640">
        <w:t xml:space="preserve">For these </w:t>
      </w:r>
      <w:proofErr w:type="gramStart"/>
      <w:r w:rsidRPr="00094640">
        <w:t>purposes</w:t>
      </w:r>
      <w:proofErr w:type="gramEnd"/>
      <w:r w:rsidRPr="00094640">
        <w:t xml:space="preserve"> a “Change” shall include any amendment to this Framework Agreement and any material amendments to the </w:t>
      </w:r>
      <w:r w:rsidR="00332C16" w:rsidRPr="00094640">
        <w:t>Specification</w:t>
      </w:r>
      <w:r w:rsidRPr="00094640">
        <w:t xml:space="preserve"> (Schedule 3). For each Change that is agreed by the </w:t>
      </w:r>
      <w:r w:rsidR="00171530" w:rsidRPr="00094640">
        <w:t>Department</w:t>
      </w:r>
      <w:r w:rsidRPr="00094640">
        <w:t xml:space="preserve"> and the </w:t>
      </w:r>
      <w:r w:rsidR="00D17C1F" w:rsidRPr="00094640">
        <w:t xml:space="preserve">Contractor </w:t>
      </w:r>
      <w:r w:rsidRPr="00094640">
        <w:t xml:space="preserve">pursuant to this Clause </w:t>
      </w:r>
      <w:r w:rsidR="00DD4597" w:rsidRPr="00094640">
        <w:fldChar w:fldCharType="begin"/>
      </w:r>
      <w:r w:rsidR="00DD4597" w:rsidRPr="00094640">
        <w:instrText xml:space="preserve"> REF _Ref251596436 \r \h  \* MERGEFORMAT </w:instrText>
      </w:r>
      <w:r w:rsidR="00DD4597" w:rsidRPr="00094640">
        <w:fldChar w:fldCharType="separate"/>
      </w:r>
      <w:r w:rsidR="00094640" w:rsidRPr="00094640">
        <w:t>5</w:t>
      </w:r>
      <w:r w:rsidR="00DD4597" w:rsidRPr="00094640">
        <w:fldChar w:fldCharType="end"/>
      </w:r>
      <w:r w:rsidRPr="00094640">
        <w:t xml:space="preserve">, this Framework Agreement or the </w:t>
      </w:r>
      <w:r w:rsidR="00332C16" w:rsidRPr="00094640">
        <w:t>Specification</w:t>
      </w:r>
      <w:r w:rsidRPr="00094640">
        <w:t xml:space="preserve"> (Schedule 3) shall be amended to the extent necessary to give effect to that Change.  Unless and until such amendment is made in accordance with this Clause </w:t>
      </w:r>
      <w:r w:rsidR="00DD4597" w:rsidRPr="00094640">
        <w:fldChar w:fldCharType="begin"/>
      </w:r>
      <w:r w:rsidR="00DD4597" w:rsidRPr="00094640">
        <w:instrText xml:space="preserve"> REF _Ref251596436 \r \h  \* MERGEFORMAT </w:instrText>
      </w:r>
      <w:r w:rsidR="00DD4597" w:rsidRPr="00094640">
        <w:fldChar w:fldCharType="separate"/>
      </w:r>
      <w:r w:rsidR="00094640" w:rsidRPr="00094640">
        <w:t>5</w:t>
      </w:r>
      <w:r w:rsidR="00DD4597" w:rsidRPr="00094640">
        <w:fldChar w:fldCharType="end"/>
      </w:r>
      <w:r w:rsidRPr="00094640">
        <w:t xml:space="preserve">, no Change shall be considered effective, and this Framework Agreement and the </w:t>
      </w:r>
      <w:r w:rsidR="00332C16" w:rsidRPr="00094640">
        <w:t>Specification</w:t>
      </w:r>
      <w:r w:rsidRPr="00094640">
        <w:t xml:space="preserve"> (Sche</w:t>
      </w:r>
      <w:r w:rsidR="00A42AC2" w:rsidRPr="00094640">
        <w:t>d</w:t>
      </w:r>
      <w:r w:rsidRPr="00094640">
        <w:t>ule 3) shall not in any way be considered to have been varied.</w:t>
      </w:r>
      <w:bookmarkEnd w:id="73"/>
    </w:p>
    <w:p w14:paraId="50D3D3DF" w14:textId="77777777" w:rsidR="003863AD" w:rsidRPr="00094640" w:rsidRDefault="003863AD" w:rsidP="009424F3">
      <w:pPr>
        <w:pStyle w:val="A2"/>
        <w:tabs>
          <w:tab w:val="clear" w:pos="864"/>
          <w:tab w:val="num" w:pos="0"/>
        </w:tabs>
        <w:ind w:left="0" w:hanging="709"/>
        <w:jc w:val="left"/>
      </w:pPr>
      <w:bookmarkStart w:id="74" w:name="_DV_M138"/>
      <w:bookmarkStart w:id="75" w:name="_Ref251597246"/>
      <w:bookmarkEnd w:id="74"/>
      <w:proofErr w:type="gramStart"/>
      <w:r w:rsidRPr="00094640">
        <w:t>In the event that</w:t>
      </w:r>
      <w:proofErr w:type="gramEnd"/>
      <w:r w:rsidRPr="00094640">
        <w:t xml:space="preserve"> a Change is implemented </w:t>
      </w:r>
      <w:r w:rsidR="005A2302" w:rsidRPr="00094640">
        <w:t>such Change has an e</w:t>
      </w:r>
      <w:r w:rsidRPr="00094640">
        <w:t>ffect on the Model Call-Off Contract (Schedule 2), the Model Call-Off Contract shall be amended accordingly.</w:t>
      </w:r>
    </w:p>
    <w:p w14:paraId="6973E0FC" w14:textId="77777777" w:rsidR="003863AD" w:rsidRPr="00094640" w:rsidRDefault="003863AD" w:rsidP="009424F3">
      <w:pPr>
        <w:pStyle w:val="A2"/>
        <w:tabs>
          <w:tab w:val="clear" w:pos="864"/>
          <w:tab w:val="num" w:pos="0"/>
        </w:tabs>
        <w:ind w:left="0" w:hanging="709"/>
        <w:jc w:val="left"/>
      </w:pPr>
      <w:r w:rsidRPr="00094640">
        <w:t xml:space="preserve">To the extent that a Change affects Call-Off Contracts that the </w:t>
      </w:r>
      <w:r w:rsidR="00332C16" w:rsidRPr="00094640">
        <w:t xml:space="preserve">Parties have already </w:t>
      </w:r>
      <w:proofErr w:type="gramStart"/>
      <w:r w:rsidR="00332C16" w:rsidRPr="00094640">
        <w:t>entered into</w:t>
      </w:r>
      <w:proofErr w:type="gramEnd"/>
      <w:r w:rsidR="00332C16" w:rsidRPr="00094640">
        <w:t xml:space="preserve"> </w:t>
      </w:r>
      <w:r w:rsidRPr="00094640">
        <w:t xml:space="preserve">prior to the Change, </w:t>
      </w:r>
      <w:bookmarkStart w:id="76" w:name="_DV_M140"/>
      <w:bookmarkStart w:id="77" w:name="_Ref96837035"/>
      <w:bookmarkEnd w:id="75"/>
      <w:bookmarkEnd w:id="76"/>
      <w:r w:rsidRPr="00094640">
        <w:t xml:space="preserve">the </w:t>
      </w:r>
      <w:r w:rsidR="00D17C1F" w:rsidRPr="00094640">
        <w:t xml:space="preserve">Contractor </w:t>
      </w:r>
      <w:r w:rsidRPr="00094640">
        <w:t xml:space="preserve">and the </w:t>
      </w:r>
      <w:r w:rsidR="00332C16" w:rsidRPr="00094640">
        <w:t>Department</w:t>
      </w:r>
      <w:r w:rsidRPr="00094640">
        <w:t xml:space="preserve"> shall adhere to the procedure for contract change set out in the relevant Call-Off Contract.</w:t>
      </w:r>
      <w:bookmarkEnd w:id="77"/>
    </w:p>
    <w:p w14:paraId="1D8B0E9F" w14:textId="4CEDD7E4" w:rsidR="00DF769B" w:rsidRPr="00094640" w:rsidRDefault="00DF769B" w:rsidP="009424F3">
      <w:pPr>
        <w:pStyle w:val="A2"/>
        <w:tabs>
          <w:tab w:val="clear" w:pos="864"/>
          <w:tab w:val="num" w:pos="0"/>
        </w:tabs>
        <w:ind w:left="0" w:hanging="709"/>
        <w:jc w:val="left"/>
      </w:pPr>
      <w:r w:rsidRPr="00094640">
        <w:t xml:space="preserve">The Department anticipates that </w:t>
      </w:r>
      <w:r w:rsidR="0004167E">
        <w:t xml:space="preserve">changes </w:t>
      </w:r>
      <w:r w:rsidR="00DC4657" w:rsidRPr="00094640">
        <w:t>may</w:t>
      </w:r>
      <w:r w:rsidR="0004167E">
        <w:t xml:space="preserve"> </w:t>
      </w:r>
      <w:r w:rsidRPr="00094640">
        <w:t xml:space="preserve">be required during the </w:t>
      </w:r>
      <w:r w:rsidR="006D7AA5">
        <w:t>Contract Period</w:t>
      </w:r>
      <w:r w:rsidR="0004167E">
        <w:t xml:space="preserve"> </w:t>
      </w:r>
      <w:proofErr w:type="gramStart"/>
      <w:r w:rsidR="0004167E">
        <w:t>in regards to</w:t>
      </w:r>
      <w:proofErr w:type="gramEnd"/>
      <w:r w:rsidR="0004167E">
        <w:t xml:space="preserve"> paragraph 3.5.</w:t>
      </w:r>
    </w:p>
    <w:p w14:paraId="7ABCB2E3" w14:textId="77777777" w:rsidR="003863AD" w:rsidRPr="00094640" w:rsidRDefault="003863AD" w:rsidP="009424F3">
      <w:pPr>
        <w:pStyle w:val="A1"/>
        <w:tabs>
          <w:tab w:val="clear" w:pos="864"/>
          <w:tab w:val="num" w:pos="0"/>
        </w:tabs>
        <w:spacing w:before="120"/>
        <w:ind w:left="0" w:hanging="709"/>
        <w:jc w:val="left"/>
      </w:pPr>
      <w:bookmarkStart w:id="78" w:name="_DV_M141"/>
      <w:bookmarkStart w:id="79" w:name="_Ref251592593"/>
      <w:bookmarkStart w:id="80" w:name="_Toc64893136"/>
      <w:bookmarkEnd w:id="78"/>
      <w:r w:rsidRPr="00094640">
        <w:t>COMMUNICATIONS</w:t>
      </w:r>
      <w:bookmarkEnd w:id="79"/>
      <w:bookmarkEnd w:id="80"/>
    </w:p>
    <w:p w14:paraId="3427B975" w14:textId="77777777" w:rsidR="003863AD" w:rsidRPr="00094640" w:rsidRDefault="003863AD" w:rsidP="009424F3">
      <w:pPr>
        <w:pStyle w:val="A2"/>
        <w:tabs>
          <w:tab w:val="clear" w:pos="864"/>
          <w:tab w:val="num" w:pos="0"/>
        </w:tabs>
        <w:ind w:left="0" w:hanging="709"/>
        <w:jc w:val="left"/>
      </w:pPr>
      <w:bookmarkStart w:id="81" w:name="_DV_M142"/>
      <w:bookmarkEnd w:id="81"/>
      <w:r w:rsidRPr="00094640">
        <w:t xml:space="preserve">Except as otherwise expressly provided, no communication from one </w:t>
      </w:r>
      <w:r w:rsidR="002A2DEC" w:rsidRPr="00094640">
        <w:t>P</w:t>
      </w:r>
      <w:r w:rsidRPr="00094640">
        <w:t>arty to the other shall have any validity under this Framework Agreement unless made in writing by or on behalf of the party sending such communication.</w:t>
      </w:r>
    </w:p>
    <w:p w14:paraId="7302953E" w14:textId="0E67435E" w:rsidR="003863AD" w:rsidRPr="00094640" w:rsidRDefault="003863AD" w:rsidP="009424F3">
      <w:pPr>
        <w:pStyle w:val="A2"/>
        <w:tabs>
          <w:tab w:val="clear" w:pos="864"/>
          <w:tab w:val="num" w:pos="0"/>
        </w:tabs>
        <w:ind w:left="0" w:hanging="709"/>
        <w:jc w:val="left"/>
      </w:pPr>
      <w:bookmarkStart w:id="82" w:name="_DV_M143"/>
      <w:bookmarkStart w:id="83" w:name="_Ref308433962"/>
      <w:bookmarkEnd w:id="82"/>
      <w:r w:rsidRPr="00094640">
        <w:t xml:space="preserve">Any notice or other </w:t>
      </w:r>
      <w:r w:rsidR="00A1324F">
        <w:t xml:space="preserve">formal </w:t>
      </w:r>
      <w:r w:rsidRPr="00094640">
        <w:t xml:space="preserve">communication whatsoever which either the </w:t>
      </w:r>
      <w:r w:rsidR="00171530" w:rsidRPr="00094640">
        <w:t>Department</w:t>
      </w:r>
      <w:r w:rsidRPr="00094640">
        <w:t xml:space="preserve"> or the </w:t>
      </w:r>
      <w:r w:rsidR="00D17C1F" w:rsidRPr="00094640">
        <w:t xml:space="preserve">Contractor </w:t>
      </w:r>
      <w:r w:rsidR="001D6803" w:rsidRPr="00094640">
        <w:t>are</w:t>
      </w:r>
      <w:r w:rsidRPr="00094640">
        <w:t xml:space="preserve"> required or authorised by this Framework Agreement to give or make to the other shall be made by </w:t>
      </w:r>
      <w:r w:rsidR="00A1324F">
        <w:t>email, or via the messaging facility in the Departments nominated contract management platform</w:t>
      </w:r>
      <w:r w:rsidRPr="00094640">
        <w:t xml:space="preserve">, addressed to the other at the address specified in Clause </w:t>
      </w:r>
      <w:r w:rsidR="00DD4597" w:rsidRPr="00094640">
        <w:fldChar w:fldCharType="begin"/>
      </w:r>
      <w:r w:rsidR="00DD4597" w:rsidRPr="00094640">
        <w:instrText xml:space="preserve"> REF _Ref308429284 \r \h  \* MERGEFORMAT </w:instrText>
      </w:r>
      <w:r w:rsidR="00DD4597" w:rsidRPr="00094640">
        <w:fldChar w:fldCharType="separate"/>
      </w:r>
      <w:r w:rsidR="00C95336" w:rsidRPr="00094640">
        <w:t>6.3</w:t>
      </w:r>
      <w:r w:rsidR="00DD4597" w:rsidRPr="00094640">
        <w:fldChar w:fldCharType="end"/>
      </w:r>
      <w:r w:rsidRPr="00094640">
        <w:t>.</w:t>
      </w:r>
      <w:bookmarkEnd w:id="83"/>
    </w:p>
    <w:p w14:paraId="45246043" w14:textId="01B08034" w:rsidR="00E902DC" w:rsidRPr="009424F3" w:rsidRDefault="003863AD" w:rsidP="009424F3">
      <w:pPr>
        <w:pStyle w:val="A2"/>
        <w:tabs>
          <w:tab w:val="clear" w:pos="864"/>
          <w:tab w:val="num" w:pos="0"/>
        </w:tabs>
        <w:ind w:left="0" w:hanging="709"/>
        <w:jc w:val="left"/>
      </w:pPr>
      <w:bookmarkStart w:id="84" w:name="_DV_M144"/>
      <w:bookmarkStart w:id="85" w:name="_Ref308429284"/>
      <w:bookmarkEnd w:id="84"/>
      <w:r w:rsidRPr="00094640">
        <w:t xml:space="preserve">For the purposes of Clause </w:t>
      </w:r>
      <w:r w:rsidR="00DD4597" w:rsidRPr="00094640">
        <w:fldChar w:fldCharType="begin"/>
      </w:r>
      <w:r w:rsidR="00DD4597" w:rsidRPr="00094640">
        <w:instrText xml:space="preserve"> REF _Ref308433962 \r \h  \* MERGEFORMAT </w:instrText>
      </w:r>
      <w:r w:rsidR="00DD4597" w:rsidRPr="00094640">
        <w:fldChar w:fldCharType="separate"/>
      </w:r>
      <w:r w:rsidR="00094640" w:rsidRPr="00094640">
        <w:t>6.2</w:t>
      </w:r>
      <w:r w:rsidR="00DD4597" w:rsidRPr="00094640">
        <w:fldChar w:fldCharType="end"/>
      </w:r>
      <w:r w:rsidR="008821F1" w:rsidRPr="00094640">
        <w:t xml:space="preserve"> </w:t>
      </w:r>
      <w:r w:rsidRPr="00094640">
        <w:t>the address of</w:t>
      </w:r>
      <w:r w:rsidRPr="009424F3">
        <w:t xml:space="preserve"> each party shall be</w:t>
      </w:r>
      <w:r w:rsidR="008C2B87" w:rsidRPr="009424F3">
        <w:t xml:space="preserve"> as </w:t>
      </w:r>
      <w:r w:rsidR="00E902DC" w:rsidRPr="009424F3">
        <w:t>follows</w:t>
      </w:r>
    </w:p>
    <w:p w14:paraId="1F8DC42E" w14:textId="6EDA69B9" w:rsidR="00E902DC" w:rsidRPr="00366BF3" w:rsidRDefault="00366BF3" w:rsidP="00366BF3">
      <w:pPr>
        <w:pStyle w:val="Deedtext"/>
        <w:tabs>
          <w:tab w:val="num" w:pos="851"/>
        </w:tabs>
        <w:ind w:left="851" w:hanging="851"/>
        <w:jc w:val="left"/>
        <w:rPr>
          <w:rFonts w:ascii="Arial" w:hAnsi="Arial" w:cs="Arial"/>
        </w:rPr>
      </w:pPr>
      <w:r>
        <w:rPr>
          <w:rFonts w:ascii="Arial" w:hAnsi="Arial" w:cs="Arial"/>
        </w:rPr>
        <w:lastRenderedPageBreak/>
        <w:t>6.3.1</w:t>
      </w:r>
      <w:r>
        <w:rPr>
          <w:rFonts w:ascii="Arial" w:hAnsi="Arial" w:cs="Arial"/>
        </w:rPr>
        <w:tab/>
        <w:t xml:space="preserve">The Department: </w:t>
      </w:r>
      <w:hyperlink r:id="rId19" w:history="1">
        <w:r w:rsidR="00345762" w:rsidRPr="00236F6A">
          <w:rPr>
            <w:rStyle w:val="Hyperlink"/>
            <w:szCs w:val="20"/>
          </w:rPr>
          <w:t>ecf.delivery@education.gov.uk</w:t>
        </w:r>
      </w:hyperlink>
      <w:r w:rsidR="00345762">
        <w:rPr>
          <w:rFonts w:ascii="Arial" w:hAnsi="Arial" w:cs="Arial"/>
        </w:rPr>
        <w:t xml:space="preserve"> </w:t>
      </w:r>
    </w:p>
    <w:p w14:paraId="1CABEA63" w14:textId="36AAE9F2" w:rsidR="003863AD" w:rsidRPr="009424F3" w:rsidRDefault="00366BF3" w:rsidP="00366BF3">
      <w:pPr>
        <w:pStyle w:val="Deedtext"/>
        <w:tabs>
          <w:tab w:val="num" w:pos="851"/>
        </w:tabs>
        <w:ind w:left="851" w:hanging="851"/>
        <w:jc w:val="left"/>
        <w:rPr>
          <w:rFonts w:ascii="Arial" w:hAnsi="Arial" w:cs="Arial"/>
          <w:szCs w:val="22"/>
        </w:rPr>
      </w:pPr>
      <w:r w:rsidRPr="00366BF3">
        <w:rPr>
          <w:rFonts w:ascii="Arial" w:hAnsi="Arial" w:cs="Arial"/>
          <w:szCs w:val="22"/>
        </w:rPr>
        <w:t>6.3.2</w:t>
      </w:r>
      <w:r w:rsidRPr="00366BF3">
        <w:rPr>
          <w:rFonts w:ascii="Arial" w:hAnsi="Arial" w:cs="Arial"/>
          <w:szCs w:val="22"/>
        </w:rPr>
        <w:tab/>
      </w:r>
      <w:r>
        <w:rPr>
          <w:rFonts w:ascii="Arial" w:hAnsi="Arial" w:cs="Arial"/>
          <w:szCs w:val="22"/>
        </w:rPr>
        <w:t xml:space="preserve">The Contractor: </w:t>
      </w:r>
      <w:bookmarkEnd w:id="85"/>
      <w:r w:rsidR="0083044D" w:rsidRPr="0083044D">
        <w:rPr>
          <w:rFonts w:ascii="Arial" w:hAnsi="Arial" w:cs="Arial"/>
          <w:szCs w:val="22"/>
          <w:highlight w:val="black"/>
        </w:rPr>
        <w:t>REDACTED</w:t>
      </w:r>
    </w:p>
    <w:p w14:paraId="0A4B8AFF" w14:textId="77777777" w:rsidR="003863AD" w:rsidRPr="009424F3" w:rsidRDefault="00A55DDF" w:rsidP="009424F3">
      <w:pPr>
        <w:pStyle w:val="A1"/>
        <w:widowControl/>
        <w:tabs>
          <w:tab w:val="clear" w:pos="864"/>
          <w:tab w:val="num" w:pos="0"/>
          <w:tab w:val="num" w:pos="709"/>
        </w:tabs>
        <w:spacing w:before="120"/>
        <w:ind w:left="0" w:hanging="709"/>
        <w:jc w:val="left"/>
      </w:pPr>
      <w:bookmarkStart w:id="86" w:name="_DV_M145"/>
      <w:bookmarkStart w:id="87" w:name="_DV_M152"/>
      <w:bookmarkStart w:id="88" w:name="_DV_M153"/>
      <w:bookmarkStart w:id="89" w:name="_Ref251585549"/>
      <w:bookmarkStart w:id="90" w:name="_Toc64893137"/>
      <w:bookmarkEnd w:id="86"/>
      <w:bookmarkEnd w:id="87"/>
      <w:bookmarkEnd w:id="88"/>
      <w:r w:rsidRPr="009424F3">
        <w:t>CONTRACT PERIOD</w:t>
      </w:r>
      <w:r w:rsidR="003863AD" w:rsidRPr="009424F3">
        <w:t>, SUSPENSION AND TERMINATION</w:t>
      </w:r>
      <w:bookmarkEnd w:id="89"/>
      <w:bookmarkEnd w:id="90"/>
    </w:p>
    <w:p w14:paraId="5AF05B11" w14:textId="6A245A1E" w:rsidR="000C7E71" w:rsidRPr="000C7E71" w:rsidRDefault="000C7E71" w:rsidP="000C7E71">
      <w:pPr>
        <w:pStyle w:val="A2"/>
        <w:numPr>
          <w:ilvl w:val="0"/>
          <w:numId w:val="0"/>
        </w:numPr>
        <w:jc w:val="left"/>
        <w:rPr>
          <w:b/>
          <w:bCs/>
        </w:rPr>
      </w:pPr>
      <w:bookmarkStart w:id="91" w:name="_DV_M154"/>
      <w:bookmarkStart w:id="92" w:name="_Ref308184354"/>
      <w:bookmarkEnd w:id="91"/>
      <w:r w:rsidRPr="000C7E71">
        <w:rPr>
          <w:b/>
          <w:bCs/>
        </w:rPr>
        <w:t>CONTRACT PERIOD</w:t>
      </w:r>
    </w:p>
    <w:p w14:paraId="0F200080" w14:textId="72AFBCF1" w:rsidR="00003421" w:rsidRPr="00EA0215" w:rsidRDefault="003863AD" w:rsidP="009424F3">
      <w:pPr>
        <w:pStyle w:val="A2"/>
        <w:tabs>
          <w:tab w:val="clear" w:pos="864"/>
          <w:tab w:val="num" w:pos="0"/>
        </w:tabs>
        <w:ind w:left="0" w:hanging="709"/>
        <w:jc w:val="left"/>
      </w:pPr>
      <w:r w:rsidRPr="00EA0215">
        <w:t xml:space="preserve">This Framework Agreement shall commence on the Commencement Date and shall </w:t>
      </w:r>
      <w:r w:rsidR="005A2302" w:rsidRPr="00EA0215">
        <w:t xml:space="preserve">expire on </w:t>
      </w:r>
      <w:r w:rsidR="00DC60D0" w:rsidRPr="00EA0215">
        <w:t>the Expiry Date</w:t>
      </w:r>
      <w:r w:rsidRPr="00EA0215">
        <w:t xml:space="preserve"> unless terminated earlier pursuant to this Clause </w:t>
      </w:r>
      <w:r w:rsidR="00DD4597" w:rsidRPr="00EA0215">
        <w:fldChar w:fldCharType="begin"/>
      </w:r>
      <w:r w:rsidR="00DD4597" w:rsidRPr="00EA0215">
        <w:instrText xml:space="preserve"> REF _Ref251585549 \r \h  \* MERGEFORMAT </w:instrText>
      </w:r>
      <w:r w:rsidR="00DD4597" w:rsidRPr="00EA0215">
        <w:fldChar w:fldCharType="separate"/>
      </w:r>
      <w:r w:rsidR="00C95336" w:rsidRPr="00EA0215">
        <w:t>7</w:t>
      </w:r>
      <w:r w:rsidR="00DD4597" w:rsidRPr="00EA0215">
        <w:fldChar w:fldCharType="end"/>
      </w:r>
      <w:r w:rsidR="009315B6" w:rsidRPr="00EA0215">
        <w:t xml:space="preserve"> (the "</w:t>
      </w:r>
      <w:r w:rsidR="002A2DEC" w:rsidRPr="00EA0215">
        <w:t>Contract Period</w:t>
      </w:r>
      <w:r w:rsidR="009315B6" w:rsidRPr="00EA0215">
        <w:t>")</w:t>
      </w:r>
      <w:r w:rsidRPr="00EA0215">
        <w:t>.</w:t>
      </w:r>
      <w:bookmarkEnd w:id="92"/>
      <w:r w:rsidRPr="00EA0215">
        <w:t xml:space="preserve"> </w:t>
      </w:r>
    </w:p>
    <w:p w14:paraId="5AAA567B" w14:textId="77A3552A" w:rsidR="000C7E71" w:rsidRPr="000C7E71" w:rsidRDefault="000C7E71" w:rsidP="000C7E71">
      <w:pPr>
        <w:pStyle w:val="A3"/>
        <w:numPr>
          <w:ilvl w:val="0"/>
          <w:numId w:val="0"/>
        </w:numPr>
        <w:jc w:val="left"/>
        <w:rPr>
          <w:b/>
          <w:bCs/>
        </w:rPr>
      </w:pPr>
      <w:r w:rsidRPr="000C7E71">
        <w:rPr>
          <w:b/>
          <w:bCs/>
        </w:rPr>
        <w:t>TERMINATION</w:t>
      </w:r>
    </w:p>
    <w:p w14:paraId="29B7F55B" w14:textId="77777777" w:rsidR="003863AD" w:rsidRPr="009424F3" w:rsidRDefault="003863AD" w:rsidP="009424F3">
      <w:pPr>
        <w:pStyle w:val="A2"/>
        <w:keepNext/>
        <w:tabs>
          <w:tab w:val="clear" w:pos="864"/>
          <w:tab w:val="num" w:pos="0"/>
        </w:tabs>
        <w:ind w:left="0" w:hanging="709"/>
        <w:jc w:val="left"/>
      </w:pPr>
      <w:bookmarkStart w:id="93" w:name="_DV_M155"/>
      <w:bookmarkStart w:id="94" w:name="_Ref256508851"/>
      <w:bookmarkEnd w:id="93"/>
      <w:r w:rsidRPr="009424F3">
        <w:t xml:space="preserve">The </w:t>
      </w:r>
      <w:r w:rsidR="00171530" w:rsidRPr="009424F3">
        <w:t>Department</w:t>
      </w:r>
      <w:r w:rsidRPr="009424F3">
        <w:t xml:space="preserve"> may at any time by notice in writing terminate this Framework Agreement as from the date of service of such notice, or a later date specified in such notice, if:</w:t>
      </w:r>
      <w:bookmarkEnd w:id="94"/>
    </w:p>
    <w:p w14:paraId="114C6F24" w14:textId="0CA6E51F" w:rsidR="003863AD" w:rsidRDefault="003863AD" w:rsidP="00827D0E">
      <w:pPr>
        <w:pStyle w:val="A3"/>
        <w:tabs>
          <w:tab w:val="num" w:pos="851"/>
        </w:tabs>
        <w:ind w:left="851" w:hanging="851"/>
        <w:jc w:val="left"/>
      </w:pPr>
      <w:bookmarkStart w:id="95" w:name="_DV_M156"/>
      <w:bookmarkEnd w:id="95"/>
      <w:r w:rsidRPr="009424F3">
        <w:t xml:space="preserve">there is a change of control, as defined by </w:t>
      </w:r>
      <w:r w:rsidR="00BE332F" w:rsidRPr="009424F3">
        <w:t>Section 1124 of the Corporation Tax Act 2010</w:t>
      </w:r>
      <w:r w:rsidRPr="009424F3">
        <w:t xml:space="preserve">, in the </w:t>
      </w:r>
      <w:r w:rsidR="00D17C1F" w:rsidRPr="009424F3">
        <w:t xml:space="preserve">Contractor </w:t>
      </w:r>
      <w:r w:rsidRPr="009424F3">
        <w:t>or its Parent Company where the proposed new owner has:</w:t>
      </w:r>
    </w:p>
    <w:p w14:paraId="79B085E0" w14:textId="00E7AE37" w:rsidR="000F57F9" w:rsidRPr="009424F3" w:rsidRDefault="000F57F9" w:rsidP="000F57F9">
      <w:pPr>
        <w:pStyle w:val="A4"/>
        <w:tabs>
          <w:tab w:val="clear" w:pos="3024"/>
          <w:tab w:val="num" w:pos="1701"/>
        </w:tabs>
        <w:ind w:left="1701" w:hanging="850"/>
      </w:pPr>
      <w:bookmarkStart w:id="96" w:name="_DV_M157"/>
      <w:bookmarkEnd w:id="96"/>
      <w:r w:rsidRPr="000F57F9">
        <w:t>been convicted of a criminal offence relating to the conduct of its business or profession including but not limited to under the Bribery Act 2010; or</w:t>
      </w:r>
    </w:p>
    <w:p w14:paraId="7440B7FF" w14:textId="77777777" w:rsidR="003863AD" w:rsidRPr="009424F3" w:rsidRDefault="003863AD" w:rsidP="006C5B08">
      <w:pPr>
        <w:pStyle w:val="A4"/>
        <w:tabs>
          <w:tab w:val="clear" w:pos="3024"/>
          <w:tab w:val="num" w:pos="1701"/>
        </w:tabs>
        <w:ind w:left="1701" w:hanging="850"/>
        <w:jc w:val="left"/>
      </w:pPr>
      <w:bookmarkStart w:id="97" w:name="_DV_M158"/>
      <w:bookmarkEnd w:id="97"/>
      <w:r w:rsidRPr="009424F3">
        <w:t xml:space="preserve">committed an act of grave misconduct </w:t>
      </w:r>
      <w:proofErr w:type="gramStart"/>
      <w:r w:rsidRPr="009424F3">
        <w:t>in the course of</w:t>
      </w:r>
      <w:proofErr w:type="gramEnd"/>
      <w:r w:rsidRPr="009424F3">
        <w:t xml:space="preserve"> its business or profession; or</w:t>
      </w:r>
    </w:p>
    <w:p w14:paraId="71DFA925" w14:textId="77777777" w:rsidR="003863AD" w:rsidRPr="009424F3" w:rsidRDefault="003863AD" w:rsidP="00827D0E">
      <w:pPr>
        <w:pStyle w:val="A4"/>
        <w:tabs>
          <w:tab w:val="num" w:pos="1701"/>
        </w:tabs>
        <w:ind w:left="1701" w:hanging="850"/>
        <w:jc w:val="left"/>
      </w:pPr>
      <w:bookmarkStart w:id="98" w:name="_DV_M159"/>
      <w:bookmarkEnd w:id="98"/>
      <w:r w:rsidRPr="009424F3">
        <w:t>failed to comply with any obligations relating to the payment of any taxes or social security contributions; or</w:t>
      </w:r>
    </w:p>
    <w:p w14:paraId="2C68E5DB" w14:textId="77777777" w:rsidR="003863AD" w:rsidRPr="009424F3" w:rsidRDefault="003863AD" w:rsidP="00827D0E">
      <w:pPr>
        <w:pStyle w:val="A4"/>
        <w:tabs>
          <w:tab w:val="num" w:pos="1701"/>
        </w:tabs>
        <w:ind w:left="1701" w:hanging="850"/>
        <w:jc w:val="left"/>
      </w:pPr>
      <w:bookmarkStart w:id="99" w:name="_DV_M160"/>
      <w:bookmarkEnd w:id="99"/>
      <w:r w:rsidRPr="009424F3">
        <w:t xml:space="preserve">made any serious misrepresentations in the tendering process for any project or matter in which the public sector has or had a significant participation; or </w:t>
      </w:r>
    </w:p>
    <w:p w14:paraId="4F46CE4F" w14:textId="77777777" w:rsidR="003863AD" w:rsidRPr="009424F3" w:rsidRDefault="003863AD" w:rsidP="00827D0E">
      <w:pPr>
        <w:pStyle w:val="A4"/>
        <w:tabs>
          <w:tab w:val="num" w:pos="1701"/>
        </w:tabs>
        <w:ind w:left="1701" w:hanging="850"/>
        <w:jc w:val="left"/>
      </w:pPr>
      <w:bookmarkStart w:id="100" w:name="_DV_M161"/>
      <w:bookmarkEnd w:id="100"/>
      <w:r w:rsidRPr="009424F3">
        <w:t xml:space="preserve">failed to obtain any necessary licences or </w:t>
      </w:r>
      <w:r w:rsidR="00003421" w:rsidRPr="009424F3">
        <w:t>membership of any relevant body; or</w:t>
      </w:r>
    </w:p>
    <w:p w14:paraId="6A659F0A" w14:textId="202D08F4" w:rsidR="003863AD" w:rsidRPr="009424F3" w:rsidRDefault="003863AD" w:rsidP="00827D0E">
      <w:pPr>
        <w:pStyle w:val="A4"/>
        <w:tabs>
          <w:tab w:val="num" w:pos="1701"/>
        </w:tabs>
        <w:ind w:left="1701" w:hanging="850"/>
        <w:jc w:val="left"/>
      </w:pPr>
      <w:bookmarkStart w:id="101" w:name="_DV_M162"/>
      <w:bookmarkEnd w:id="101"/>
      <w:r w:rsidRPr="009424F3">
        <w:t xml:space="preserve">the </w:t>
      </w:r>
      <w:r w:rsidR="00D17C1F" w:rsidRPr="009424F3">
        <w:t xml:space="preserve">Contractor </w:t>
      </w:r>
      <w:r w:rsidRPr="009424F3">
        <w:t xml:space="preserve">being an individual, or where the </w:t>
      </w:r>
      <w:r w:rsidR="00D17C1F" w:rsidRPr="009424F3">
        <w:t>Contractor</w:t>
      </w:r>
      <w:r w:rsidR="0013797B" w:rsidRPr="009424F3">
        <w:t xml:space="preserve"> </w:t>
      </w:r>
      <w:r w:rsidRPr="009424F3">
        <w:t xml:space="preserve">is a firm, any partner or partners in that firm who together are able to exercise direct or indirect control, shall at any time become bankrupt or shall have a receiving order or administration order made against him or shall make any composition or arrangement with or for the benefit of his creditors, or shall make any conveyance or assignment for the benefit of his creditors, or shall purport so to do, or appears unable to pay or to have no reasonable prospect of being able to pay a debt within the meaning of Section 268 of the Insolvency Act 1986, or he shall become apparently insolvent within the meaning of the Bankruptcy (Scotland) Act 1985 as amended by the Bankruptcy (Scotland) Act 1993, or any application shall be made under any bankruptcy or insolvency act for the time being in force for sequestration of his estate, or a trust deed shall be granted by him on behalf of his creditors, or any similar event occurs under the law of any other jurisdiction; </w:t>
      </w:r>
      <w:r w:rsidR="005D1353" w:rsidRPr="009424F3">
        <w:t>or</w:t>
      </w:r>
    </w:p>
    <w:p w14:paraId="57932384" w14:textId="77777777" w:rsidR="003863AD" w:rsidRPr="009424F3" w:rsidRDefault="003863AD" w:rsidP="00827D0E">
      <w:pPr>
        <w:pStyle w:val="A4"/>
        <w:tabs>
          <w:tab w:val="num" w:pos="1701"/>
        </w:tabs>
        <w:ind w:left="1701" w:hanging="850"/>
        <w:jc w:val="left"/>
      </w:pPr>
      <w:bookmarkStart w:id="102" w:name="_DV_M163"/>
      <w:bookmarkEnd w:id="102"/>
      <w:r w:rsidRPr="009424F3">
        <w:t xml:space="preserve">the </w:t>
      </w:r>
      <w:r w:rsidR="0032789C" w:rsidRPr="009424F3">
        <w:t>Contractor</w:t>
      </w:r>
      <w:r w:rsidRPr="009424F3">
        <w:t xml:space="preserve">, being a company, passes a resolution, or the Court makes an order that the </w:t>
      </w:r>
      <w:r w:rsidR="00D17C1F" w:rsidRPr="009424F3">
        <w:t xml:space="preserve">Contractor </w:t>
      </w:r>
      <w:r w:rsidR="0013797B" w:rsidRPr="009424F3">
        <w:t xml:space="preserve"> </w:t>
      </w:r>
      <w:r w:rsidRPr="009424F3">
        <w:t xml:space="preserve">or its Parent Company be wound up otherwise than for the purpose of a bona fide reconstruction or amalgamation, or a receiver, manager or administrator on behalf of a creditor is appointed in respect of the business or any part thereof of the </w:t>
      </w:r>
      <w:r w:rsidR="00D17C1F" w:rsidRPr="009424F3">
        <w:t xml:space="preserve">Contractor </w:t>
      </w:r>
      <w:r w:rsidR="0013797B" w:rsidRPr="009424F3">
        <w:t xml:space="preserve"> </w:t>
      </w:r>
      <w:r w:rsidRPr="009424F3">
        <w:t xml:space="preserve">or the Parent Company (or an application for the appointment of an administrator is made or notice to appoint an administrator is given in relation to the </w:t>
      </w:r>
      <w:r w:rsidR="00D17C1F" w:rsidRPr="009424F3">
        <w:t xml:space="preserve">Contractor </w:t>
      </w:r>
      <w:r w:rsidR="0013797B" w:rsidRPr="009424F3">
        <w:t xml:space="preserve"> </w:t>
      </w:r>
      <w:r w:rsidRPr="009424F3">
        <w:t xml:space="preserve">or the Parent Company), or a moratorium comes into force pursuant to Schedule A1 of the Insolvency Act 1986, or circumstances arise which entitle the Court or a creditor to appoint a receiver, manager or administrator or which entitle the Court otherwise than for the purpose of a bona fide reconstruction or amalgamation to make a winding-up order, or the </w:t>
      </w:r>
      <w:r w:rsidR="00D17C1F" w:rsidRPr="009424F3">
        <w:t xml:space="preserve">Contractor </w:t>
      </w:r>
      <w:r w:rsidRPr="009424F3">
        <w:t>or its Parent Company is unable to pay its debts within the meaning of Section 123 of the Insolvency Act 1986 or any similar event occurs under the law of any other jurisdiction; or</w:t>
      </w:r>
    </w:p>
    <w:p w14:paraId="42C65379" w14:textId="42C0F342" w:rsidR="003863AD" w:rsidRPr="009424F3" w:rsidRDefault="00A33CB8" w:rsidP="00185659">
      <w:pPr>
        <w:pStyle w:val="A2"/>
        <w:tabs>
          <w:tab w:val="clear" w:pos="864"/>
          <w:tab w:val="num" w:pos="0"/>
        </w:tabs>
        <w:ind w:left="0" w:hanging="709"/>
        <w:jc w:val="left"/>
      </w:pPr>
      <w:bookmarkStart w:id="103" w:name="_DV_M164"/>
      <w:bookmarkStart w:id="104" w:name="_Ref251586667"/>
      <w:bookmarkStart w:id="105" w:name="_Ref308429837"/>
      <w:bookmarkEnd w:id="103"/>
      <w:r w:rsidRPr="009424F3">
        <w:t>T</w:t>
      </w:r>
      <w:r w:rsidR="003863AD" w:rsidRPr="009424F3">
        <w:t xml:space="preserve">he circumstances detailed in Clause </w:t>
      </w:r>
      <w:r w:rsidR="00DD4597" w:rsidRPr="009424F3">
        <w:fldChar w:fldCharType="begin"/>
      </w:r>
      <w:r w:rsidR="00DD4597" w:rsidRPr="009424F3">
        <w:instrText xml:space="preserve"> REF _Ref121635403 \r \h  \* MERGEFORMAT </w:instrText>
      </w:r>
      <w:r w:rsidR="00DD4597" w:rsidRPr="009424F3">
        <w:fldChar w:fldCharType="separate"/>
      </w:r>
      <w:r w:rsidR="00FB033F">
        <w:t>9.3.1</w:t>
      </w:r>
      <w:r w:rsidR="00DD4597" w:rsidRPr="009424F3">
        <w:fldChar w:fldCharType="end"/>
      </w:r>
      <w:r w:rsidR="00DF402D" w:rsidRPr="009424F3">
        <w:t xml:space="preserve"> </w:t>
      </w:r>
      <w:r w:rsidR="009315B6" w:rsidRPr="009424F3">
        <w:t>or</w:t>
      </w:r>
      <w:r w:rsidR="003863AD" w:rsidRPr="009424F3">
        <w:t xml:space="preserve"> Clause </w:t>
      </w:r>
      <w:r w:rsidR="00DD4597" w:rsidRPr="009424F3">
        <w:fldChar w:fldCharType="begin"/>
      </w:r>
      <w:r w:rsidR="00DD4597" w:rsidRPr="009424F3">
        <w:instrText xml:space="preserve"> REF _Ref108599787 \r \h  \* MERGEFORMAT </w:instrText>
      </w:r>
      <w:r w:rsidR="00DD4597" w:rsidRPr="009424F3">
        <w:fldChar w:fldCharType="separate"/>
      </w:r>
      <w:r w:rsidR="00FB033F">
        <w:t>9.3.2</w:t>
      </w:r>
      <w:r w:rsidR="00DD4597" w:rsidRPr="009424F3">
        <w:fldChar w:fldCharType="end"/>
      </w:r>
      <w:r w:rsidR="00A55DDF" w:rsidRPr="009424F3">
        <w:t xml:space="preserve"> </w:t>
      </w:r>
      <w:r w:rsidR="003863AD" w:rsidRPr="009424F3">
        <w:t>arise</w:t>
      </w:r>
      <w:bookmarkEnd w:id="104"/>
      <w:r w:rsidR="009315B6" w:rsidRPr="009424F3">
        <w:t>.</w:t>
      </w:r>
      <w:r w:rsidR="003863AD" w:rsidRPr="009424F3">
        <w:t xml:space="preserve"> </w:t>
      </w:r>
      <w:bookmarkEnd w:id="105"/>
    </w:p>
    <w:p w14:paraId="4D7D1E99" w14:textId="77777777" w:rsidR="003863AD" w:rsidRPr="009424F3" w:rsidRDefault="003863AD" w:rsidP="00185659">
      <w:pPr>
        <w:pStyle w:val="A2"/>
        <w:keepNext/>
        <w:tabs>
          <w:tab w:val="clear" w:pos="864"/>
          <w:tab w:val="num" w:pos="0"/>
        </w:tabs>
        <w:ind w:left="0" w:hanging="709"/>
        <w:jc w:val="left"/>
      </w:pPr>
      <w:bookmarkStart w:id="106" w:name="_DV_M165"/>
      <w:bookmarkStart w:id="107" w:name="_Ref308184499"/>
      <w:bookmarkEnd w:id="106"/>
      <w:r w:rsidRPr="009424F3">
        <w:t xml:space="preserve">The </w:t>
      </w:r>
      <w:r w:rsidR="00171530" w:rsidRPr="009424F3">
        <w:t>Department</w:t>
      </w:r>
      <w:r w:rsidRPr="009424F3">
        <w:t xml:space="preserve"> may at any time by notice in writing terminate this Framework Agreement </w:t>
      </w:r>
      <w:r w:rsidR="00551915" w:rsidRPr="009424F3">
        <w:lastRenderedPageBreak/>
        <w:t>immediate</w:t>
      </w:r>
      <w:r w:rsidR="00A064B2" w:rsidRPr="009424F3">
        <w:t>l</w:t>
      </w:r>
      <w:r w:rsidR="00551915" w:rsidRPr="009424F3">
        <w:t>y</w:t>
      </w:r>
      <w:r w:rsidRPr="009424F3">
        <w:t xml:space="preserve"> if the </w:t>
      </w:r>
      <w:r w:rsidR="00D17C1F" w:rsidRPr="009424F3">
        <w:t xml:space="preserve">Contractor </w:t>
      </w:r>
      <w:r w:rsidR="00DF402D" w:rsidRPr="009424F3">
        <w:t>is in material d</w:t>
      </w:r>
      <w:r w:rsidRPr="009424F3">
        <w:t>efault of any obligation under this Framework Agreement and:</w:t>
      </w:r>
      <w:bookmarkEnd w:id="107"/>
    </w:p>
    <w:p w14:paraId="540BC506" w14:textId="77777777" w:rsidR="003863AD" w:rsidRPr="009424F3" w:rsidRDefault="003863AD" w:rsidP="00185659">
      <w:pPr>
        <w:pStyle w:val="A3"/>
        <w:tabs>
          <w:tab w:val="num" w:pos="851"/>
        </w:tabs>
        <w:ind w:left="851" w:hanging="851"/>
        <w:jc w:val="left"/>
      </w:pPr>
      <w:bookmarkStart w:id="108" w:name="_DV_M166"/>
      <w:bookmarkEnd w:id="108"/>
      <w:r w:rsidRPr="009424F3">
        <w:t xml:space="preserve">the material default is capable of remedy and the </w:t>
      </w:r>
      <w:r w:rsidR="00D17C1F" w:rsidRPr="009424F3">
        <w:t xml:space="preserve">Contractor </w:t>
      </w:r>
      <w:r w:rsidRPr="009424F3">
        <w:t>shall have</w:t>
      </w:r>
      <w:r w:rsidR="00DF402D" w:rsidRPr="009424F3">
        <w:t xml:space="preserve"> failed to remedy the material d</w:t>
      </w:r>
      <w:r w:rsidRPr="009424F3">
        <w:t xml:space="preserve">efault within thirty (30) Days of written notice to the </w:t>
      </w:r>
      <w:r w:rsidR="00D17C1F" w:rsidRPr="009424F3">
        <w:t xml:space="preserve">Contractor </w:t>
      </w:r>
      <w:r w:rsidRPr="009424F3">
        <w:t>specifying the material default and requiring its remedy; or</w:t>
      </w:r>
    </w:p>
    <w:p w14:paraId="6292512B" w14:textId="5D7236B8" w:rsidR="003863AD" w:rsidRPr="009424F3" w:rsidRDefault="003863AD" w:rsidP="00185659">
      <w:pPr>
        <w:pStyle w:val="A3"/>
        <w:tabs>
          <w:tab w:val="num" w:pos="851"/>
        </w:tabs>
        <w:ind w:left="851" w:hanging="851"/>
        <w:jc w:val="left"/>
      </w:pPr>
      <w:bookmarkStart w:id="109" w:name="_DV_M167"/>
      <w:bookmarkStart w:id="110" w:name="_Ref267921313"/>
      <w:bookmarkEnd w:id="109"/>
      <w:r w:rsidRPr="009424F3">
        <w:t>the material default is not capable of remedy.</w:t>
      </w:r>
      <w:bookmarkEnd w:id="110"/>
    </w:p>
    <w:p w14:paraId="2240BE3B" w14:textId="3DDA0145" w:rsidR="003863AD" w:rsidRDefault="003863AD" w:rsidP="00185659">
      <w:pPr>
        <w:pStyle w:val="A2"/>
        <w:tabs>
          <w:tab w:val="clear" w:pos="864"/>
          <w:tab w:val="num" w:pos="0"/>
        </w:tabs>
        <w:ind w:left="0" w:hanging="709"/>
        <w:jc w:val="left"/>
      </w:pPr>
      <w:bookmarkStart w:id="111" w:name="_DV_M168"/>
      <w:bookmarkEnd w:id="111"/>
      <w:r w:rsidRPr="009424F3">
        <w:t xml:space="preserve">The </w:t>
      </w:r>
      <w:r w:rsidR="00D17C1F" w:rsidRPr="009424F3">
        <w:t xml:space="preserve">Contractor </w:t>
      </w:r>
      <w:r w:rsidRPr="009424F3">
        <w:t xml:space="preserve">shall promptly notify the </w:t>
      </w:r>
      <w:r w:rsidR="00171530" w:rsidRPr="009424F3">
        <w:t>Department</w:t>
      </w:r>
      <w:r w:rsidRPr="009424F3">
        <w:t xml:space="preserve"> in writing on each occasion of the occurrence of any of the events specified in Clause </w:t>
      </w:r>
      <w:r w:rsidR="00DD4597" w:rsidRPr="009424F3">
        <w:fldChar w:fldCharType="begin"/>
      </w:r>
      <w:r w:rsidR="00DD4597" w:rsidRPr="009424F3">
        <w:instrText xml:space="preserve"> REF _Ref256508851 \r \h  \* MERGEFORMAT </w:instrText>
      </w:r>
      <w:r w:rsidR="00DD4597" w:rsidRPr="009424F3">
        <w:fldChar w:fldCharType="separate"/>
      </w:r>
      <w:r w:rsidR="00C95336" w:rsidRPr="009424F3">
        <w:t>7.3</w:t>
      </w:r>
      <w:r w:rsidR="00DD4597" w:rsidRPr="009424F3">
        <w:fldChar w:fldCharType="end"/>
      </w:r>
      <w:r w:rsidRPr="009424F3">
        <w:t>.</w:t>
      </w:r>
    </w:p>
    <w:p w14:paraId="5EDFBD80" w14:textId="6ECDD76D" w:rsidR="000C7E71" w:rsidRPr="006D7AA5" w:rsidRDefault="000C7E71" w:rsidP="000C7E71">
      <w:pPr>
        <w:pStyle w:val="A2"/>
        <w:tabs>
          <w:tab w:val="clear" w:pos="864"/>
          <w:tab w:val="num" w:pos="0"/>
        </w:tabs>
        <w:ind w:left="0" w:hanging="709"/>
      </w:pPr>
      <w:r w:rsidRPr="006D7AA5">
        <w:t xml:space="preserve">If any funding, including but not limited to the Early Career Framework, from governmental or other sources for the provision of the Services, or for a programme or project to which the provision of the Services relates is withdrawn, reallocated or no longer available in such a way that this Framework Agreement cannot reasonably continue the Department may terminate the Framework Agreement by serving a minimum of 3 months’ written notice on the </w:t>
      </w:r>
      <w:r w:rsidR="00CD7CF7">
        <w:t>Contractor</w:t>
      </w:r>
      <w:r w:rsidRPr="006D7AA5">
        <w:t xml:space="preserve">. </w:t>
      </w:r>
    </w:p>
    <w:p w14:paraId="6F6F8F54" w14:textId="2E06F9FD" w:rsidR="000C7E71" w:rsidRPr="006D7AA5" w:rsidRDefault="000C7E71" w:rsidP="00185659">
      <w:pPr>
        <w:pStyle w:val="A2"/>
        <w:tabs>
          <w:tab w:val="clear" w:pos="864"/>
          <w:tab w:val="num" w:pos="0"/>
        </w:tabs>
        <w:ind w:left="0" w:hanging="709"/>
        <w:jc w:val="left"/>
      </w:pPr>
      <w:r w:rsidRPr="006D7AA5">
        <w:t xml:space="preserve">The Department may, in any event, terminate this Framework by serving a minimum of 6 months’ written notice on the </w:t>
      </w:r>
      <w:r w:rsidR="00CD7CF7">
        <w:t>Contractor</w:t>
      </w:r>
      <w:r w:rsidRPr="006D7AA5">
        <w:t>.</w:t>
      </w:r>
    </w:p>
    <w:p w14:paraId="28CEAE95" w14:textId="1DABF199" w:rsidR="003863AD" w:rsidRDefault="003863AD" w:rsidP="00185659">
      <w:pPr>
        <w:pStyle w:val="A2"/>
        <w:tabs>
          <w:tab w:val="clear" w:pos="864"/>
          <w:tab w:val="num" w:pos="0"/>
        </w:tabs>
        <w:ind w:left="0" w:hanging="709"/>
        <w:jc w:val="left"/>
      </w:pPr>
      <w:bookmarkStart w:id="112" w:name="_DV_M169"/>
      <w:bookmarkEnd w:id="112"/>
      <w:r w:rsidRPr="009424F3">
        <w:t>The termination of this Framework Agreement shall be without prejudice to any rights of either party that shall have accrued before the date of such termination.</w:t>
      </w:r>
    </w:p>
    <w:p w14:paraId="6FA2F7D0" w14:textId="1689DB5E" w:rsidR="0042521C" w:rsidRDefault="0042521C" w:rsidP="00185659">
      <w:pPr>
        <w:pStyle w:val="A2"/>
        <w:tabs>
          <w:tab w:val="clear" w:pos="864"/>
          <w:tab w:val="num" w:pos="0"/>
        </w:tabs>
        <w:ind w:left="0" w:hanging="709"/>
        <w:jc w:val="left"/>
      </w:pPr>
      <w:r>
        <w:t>The termination of this Framework Agreement will not terminate any Call-</w:t>
      </w:r>
      <w:r w:rsidR="004F4804">
        <w:t>O</w:t>
      </w:r>
      <w:r>
        <w:t>ff Contracts that have been awarded under the Framework Agreement</w:t>
      </w:r>
      <w:r w:rsidR="00D003C2">
        <w:t xml:space="preserve"> as set out in Clause </w:t>
      </w:r>
      <w:r w:rsidR="00D003C2">
        <w:fldChar w:fldCharType="begin"/>
      </w:r>
      <w:r w:rsidR="00D003C2">
        <w:instrText xml:space="preserve"> REF _Ref49525675 \r \h </w:instrText>
      </w:r>
      <w:r w:rsidR="00D003C2">
        <w:fldChar w:fldCharType="separate"/>
      </w:r>
      <w:r w:rsidR="00D003C2">
        <w:t>8.2</w:t>
      </w:r>
      <w:r w:rsidR="00D003C2">
        <w:fldChar w:fldCharType="end"/>
      </w:r>
      <w:r>
        <w:t>.</w:t>
      </w:r>
    </w:p>
    <w:p w14:paraId="68603459" w14:textId="49924B3B" w:rsidR="000C7E71" w:rsidRPr="000C7E71" w:rsidRDefault="000C7E71" w:rsidP="000C7E71">
      <w:pPr>
        <w:pStyle w:val="A2"/>
        <w:numPr>
          <w:ilvl w:val="0"/>
          <w:numId w:val="0"/>
        </w:numPr>
        <w:jc w:val="left"/>
        <w:rPr>
          <w:b/>
          <w:bCs/>
        </w:rPr>
      </w:pPr>
      <w:r w:rsidRPr="000C7E71">
        <w:rPr>
          <w:b/>
          <w:bCs/>
        </w:rPr>
        <w:t>SUSPENSION</w:t>
      </w:r>
    </w:p>
    <w:p w14:paraId="4182C53C" w14:textId="3C6D1AAF" w:rsidR="000C7E71" w:rsidRPr="006D7AA5" w:rsidRDefault="000C7E71" w:rsidP="000C7E71">
      <w:pPr>
        <w:pStyle w:val="A2"/>
        <w:tabs>
          <w:tab w:val="clear" w:pos="864"/>
          <w:tab w:val="num" w:pos="0"/>
        </w:tabs>
        <w:ind w:left="0" w:hanging="709"/>
      </w:pPr>
      <w:r w:rsidRPr="006D7AA5">
        <w:t>The Department may</w:t>
      </w:r>
      <w:r w:rsidR="005E7286">
        <w:t xml:space="preserve"> </w:t>
      </w:r>
      <w:r w:rsidR="00C272E8">
        <w:t>at any time</w:t>
      </w:r>
      <w:r w:rsidRPr="006D7AA5">
        <w:t xml:space="preserve"> by notice in writing suspend the </w:t>
      </w:r>
      <w:r w:rsidR="00FC36DB" w:rsidRPr="006D7AA5">
        <w:t>Contractor</w:t>
      </w:r>
      <w:r w:rsidRPr="006D7AA5">
        <w:t xml:space="preserve"> from </w:t>
      </w:r>
      <w:r w:rsidR="005E7286">
        <w:t>this</w:t>
      </w:r>
      <w:r w:rsidRPr="006D7AA5">
        <w:t xml:space="preserve"> Framework Agreement, </w:t>
      </w:r>
      <w:r w:rsidR="00C272E8">
        <w:t xml:space="preserve">such suspension to take effect </w:t>
      </w:r>
      <w:r w:rsidRPr="006D7AA5">
        <w:t>as from the date</w:t>
      </w:r>
      <w:r w:rsidR="00F51BE7">
        <w:t xml:space="preserve"> </w:t>
      </w:r>
      <w:r w:rsidRPr="006D7AA5">
        <w:t>specified in such notice</w:t>
      </w:r>
      <w:r w:rsidR="00F51BE7">
        <w:t xml:space="preserve"> </w:t>
      </w:r>
      <w:r w:rsidR="00C272E8">
        <w:t>and to take effect until such time as the material defect has been remedied by the Contractor</w:t>
      </w:r>
      <w:r w:rsidR="00A73504">
        <w:t>, to Department’s satisfaction or the Department terminates this Framework Agreement in accordance with clause 7.4.</w:t>
      </w:r>
    </w:p>
    <w:p w14:paraId="47646DAA" w14:textId="44807C6C" w:rsidR="00F51BE7" w:rsidRPr="006D7AA5" w:rsidRDefault="00F51BE7" w:rsidP="00F51BE7">
      <w:pPr>
        <w:pStyle w:val="A2"/>
        <w:tabs>
          <w:tab w:val="clear" w:pos="864"/>
          <w:tab w:val="num" w:pos="0"/>
        </w:tabs>
        <w:ind w:left="0" w:hanging="709"/>
      </w:pPr>
      <w:r>
        <w:t xml:space="preserve">The Contractor’s performance of the Services under each Call-Off Contract it </w:t>
      </w:r>
      <w:proofErr w:type="gramStart"/>
      <w:r>
        <w:t>enters into</w:t>
      </w:r>
      <w:proofErr w:type="gramEnd"/>
      <w:r>
        <w:t xml:space="preserve"> with the Contractor shall be to the standard as set out in the Call-Off Contract. Where the Contractor’s performance of the Services under any Call-Off Contract falls below the required standards, as set out below, the Department </w:t>
      </w:r>
      <w:r w:rsidRPr="006D7AA5">
        <w:t xml:space="preserve">may, by notice to the Contractor in writing, suspend the Contractor from </w:t>
      </w:r>
      <w:r w:rsidR="00E12DC8">
        <w:t xml:space="preserve">further call-off opportunities under </w:t>
      </w:r>
      <w:r w:rsidRPr="006D7AA5">
        <w:t xml:space="preserve">the Framework Agreement, </w:t>
      </w:r>
      <w:r w:rsidR="00A73504">
        <w:t xml:space="preserve">such suspension to take effect from the date set out in the </w:t>
      </w:r>
      <w:r w:rsidR="00EF65AF">
        <w:t xml:space="preserve">notice </w:t>
      </w:r>
      <w:r>
        <w:t>until such time as the Contractor’s performance under the requisite Call-Off Contract has been rectified to the satisfaction of the Department, in accordance with the terms of the Call-Off Contract</w:t>
      </w:r>
      <w:r w:rsidR="00A73504">
        <w:t>, and the Department has notified the Contractor under this Framework Agreement that the suspension has been lifted</w:t>
      </w:r>
      <w:r w:rsidRPr="006D7AA5">
        <w:t>;</w:t>
      </w:r>
    </w:p>
    <w:p w14:paraId="2E06CD98" w14:textId="3224A89C" w:rsidR="00AB5643" w:rsidRDefault="00AB5643" w:rsidP="006C5B08">
      <w:pPr>
        <w:pStyle w:val="A3"/>
        <w:tabs>
          <w:tab w:val="num" w:pos="851"/>
        </w:tabs>
        <w:ind w:left="851" w:hanging="851"/>
      </w:pPr>
      <w:r>
        <w:t xml:space="preserve">where the Minimum Recruitment Target </w:t>
      </w:r>
      <w:r w:rsidR="00F51BE7">
        <w:t xml:space="preserve">as set out in the Call-Off Contract, and as set out at </w:t>
      </w:r>
      <w:r w:rsidR="003903E9">
        <w:t>paragraph 26,</w:t>
      </w:r>
      <w:r w:rsidR="00F51BE7">
        <w:t xml:space="preserve"> </w:t>
      </w:r>
      <w:r>
        <w:t xml:space="preserve">Table 4 </w:t>
      </w:r>
      <w:r w:rsidR="003903E9">
        <w:t xml:space="preserve">(Minimum delivery Targets) </w:t>
      </w:r>
      <w:r>
        <w:t>of Schedule 7</w:t>
      </w:r>
      <w:r w:rsidR="00F51BE7">
        <w:t xml:space="preserve"> </w:t>
      </w:r>
      <w:r w:rsidR="003903E9">
        <w:t xml:space="preserve">(Pricing and Performance) </w:t>
      </w:r>
      <w:r w:rsidR="00F51BE7">
        <w:t>of this Framework Agreement</w:t>
      </w:r>
      <w:r>
        <w:t>, has not been met;</w:t>
      </w:r>
    </w:p>
    <w:p w14:paraId="22FF321F" w14:textId="1D651C65" w:rsidR="00AB5643" w:rsidRDefault="00AB5643" w:rsidP="006C5B08">
      <w:pPr>
        <w:pStyle w:val="A3"/>
        <w:tabs>
          <w:tab w:val="num" w:pos="851"/>
        </w:tabs>
        <w:ind w:left="851" w:hanging="851"/>
      </w:pPr>
      <w:r>
        <w:t>where remedial action</w:t>
      </w:r>
      <w:r w:rsidR="00CA0961">
        <w:t>(</w:t>
      </w:r>
      <w:r>
        <w:t>s</w:t>
      </w:r>
      <w:r w:rsidR="00CA0961">
        <w:t>)</w:t>
      </w:r>
      <w:r>
        <w:t xml:space="preserve"> </w:t>
      </w:r>
      <w:proofErr w:type="gramStart"/>
      <w:r>
        <w:t xml:space="preserve">as a consequence </w:t>
      </w:r>
      <w:r w:rsidR="00CA0961">
        <w:t>of</w:t>
      </w:r>
      <w:proofErr w:type="gramEnd"/>
      <w:r w:rsidR="00CA0961">
        <w:t xml:space="preserve"> a Service Failure in line with paragraphs 2.11 to 2.13 of Schedule 2: Part 2 of </w:t>
      </w:r>
      <w:r w:rsidR="00F51BE7">
        <w:t>a</w:t>
      </w:r>
      <w:r w:rsidR="00CA0961">
        <w:t xml:space="preserve"> Call-off Contract, </w:t>
      </w:r>
      <w:r w:rsidR="00F51BE7">
        <w:t>has</w:t>
      </w:r>
      <w:r w:rsidR="00CA0961">
        <w:t xml:space="preserve"> been invoked;</w:t>
      </w:r>
    </w:p>
    <w:p w14:paraId="31AFB92B" w14:textId="0F1B0727" w:rsidR="00E330E0" w:rsidRPr="006D7AA5" w:rsidRDefault="00CC5F03" w:rsidP="000C7E71">
      <w:pPr>
        <w:pStyle w:val="A3"/>
        <w:tabs>
          <w:tab w:val="num" w:pos="851"/>
        </w:tabs>
        <w:ind w:left="851" w:hanging="851"/>
      </w:pPr>
      <w:r w:rsidRPr="006D7AA5">
        <w:t>f</w:t>
      </w:r>
      <w:r w:rsidR="00E330E0" w:rsidRPr="006D7AA5">
        <w:t xml:space="preserve">or any period during which the Contractor is required </w:t>
      </w:r>
      <w:r w:rsidR="003903E9">
        <w:t>for</w:t>
      </w:r>
      <w:r w:rsidR="00E330E0" w:rsidRPr="006D7AA5">
        <w:t xml:space="preserve"> remedy </w:t>
      </w:r>
      <w:r w:rsidR="00CA0961">
        <w:t>an unresolved QA Failure</w:t>
      </w:r>
      <w:r w:rsidRPr="006D7AA5">
        <w:t xml:space="preserve"> </w:t>
      </w:r>
      <w:r w:rsidR="00CA0961">
        <w:t xml:space="preserve">in </w:t>
      </w:r>
      <w:r w:rsidR="003903E9">
        <w:t>accordance</w:t>
      </w:r>
      <w:r w:rsidR="00CA0961">
        <w:t xml:space="preserve"> with paragraph 3.10 of Schedule 2 Part 2 of </w:t>
      </w:r>
      <w:r w:rsidR="003903E9">
        <w:t>any</w:t>
      </w:r>
      <w:r w:rsidR="00CA0961">
        <w:t xml:space="preserve"> Call-</w:t>
      </w:r>
      <w:r w:rsidR="003903E9">
        <w:t>Off</w:t>
      </w:r>
      <w:r w:rsidR="00CA0961">
        <w:t xml:space="preserve"> Contract</w:t>
      </w:r>
      <w:r w:rsidR="003903E9">
        <w:t>.</w:t>
      </w:r>
    </w:p>
    <w:p w14:paraId="6FF43945" w14:textId="5484A7CF" w:rsidR="00F51BE7" w:rsidRDefault="003903E9" w:rsidP="00F51BE7">
      <w:pPr>
        <w:pStyle w:val="A2"/>
        <w:tabs>
          <w:tab w:val="clear" w:pos="864"/>
          <w:tab w:val="num" w:pos="0"/>
        </w:tabs>
        <w:ind w:left="0" w:hanging="709"/>
      </w:pPr>
      <w:r>
        <w:t>Suspension from this Framework Agreement will not terminate any Call-Off Contracts that have been awarded under the Framework Agreement as set out in Clause 8.2.</w:t>
      </w:r>
    </w:p>
    <w:p w14:paraId="1C0C591B" w14:textId="519D9D12" w:rsidR="003863AD" w:rsidRPr="009424F3" w:rsidRDefault="003863AD" w:rsidP="00185659">
      <w:pPr>
        <w:pStyle w:val="A1"/>
        <w:tabs>
          <w:tab w:val="clear" w:pos="864"/>
          <w:tab w:val="num" w:pos="0"/>
        </w:tabs>
        <w:spacing w:before="120"/>
        <w:ind w:left="0" w:hanging="709"/>
        <w:jc w:val="left"/>
      </w:pPr>
      <w:bookmarkStart w:id="113" w:name="_DV_M170"/>
      <w:bookmarkStart w:id="114" w:name="_Ref251598590"/>
      <w:bookmarkStart w:id="115" w:name="_Toc64893138"/>
      <w:bookmarkEnd w:id="113"/>
      <w:r w:rsidRPr="009424F3">
        <w:t xml:space="preserve">CONSEQUENCES OF TERMINATION </w:t>
      </w:r>
      <w:r w:rsidR="00736A2F">
        <w:t>suspension and</w:t>
      </w:r>
      <w:r w:rsidRPr="009424F3">
        <w:t xml:space="preserve"> EXPIRY</w:t>
      </w:r>
      <w:bookmarkEnd w:id="114"/>
      <w:bookmarkEnd w:id="115"/>
    </w:p>
    <w:p w14:paraId="20C32585" w14:textId="5132F84B" w:rsidR="003863AD" w:rsidRPr="009424F3" w:rsidRDefault="003863AD" w:rsidP="00185659">
      <w:pPr>
        <w:pStyle w:val="A2"/>
        <w:tabs>
          <w:tab w:val="clear" w:pos="864"/>
          <w:tab w:val="num" w:pos="0"/>
        </w:tabs>
        <w:ind w:left="0" w:hanging="709"/>
        <w:jc w:val="left"/>
      </w:pPr>
      <w:bookmarkStart w:id="116" w:name="_DV_M171"/>
      <w:bookmarkEnd w:id="116"/>
      <w:r w:rsidRPr="009424F3">
        <w:t>Notwithstanding the service of a notice to terminate</w:t>
      </w:r>
      <w:r w:rsidR="00A056B9">
        <w:t xml:space="preserve"> </w:t>
      </w:r>
      <w:r w:rsidRPr="009424F3">
        <w:t xml:space="preserve">this Framework Agreement, the </w:t>
      </w:r>
      <w:r w:rsidR="00D17C1F" w:rsidRPr="009424F3">
        <w:t xml:space="preserve">Contractor </w:t>
      </w:r>
      <w:r w:rsidRPr="009424F3">
        <w:t xml:space="preserve">shall continue to fulfil its obligations under this Framework Agreement until the </w:t>
      </w:r>
      <w:r w:rsidR="00551915" w:rsidRPr="009424F3">
        <w:t xml:space="preserve">date of </w:t>
      </w:r>
      <w:r w:rsidRPr="009424F3">
        <w:t xml:space="preserve">termination of this Framework Agreement or such other date as required under this Clause </w:t>
      </w:r>
      <w:r w:rsidR="00DD4597" w:rsidRPr="009424F3">
        <w:fldChar w:fldCharType="begin"/>
      </w:r>
      <w:r w:rsidR="00DD4597" w:rsidRPr="009424F3">
        <w:instrText xml:space="preserve"> REF _Ref251598590 \r \h  \* MERGEFORMAT </w:instrText>
      </w:r>
      <w:r w:rsidR="00DD4597" w:rsidRPr="009424F3">
        <w:fldChar w:fldCharType="separate"/>
      </w:r>
      <w:r w:rsidR="00C95336" w:rsidRPr="009424F3">
        <w:t>8</w:t>
      </w:r>
      <w:r w:rsidR="00DD4597" w:rsidRPr="009424F3">
        <w:fldChar w:fldCharType="end"/>
      </w:r>
      <w:r w:rsidRPr="009424F3">
        <w:t>.</w:t>
      </w:r>
    </w:p>
    <w:p w14:paraId="1B25A80F" w14:textId="7F2CE94A" w:rsidR="00AC28BB" w:rsidRPr="009424F3" w:rsidRDefault="003863AD" w:rsidP="00185659">
      <w:pPr>
        <w:pStyle w:val="A2"/>
        <w:tabs>
          <w:tab w:val="clear" w:pos="864"/>
          <w:tab w:val="num" w:pos="0"/>
        </w:tabs>
        <w:ind w:left="0" w:hanging="709"/>
        <w:jc w:val="left"/>
      </w:pPr>
      <w:bookmarkStart w:id="117" w:name="_DV_M172"/>
      <w:bookmarkStart w:id="118" w:name="_Ref49525675"/>
      <w:bookmarkEnd w:id="117"/>
      <w:r w:rsidRPr="009424F3">
        <w:t>A termination of</w:t>
      </w:r>
      <w:r w:rsidR="00A056B9">
        <w:t xml:space="preserve"> or suspension from</w:t>
      </w:r>
      <w:r w:rsidRPr="009424F3">
        <w:t xml:space="preserve"> this Framework Agreement shall not cause any Call-Off Contracts to terminate automatically. For the avoidance of doubt, all Call-Off Contracts shall remain in force unless and until they are terminated or expire in accordance with their own terms.</w:t>
      </w:r>
      <w:bookmarkEnd w:id="118"/>
    </w:p>
    <w:p w14:paraId="37B3820B" w14:textId="77777777" w:rsidR="003863AD" w:rsidRPr="009424F3" w:rsidRDefault="003863AD" w:rsidP="00185659">
      <w:pPr>
        <w:pStyle w:val="A2"/>
        <w:tabs>
          <w:tab w:val="clear" w:pos="864"/>
          <w:tab w:val="num" w:pos="0"/>
        </w:tabs>
        <w:ind w:left="0" w:hanging="709"/>
        <w:jc w:val="left"/>
      </w:pPr>
      <w:bookmarkStart w:id="119" w:name="_DV_M173"/>
      <w:bookmarkEnd w:id="119"/>
      <w:r w:rsidRPr="009424F3">
        <w:lastRenderedPageBreak/>
        <w:t xml:space="preserve">The provisions of Clauses </w:t>
      </w:r>
      <w:r w:rsidR="00DD4597" w:rsidRPr="009424F3">
        <w:fldChar w:fldCharType="begin"/>
      </w:r>
      <w:r w:rsidR="00DD4597" w:rsidRPr="009424F3">
        <w:instrText xml:space="preserve"> REF _Ref251598590 \r \h  \* MERGEFORMAT </w:instrText>
      </w:r>
      <w:r w:rsidR="00DD4597" w:rsidRPr="009424F3">
        <w:fldChar w:fldCharType="separate"/>
      </w:r>
      <w:r w:rsidR="00C95336" w:rsidRPr="009424F3">
        <w:t>8</w:t>
      </w:r>
      <w:r w:rsidR="00DD4597" w:rsidRPr="009424F3">
        <w:fldChar w:fldCharType="end"/>
      </w:r>
      <w:r w:rsidRPr="009424F3">
        <w:t xml:space="preserve">, </w:t>
      </w:r>
      <w:r w:rsidR="00DD4597" w:rsidRPr="009424F3">
        <w:fldChar w:fldCharType="begin"/>
      </w:r>
      <w:r w:rsidR="00DD4597" w:rsidRPr="009424F3">
        <w:instrText xml:space="preserve"> REF _Ref251587169 \r \h  \* MERGEFORMAT </w:instrText>
      </w:r>
      <w:r w:rsidR="00DD4597" w:rsidRPr="009424F3">
        <w:fldChar w:fldCharType="separate"/>
      </w:r>
      <w:r w:rsidR="00C95336" w:rsidRPr="009424F3">
        <w:t>10</w:t>
      </w:r>
      <w:r w:rsidR="00DD4597" w:rsidRPr="009424F3">
        <w:fldChar w:fldCharType="end"/>
      </w:r>
      <w:r w:rsidRPr="009424F3">
        <w:t xml:space="preserve">, </w:t>
      </w:r>
      <w:r w:rsidR="00DD4597" w:rsidRPr="009424F3">
        <w:fldChar w:fldCharType="begin"/>
      </w:r>
      <w:r w:rsidR="00DD4597" w:rsidRPr="009424F3">
        <w:instrText xml:space="preserve"> REF _Ref308434227 \r \h  \* MERGEFORMAT </w:instrText>
      </w:r>
      <w:r w:rsidR="00DD4597" w:rsidRPr="009424F3">
        <w:fldChar w:fldCharType="separate"/>
      </w:r>
      <w:r w:rsidR="00C95336" w:rsidRPr="009424F3">
        <w:t>12</w:t>
      </w:r>
      <w:r w:rsidR="00DD4597" w:rsidRPr="009424F3">
        <w:fldChar w:fldCharType="end"/>
      </w:r>
      <w:r w:rsidRPr="009424F3">
        <w:t xml:space="preserve">, </w:t>
      </w:r>
      <w:r w:rsidR="00DD4597" w:rsidRPr="009424F3">
        <w:fldChar w:fldCharType="begin"/>
      </w:r>
      <w:r w:rsidR="00DD4597" w:rsidRPr="009424F3">
        <w:instrText xml:space="preserve"> REF _Ref251589613 \r \h  \* MERGEFORMAT </w:instrText>
      </w:r>
      <w:r w:rsidR="00DD4597" w:rsidRPr="009424F3">
        <w:fldChar w:fldCharType="separate"/>
      </w:r>
      <w:r w:rsidR="00C95336" w:rsidRPr="009424F3">
        <w:t>14</w:t>
      </w:r>
      <w:r w:rsidR="00DD4597" w:rsidRPr="009424F3">
        <w:fldChar w:fldCharType="end"/>
      </w:r>
      <w:r w:rsidRPr="009424F3">
        <w:t xml:space="preserve">, </w:t>
      </w:r>
      <w:r w:rsidR="00DD4597" w:rsidRPr="009424F3">
        <w:fldChar w:fldCharType="begin"/>
      </w:r>
      <w:r w:rsidR="00DD4597" w:rsidRPr="009424F3">
        <w:instrText xml:space="preserve"> REF _Ref251598869 \r \h  \* MERGEFORMAT </w:instrText>
      </w:r>
      <w:r w:rsidR="00DD4597" w:rsidRPr="009424F3">
        <w:fldChar w:fldCharType="separate"/>
      </w:r>
      <w:r w:rsidR="00C95336" w:rsidRPr="009424F3">
        <w:t>17</w:t>
      </w:r>
      <w:r w:rsidR="00DD4597" w:rsidRPr="009424F3">
        <w:fldChar w:fldCharType="end"/>
      </w:r>
      <w:r w:rsidRPr="009424F3">
        <w:t xml:space="preserve"> and </w:t>
      </w:r>
      <w:r w:rsidR="00DD4597" w:rsidRPr="009424F3">
        <w:fldChar w:fldCharType="begin"/>
      </w:r>
      <w:r w:rsidR="00DD4597" w:rsidRPr="009424F3">
        <w:instrText xml:space="preserve"> REF _Ref251598897 \r \h  \* MERGEFORMAT </w:instrText>
      </w:r>
      <w:r w:rsidR="00DD4597" w:rsidRPr="009424F3">
        <w:fldChar w:fldCharType="separate"/>
      </w:r>
      <w:r w:rsidR="00C95336" w:rsidRPr="009424F3">
        <w:t>21</w:t>
      </w:r>
      <w:r w:rsidR="00DD4597" w:rsidRPr="009424F3">
        <w:fldChar w:fldCharType="end"/>
      </w:r>
      <w:r w:rsidRPr="009424F3">
        <w:t xml:space="preserve"> and without limitation to the foregoing, any other provision of this Framework Agreement which by its terms is to be performed or observed notwithstanding termination or expiry or which is expressed to survive termination or expiry shall survive the termination or expiry of this Framework Agreement.</w:t>
      </w:r>
    </w:p>
    <w:p w14:paraId="7C90B7BC" w14:textId="77777777" w:rsidR="003863AD" w:rsidRPr="009424F3" w:rsidRDefault="003863AD" w:rsidP="00185659">
      <w:pPr>
        <w:pStyle w:val="A1"/>
        <w:tabs>
          <w:tab w:val="clear" w:pos="864"/>
          <w:tab w:val="num" w:pos="0"/>
        </w:tabs>
        <w:spacing w:before="120"/>
        <w:ind w:left="0" w:hanging="709"/>
        <w:jc w:val="left"/>
      </w:pPr>
      <w:bookmarkStart w:id="120" w:name="_DV_M174"/>
      <w:bookmarkStart w:id="121" w:name="_Ref251586332"/>
      <w:bookmarkStart w:id="122" w:name="_Toc64893139"/>
      <w:bookmarkEnd w:id="120"/>
      <w:r w:rsidRPr="009424F3">
        <w:t>WARRANTIES AND REPRESENTATIONS</w:t>
      </w:r>
      <w:bookmarkEnd w:id="121"/>
      <w:bookmarkEnd w:id="122"/>
    </w:p>
    <w:p w14:paraId="56E59C09" w14:textId="77777777" w:rsidR="003863AD" w:rsidRPr="009424F3" w:rsidRDefault="003863AD" w:rsidP="00185659">
      <w:pPr>
        <w:pStyle w:val="A2"/>
        <w:tabs>
          <w:tab w:val="clear" w:pos="864"/>
          <w:tab w:val="num" w:pos="0"/>
        </w:tabs>
        <w:ind w:left="0" w:hanging="709"/>
        <w:jc w:val="left"/>
      </w:pPr>
      <w:bookmarkStart w:id="123" w:name="_DV_M175"/>
      <w:bookmarkStart w:id="124" w:name="_Ref108411049"/>
      <w:bookmarkEnd w:id="123"/>
      <w:r w:rsidRPr="009424F3">
        <w:t xml:space="preserve">The </w:t>
      </w:r>
      <w:r w:rsidR="00D17C1F" w:rsidRPr="009424F3">
        <w:t xml:space="preserve">Contractor </w:t>
      </w:r>
      <w:r w:rsidRPr="009424F3">
        <w:t>warrants and represents that:</w:t>
      </w:r>
      <w:bookmarkEnd w:id="124"/>
    </w:p>
    <w:p w14:paraId="419FDF1C" w14:textId="77777777" w:rsidR="003863AD" w:rsidRPr="009424F3" w:rsidRDefault="003863AD" w:rsidP="00185659">
      <w:pPr>
        <w:pStyle w:val="A3"/>
        <w:tabs>
          <w:tab w:val="num" w:pos="851"/>
        </w:tabs>
        <w:ind w:left="851" w:hanging="851"/>
        <w:jc w:val="left"/>
      </w:pPr>
      <w:bookmarkStart w:id="125" w:name="_DV_M176"/>
      <w:bookmarkEnd w:id="125"/>
      <w:r w:rsidRPr="009424F3">
        <w:t xml:space="preserve">it has full capacity and authority and all necessary consents (including, where its procedures so require, the consent of its Parent Company) to </w:t>
      </w:r>
      <w:proofErr w:type="gramStart"/>
      <w:r w:rsidRPr="009424F3">
        <w:t>enter into</w:t>
      </w:r>
      <w:proofErr w:type="gramEnd"/>
      <w:r w:rsidRPr="009424F3">
        <w:t xml:space="preserve"> and to perform this Framework Agreement and that this Framework Agreement is executed by a duly authorised representative of the </w:t>
      </w:r>
      <w:r w:rsidR="0032789C" w:rsidRPr="009424F3">
        <w:t>Contractor</w:t>
      </w:r>
      <w:r w:rsidRPr="009424F3">
        <w:t>;</w:t>
      </w:r>
    </w:p>
    <w:p w14:paraId="2D3F06D8" w14:textId="77777777" w:rsidR="003863AD" w:rsidRPr="009424F3" w:rsidRDefault="003863AD" w:rsidP="00185659">
      <w:pPr>
        <w:pStyle w:val="A3"/>
        <w:tabs>
          <w:tab w:val="num" w:pos="851"/>
        </w:tabs>
        <w:ind w:left="851" w:hanging="851"/>
        <w:jc w:val="left"/>
      </w:pPr>
      <w:bookmarkStart w:id="126" w:name="_DV_M177"/>
      <w:bookmarkEnd w:id="126"/>
      <w:r w:rsidRPr="009424F3">
        <w:t xml:space="preserve">as at the </w:t>
      </w:r>
      <w:r w:rsidR="00D15541" w:rsidRPr="009424F3">
        <w:t>Commencement Date</w:t>
      </w:r>
      <w:r w:rsidRPr="009424F3">
        <w:t xml:space="preserve"> of this Framework Agreement, all information contained in its final tender remains true, accurate, and not misleading save as may have been specifically disclosed in writing to the </w:t>
      </w:r>
      <w:r w:rsidR="00171530" w:rsidRPr="009424F3">
        <w:t>Department</w:t>
      </w:r>
      <w:r w:rsidRPr="009424F3">
        <w:t xml:space="preserve"> prior to the execution of this Framework Agreement;</w:t>
      </w:r>
    </w:p>
    <w:p w14:paraId="65F665DB" w14:textId="77777777" w:rsidR="003863AD" w:rsidRPr="009424F3" w:rsidRDefault="003863AD" w:rsidP="00185659">
      <w:pPr>
        <w:pStyle w:val="A3"/>
        <w:tabs>
          <w:tab w:val="num" w:pos="851"/>
        </w:tabs>
        <w:ind w:left="851" w:hanging="851"/>
        <w:jc w:val="left"/>
      </w:pPr>
      <w:bookmarkStart w:id="127" w:name="_DV_M178"/>
      <w:bookmarkEnd w:id="127"/>
      <w:r w:rsidRPr="009424F3">
        <w:t xml:space="preserve">this Framework Agreement shall be performed in compliance with all </w:t>
      </w:r>
      <w:r w:rsidR="00190866" w:rsidRPr="009424F3">
        <w:t>Legislation as amended from time to time</w:t>
      </w:r>
      <w:r w:rsidRPr="009424F3">
        <w:t>;</w:t>
      </w:r>
    </w:p>
    <w:p w14:paraId="38AE7726" w14:textId="77777777" w:rsidR="003863AD" w:rsidRPr="009424F3" w:rsidRDefault="003863AD" w:rsidP="00185659">
      <w:pPr>
        <w:pStyle w:val="A3"/>
        <w:tabs>
          <w:tab w:val="num" w:pos="851"/>
        </w:tabs>
        <w:ind w:left="851" w:hanging="851"/>
        <w:jc w:val="left"/>
      </w:pPr>
      <w:bookmarkStart w:id="128" w:name="_DV_M179"/>
      <w:bookmarkStart w:id="129" w:name="_DV_M182"/>
      <w:bookmarkEnd w:id="128"/>
      <w:bookmarkEnd w:id="129"/>
      <w:r w:rsidRPr="009424F3">
        <w:t xml:space="preserve">it has taken and shall continue to take all steps, in accordance with Good Industry Practice, to prevent the introduction, creation or propagation of any disruptive element (including any virus, worm and/or trojan horse) into systems, data, software or Confidential Information (held in electronic form) owned by or under the control of, or used by, the </w:t>
      </w:r>
      <w:r w:rsidR="00171530" w:rsidRPr="009424F3">
        <w:t>Department</w:t>
      </w:r>
      <w:r w:rsidRPr="009424F3">
        <w:t>;</w:t>
      </w:r>
    </w:p>
    <w:p w14:paraId="181DB88F" w14:textId="77777777" w:rsidR="003863AD" w:rsidRPr="009424F3" w:rsidRDefault="003863AD" w:rsidP="00185659">
      <w:pPr>
        <w:pStyle w:val="A3"/>
        <w:tabs>
          <w:tab w:val="num" w:pos="851"/>
        </w:tabs>
        <w:ind w:left="851" w:hanging="851"/>
        <w:jc w:val="left"/>
      </w:pPr>
      <w:bookmarkStart w:id="130" w:name="_DV_M183"/>
      <w:bookmarkStart w:id="131" w:name="_Ref77483185"/>
      <w:bookmarkEnd w:id="130"/>
      <w:r w:rsidRPr="009424F3">
        <w:t xml:space="preserve">on behalf of itself and its Affiliates or Parent Company, in the three (3) years prior to the </w:t>
      </w:r>
      <w:r w:rsidR="00D15541" w:rsidRPr="009424F3">
        <w:t>Commencement Date</w:t>
      </w:r>
      <w:r w:rsidRPr="009424F3">
        <w:t xml:space="preserve"> of this Framework Agreement and continuing throughout the </w:t>
      </w:r>
      <w:r w:rsidR="00776CBC" w:rsidRPr="009424F3">
        <w:t>Contract Period</w:t>
      </w:r>
      <w:r w:rsidRPr="009424F3">
        <w:t>:</w:t>
      </w:r>
      <w:bookmarkEnd w:id="131"/>
    </w:p>
    <w:p w14:paraId="473E11ED" w14:textId="36FFAB38" w:rsidR="003863AD" w:rsidRPr="009424F3" w:rsidRDefault="003863AD" w:rsidP="00185659">
      <w:pPr>
        <w:pStyle w:val="A4"/>
        <w:ind w:left="1701" w:hanging="850"/>
        <w:jc w:val="left"/>
      </w:pPr>
      <w:bookmarkStart w:id="132" w:name="_DV_M184"/>
      <w:bookmarkEnd w:id="132"/>
      <w:r w:rsidRPr="009424F3">
        <w:t>it has conducted all financial accounting and reporting activities in compliance in all material respects with the generally accepted accounting principles that apply to it in any country where it files accounts;</w:t>
      </w:r>
    </w:p>
    <w:p w14:paraId="334291FB" w14:textId="77777777" w:rsidR="003863AD" w:rsidRPr="009424F3" w:rsidRDefault="003863AD" w:rsidP="00185659">
      <w:pPr>
        <w:pStyle w:val="A4"/>
        <w:ind w:left="1701" w:hanging="850"/>
        <w:jc w:val="left"/>
      </w:pPr>
      <w:bookmarkStart w:id="133" w:name="_DV_M185"/>
      <w:bookmarkEnd w:id="133"/>
      <w:r w:rsidRPr="009424F3">
        <w:t>it has been in full compliance with all applicable securities laws and regulations in the jurisdiction in which it is established; and</w:t>
      </w:r>
    </w:p>
    <w:p w14:paraId="1BE71EB5" w14:textId="77777777" w:rsidR="003863AD" w:rsidRPr="009424F3" w:rsidRDefault="003863AD" w:rsidP="00185659">
      <w:pPr>
        <w:pStyle w:val="A2"/>
        <w:tabs>
          <w:tab w:val="clear" w:pos="864"/>
          <w:tab w:val="num" w:pos="0"/>
        </w:tabs>
        <w:ind w:left="0" w:hanging="709"/>
        <w:jc w:val="left"/>
      </w:pPr>
      <w:bookmarkStart w:id="134" w:name="_DV_M186"/>
      <w:bookmarkStart w:id="135" w:name="_Ref108411076"/>
      <w:bookmarkEnd w:id="134"/>
      <w:r w:rsidRPr="009424F3">
        <w:t xml:space="preserve">it has not performed any act or omission with respect to its financial accounting or reporting which could have an adverse effect on the </w:t>
      </w:r>
      <w:r w:rsidR="0032789C" w:rsidRPr="009424F3">
        <w:t>Contractor</w:t>
      </w:r>
      <w:r w:rsidRPr="009424F3">
        <w:t>’s position as an ongoing business concern or its ability to fulfil its obligations under this Framework Agreement.</w:t>
      </w:r>
      <w:bookmarkEnd w:id="135"/>
    </w:p>
    <w:p w14:paraId="0C91B50A" w14:textId="77777777" w:rsidR="003863AD" w:rsidRPr="009424F3" w:rsidRDefault="003863AD" w:rsidP="00185659">
      <w:pPr>
        <w:pStyle w:val="A2"/>
        <w:keepNext/>
        <w:tabs>
          <w:tab w:val="clear" w:pos="864"/>
          <w:tab w:val="num" w:pos="0"/>
        </w:tabs>
        <w:ind w:left="0" w:hanging="709"/>
        <w:jc w:val="left"/>
      </w:pPr>
      <w:bookmarkStart w:id="136" w:name="_DV_M187"/>
      <w:bookmarkStart w:id="137" w:name="_DV_M188"/>
      <w:bookmarkEnd w:id="136"/>
      <w:bookmarkEnd w:id="137"/>
      <w:r w:rsidRPr="009424F3">
        <w:t xml:space="preserve">The </w:t>
      </w:r>
      <w:r w:rsidR="00D17C1F" w:rsidRPr="009424F3">
        <w:t xml:space="preserve">Contractor </w:t>
      </w:r>
      <w:r w:rsidRPr="009424F3">
        <w:t>acknowledges that:</w:t>
      </w:r>
    </w:p>
    <w:p w14:paraId="4CDAE559" w14:textId="45AC5563" w:rsidR="003863AD" w:rsidRPr="009424F3" w:rsidRDefault="003863AD" w:rsidP="00185659">
      <w:pPr>
        <w:pStyle w:val="A3"/>
        <w:tabs>
          <w:tab w:val="num" w:pos="851"/>
        </w:tabs>
        <w:ind w:left="851" w:hanging="851"/>
        <w:jc w:val="left"/>
      </w:pPr>
      <w:bookmarkStart w:id="138" w:name="_DV_M189"/>
      <w:bookmarkStart w:id="139" w:name="_Ref121635403"/>
      <w:bookmarkEnd w:id="138"/>
      <w:r w:rsidRPr="009424F3">
        <w:t xml:space="preserve">any breach of the warranties in Clause </w:t>
      </w:r>
      <w:r w:rsidR="00DD4597" w:rsidRPr="009424F3">
        <w:fldChar w:fldCharType="begin"/>
      </w:r>
      <w:r w:rsidR="00DD4597" w:rsidRPr="009424F3">
        <w:instrText xml:space="preserve"> REF _Ref108411049 \r \h  \* MERGEFORMAT </w:instrText>
      </w:r>
      <w:r w:rsidR="00DD4597" w:rsidRPr="009424F3">
        <w:fldChar w:fldCharType="separate"/>
      </w:r>
      <w:r w:rsidR="00D42732">
        <w:t>9.1</w:t>
      </w:r>
      <w:r w:rsidR="00DD4597" w:rsidRPr="009424F3">
        <w:fldChar w:fldCharType="end"/>
      </w:r>
      <w:r w:rsidRPr="009424F3">
        <w:t xml:space="preserve"> (other than a breach of Clause </w:t>
      </w:r>
      <w:r w:rsidR="00DD4597" w:rsidRPr="009424F3">
        <w:fldChar w:fldCharType="begin"/>
      </w:r>
      <w:r w:rsidR="00DD4597" w:rsidRPr="009424F3">
        <w:instrText xml:space="preserve"> REF _Ref77483185 \r \h  \* MERGEFORMAT </w:instrText>
      </w:r>
      <w:r w:rsidR="00DD4597" w:rsidRPr="009424F3">
        <w:fldChar w:fldCharType="separate"/>
      </w:r>
      <w:r w:rsidR="00C95336" w:rsidRPr="009424F3">
        <w:t>9.1.5</w:t>
      </w:r>
      <w:r w:rsidR="00DD4597" w:rsidRPr="009424F3">
        <w:fldChar w:fldCharType="end"/>
      </w:r>
      <w:r w:rsidRPr="009424F3">
        <w:t xml:space="preserve">) shall be remedied as a matter of urgency at no cost to the </w:t>
      </w:r>
      <w:r w:rsidR="00171530" w:rsidRPr="009424F3">
        <w:t>Department</w:t>
      </w:r>
      <w:r w:rsidRPr="009424F3">
        <w:t xml:space="preserve">.  Failure to remedy the breach (if capable of remedy) so as to comply with Clause </w:t>
      </w:r>
      <w:r w:rsidR="00DD4597" w:rsidRPr="009424F3">
        <w:fldChar w:fldCharType="begin"/>
      </w:r>
      <w:r w:rsidR="00DD4597" w:rsidRPr="009424F3">
        <w:instrText xml:space="preserve"> REF _Ref108411049 \r \h  \* MERGEFORMAT </w:instrText>
      </w:r>
      <w:r w:rsidR="00DD4597" w:rsidRPr="009424F3">
        <w:fldChar w:fldCharType="separate"/>
      </w:r>
      <w:r w:rsidR="00C95336" w:rsidRPr="009424F3">
        <w:t>9.1</w:t>
      </w:r>
      <w:r w:rsidR="00DD4597" w:rsidRPr="009424F3">
        <w:fldChar w:fldCharType="end"/>
      </w:r>
      <w:r w:rsidR="00D24549" w:rsidRPr="009424F3">
        <w:t xml:space="preserve"> </w:t>
      </w:r>
      <w:r w:rsidRPr="009424F3">
        <w:t xml:space="preserve">within five (5) </w:t>
      </w:r>
      <w:r w:rsidR="004048E5" w:rsidRPr="009424F3">
        <w:t>Working Days</w:t>
      </w:r>
      <w:r w:rsidRPr="009424F3">
        <w:t xml:space="preserve"> of a </w:t>
      </w:r>
      <w:r w:rsidR="00CB3F53" w:rsidRPr="009424F3">
        <w:t xml:space="preserve">notice served on the </w:t>
      </w:r>
      <w:r w:rsidR="00D17C1F" w:rsidRPr="009424F3">
        <w:t xml:space="preserve">Contractor </w:t>
      </w:r>
      <w:r w:rsidR="00CB3F53" w:rsidRPr="009424F3">
        <w:t xml:space="preserve">specifying the breach and requiring its remedy </w:t>
      </w:r>
      <w:r w:rsidRPr="009424F3">
        <w:t xml:space="preserve">by the </w:t>
      </w:r>
      <w:r w:rsidR="00171530" w:rsidRPr="009424F3">
        <w:t>Department</w:t>
      </w:r>
      <w:r w:rsidRPr="009424F3">
        <w:t xml:space="preserve"> shall constitute a material breach of this Framework Agreement entitling the </w:t>
      </w:r>
      <w:r w:rsidR="00171530" w:rsidRPr="009424F3">
        <w:t>Department</w:t>
      </w:r>
      <w:r w:rsidRPr="009424F3">
        <w:t xml:space="preserve"> to terminate in </w:t>
      </w:r>
      <w:bookmarkStart w:id="140" w:name="_DV_M190"/>
      <w:bookmarkStart w:id="141" w:name="_Toc405624553"/>
      <w:bookmarkEnd w:id="140"/>
      <w:r w:rsidRPr="009424F3">
        <w:t xml:space="preserve">accordance with Clause </w:t>
      </w:r>
      <w:r w:rsidR="00DD4597" w:rsidRPr="009424F3">
        <w:fldChar w:fldCharType="begin"/>
      </w:r>
      <w:r w:rsidR="00DD4597" w:rsidRPr="009424F3">
        <w:instrText xml:space="preserve"> REF _Ref308429837 \r \h  \* MERGEFORMAT </w:instrText>
      </w:r>
      <w:r w:rsidR="00DD4597" w:rsidRPr="009424F3">
        <w:fldChar w:fldCharType="separate"/>
      </w:r>
      <w:r w:rsidR="00C95336" w:rsidRPr="009424F3">
        <w:t>7.4</w:t>
      </w:r>
      <w:r w:rsidR="00DD4597" w:rsidRPr="009424F3">
        <w:fldChar w:fldCharType="end"/>
      </w:r>
      <w:r w:rsidRPr="009424F3">
        <w:t>; and</w:t>
      </w:r>
      <w:bookmarkEnd w:id="139"/>
    </w:p>
    <w:p w14:paraId="049D6153" w14:textId="77777777" w:rsidR="003863AD" w:rsidRPr="009424F3" w:rsidRDefault="003863AD" w:rsidP="00185659">
      <w:pPr>
        <w:pStyle w:val="A3"/>
        <w:tabs>
          <w:tab w:val="num" w:pos="851"/>
        </w:tabs>
        <w:ind w:left="851" w:hanging="851"/>
        <w:jc w:val="left"/>
      </w:pPr>
      <w:bookmarkStart w:id="142" w:name="_DV_M191"/>
      <w:bookmarkStart w:id="143" w:name="_Ref108599787"/>
      <w:bookmarkEnd w:id="142"/>
      <w:r w:rsidRPr="009424F3">
        <w:t xml:space="preserve">a breach of its obligations in Clause </w:t>
      </w:r>
      <w:r w:rsidR="00DD4597" w:rsidRPr="009424F3">
        <w:fldChar w:fldCharType="begin"/>
      </w:r>
      <w:r w:rsidR="00DD4597" w:rsidRPr="009424F3">
        <w:instrText xml:space="preserve"> REF _Ref77483185 \r \h  \* MERGEFORMAT </w:instrText>
      </w:r>
      <w:r w:rsidR="00DD4597" w:rsidRPr="009424F3">
        <w:fldChar w:fldCharType="separate"/>
      </w:r>
      <w:r w:rsidR="00C95336" w:rsidRPr="009424F3">
        <w:t>9.1.5</w:t>
      </w:r>
      <w:r w:rsidR="00DD4597" w:rsidRPr="009424F3">
        <w:fldChar w:fldCharType="end"/>
      </w:r>
      <w:r w:rsidR="00DF402D" w:rsidRPr="009424F3">
        <w:t xml:space="preserve"> </w:t>
      </w:r>
      <w:r w:rsidRPr="009424F3">
        <w:t xml:space="preserve">shall afford the </w:t>
      </w:r>
      <w:r w:rsidR="00171530" w:rsidRPr="009424F3">
        <w:t>Department</w:t>
      </w:r>
      <w:r w:rsidRPr="009424F3">
        <w:t xml:space="preserve"> the right to immediately terminate this Framework Agreement without liability or payment of any charges or costs whatsoever.</w:t>
      </w:r>
      <w:bookmarkEnd w:id="141"/>
      <w:bookmarkEnd w:id="143"/>
    </w:p>
    <w:p w14:paraId="24AB6666" w14:textId="77777777" w:rsidR="003863AD" w:rsidRPr="009424F3" w:rsidRDefault="003863AD" w:rsidP="00185659">
      <w:pPr>
        <w:pStyle w:val="A2"/>
        <w:tabs>
          <w:tab w:val="clear" w:pos="864"/>
        </w:tabs>
        <w:ind w:left="0" w:hanging="709"/>
        <w:jc w:val="left"/>
      </w:pPr>
      <w:bookmarkStart w:id="144" w:name="_DV_M192"/>
      <w:bookmarkEnd w:id="144"/>
      <w:r w:rsidRPr="009424F3">
        <w:t xml:space="preserve">Except as expressly stated in this Framework Agreement, all </w:t>
      </w:r>
      <w:proofErr w:type="gramStart"/>
      <w:r w:rsidRPr="009424F3">
        <w:t>warranties</w:t>
      </w:r>
      <w:proofErr w:type="gramEnd"/>
      <w:r w:rsidRPr="009424F3">
        <w:t xml:space="preserve"> and conditions, whether express or implied by statute, common law or otherwise (including fitness for purpose) are hereby excluded to the extent permitted by law.</w:t>
      </w:r>
    </w:p>
    <w:p w14:paraId="5E842833" w14:textId="7F5488DC" w:rsidR="003863AD" w:rsidRPr="009424F3" w:rsidRDefault="003863AD" w:rsidP="00185659">
      <w:pPr>
        <w:pStyle w:val="A2"/>
        <w:tabs>
          <w:tab w:val="clear" w:pos="864"/>
        </w:tabs>
        <w:ind w:left="0" w:hanging="709"/>
        <w:jc w:val="left"/>
      </w:pPr>
      <w:bookmarkStart w:id="145" w:name="_DV_M193"/>
      <w:bookmarkEnd w:id="145"/>
      <w:r w:rsidRPr="009424F3">
        <w:t xml:space="preserve">The </w:t>
      </w:r>
      <w:r w:rsidR="00D17C1F" w:rsidRPr="009424F3">
        <w:t xml:space="preserve">Contractor </w:t>
      </w:r>
      <w:r w:rsidRPr="009424F3">
        <w:t xml:space="preserve">and the </w:t>
      </w:r>
      <w:r w:rsidR="00171530" w:rsidRPr="009424F3">
        <w:t>Department</w:t>
      </w:r>
      <w:r w:rsidRPr="009424F3">
        <w:t xml:space="preserve"> eac</w:t>
      </w:r>
      <w:r w:rsidR="00704675" w:rsidRPr="009424F3">
        <w:t>h warrant</w:t>
      </w:r>
      <w:r w:rsidRPr="009424F3">
        <w:t xml:space="preserve"> to the other that </w:t>
      </w:r>
      <w:r w:rsidR="00704675" w:rsidRPr="009424F3">
        <w:t>they have</w:t>
      </w:r>
      <w:r w:rsidRPr="009424F3">
        <w:t xml:space="preserve"> undertaken all requisite corporate and other action to approve the entering into and performance of this Framework Agreement.</w:t>
      </w:r>
    </w:p>
    <w:p w14:paraId="0F0721DE" w14:textId="77777777" w:rsidR="003863AD" w:rsidRPr="009424F3" w:rsidRDefault="003863AD" w:rsidP="00185659">
      <w:pPr>
        <w:pStyle w:val="A1"/>
        <w:widowControl/>
        <w:tabs>
          <w:tab w:val="clear" w:pos="864"/>
          <w:tab w:val="num" w:pos="709"/>
        </w:tabs>
        <w:spacing w:before="120"/>
        <w:ind w:left="0" w:hanging="709"/>
        <w:jc w:val="left"/>
      </w:pPr>
      <w:bookmarkStart w:id="146" w:name="_DV_M194"/>
      <w:bookmarkStart w:id="147" w:name="_Ref251587169"/>
      <w:bookmarkStart w:id="148" w:name="_Ref251587628"/>
      <w:bookmarkStart w:id="149" w:name="_Toc64893140"/>
      <w:bookmarkEnd w:id="146"/>
      <w:r w:rsidRPr="009424F3">
        <w:lastRenderedPageBreak/>
        <w:t>LIABILITY</w:t>
      </w:r>
      <w:bookmarkEnd w:id="147"/>
      <w:bookmarkEnd w:id="148"/>
      <w:bookmarkEnd w:id="149"/>
    </w:p>
    <w:p w14:paraId="1FAB065C" w14:textId="69134E37" w:rsidR="00170695" w:rsidRPr="009424F3" w:rsidRDefault="00170695" w:rsidP="00185659">
      <w:pPr>
        <w:pStyle w:val="A2"/>
        <w:tabs>
          <w:tab w:val="clear" w:pos="864"/>
        </w:tabs>
        <w:ind w:left="0" w:hanging="709"/>
        <w:jc w:val="left"/>
      </w:pPr>
      <w:bookmarkStart w:id="150" w:name="_DV_M195"/>
      <w:bookmarkStart w:id="151" w:name="_DV_M207"/>
      <w:bookmarkStart w:id="152" w:name="_DV_M196"/>
      <w:bookmarkStart w:id="153" w:name="_DV_M197"/>
      <w:bookmarkStart w:id="154" w:name="_DV_M198"/>
      <w:bookmarkStart w:id="155" w:name="_DV_M199"/>
      <w:bookmarkStart w:id="156" w:name="_DV_M200"/>
      <w:bookmarkStart w:id="157" w:name="_DV_M201"/>
      <w:bookmarkStart w:id="158" w:name="_DV_M202"/>
      <w:bookmarkStart w:id="159" w:name="_DV_M203"/>
      <w:bookmarkStart w:id="160" w:name="_DV_M204"/>
      <w:bookmarkStart w:id="161" w:name="_Ref311905148"/>
      <w:bookmarkStart w:id="162" w:name="a861279"/>
      <w:bookmarkStart w:id="163" w:name="_Ref251587320"/>
      <w:bookmarkStart w:id="164" w:name="_Ref251587801"/>
      <w:bookmarkStart w:id="165" w:name="_Ref251588249"/>
      <w:bookmarkEnd w:id="150"/>
      <w:bookmarkEnd w:id="151"/>
      <w:bookmarkEnd w:id="152"/>
      <w:bookmarkEnd w:id="153"/>
      <w:bookmarkEnd w:id="154"/>
      <w:bookmarkEnd w:id="155"/>
      <w:bookmarkEnd w:id="156"/>
      <w:bookmarkEnd w:id="157"/>
      <w:bookmarkEnd w:id="158"/>
      <w:bookmarkEnd w:id="159"/>
      <w:bookmarkEnd w:id="160"/>
      <w:r w:rsidRPr="009424F3">
        <w:t xml:space="preserve">Subject to Clauses </w:t>
      </w:r>
      <w:r w:rsidR="003B78CF" w:rsidRPr="009424F3">
        <w:fldChar w:fldCharType="begin"/>
      </w:r>
      <w:r w:rsidRPr="009424F3">
        <w:instrText xml:space="preserve"> REF _Ref310850172 \r \h </w:instrText>
      </w:r>
      <w:r w:rsidR="002B4A54" w:rsidRPr="009424F3">
        <w:instrText xml:space="preserve"> \* MERGEFORMAT </w:instrText>
      </w:r>
      <w:r w:rsidR="003B78CF" w:rsidRPr="009424F3">
        <w:fldChar w:fldCharType="separate"/>
      </w:r>
      <w:r w:rsidR="00C95336" w:rsidRPr="009424F3">
        <w:t>10.2</w:t>
      </w:r>
      <w:r w:rsidR="003B78CF" w:rsidRPr="009424F3">
        <w:fldChar w:fldCharType="end"/>
      </w:r>
      <w:r w:rsidRPr="009424F3">
        <w:t xml:space="preserve">, </w:t>
      </w:r>
      <w:r w:rsidR="003B78CF" w:rsidRPr="009424F3">
        <w:fldChar w:fldCharType="begin"/>
      </w:r>
      <w:r w:rsidRPr="009424F3">
        <w:instrText xml:space="preserve"> REF a1031658 \r \h </w:instrText>
      </w:r>
      <w:r w:rsidR="002B4A54" w:rsidRPr="009424F3">
        <w:instrText xml:space="preserve"> \* MERGEFORMAT </w:instrText>
      </w:r>
      <w:r w:rsidR="003B78CF" w:rsidRPr="009424F3">
        <w:fldChar w:fldCharType="separate"/>
      </w:r>
      <w:r w:rsidR="00C95336" w:rsidRPr="009424F3">
        <w:t>10.3</w:t>
      </w:r>
      <w:r w:rsidR="003B78CF" w:rsidRPr="009424F3">
        <w:fldChar w:fldCharType="end"/>
      </w:r>
      <w:r w:rsidR="00E902DC" w:rsidRPr="009424F3">
        <w:t xml:space="preserve"> and </w:t>
      </w:r>
      <w:r w:rsidR="003B78CF" w:rsidRPr="009424F3">
        <w:fldChar w:fldCharType="begin"/>
      </w:r>
      <w:r w:rsidRPr="009424F3">
        <w:instrText xml:space="preserve"> REF _Ref310850196 \r \h </w:instrText>
      </w:r>
      <w:r w:rsidR="002B4A54" w:rsidRPr="009424F3">
        <w:instrText xml:space="preserve"> \* MERGEFORMAT </w:instrText>
      </w:r>
      <w:r w:rsidR="003B78CF" w:rsidRPr="009424F3">
        <w:fldChar w:fldCharType="separate"/>
      </w:r>
      <w:r w:rsidR="00C95336" w:rsidRPr="009424F3">
        <w:t>10.4</w:t>
      </w:r>
      <w:r w:rsidR="003B78CF" w:rsidRPr="009424F3">
        <w:fldChar w:fldCharType="end"/>
      </w:r>
      <w:r w:rsidR="00CA007D" w:rsidRPr="009424F3">
        <w:t xml:space="preserve"> </w:t>
      </w:r>
      <w:r w:rsidRPr="009424F3">
        <w:t>the Parties shall be liable to each other for Direct Losses, whether in respect of breach of contract, misrepresentation, negligence or otherwise.</w:t>
      </w:r>
      <w:bookmarkEnd w:id="161"/>
    </w:p>
    <w:p w14:paraId="7F1FC08C" w14:textId="77777777" w:rsidR="003863AD" w:rsidRPr="009424F3" w:rsidRDefault="003863AD" w:rsidP="00185659">
      <w:pPr>
        <w:pStyle w:val="A2"/>
        <w:tabs>
          <w:tab w:val="clear" w:pos="864"/>
        </w:tabs>
        <w:ind w:left="0" w:hanging="709"/>
        <w:jc w:val="left"/>
      </w:pPr>
      <w:bookmarkStart w:id="166" w:name="_Ref310850172"/>
      <w:r w:rsidRPr="009424F3">
        <w:t>Nothing in this Framework Agreement shall limit or exclude a party's liability for:</w:t>
      </w:r>
      <w:bookmarkEnd w:id="162"/>
      <w:bookmarkEnd w:id="166"/>
    </w:p>
    <w:p w14:paraId="002AC5DB" w14:textId="77777777" w:rsidR="003863AD" w:rsidRPr="009424F3" w:rsidRDefault="003863AD" w:rsidP="00185659">
      <w:pPr>
        <w:pStyle w:val="A3"/>
        <w:tabs>
          <w:tab w:val="num" w:pos="851"/>
        </w:tabs>
        <w:ind w:left="851" w:hanging="851"/>
        <w:jc w:val="left"/>
      </w:pPr>
      <w:r w:rsidRPr="009424F3">
        <w:t xml:space="preserve">death or personal injury caused by its negligence, or the negligence of its employees, </w:t>
      </w:r>
      <w:proofErr w:type="gramStart"/>
      <w:r w:rsidRPr="009424F3">
        <w:t>agents</w:t>
      </w:r>
      <w:proofErr w:type="gramEnd"/>
      <w:r w:rsidRPr="009424F3">
        <w:t xml:space="preserve"> or subcontractors;</w:t>
      </w:r>
    </w:p>
    <w:p w14:paraId="03F513F1" w14:textId="77777777" w:rsidR="003863AD" w:rsidRPr="009424F3" w:rsidRDefault="003863AD" w:rsidP="00185659">
      <w:pPr>
        <w:pStyle w:val="A3"/>
        <w:tabs>
          <w:tab w:val="num" w:pos="851"/>
        </w:tabs>
        <w:ind w:left="851" w:hanging="851"/>
        <w:jc w:val="left"/>
      </w:pPr>
      <w:r w:rsidRPr="009424F3">
        <w:t>fraud or fraudulent misrepresentation; or</w:t>
      </w:r>
    </w:p>
    <w:p w14:paraId="6C0AAC90" w14:textId="77777777" w:rsidR="003863AD" w:rsidRPr="009424F3" w:rsidRDefault="003863AD" w:rsidP="00185659">
      <w:pPr>
        <w:pStyle w:val="A3"/>
        <w:tabs>
          <w:tab w:val="num" w:pos="851"/>
        </w:tabs>
        <w:ind w:left="851" w:hanging="851"/>
        <w:jc w:val="left"/>
      </w:pPr>
      <w:r w:rsidRPr="009424F3">
        <w:t>breach of the terms implied by section 2 of the Supply of Goods and Services Act 1982 (title and quiet possession) or any other liability which cannot be limited or excluded by applicable law.</w:t>
      </w:r>
    </w:p>
    <w:p w14:paraId="708AF85F" w14:textId="77777777" w:rsidR="003863AD" w:rsidRPr="009424F3" w:rsidRDefault="003863AD" w:rsidP="00185659">
      <w:pPr>
        <w:pStyle w:val="A2"/>
        <w:tabs>
          <w:tab w:val="clear" w:pos="864"/>
          <w:tab w:val="num" w:pos="0"/>
        </w:tabs>
        <w:ind w:left="0" w:hanging="709"/>
        <w:jc w:val="left"/>
      </w:pPr>
      <w:bookmarkStart w:id="167" w:name="a1031658"/>
      <w:r w:rsidRPr="009424F3">
        <w:t>Neither party to this Framework Agreement shall have any liability to the other party, whether in contract, tort (including negligence), breach of statutory duty, or otherwise, for any loss of profit, or for any indirect or consequential loss arising under or in connection with th</w:t>
      </w:r>
      <w:r w:rsidR="00DD658C" w:rsidRPr="009424F3">
        <w:t>is</w:t>
      </w:r>
      <w:r w:rsidRPr="009424F3">
        <w:t xml:space="preserve"> Framework Agreement.</w:t>
      </w:r>
      <w:bookmarkEnd w:id="167"/>
    </w:p>
    <w:p w14:paraId="1E674954" w14:textId="24AC7C35" w:rsidR="003863AD" w:rsidRPr="009424F3" w:rsidRDefault="003863AD" w:rsidP="00185659">
      <w:pPr>
        <w:pStyle w:val="A2"/>
        <w:keepNext/>
        <w:tabs>
          <w:tab w:val="clear" w:pos="864"/>
          <w:tab w:val="num" w:pos="0"/>
        </w:tabs>
        <w:ind w:left="0" w:hanging="709"/>
        <w:jc w:val="left"/>
      </w:pPr>
      <w:bookmarkStart w:id="168" w:name="_Ref310850196"/>
      <w:r w:rsidRPr="009424F3">
        <w:t xml:space="preserve">For </w:t>
      </w:r>
      <w:r w:rsidR="00B10C76" w:rsidRPr="009424F3">
        <w:t>t</w:t>
      </w:r>
      <w:r w:rsidRPr="009424F3">
        <w:t xml:space="preserve">he avoidance of doubt the provisions of Clause </w:t>
      </w:r>
      <w:r w:rsidR="00DD4597" w:rsidRPr="009424F3">
        <w:fldChar w:fldCharType="begin"/>
      </w:r>
      <w:r w:rsidR="00DD4597" w:rsidRPr="009424F3">
        <w:instrText xml:space="preserve"> REF a1031658 \r \h  \* MERGEFORMAT </w:instrText>
      </w:r>
      <w:r w:rsidR="00DD4597" w:rsidRPr="009424F3">
        <w:fldChar w:fldCharType="separate"/>
      </w:r>
      <w:r w:rsidR="00C95336" w:rsidRPr="009424F3">
        <w:t>10.3</w:t>
      </w:r>
      <w:r w:rsidR="00DD4597" w:rsidRPr="009424F3">
        <w:fldChar w:fldCharType="end"/>
      </w:r>
      <w:r w:rsidRPr="009424F3">
        <w:t xml:space="preserve"> shall not be taken as limiting the right of the </w:t>
      </w:r>
      <w:r w:rsidR="00171530" w:rsidRPr="009424F3">
        <w:t>Department</w:t>
      </w:r>
      <w:r w:rsidRPr="009424F3">
        <w:t xml:space="preserve"> to claim for:</w:t>
      </w:r>
      <w:bookmarkEnd w:id="168"/>
    </w:p>
    <w:p w14:paraId="7B74D5E2" w14:textId="77777777" w:rsidR="003863AD" w:rsidRPr="009424F3" w:rsidRDefault="003863AD" w:rsidP="00185659">
      <w:pPr>
        <w:pStyle w:val="A3"/>
        <w:tabs>
          <w:tab w:val="num" w:pos="851"/>
        </w:tabs>
        <w:ind w:left="851" w:hanging="851"/>
        <w:jc w:val="left"/>
      </w:pPr>
      <w:r w:rsidRPr="009424F3">
        <w:t>any additional operational and/or administrative costs and expenses arising as a direct consequence of a breach;</w:t>
      </w:r>
    </w:p>
    <w:p w14:paraId="4C3E2C0C" w14:textId="77777777" w:rsidR="003863AD" w:rsidRPr="009424F3" w:rsidRDefault="003863AD" w:rsidP="00185659">
      <w:pPr>
        <w:pStyle w:val="A3"/>
        <w:tabs>
          <w:tab w:val="num" w:pos="851"/>
        </w:tabs>
        <w:ind w:left="851" w:hanging="851"/>
        <w:jc w:val="left"/>
      </w:pPr>
      <w:r w:rsidRPr="009424F3">
        <w:t xml:space="preserve">any wasted expenditure or charges rendered unnecessary and/or incurred by the </w:t>
      </w:r>
      <w:r w:rsidR="00171530" w:rsidRPr="009424F3">
        <w:t>Department</w:t>
      </w:r>
      <w:r w:rsidRPr="009424F3">
        <w:t xml:space="preserve"> arising as a direct consequence of a breach.</w:t>
      </w:r>
    </w:p>
    <w:p w14:paraId="1D2B0784" w14:textId="7B4710A6" w:rsidR="000A4493" w:rsidRPr="00C1512D" w:rsidRDefault="00726FEA" w:rsidP="00185659">
      <w:pPr>
        <w:pStyle w:val="A2"/>
        <w:tabs>
          <w:tab w:val="clear" w:pos="864"/>
          <w:tab w:val="num" w:pos="0"/>
        </w:tabs>
        <w:ind w:left="0" w:hanging="709"/>
        <w:jc w:val="left"/>
      </w:pPr>
      <w:bookmarkStart w:id="169" w:name="_Ref311904112"/>
      <w:r>
        <w:t>Each Party’s</w:t>
      </w:r>
      <w:r w:rsidR="00195B71" w:rsidRPr="00C1512D">
        <w:t xml:space="preserve"> aggregate liability under Clause </w:t>
      </w:r>
      <w:r w:rsidR="00195B71" w:rsidRPr="00C1512D">
        <w:fldChar w:fldCharType="begin"/>
      </w:r>
      <w:r w:rsidR="00195B71" w:rsidRPr="00C1512D">
        <w:instrText xml:space="preserve"> REF _Ref311905148 \r \h  \* MERGEFORMAT </w:instrText>
      </w:r>
      <w:r w:rsidR="00195B71" w:rsidRPr="00C1512D">
        <w:fldChar w:fldCharType="separate"/>
      </w:r>
      <w:r w:rsidR="00C95336" w:rsidRPr="00C1512D">
        <w:t>10.1</w:t>
      </w:r>
      <w:r w:rsidR="00195B71" w:rsidRPr="00C1512D">
        <w:fldChar w:fldCharType="end"/>
      </w:r>
      <w:r w:rsidR="00195B71" w:rsidRPr="00C1512D">
        <w:t xml:space="preserve"> for the Contract Period shall be limited to five hundred thousand pounds (£500,000).</w:t>
      </w:r>
      <w:bookmarkEnd w:id="169"/>
    </w:p>
    <w:p w14:paraId="33F848F5" w14:textId="77777777" w:rsidR="0067630B" w:rsidRPr="009424F3" w:rsidRDefault="0067630B" w:rsidP="00185659">
      <w:pPr>
        <w:pStyle w:val="A1"/>
        <w:tabs>
          <w:tab w:val="clear" w:pos="864"/>
          <w:tab w:val="num" w:pos="0"/>
        </w:tabs>
        <w:spacing w:before="120"/>
        <w:ind w:left="0" w:hanging="709"/>
        <w:jc w:val="left"/>
      </w:pPr>
      <w:bookmarkStart w:id="170" w:name="_Toc64893141"/>
      <w:r w:rsidRPr="009424F3">
        <w:t>guarantee</w:t>
      </w:r>
      <w:bookmarkEnd w:id="170"/>
    </w:p>
    <w:p w14:paraId="5713B7CB" w14:textId="0E1E7305" w:rsidR="0067630B" w:rsidRPr="009424F3" w:rsidRDefault="009C574B" w:rsidP="00185659">
      <w:pPr>
        <w:pStyle w:val="A2"/>
        <w:tabs>
          <w:tab w:val="clear" w:pos="864"/>
          <w:tab w:val="num" w:pos="0"/>
        </w:tabs>
        <w:ind w:left="0" w:hanging="709"/>
        <w:jc w:val="left"/>
      </w:pPr>
      <w:r>
        <w:t>Not used</w:t>
      </w:r>
      <w:r w:rsidR="00A272F6" w:rsidRPr="009424F3">
        <w:t>.</w:t>
      </w:r>
    </w:p>
    <w:p w14:paraId="2A7EC9F4" w14:textId="77777777" w:rsidR="003863AD" w:rsidRPr="009424F3" w:rsidRDefault="003863AD" w:rsidP="00185659">
      <w:pPr>
        <w:pStyle w:val="A1"/>
        <w:tabs>
          <w:tab w:val="clear" w:pos="864"/>
          <w:tab w:val="num" w:pos="0"/>
        </w:tabs>
        <w:spacing w:before="120"/>
        <w:ind w:left="0" w:hanging="709"/>
        <w:jc w:val="left"/>
      </w:pPr>
      <w:bookmarkStart w:id="171" w:name="_Ref308434227"/>
      <w:bookmarkStart w:id="172" w:name="_Toc64893142"/>
      <w:r w:rsidRPr="009424F3">
        <w:t>DATA PROTECTION</w:t>
      </w:r>
      <w:bookmarkEnd w:id="163"/>
      <w:bookmarkEnd w:id="164"/>
      <w:bookmarkEnd w:id="165"/>
      <w:bookmarkEnd w:id="171"/>
      <w:bookmarkEnd w:id="172"/>
    </w:p>
    <w:p w14:paraId="5D165BFF" w14:textId="4313DB27" w:rsidR="003863AD" w:rsidRPr="009424F3" w:rsidRDefault="003863AD" w:rsidP="00185659">
      <w:pPr>
        <w:pStyle w:val="A2"/>
        <w:tabs>
          <w:tab w:val="clear" w:pos="864"/>
          <w:tab w:val="num" w:pos="0"/>
        </w:tabs>
        <w:ind w:left="0" w:hanging="709"/>
        <w:jc w:val="left"/>
      </w:pPr>
      <w:bookmarkStart w:id="173" w:name="_DV_M208"/>
      <w:bookmarkStart w:id="174" w:name="_DV_M230"/>
      <w:bookmarkEnd w:id="173"/>
      <w:bookmarkEnd w:id="174"/>
      <w:r w:rsidRPr="009424F3">
        <w:t xml:space="preserve">The </w:t>
      </w:r>
      <w:r w:rsidR="00D17C1F" w:rsidRPr="009424F3">
        <w:t xml:space="preserve">Contractor </w:t>
      </w:r>
      <w:r w:rsidRPr="009424F3">
        <w:t xml:space="preserve">shall </w:t>
      </w:r>
      <w:proofErr w:type="gramStart"/>
      <w:r w:rsidRPr="009424F3">
        <w:t>comply at all times</w:t>
      </w:r>
      <w:proofErr w:type="gramEnd"/>
      <w:r w:rsidRPr="009424F3">
        <w:t xml:space="preserve"> with the Data Protection Requirements </w:t>
      </w:r>
      <w:r w:rsidR="00551915" w:rsidRPr="009424F3">
        <w:t>as set out in the Model Call-Off Contract</w:t>
      </w:r>
      <w:r w:rsidRPr="009424F3">
        <w:t>.</w:t>
      </w:r>
    </w:p>
    <w:p w14:paraId="3DD434FB" w14:textId="77777777" w:rsidR="003863AD" w:rsidRPr="00185659" w:rsidRDefault="003863AD" w:rsidP="00185659">
      <w:pPr>
        <w:pStyle w:val="A1"/>
        <w:tabs>
          <w:tab w:val="clear" w:pos="864"/>
          <w:tab w:val="num" w:pos="0"/>
        </w:tabs>
        <w:spacing w:before="120"/>
        <w:ind w:left="0" w:hanging="709"/>
        <w:jc w:val="left"/>
      </w:pPr>
      <w:bookmarkStart w:id="175" w:name="_DV_M231"/>
      <w:bookmarkStart w:id="176" w:name="_DV_M238"/>
      <w:bookmarkStart w:id="177" w:name="_Ref251587351"/>
      <w:bookmarkStart w:id="178" w:name="_Ref251588312"/>
      <w:bookmarkStart w:id="179" w:name="_Ref251589251"/>
      <w:bookmarkStart w:id="180" w:name="_Toc64893143"/>
      <w:bookmarkEnd w:id="175"/>
      <w:bookmarkEnd w:id="176"/>
      <w:r w:rsidRPr="00185659">
        <w:t>INTELLECTUAL PROPERTY RIGHTS</w:t>
      </w:r>
      <w:bookmarkStart w:id="181" w:name="_DV_M239"/>
      <w:bookmarkEnd w:id="177"/>
      <w:bookmarkEnd w:id="178"/>
      <w:bookmarkEnd w:id="179"/>
      <w:bookmarkEnd w:id="181"/>
      <w:bookmarkEnd w:id="180"/>
      <w:r w:rsidRPr="00185659">
        <w:t xml:space="preserve"> </w:t>
      </w:r>
    </w:p>
    <w:p w14:paraId="110157E1" w14:textId="22AF9FB1" w:rsidR="003863AD" w:rsidRPr="009424F3" w:rsidRDefault="00477182" w:rsidP="00185659">
      <w:pPr>
        <w:pStyle w:val="A2"/>
        <w:tabs>
          <w:tab w:val="clear" w:pos="864"/>
          <w:tab w:val="num" w:pos="0"/>
        </w:tabs>
        <w:ind w:left="0" w:hanging="709"/>
        <w:jc w:val="left"/>
      </w:pPr>
      <w:bookmarkStart w:id="182" w:name="_DV_M241"/>
      <w:bookmarkEnd w:id="182"/>
      <w:r w:rsidRPr="009424F3">
        <w:t xml:space="preserve">The </w:t>
      </w:r>
      <w:r w:rsidR="00D17C1F" w:rsidRPr="009424F3">
        <w:t xml:space="preserve">Contractor </w:t>
      </w:r>
      <w:r w:rsidRPr="009424F3">
        <w:t xml:space="preserve">shall </w:t>
      </w:r>
      <w:proofErr w:type="gramStart"/>
      <w:r w:rsidRPr="009424F3">
        <w:t>comply at all times</w:t>
      </w:r>
      <w:proofErr w:type="gramEnd"/>
      <w:r w:rsidRPr="009424F3">
        <w:t xml:space="preserve"> with the Intellectual Property Rights as set out in the Model Call-Off Contract.</w:t>
      </w:r>
    </w:p>
    <w:p w14:paraId="7B950C48" w14:textId="77777777" w:rsidR="003863AD" w:rsidRPr="009424F3" w:rsidRDefault="003863AD" w:rsidP="00185659">
      <w:pPr>
        <w:pStyle w:val="A1"/>
        <w:tabs>
          <w:tab w:val="clear" w:pos="864"/>
          <w:tab w:val="num" w:pos="0"/>
        </w:tabs>
        <w:spacing w:before="120"/>
        <w:ind w:left="0" w:hanging="709"/>
        <w:jc w:val="left"/>
      </w:pPr>
      <w:bookmarkStart w:id="183" w:name="_DV_M251"/>
      <w:bookmarkStart w:id="184" w:name="_Ref251589613"/>
      <w:bookmarkStart w:id="185" w:name="_Ref251589645"/>
      <w:bookmarkStart w:id="186" w:name="_Ref251589660"/>
      <w:bookmarkStart w:id="187" w:name="_Toc64893144"/>
      <w:bookmarkEnd w:id="183"/>
      <w:r w:rsidRPr="009424F3">
        <w:t>CONFIDENTIALITY</w:t>
      </w:r>
      <w:bookmarkStart w:id="188" w:name="_DV_M252"/>
      <w:bookmarkEnd w:id="184"/>
      <w:bookmarkEnd w:id="185"/>
      <w:bookmarkEnd w:id="186"/>
      <w:bookmarkEnd w:id="188"/>
      <w:bookmarkEnd w:id="187"/>
      <w:r w:rsidRPr="009424F3">
        <w:t xml:space="preserve"> </w:t>
      </w:r>
    </w:p>
    <w:p w14:paraId="2005132E" w14:textId="77777777" w:rsidR="003863AD" w:rsidRPr="009424F3" w:rsidRDefault="003863AD" w:rsidP="00185659">
      <w:pPr>
        <w:pStyle w:val="A2"/>
        <w:keepNext/>
        <w:tabs>
          <w:tab w:val="clear" w:pos="864"/>
          <w:tab w:val="num" w:pos="0"/>
        </w:tabs>
        <w:ind w:left="0" w:hanging="709"/>
        <w:jc w:val="left"/>
      </w:pPr>
      <w:bookmarkStart w:id="189" w:name="_DV_M253"/>
      <w:bookmarkStart w:id="190" w:name="_Ref251589581"/>
      <w:bookmarkEnd w:id="189"/>
      <w:r w:rsidRPr="009424F3">
        <w:t xml:space="preserve">The </w:t>
      </w:r>
      <w:r w:rsidR="00171530" w:rsidRPr="009424F3">
        <w:t>Department</w:t>
      </w:r>
      <w:r w:rsidRPr="009424F3">
        <w:t xml:space="preserve"> and the </w:t>
      </w:r>
      <w:r w:rsidR="00D17C1F" w:rsidRPr="009424F3">
        <w:t xml:space="preserve">Contractor </w:t>
      </w:r>
      <w:r w:rsidRPr="009424F3">
        <w:t>acknowledge that any Confidential Information originating from:</w:t>
      </w:r>
      <w:bookmarkEnd w:id="190"/>
    </w:p>
    <w:p w14:paraId="7DBD8A46" w14:textId="77777777" w:rsidR="003863AD" w:rsidRPr="009424F3" w:rsidRDefault="009546E0" w:rsidP="00185659">
      <w:pPr>
        <w:pStyle w:val="A3"/>
        <w:tabs>
          <w:tab w:val="num" w:pos="851"/>
        </w:tabs>
        <w:ind w:left="851" w:hanging="851"/>
        <w:jc w:val="left"/>
      </w:pPr>
      <w:bookmarkStart w:id="191" w:name="_DV_M254"/>
      <w:bookmarkEnd w:id="191"/>
      <w:r w:rsidRPr="009424F3">
        <w:t>t</w:t>
      </w:r>
      <w:r w:rsidR="003863AD" w:rsidRPr="009424F3">
        <w:t xml:space="preserve">he </w:t>
      </w:r>
      <w:r w:rsidR="00171530" w:rsidRPr="009424F3">
        <w:t>Department</w:t>
      </w:r>
      <w:r w:rsidR="003863AD" w:rsidRPr="009424F3">
        <w:t xml:space="preserve">, </w:t>
      </w:r>
      <w:r w:rsidR="00704675" w:rsidRPr="009424F3">
        <w:t xml:space="preserve">their </w:t>
      </w:r>
      <w:r w:rsidR="003863AD" w:rsidRPr="009424F3">
        <w:t xml:space="preserve">servants or agents is the property of the </w:t>
      </w:r>
      <w:r w:rsidR="00171530" w:rsidRPr="009424F3">
        <w:t>Department</w:t>
      </w:r>
      <w:r w:rsidR="003863AD" w:rsidRPr="009424F3">
        <w:t>; and</w:t>
      </w:r>
    </w:p>
    <w:p w14:paraId="6B6E92F8" w14:textId="77777777" w:rsidR="00E902DC" w:rsidRPr="009424F3" w:rsidRDefault="00E902DC" w:rsidP="00185659">
      <w:pPr>
        <w:pStyle w:val="A3"/>
        <w:tabs>
          <w:tab w:val="num" w:pos="851"/>
        </w:tabs>
        <w:ind w:left="851" w:hanging="851"/>
        <w:jc w:val="left"/>
      </w:pPr>
      <w:r w:rsidRPr="009424F3">
        <w:t>the Contra</w:t>
      </w:r>
      <w:r w:rsidR="00033A2E" w:rsidRPr="009424F3">
        <w:t>c</w:t>
      </w:r>
      <w:r w:rsidRPr="009424F3">
        <w:t xml:space="preserve">tor, its employees, </w:t>
      </w:r>
      <w:proofErr w:type="gramStart"/>
      <w:r w:rsidRPr="009424F3">
        <w:t>servants</w:t>
      </w:r>
      <w:proofErr w:type="gramEnd"/>
      <w:r w:rsidRPr="009424F3">
        <w:t xml:space="preserve"> or agents is the property of the Contractor.</w:t>
      </w:r>
    </w:p>
    <w:p w14:paraId="0C091188" w14:textId="77777777" w:rsidR="003863AD" w:rsidRPr="009424F3" w:rsidRDefault="003863AD" w:rsidP="00185659">
      <w:pPr>
        <w:pStyle w:val="A2"/>
        <w:tabs>
          <w:tab w:val="clear" w:pos="864"/>
          <w:tab w:val="num" w:pos="0"/>
        </w:tabs>
        <w:ind w:left="0" w:hanging="709"/>
        <w:jc w:val="left"/>
      </w:pPr>
      <w:bookmarkStart w:id="192" w:name="_DV_M255"/>
      <w:bookmarkStart w:id="193" w:name="_DV_M256"/>
      <w:bookmarkStart w:id="194" w:name="_DV_M257"/>
      <w:bookmarkStart w:id="195" w:name="_Ref251589592"/>
      <w:bookmarkEnd w:id="192"/>
      <w:bookmarkEnd w:id="193"/>
      <w:bookmarkEnd w:id="194"/>
      <w:r w:rsidRPr="009424F3">
        <w:t xml:space="preserve">The </w:t>
      </w:r>
      <w:r w:rsidR="00D17C1F" w:rsidRPr="009424F3">
        <w:t xml:space="preserve">Contractor </w:t>
      </w:r>
      <w:r w:rsidRPr="009424F3">
        <w:t xml:space="preserve">and the </w:t>
      </w:r>
      <w:r w:rsidR="00171530" w:rsidRPr="009424F3">
        <w:t>Department</w:t>
      </w:r>
      <w:r w:rsidRPr="009424F3">
        <w:t xml:space="preserve"> shall procure that:</w:t>
      </w:r>
      <w:bookmarkEnd w:id="195"/>
    </w:p>
    <w:p w14:paraId="52F2555D" w14:textId="54F16434" w:rsidR="003863AD" w:rsidRPr="009424F3" w:rsidRDefault="003863AD" w:rsidP="00185659">
      <w:pPr>
        <w:pStyle w:val="A3"/>
        <w:tabs>
          <w:tab w:val="num" w:pos="851"/>
        </w:tabs>
        <w:ind w:left="851" w:hanging="851"/>
        <w:jc w:val="left"/>
      </w:pPr>
      <w:bookmarkStart w:id="196" w:name="_DV_M258"/>
      <w:bookmarkEnd w:id="196"/>
      <w:r w:rsidRPr="009424F3">
        <w:t>any person employed or engaged by them shall only use Confidential Information for the purposes of this Framework Agreement and shall only disclose any Confidential Information to any third party with the prior written consent of the originator of that Confidential Information;</w:t>
      </w:r>
    </w:p>
    <w:p w14:paraId="35C1AB26" w14:textId="77777777" w:rsidR="003863AD" w:rsidRPr="009424F3" w:rsidRDefault="003863AD" w:rsidP="00185659">
      <w:pPr>
        <w:pStyle w:val="A3"/>
        <w:tabs>
          <w:tab w:val="num" w:pos="851"/>
        </w:tabs>
        <w:ind w:left="851" w:hanging="851"/>
        <w:jc w:val="left"/>
      </w:pPr>
      <w:bookmarkStart w:id="197" w:name="_DV_M259"/>
      <w:bookmarkEnd w:id="197"/>
      <w:r w:rsidRPr="009424F3">
        <w:t>any person employed or engaged by them in connection with this Framework Agreement shall not, in the course of such employment or engagement, disclose any Confidential Information to any third party without the prior written consent of the originator of that Confidential Information;</w:t>
      </w:r>
    </w:p>
    <w:p w14:paraId="61CFACE4" w14:textId="77777777" w:rsidR="003863AD" w:rsidRPr="009424F3" w:rsidRDefault="003863AD" w:rsidP="00185659">
      <w:pPr>
        <w:pStyle w:val="A3"/>
        <w:tabs>
          <w:tab w:val="num" w:pos="851"/>
        </w:tabs>
        <w:ind w:left="851" w:hanging="851"/>
        <w:jc w:val="left"/>
      </w:pPr>
      <w:bookmarkStart w:id="198" w:name="_DV_M260"/>
      <w:bookmarkEnd w:id="198"/>
      <w:r w:rsidRPr="009424F3">
        <w:t>they shall take all necessary precautions to ensure that all Confidential Information i</w:t>
      </w:r>
      <w:r w:rsidR="004455FA" w:rsidRPr="009424F3">
        <w:t xml:space="preserve">s treated as confidential and </w:t>
      </w:r>
      <w:r w:rsidR="00E87429" w:rsidRPr="009424F3">
        <w:t>no</w:t>
      </w:r>
      <w:r w:rsidRPr="009424F3">
        <w:t xml:space="preserve">t disclosed (save as aforesaid) or used other than for the </w:t>
      </w:r>
      <w:r w:rsidRPr="009424F3">
        <w:lastRenderedPageBreak/>
        <w:t xml:space="preserve">purposes of this Framework Agreement by their employees, servants, </w:t>
      </w:r>
      <w:proofErr w:type="gramStart"/>
      <w:r w:rsidRPr="009424F3">
        <w:t>agents</w:t>
      </w:r>
      <w:proofErr w:type="gramEnd"/>
      <w:r w:rsidRPr="009424F3">
        <w:t xml:space="preserve"> or sub-contractors.</w:t>
      </w:r>
    </w:p>
    <w:p w14:paraId="772889BB" w14:textId="77777777" w:rsidR="003863AD" w:rsidRPr="009424F3" w:rsidRDefault="003863AD" w:rsidP="00185659">
      <w:pPr>
        <w:pStyle w:val="A3"/>
        <w:tabs>
          <w:tab w:val="num" w:pos="851"/>
        </w:tabs>
        <w:ind w:left="851" w:hanging="851"/>
        <w:jc w:val="left"/>
      </w:pPr>
      <w:bookmarkStart w:id="199" w:name="_DV_M261"/>
      <w:bookmarkEnd w:id="199"/>
      <w:r w:rsidRPr="009424F3">
        <w:t>without prejudice to the generality of the foregoing neither they nor any person engaged by them whether as a servant or a consultant or otherwise shall use the Confidential Information for the solicitation of business from the other or from any third party.</w:t>
      </w:r>
    </w:p>
    <w:p w14:paraId="6938C224" w14:textId="77777777" w:rsidR="003863AD" w:rsidRPr="009424F3" w:rsidRDefault="003863AD" w:rsidP="00185659">
      <w:pPr>
        <w:pStyle w:val="A2"/>
        <w:keepNext/>
        <w:tabs>
          <w:tab w:val="clear" w:pos="864"/>
          <w:tab w:val="num" w:pos="0"/>
        </w:tabs>
        <w:ind w:left="0" w:hanging="709"/>
        <w:jc w:val="left"/>
      </w:pPr>
      <w:bookmarkStart w:id="200" w:name="_DV_M262"/>
      <w:bookmarkEnd w:id="200"/>
      <w:r w:rsidRPr="009424F3">
        <w:t xml:space="preserve">The provisions of Clause </w:t>
      </w:r>
      <w:r w:rsidR="00DD4597" w:rsidRPr="009424F3">
        <w:fldChar w:fldCharType="begin"/>
      </w:r>
      <w:r w:rsidR="00DD4597" w:rsidRPr="009424F3">
        <w:instrText xml:space="preserve"> REF _Ref251589581 \r \h  \* MERGEFORMAT </w:instrText>
      </w:r>
      <w:r w:rsidR="00DD4597" w:rsidRPr="009424F3">
        <w:fldChar w:fldCharType="separate"/>
      </w:r>
      <w:r w:rsidR="00C95336" w:rsidRPr="009424F3">
        <w:t>14.1</w:t>
      </w:r>
      <w:r w:rsidR="00DD4597" w:rsidRPr="009424F3">
        <w:fldChar w:fldCharType="end"/>
      </w:r>
      <w:r w:rsidR="00C72F6D" w:rsidRPr="009424F3">
        <w:t xml:space="preserve"> </w:t>
      </w:r>
      <w:r w:rsidRPr="009424F3">
        <w:t xml:space="preserve">and Clause </w:t>
      </w:r>
      <w:r w:rsidR="00DD4597" w:rsidRPr="009424F3">
        <w:fldChar w:fldCharType="begin"/>
      </w:r>
      <w:r w:rsidR="00DD4597" w:rsidRPr="009424F3">
        <w:instrText xml:space="preserve"> REF _Ref251589592 \r \h  \* MERGEFORMAT </w:instrText>
      </w:r>
      <w:r w:rsidR="00DD4597" w:rsidRPr="009424F3">
        <w:fldChar w:fldCharType="separate"/>
      </w:r>
      <w:r w:rsidR="00C95336" w:rsidRPr="009424F3">
        <w:t>14.2</w:t>
      </w:r>
      <w:r w:rsidR="00DD4597" w:rsidRPr="009424F3">
        <w:fldChar w:fldCharType="end"/>
      </w:r>
      <w:r w:rsidR="00C72F6D" w:rsidRPr="009424F3">
        <w:t xml:space="preserve"> </w:t>
      </w:r>
      <w:r w:rsidRPr="009424F3">
        <w:t>shall not apply to any information which:</w:t>
      </w:r>
    </w:p>
    <w:p w14:paraId="417CDEFB" w14:textId="77777777" w:rsidR="003863AD" w:rsidRPr="009424F3" w:rsidRDefault="003863AD" w:rsidP="00185659">
      <w:pPr>
        <w:pStyle w:val="A3"/>
        <w:tabs>
          <w:tab w:val="num" w:pos="851"/>
        </w:tabs>
        <w:ind w:left="851" w:hanging="851"/>
        <w:jc w:val="left"/>
      </w:pPr>
      <w:bookmarkStart w:id="201" w:name="_DV_M263"/>
      <w:bookmarkEnd w:id="201"/>
      <w:r w:rsidRPr="009424F3">
        <w:t xml:space="preserve">is or becomes public knowledge other than by breach of this Clause </w:t>
      </w:r>
      <w:r w:rsidR="00DD4597" w:rsidRPr="009424F3">
        <w:fldChar w:fldCharType="begin"/>
      </w:r>
      <w:r w:rsidR="00DD4597" w:rsidRPr="009424F3">
        <w:instrText xml:space="preserve"> REF _Ref251589613 \r \h  \* MERGEFORMAT </w:instrText>
      </w:r>
      <w:r w:rsidR="00DD4597" w:rsidRPr="009424F3">
        <w:fldChar w:fldCharType="separate"/>
      </w:r>
      <w:r w:rsidR="00C95336" w:rsidRPr="009424F3">
        <w:t>14</w:t>
      </w:r>
      <w:r w:rsidR="00DD4597" w:rsidRPr="009424F3">
        <w:fldChar w:fldCharType="end"/>
      </w:r>
      <w:r w:rsidRPr="009424F3">
        <w:t>; or</w:t>
      </w:r>
    </w:p>
    <w:p w14:paraId="6E831F58" w14:textId="77777777" w:rsidR="003863AD" w:rsidRPr="009424F3" w:rsidRDefault="003863AD" w:rsidP="00185659">
      <w:pPr>
        <w:pStyle w:val="A3"/>
        <w:tabs>
          <w:tab w:val="num" w:pos="851"/>
        </w:tabs>
        <w:ind w:left="851" w:hanging="851"/>
        <w:jc w:val="left"/>
      </w:pPr>
      <w:bookmarkStart w:id="202" w:name="_DV_M264"/>
      <w:bookmarkEnd w:id="202"/>
      <w:r w:rsidRPr="009424F3">
        <w:t>is in the possession of the recipient without restriction in relation to disclosure before the date of receipt from the disclosing party; or</w:t>
      </w:r>
    </w:p>
    <w:p w14:paraId="37565CD8" w14:textId="77777777" w:rsidR="003863AD" w:rsidRPr="009424F3" w:rsidRDefault="003863AD" w:rsidP="00185659">
      <w:pPr>
        <w:pStyle w:val="A3"/>
        <w:tabs>
          <w:tab w:val="num" w:pos="851"/>
        </w:tabs>
        <w:ind w:left="851" w:hanging="851"/>
        <w:jc w:val="left"/>
      </w:pPr>
      <w:bookmarkStart w:id="203" w:name="_DV_M265"/>
      <w:bookmarkEnd w:id="203"/>
      <w:r w:rsidRPr="009424F3">
        <w:t>is received from a third party who lawfully acquired it and who is under no obligation restricting its disclosure; or</w:t>
      </w:r>
    </w:p>
    <w:p w14:paraId="07349746" w14:textId="77777777" w:rsidR="003863AD" w:rsidRPr="009424F3" w:rsidRDefault="003863AD" w:rsidP="00185659">
      <w:pPr>
        <w:pStyle w:val="A3"/>
        <w:tabs>
          <w:tab w:val="num" w:pos="851"/>
        </w:tabs>
        <w:ind w:left="851" w:hanging="851"/>
        <w:jc w:val="left"/>
      </w:pPr>
      <w:bookmarkStart w:id="204" w:name="_DV_M266"/>
      <w:bookmarkEnd w:id="204"/>
      <w:r w:rsidRPr="009424F3">
        <w:t>is independently developed without access to the Confidential Information; or</w:t>
      </w:r>
    </w:p>
    <w:p w14:paraId="079C12E1" w14:textId="77777777" w:rsidR="003863AD" w:rsidRPr="009424F3" w:rsidRDefault="003863AD" w:rsidP="00185659">
      <w:pPr>
        <w:pStyle w:val="A3"/>
        <w:tabs>
          <w:tab w:val="num" w:pos="851"/>
        </w:tabs>
        <w:ind w:left="851" w:hanging="851"/>
        <w:jc w:val="left"/>
      </w:pPr>
      <w:bookmarkStart w:id="205" w:name="_DV_M267"/>
      <w:bookmarkEnd w:id="205"/>
      <w:r w:rsidRPr="009424F3">
        <w:t xml:space="preserve">must be disclosed pursuant to a statutory, </w:t>
      </w:r>
      <w:proofErr w:type="gramStart"/>
      <w:r w:rsidRPr="009424F3">
        <w:t>legal</w:t>
      </w:r>
      <w:proofErr w:type="gramEnd"/>
      <w:r w:rsidRPr="009424F3">
        <w:t xml:space="preserve"> or parliamentary obligation placed upon the party making the disclosure, including any requirements for disclosure under the Freedom of Information Act 2000 or the Environmental Information Regulations 2004.</w:t>
      </w:r>
    </w:p>
    <w:p w14:paraId="098CE8EE" w14:textId="77777777" w:rsidR="003863AD" w:rsidRPr="009424F3" w:rsidRDefault="003863AD" w:rsidP="00185659">
      <w:pPr>
        <w:pStyle w:val="A2"/>
        <w:keepNext/>
        <w:tabs>
          <w:tab w:val="clear" w:pos="864"/>
          <w:tab w:val="num" w:pos="0"/>
        </w:tabs>
        <w:ind w:left="0" w:hanging="709"/>
        <w:jc w:val="left"/>
      </w:pPr>
      <w:bookmarkStart w:id="206" w:name="_DV_M268"/>
      <w:bookmarkEnd w:id="206"/>
      <w:r w:rsidRPr="009424F3">
        <w:t xml:space="preserve">Nothing in this Clause </w:t>
      </w:r>
      <w:r w:rsidR="00DD4597" w:rsidRPr="009424F3">
        <w:fldChar w:fldCharType="begin"/>
      </w:r>
      <w:r w:rsidR="00DD4597" w:rsidRPr="009424F3">
        <w:instrText xml:space="preserve"> REF _Ref251589613 \r \h  \* MERGEFORMAT </w:instrText>
      </w:r>
      <w:r w:rsidR="00DD4597" w:rsidRPr="009424F3">
        <w:fldChar w:fldCharType="separate"/>
      </w:r>
      <w:r w:rsidR="00C95336" w:rsidRPr="009424F3">
        <w:t>14</w:t>
      </w:r>
      <w:r w:rsidR="00DD4597" w:rsidRPr="009424F3">
        <w:fldChar w:fldCharType="end"/>
      </w:r>
      <w:r w:rsidRPr="009424F3">
        <w:t xml:space="preserve"> shall be deemed or construed to prevent the </w:t>
      </w:r>
      <w:r w:rsidR="00171530" w:rsidRPr="009424F3">
        <w:t>Department</w:t>
      </w:r>
      <w:r w:rsidRPr="009424F3">
        <w:t xml:space="preserve"> from disclosing any Confidential Information obtained from the </w:t>
      </w:r>
      <w:r w:rsidR="0032789C" w:rsidRPr="009424F3">
        <w:t>Contractor</w:t>
      </w:r>
      <w:r w:rsidRPr="009424F3">
        <w:t>:</w:t>
      </w:r>
    </w:p>
    <w:p w14:paraId="7DD0A5DC" w14:textId="77777777" w:rsidR="003863AD" w:rsidRPr="009424F3" w:rsidRDefault="003863AD" w:rsidP="00185659">
      <w:pPr>
        <w:pStyle w:val="A3"/>
        <w:tabs>
          <w:tab w:val="num" w:pos="851"/>
        </w:tabs>
        <w:ind w:left="851" w:hanging="851"/>
        <w:jc w:val="left"/>
      </w:pPr>
      <w:bookmarkStart w:id="207" w:name="_DV_M269"/>
      <w:bookmarkEnd w:id="207"/>
      <w:r w:rsidRPr="009424F3">
        <w:t xml:space="preserve">to any department, </w:t>
      </w:r>
      <w:proofErr w:type="gramStart"/>
      <w:r w:rsidRPr="009424F3">
        <w:t>office</w:t>
      </w:r>
      <w:proofErr w:type="gramEnd"/>
      <w:r w:rsidRPr="009424F3">
        <w:t xml:space="preserve"> or agency of Her Majesty’s Government. </w:t>
      </w:r>
    </w:p>
    <w:p w14:paraId="4877D9FD" w14:textId="77777777" w:rsidR="003863AD" w:rsidRPr="009424F3" w:rsidRDefault="003863AD" w:rsidP="00185659">
      <w:pPr>
        <w:pStyle w:val="A3"/>
        <w:tabs>
          <w:tab w:val="num" w:pos="851"/>
        </w:tabs>
        <w:ind w:left="851" w:hanging="851"/>
        <w:jc w:val="left"/>
      </w:pPr>
      <w:bookmarkStart w:id="208" w:name="_DV_M270"/>
      <w:bookmarkStart w:id="209" w:name="_DV_M271"/>
      <w:bookmarkStart w:id="210" w:name="_Ref251597674"/>
      <w:bookmarkEnd w:id="208"/>
      <w:bookmarkEnd w:id="209"/>
      <w:r w:rsidRPr="009424F3">
        <w:t xml:space="preserve">to any consultant, </w:t>
      </w:r>
      <w:r w:rsidR="00D17C1F" w:rsidRPr="009424F3">
        <w:t xml:space="preserve">Contractor </w:t>
      </w:r>
      <w:r w:rsidRPr="009424F3">
        <w:t xml:space="preserve">or other person engaged by the </w:t>
      </w:r>
      <w:r w:rsidR="00171530" w:rsidRPr="009424F3">
        <w:t>Department</w:t>
      </w:r>
      <w:r w:rsidRPr="009424F3">
        <w:t xml:space="preserve"> in connection herewith, provided that the </w:t>
      </w:r>
      <w:r w:rsidR="00171530" w:rsidRPr="009424F3">
        <w:t>Department</w:t>
      </w:r>
      <w:r w:rsidRPr="009424F3">
        <w:t xml:space="preserve"> shall have required that such information be treated as confidential by such consultant, </w:t>
      </w:r>
      <w:r w:rsidR="00D17C1F" w:rsidRPr="009424F3">
        <w:t xml:space="preserve">Contractor </w:t>
      </w:r>
      <w:r w:rsidRPr="009424F3">
        <w:t xml:space="preserve">or other person, together with their servants, including requiring servants to enter into a confidentiality agreement </w:t>
      </w:r>
      <w:r w:rsidR="00DD4597" w:rsidRPr="009424F3">
        <w:t xml:space="preserve">(to which the </w:t>
      </w:r>
      <w:r w:rsidR="00D17C1F" w:rsidRPr="009424F3">
        <w:t xml:space="preserve">Contractor </w:t>
      </w:r>
      <w:r w:rsidR="00DD4597" w:rsidRPr="009424F3">
        <w:t xml:space="preserve">shall also be a party) </w:t>
      </w:r>
      <w:r w:rsidRPr="009424F3">
        <w:t xml:space="preserve">prior to disclosure of the Confidential Information whereupon the </w:t>
      </w:r>
      <w:r w:rsidR="00171530" w:rsidRPr="009424F3">
        <w:t>Department</w:t>
      </w:r>
      <w:r w:rsidRPr="009424F3">
        <w:t xml:space="preserve"> shall have no further liability for breach of confidentiality in respect of consultants, contractors or other people; and</w:t>
      </w:r>
      <w:bookmarkEnd w:id="210"/>
    </w:p>
    <w:p w14:paraId="38F29C7F" w14:textId="77777777" w:rsidR="003863AD" w:rsidRPr="009424F3" w:rsidRDefault="003863AD" w:rsidP="00185659">
      <w:pPr>
        <w:pStyle w:val="A2"/>
        <w:tabs>
          <w:tab w:val="clear" w:pos="864"/>
          <w:tab w:val="num" w:pos="0"/>
        </w:tabs>
        <w:ind w:left="0" w:hanging="709"/>
        <w:jc w:val="left"/>
      </w:pPr>
      <w:bookmarkStart w:id="211" w:name="_DV_M272"/>
      <w:bookmarkEnd w:id="211"/>
      <w:r w:rsidRPr="009424F3">
        <w:t xml:space="preserve">Nothing in this Clause </w:t>
      </w:r>
      <w:r w:rsidR="00DD4597" w:rsidRPr="009424F3">
        <w:fldChar w:fldCharType="begin"/>
      </w:r>
      <w:r w:rsidR="00DD4597" w:rsidRPr="009424F3">
        <w:instrText xml:space="preserve"> REF _Ref251589613 \r \h  \* MERGEFORMAT </w:instrText>
      </w:r>
      <w:r w:rsidR="00DD4597" w:rsidRPr="009424F3">
        <w:fldChar w:fldCharType="separate"/>
      </w:r>
      <w:r w:rsidR="00C95336" w:rsidRPr="009424F3">
        <w:t>14</w:t>
      </w:r>
      <w:r w:rsidR="00DD4597" w:rsidRPr="009424F3">
        <w:fldChar w:fldCharType="end"/>
      </w:r>
      <w:r w:rsidRPr="009424F3">
        <w:t xml:space="preserve"> shall prevent the </w:t>
      </w:r>
      <w:r w:rsidR="00D17C1F" w:rsidRPr="009424F3">
        <w:t xml:space="preserve">Contractor </w:t>
      </w:r>
      <w:r w:rsidRPr="009424F3">
        <w:t xml:space="preserve">or the </w:t>
      </w:r>
      <w:r w:rsidR="00171530" w:rsidRPr="009424F3">
        <w:t>Department</w:t>
      </w:r>
      <w:r w:rsidRPr="009424F3">
        <w:t xml:space="preserve"> from using data processing techniques, ideas and know-how gained during the performance of this Framework Agreement in the furtherance of its normal business, to the extent that this does not relate to a disclosure of Confidential Information or an infringement by the </w:t>
      </w:r>
      <w:r w:rsidR="00171530" w:rsidRPr="009424F3">
        <w:t>Department</w:t>
      </w:r>
      <w:r w:rsidRPr="009424F3">
        <w:t xml:space="preserve"> or the </w:t>
      </w:r>
      <w:r w:rsidR="00D17C1F" w:rsidRPr="009424F3">
        <w:t xml:space="preserve">Contractor </w:t>
      </w:r>
      <w:r w:rsidRPr="009424F3">
        <w:t>of any Intellectual Property Rights.</w:t>
      </w:r>
    </w:p>
    <w:p w14:paraId="4E6A88F4" w14:textId="77777777" w:rsidR="003863AD" w:rsidRPr="009424F3" w:rsidRDefault="003863AD" w:rsidP="00185659">
      <w:pPr>
        <w:pStyle w:val="A1"/>
        <w:tabs>
          <w:tab w:val="clear" w:pos="864"/>
          <w:tab w:val="num" w:pos="0"/>
        </w:tabs>
        <w:spacing w:before="120"/>
        <w:ind w:left="0" w:hanging="709"/>
        <w:jc w:val="left"/>
      </w:pPr>
      <w:bookmarkStart w:id="212" w:name="_DV_M273"/>
      <w:bookmarkStart w:id="213" w:name="_Toc64893145"/>
      <w:bookmarkEnd w:id="212"/>
      <w:r w:rsidRPr="009424F3">
        <w:t>PUBLICITY</w:t>
      </w:r>
      <w:bookmarkEnd w:id="213"/>
    </w:p>
    <w:p w14:paraId="6814EA28" w14:textId="77777777" w:rsidR="003863AD" w:rsidRPr="009424F3" w:rsidRDefault="003863AD" w:rsidP="00185659">
      <w:pPr>
        <w:pStyle w:val="A2"/>
        <w:tabs>
          <w:tab w:val="clear" w:pos="864"/>
          <w:tab w:val="num" w:pos="0"/>
        </w:tabs>
        <w:ind w:left="0" w:hanging="709"/>
        <w:jc w:val="left"/>
      </w:pPr>
      <w:bookmarkStart w:id="214" w:name="_DV_M274"/>
      <w:bookmarkEnd w:id="214"/>
      <w:r w:rsidRPr="009424F3">
        <w:t xml:space="preserve">Neither party shall, by itself, its </w:t>
      </w:r>
      <w:proofErr w:type="gramStart"/>
      <w:r w:rsidRPr="009424F3">
        <w:t>employees</w:t>
      </w:r>
      <w:proofErr w:type="gramEnd"/>
      <w:r w:rsidRPr="009424F3">
        <w:t xml:space="preserve"> or agents (and each party shall procure that none of its sub-contractors shall) communicate with representatives of the press, television, internet, radio or other communications media on any matter concerning this Framework Agreement save as may be provided for in advance in writing by the parties from time to time. </w:t>
      </w:r>
    </w:p>
    <w:p w14:paraId="0567E17E" w14:textId="77777777" w:rsidR="003863AD" w:rsidRPr="009424F3" w:rsidRDefault="003863AD" w:rsidP="00185659">
      <w:pPr>
        <w:pStyle w:val="A1"/>
        <w:tabs>
          <w:tab w:val="clear" w:pos="864"/>
          <w:tab w:val="num" w:pos="0"/>
        </w:tabs>
        <w:spacing w:before="120"/>
        <w:ind w:left="0" w:hanging="709"/>
        <w:jc w:val="left"/>
      </w:pPr>
      <w:bookmarkStart w:id="215" w:name="_DV_M275"/>
      <w:bookmarkStart w:id="216" w:name="_Ref251590107"/>
      <w:bookmarkStart w:id="217" w:name="_Ref251590118"/>
      <w:bookmarkStart w:id="218" w:name="_Toc64893146"/>
      <w:bookmarkEnd w:id="215"/>
      <w:r w:rsidRPr="009424F3">
        <w:t>DISPUTE RESOLUTION</w:t>
      </w:r>
      <w:bookmarkEnd w:id="216"/>
      <w:bookmarkEnd w:id="217"/>
      <w:bookmarkEnd w:id="218"/>
    </w:p>
    <w:p w14:paraId="7D4253E5" w14:textId="77777777" w:rsidR="00B20C52" w:rsidRPr="009424F3" w:rsidRDefault="00B20C52" w:rsidP="00185659">
      <w:pPr>
        <w:pStyle w:val="A2"/>
        <w:tabs>
          <w:tab w:val="clear" w:pos="864"/>
          <w:tab w:val="num" w:pos="0"/>
        </w:tabs>
        <w:ind w:left="0" w:hanging="709"/>
        <w:jc w:val="left"/>
      </w:pPr>
      <w:bookmarkStart w:id="219" w:name="_DV_M276"/>
      <w:bookmarkEnd w:id="219"/>
      <w:r w:rsidRPr="009424F3">
        <w:t xml:space="preserve">The Parties shall use all reasonable endeavours to negotiate in good faith and settle amicably any dispute that arises during the continuance of this Framework Agreement. This shall include escalating the dispute to a more senior level within both the Department and the </w:t>
      </w:r>
      <w:r w:rsidR="00D17C1F" w:rsidRPr="009424F3">
        <w:t xml:space="preserve">Contractor </w:t>
      </w:r>
      <w:r w:rsidRPr="009424F3">
        <w:t>with a view to reaching a settlement.</w:t>
      </w:r>
    </w:p>
    <w:p w14:paraId="74997013" w14:textId="77777777" w:rsidR="00B20C52" w:rsidRPr="009424F3" w:rsidRDefault="00B20C52" w:rsidP="00185659">
      <w:pPr>
        <w:pStyle w:val="A2"/>
        <w:tabs>
          <w:tab w:val="clear" w:pos="864"/>
          <w:tab w:val="num" w:pos="0"/>
        </w:tabs>
        <w:ind w:left="0" w:hanging="709"/>
        <w:jc w:val="left"/>
      </w:pPr>
      <w:r w:rsidRPr="009424F3">
        <w:t xml:space="preserve">Any dispute not capable of resolution by the parties in accordance with the terms of Clause </w:t>
      </w:r>
      <w:r w:rsidRPr="009424F3">
        <w:fldChar w:fldCharType="begin"/>
      </w:r>
      <w:r w:rsidRPr="009424F3">
        <w:instrText xml:space="preserve"> REF _Ref251590107 \r \h </w:instrText>
      </w:r>
      <w:r w:rsidR="007156FC" w:rsidRPr="009424F3">
        <w:instrText xml:space="preserve"> \* MERGEFORMAT </w:instrText>
      </w:r>
      <w:r w:rsidRPr="009424F3">
        <w:fldChar w:fldCharType="separate"/>
      </w:r>
      <w:r w:rsidR="00C95336" w:rsidRPr="009424F3">
        <w:t>16</w:t>
      </w:r>
      <w:r w:rsidRPr="009424F3">
        <w:fldChar w:fldCharType="end"/>
      </w:r>
      <w:r w:rsidRPr="009424F3">
        <w:t xml:space="preserve"> shall be settled as far as possible by mediation in accordance with the Centre for Dispute Resolution (CEDR) Model Mediation Procedure.</w:t>
      </w:r>
    </w:p>
    <w:p w14:paraId="3D6D7AB8" w14:textId="3C506693" w:rsidR="003863AD" w:rsidRPr="009424F3" w:rsidRDefault="00B20C52" w:rsidP="00185659">
      <w:pPr>
        <w:pStyle w:val="A2"/>
        <w:tabs>
          <w:tab w:val="clear" w:pos="864"/>
          <w:tab w:val="num" w:pos="0"/>
        </w:tabs>
        <w:ind w:left="0" w:hanging="709"/>
        <w:jc w:val="left"/>
      </w:pPr>
      <w:r w:rsidRPr="009424F3">
        <w:t>No party may commence any court proceedings/arbitration in relation to any dispute arising out of this Framework Agreement until they have attempted to settle it by mediation, but any such mediation may be terminated by either party at any time of such party wishing to commence court proceedings/</w:t>
      </w:r>
      <w:r w:rsidR="006B10D5" w:rsidRPr="009424F3">
        <w:t>arbitration</w:t>
      </w:r>
      <w:r w:rsidRPr="009424F3">
        <w:rPr>
          <w:lang w:val="en-US"/>
        </w:rPr>
        <w:t>.</w:t>
      </w:r>
      <w:bookmarkStart w:id="220" w:name="_DV_M289"/>
      <w:bookmarkEnd w:id="220"/>
    </w:p>
    <w:p w14:paraId="2C09BB63" w14:textId="77777777" w:rsidR="003863AD" w:rsidRPr="009424F3" w:rsidRDefault="003863AD" w:rsidP="00185659">
      <w:pPr>
        <w:pStyle w:val="A1"/>
        <w:tabs>
          <w:tab w:val="clear" w:pos="864"/>
          <w:tab w:val="num" w:pos="0"/>
        </w:tabs>
        <w:spacing w:before="120"/>
        <w:ind w:left="0" w:hanging="709"/>
        <w:jc w:val="left"/>
      </w:pPr>
      <w:bookmarkStart w:id="221" w:name="_DV_M305"/>
      <w:bookmarkStart w:id="222" w:name="_Ref251598869"/>
      <w:bookmarkStart w:id="223" w:name="_Toc64893147"/>
      <w:bookmarkEnd w:id="221"/>
      <w:r w:rsidRPr="009424F3">
        <w:lastRenderedPageBreak/>
        <w:t>RECOVERY OF SUMS DUE</w:t>
      </w:r>
      <w:bookmarkEnd w:id="222"/>
      <w:bookmarkEnd w:id="223"/>
    </w:p>
    <w:p w14:paraId="0C6696F1" w14:textId="77777777" w:rsidR="003863AD" w:rsidRPr="009424F3" w:rsidRDefault="003863AD" w:rsidP="00185659">
      <w:pPr>
        <w:pStyle w:val="A2"/>
        <w:tabs>
          <w:tab w:val="clear" w:pos="864"/>
          <w:tab w:val="num" w:pos="0"/>
        </w:tabs>
        <w:ind w:left="0" w:hanging="709"/>
        <w:jc w:val="left"/>
      </w:pPr>
      <w:bookmarkStart w:id="224" w:name="_DV_M306"/>
      <w:bookmarkEnd w:id="224"/>
      <w:r w:rsidRPr="009424F3">
        <w:t xml:space="preserve">If any sum of money shall be due from the </w:t>
      </w:r>
      <w:r w:rsidR="0032789C" w:rsidRPr="009424F3">
        <w:t>Contractor</w:t>
      </w:r>
      <w:r w:rsidRPr="009424F3">
        <w:t xml:space="preserve">, the same may be deducted from any sum then due or which at the time thereafter may become due to the </w:t>
      </w:r>
      <w:r w:rsidR="00D17C1F" w:rsidRPr="009424F3">
        <w:t xml:space="preserve">Contractor </w:t>
      </w:r>
      <w:r w:rsidRPr="009424F3">
        <w:t xml:space="preserve">under any agreement with the </w:t>
      </w:r>
      <w:r w:rsidR="00171530" w:rsidRPr="009424F3">
        <w:t>Department</w:t>
      </w:r>
      <w:r w:rsidRPr="009424F3">
        <w:t>.</w:t>
      </w:r>
      <w:bookmarkStart w:id="225" w:name="_DV_M307"/>
      <w:bookmarkStart w:id="226" w:name="_DV_M311"/>
      <w:bookmarkEnd w:id="225"/>
      <w:bookmarkEnd w:id="226"/>
    </w:p>
    <w:p w14:paraId="56B94416" w14:textId="77777777" w:rsidR="003863AD" w:rsidRPr="009424F3" w:rsidRDefault="003863AD" w:rsidP="00185659">
      <w:pPr>
        <w:pStyle w:val="A1"/>
        <w:tabs>
          <w:tab w:val="clear" w:pos="864"/>
          <w:tab w:val="num" w:pos="0"/>
        </w:tabs>
        <w:spacing w:before="120"/>
        <w:ind w:left="0" w:hanging="709"/>
        <w:jc w:val="left"/>
      </w:pPr>
      <w:bookmarkStart w:id="227" w:name="_DV_M314"/>
      <w:bookmarkStart w:id="228" w:name="_Toc64893148"/>
      <w:bookmarkEnd w:id="227"/>
      <w:r w:rsidRPr="009424F3">
        <w:t>DISCRIMINATION</w:t>
      </w:r>
      <w:bookmarkEnd w:id="228"/>
    </w:p>
    <w:p w14:paraId="1C75E419" w14:textId="77777777" w:rsidR="003863AD" w:rsidRPr="009424F3" w:rsidRDefault="003863AD" w:rsidP="00185659">
      <w:pPr>
        <w:pStyle w:val="A2"/>
        <w:tabs>
          <w:tab w:val="clear" w:pos="864"/>
          <w:tab w:val="num" w:pos="0"/>
        </w:tabs>
        <w:ind w:left="0" w:hanging="709"/>
        <w:jc w:val="left"/>
      </w:pPr>
      <w:bookmarkStart w:id="229" w:name="_DV_M315"/>
      <w:bookmarkStart w:id="230" w:name="_Ref77759774"/>
      <w:bookmarkEnd w:id="229"/>
      <w:r w:rsidRPr="009424F3">
        <w:t xml:space="preserve">The </w:t>
      </w:r>
      <w:r w:rsidR="00D17C1F" w:rsidRPr="009424F3">
        <w:t xml:space="preserve">Contractor </w:t>
      </w:r>
      <w:r w:rsidRPr="009424F3">
        <w:t>shall not unlawfully discriminate within the meaning and scope of the provisions of the Equality Act 2010 or any statutory modification or re-enactment thereof or any other Law relating to discrimination in employment.</w:t>
      </w:r>
      <w:bookmarkEnd w:id="230"/>
    </w:p>
    <w:p w14:paraId="71BC6055" w14:textId="77777777" w:rsidR="003863AD" w:rsidRPr="009424F3" w:rsidRDefault="003863AD" w:rsidP="00185659">
      <w:pPr>
        <w:pStyle w:val="A2"/>
        <w:tabs>
          <w:tab w:val="clear" w:pos="864"/>
          <w:tab w:val="num" w:pos="0"/>
        </w:tabs>
        <w:ind w:left="0" w:hanging="709"/>
        <w:jc w:val="left"/>
      </w:pPr>
      <w:bookmarkStart w:id="231" w:name="_DV_M316"/>
      <w:bookmarkEnd w:id="231"/>
      <w:r w:rsidRPr="009424F3">
        <w:t xml:space="preserve">The </w:t>
      </w:r>
      <w:r w:rsidR="00D17C1F" w:rsidRPr="009424F3">
        <w:t xml:space="preserve">Contractor </w:t>
      </w:r>
      <w:r w:rsidRPr="009424F3">
        <w:t xml:space="preserve">shall take all reasonable steps to secure the observance of the provisions of Clause </w:t>
      </w:r>
      <w:r w:rsidR="00DD4597" w:rsidRPr="009424F3">
        <w:fldChar w:fldCharType="begin"/>
      </w:r>
      <w:r w:rsidR="00DD4597" w:rsidRPr="009424F3">
        <w:instrText xml:space="preserve"> REF _Ref77759774 \r \h  \* MERGEFORMAT </w:instrText>
      </w:r>
      <w:r w:rsidR="00DD4597" w:rsidRPr="009424F3">
        <w:fldChar w:fldCharType="separate"/>
      </w:r>
      <w:r w:rsidR="00C95336" w:rsidRPr="009424F3">
        <w:t>18.1</w:t>
      </w:r>
      <w:r w:rsidR="00DD4597" w:rsidRPr="009424F3">
        <w:fldChar w:fldCharType="end"/>
      </w:r>
      <w:r w:rsidR="00C32833" w:rsidRPr="009424F3">
        <w:t xml:space="preserve"> </w:t>
      </w:r>
      <w:r w:rsidRPr="009424F3">
        <w:t>by the Sub-Contractors employed in the execution of this Framework Agreement.</w:t>
      </w:r>
    </w:p>
    <w:p w14:paraId="62C88122" w14:textId="77777777" w:rsidR="003863AD" w:rsidRPr="009424F3" w:rsidRDefault="003863AD" w:rsidP="00185659">
      <w:pPr>
        <w:pStyle w:val="A1"/>
        <w:tabs>
          <w:tab w:val="clear" w:pos="864"/>
          <w:tab w:val="num" w:pos="0"/>
        </w:tabs>
        <w:spacing w:before="120"/>
        <w:ind w:left="0" w:hanging="709"/>
        <w:jc w:val="left"/>
      </w:pPr>
      <w:bookmarkStart w:id="232" w:name="_DV_M317"/>
      <w:bookmarkStart w:id="233" w:name="_Ref251587378"/>
      <w:bookmarkStart w:id="234" w:name="_Ref251590999"/>
      <w:bookmarkStart w:id="235" w:name="_Toc64893149"/>
      <w:bookmarkEnd w:id="232"/>
      <w:r w:rsidRPr="009424F3">
        <w:t>CORRUPT GIFTS</w:t>
      </w:r>
      <w:bookmarkEnd w:id="233"/>
      <w:bookmarkEnd w:id="234"/>
      <w:bookmarkEnd w:id="235"/>
    </w:p>
    <w:p w14:paraId="410ED0B0" w14:textId="77777777" w:rsidR="003863AD" w:rsidRPr="009424F3" w:rsidRDefault="003863AD" w:rsidP="00185659">
      <w:pPr>
        <w:pStyle w:val="A2"/>
        <w:tabs>
          <w:tab w:val="clear" w:pos="864"/>
          <w:tab w:val="num" w:pos="0"/>
        </w:tabs>
        <w:ind w:left="0" w:hanging="709"/>
        <w:jc w:val="left"/>
      </w:pPr>
      <w:bookmarkStart w:id="236" w:name="_DV_M318"/>
      <w:bookmarkStart w:id="237" w:name="_Ref251590987"/>
      <w:bookmarkEnd w:id="236"/>
      <w:r w:rsidRPr="009424F3">
        <w:t xml:space="preserve">The </w:t>
      </w:r>
      <w:r w:rsidR="00D17C1F" w:rsidRPr="009424F3">
        <w:t xml:space="preserve">Contractor </w:t>
      </w:r>
      <w:r w:rsidRPr="009424F3">
        <w:t xml:space="preserve">shall not offer or give or agree to give any person acting for and on behalf of the </w:t>
      </w:r>
      <w:r w:rsidR="00171530" w:rsidRPr="009424F3">
        <w:t>Department</w:t>
      </w:r>
      <w:r w:rsidRPr="009424F3">
        <w:t xml:space="preserve"> any gift or consideration of any kind as an inducement or reward for doing, forbearing to do, or for having done or forborne to do any act in relation to the obtaining or execution of this Framework Agreement.</w:t>
      </w:r>
      <w:bookmarkEnd w:id="237"/>
    </w:p>
    <w:p w14:paraId="7068D9E2" w14:textId="77777777" w:rsidR="003863AD" w:rsidRPr="009424F3" w:rsidRDefault="003863AD" w:rsidP="00185659">
      <w:pPr>
        <w:pStyle w:val="A2"/>
        <w:tabs>
          <w:tab w:val="clear" w:pos="864"/>
          <w:tab w:val="num" w:pos="0"/>
        </w:tabs>
        <w:ind w:left="0" w:hanging="709"/>
        <w:jc w:val="left"/>
      </w:pPr>
      <w:bookmarkStart w:id="238" w:name="_DV_M319"/>
      <w:bookmarkStart w:id="239" w:name="_Ref251585955"/>
      <w:bookmarkEnd w:id="238"/>
      <w:r w:rsidRPr="009424F3">
        <w:t xml:space="preserve">Any breach of Clause </w:t>
      </w:r>
      <w:r w:rsidR="00DD4597" w:rsidRPr="009424F3">
        <w:fldChar w:fldCharType="begin"/>
      </w:r>
      <w:r w:rsidR="00DD4597" w:rsidRPr="009424F3">
        <w:instrText xml:space="preserve"> REF _Ref251590987 \r \h  \* MERGEFORMAT </w:instrText>
      </w:r>
      <w:r w:rsidR="00DD4597" w:rsidRPr="009424F3">
        <w:fldChar w:fldCharType="separate"/>
      </w:r>
      <w:r w:rsidR="00C95336" w:rsidRPr="009424F3">
        <w:t>19.1</w:t>
      </w:r>
      <w:r w:rsidR="00DD4597" w:rsidRPr="009424F3">
        <w:fldChar w:fldCharType="end"/>
      </w:r>
      <w:r w:rsidR="00913ADB" w:rsidRPr="009424F3">
        <w:t xml:space="preserve"> </w:t>
      </w:r>
      <w:r w:rsidRPr="009424F3">
        <w:t xml:space="preserve">by the </w:t>
      </w:r>
      <w:r w:rsidR="00D17C1F" w:rsidRPr="009424F3">
        <w:t xml:space="preserve">Contractor </w:t>
      </w:r>
      <w:r w:rsidRPr="009424F3">
        <w:t xml:space="preserve">or by anyone employed by it or acting on its behalf (whether with or without the knowledge of the </w:t>
      </w:r>
      <w:r w:rsidR="0032789C" w:rsidRPr="009424F3">
        <w:t>Contractor</w:t>
      </w:r>
      <w:r w:rsidRPr="009424F3">
        <w:t xml:space="preserve">) or the commission of any offence by the </w:t>
      </w:r>
      <w:r w:rsidR="00D17C1F" w:rsidRPr="009424F3">
        <w:t xml:space="preserve">Contractor </w:t>
      </w:r>
      <w:r w:rsidRPr="009424F3">
        <w:t xml:space="preserve">or by anyone employed by him or acting on his behalf under the </w:t>
      </w:r>
      <w:bookmarkStart w:id="240" w:name="_DV_M320"/>
      <w:bookmarkEnd w:id="240"/>
      <w:r w:rsidRPr="009424F3">
        <w:t xml:space="preserve">Bribery Act 2010, in relation to this Framework Agreement shall entitle the </w:t>
      </w:r>
      <w:r w:rsidR="00171530" w:rsidRPr="009424F3">
        <w:t>Department</w:t>
      </w:r>
      <w:r w:rsidRPr="009424F3">
        <w:t xml:space="preserve"> to terminate this Framework Agreement and recover from the </w:t>
      </w:r>
      <w:r w:rsidR="00D17C1F" w:rsidRPr="009424F3">
        <w:t xml:space="preserve">Contractor </w:t>
      </w:r>
      <w:r w:rsidRPr="009424F3">
        <w:t xml:space="preserve">the amount of any loss resulting from such termination and/or to recover from the </w:t>
      </w:r>
      <w:r w:rsidR="00D17C1F" w:rsidRPr="009424F3">
        <w:t xml:space="preserve">Contractor </w:t>
      </w:r>
      <w:r w:rsidRPr="009424F3">
        <w:t>the amount or value of any such gift or consideration.</w:t>
      </w:r>
      <w:bookmarkEnd w:id="239"/>
    </w:p>
    <w:p w14:paraId="017BAD2A" w14:textId="77777777" w:rsidR="003863AD" w:rsidRPr="009424F3" w:rsidRDefault="003863AD" w:rsidP="00185659">
      <w:pPr>
        <w:pStyle w:val="A2"/>
        <w:tabs>
          <w:tab w:val="clear" w:pos="864"/>
          <w:tab w:val="num" w:pos="0"/>
        </w:tabs>
        <w:ind w:left="0" w:hanging="709"/>
        <w:jc w:val="left"/>
      </w:pPr>
      <w:bookmarkStart w:id="241" w:name="_DV_M321"/>
      <w:bookmarkEnd w:id="241"/>
      <w:r w:rsidRPr="009424F3">
        <w:t xml:space="preserve">Any dispute, difference or question arising in respect of the interpretation of this Clause </w:t>
      </w:r>
      <w:r w:rsidR="00DD4597" w:rsidRPr="009424F3">
        <w:fldChar w:fldCharType="begin"/>
      </w:r>
      <w:r w:rsidR="00DD4597" w:rsidRPr="009424F3">
        <w:instrText xml:space="preserve"> REF _Ref251587378 \r \h  \* MERGEFORMAT </w:instrText>
      </w:r>
      <w:r w:rsidR="00DD4597" w:rsidRPr="009424F3">
        <w:fldChar w:fldCharType="separate"/>
      </w:r>
      <w:r w:rsidR="00C95336" w:rsidRPr="009424F3">
        <w:t>19</w:t>
      </w:r>
      <w:r w:rsidR="00DD4597" w:rsidRPr="009424F3">
        <w:fldChar w:fldCharType="end"/>
      </w:r>
      <w:r w:rsidRPr="009424F3">
        <w:t xml:space="preserve">, the right of the </w:t>
      </w:r>
      <w:r w:rsidR="00171530" w:rsidRPr="009424F3">
        <w:t>Department</w:t>
      </w:r>
      <w:r w:rsidRPr="009424F3">
        <w:t xml:space="preserve"> to terminate this Framework Agreement or the amount or value of any such gift or consideration shall be decided by the </w:t>
      </w:r>
      <w:r w:rsidR="00171530" w:rsidRPr="009424F3">
        <w:t>Department</w:t>
      </w:r>
      <w:r w:rsidRPr="009424F3">
        <w:t>, whose decision shall be final and conclusive.</w:t>
      </w:r>
    </w:p>
    <w:p w14:paraId="00AED3B1" w14:textId="77777777" w:rsidR="003863AD" w:rsidRPr="009424F3" w:rsidRDefault="003863AD" w:rsidP="00185659">
      <w:pPr>
        <w:pStyle w:val="A1"/>
        <w:tabs>
          <w:tab w:val="clear" w:pos="864"/>
          <w:tab w:val="num" w:pos="0"/>
        </w:tabs>
        <w:spacing w:before="120"/>
        <w:ind w:left="0" w:hanging="709"/>
        <w:jc w:val="left"/>
      </w:pPr>
      <w:bookmarkStart w:id="242" w:name="_DV_M322"/>
      <w:bookmarkStart w:id="243" w:name="_Ref251588132"/>
      <w:bookmarkStart w:id="244" w:name="_Ref251588148"/>
      <w:bookmarkStart w:id="245" w:name="_Toc64893150"/>
      <w:bookmarkEnd w:id="242"/>
      <w:r w:rsidRPr="009424F3">
        <w:t>TRANSFER AND SUB-CONTRACTING</w:t>
      </w:r>
      <w:bookmarkEnd w:id="243"/>
      <w:bookmarkEnd w:id="244"/>
      <w:bookmarkEnd w:id="245"/>
    </w:p>
    <w:p w14:paraId="4DFBDFF4" w14:textId="0825CA22" w:rsidR="003863AD" w:rsidRPr="009424F3" w:rsidRDefault="003863AD" w:rsidP="00185659">
      <w:pPr>
        <w:pStyle w:val="A2"/>
        <w:tabs>
          <w:tab w:val="clear" w:pos="864"/>
          <w:tab w:val="num" w:pos="0"/>
        </w:tabs>
        <w:ind w:left="0" w:hanging="709"/>
        <w:jc w:val="left"/>
      </w:pPr>
      <w:bookmarkStart w:id="246" w:name="_DV_M323"/>
      <w:bookmarkEnd w:id="246"/>
      <w:r w:rsidRPr="009424F3">
        <w:t xml:space="preserve">This Framework Agreement is personal to the </w:t>
      </w:r>
      <w:r w:rsidR="0032789C" w:rsidRPr="009424F3">
        <w:t>Contractor</w:t>
      </w:r>
      <w:r w:rsidRPr="009424F3">
        <w:t xml:space="preserve">. Save in respect of an assignment in whole to an Affiliate of the </w:t>
      </w:r>
      <w:r w:rsidR="00D17C1F" w:rsidRPr="009424F3">
        <w:t xml:space="preserve">Contractor </w:t>
      </w:r>
      <w:r w:rsidRPr="009424F3">
        <w:t xml:space="preserve">in the event of a solvent reorganisation, amalgamation or reconstruction of the </w:t>
      </w:r>
      <w:r w:rsidR="00D17C1F" w:rsidRPr="009424F3">
        <w:t xml:space="preserve">Contractor </w:t>
      </w:r>
      <w:r w:rsidRPr="009424F3">
        <w:t xml:space="preserve">or such Affiliate, the </w:t>
      </w:r>
      <w:r w:rsidR="00D17C1F" w:rsidRPr="009424F3">
        <w:t xml:space="preserve">Contractor </w:t>
      </w:r>
      <w:r w:rsidRPr="009424F3">
        <w:t>shall not assign, novate</w:t>
      </w:r>
      <w:r w:rsidR="00002C0C" w:rsidRPr="009424F3">
        <w:t>, sub-contract</w:t>
      </w:r>
      <w:r w:rsidRPr="009424F3">
        <w:t xml:space="preserve"> or otherwise dispose of this Framework Agreement or any part thereof without the previous consent in writing of the </w:t>
      </w:r>
      <w:r w:rsidR="00171530" w:rsidRPr="009424F3">
        <w:t>Department</w:t>
      </w:r>
      <w:r w:rsidRPr="009424F3">
        <w:t>.</w:t>
      </w:r>
      <w:r w:rsidR="002A733E" w:rsidRPr="009424F3">
        <w:t xml:space="preserve"> </w:t>
      </w:r>
      <w:bookmarkStart w:id="247" w:name="_DV_M324"/>
      <w:bookmarkEnd w:id="247"/>
    </w:p>
    <w:p w14:paraId="52CB70E3" w14:textId="77777777" w:rsidR="003863AD" w:rsidRPr="009424F3" w:rsidRDefault="003863AD" w:rsidP="00185659">
      <w:pPr>
        <w:pStyle w:val="A1"/>
        <w:tabs>
          <w:tab w:val="clear" w:pos="864"/>
          <w:tab w:val="num" w:pos="0"/>
        </w:tabs>
        <w:spacing w:before="120"/>
        <w:ind w:left="0" w:hanging="709"/>
        <w:jc w:val="left"/>
      </w:pPr>
      <w:bookmarkStart w:id="248" w:name="_DV_M329"/>
      <w:bookmarkStart w:id="249" w:name="_Ref251598897"/>
      <w:bookmarkStart w:id="250" w:name="_Toc64893151"/>
      <w:bookmarkEnd w:id="248"/>
      <w:r w:rsidRPr="009424F3">
        <w:t>RIGHTS OF THIRD PARTIES</w:t>
      </w:r>
      <w:bookmarkEnd w:id="249"/>
      <w:bookmarkEnd w:id="250"/>
    </w:p>
    <w:p w14:paraId="61B68C81" w14:textId="77777777" w:rsidR="003863AD" w:rsidRPr="009424F3" w:rsidRDefault="003863AD" w:rsidP="00185659">
      <w:pPr>
        <w:pStyle w:val="A2"/>
        <w:tabs>
          <w:tab w:val="clear" w:pos="864"/>
          <w:tab w:val="num" w:pos="0"/>
        </w:tabs>
        <w:ind w:left="0" w:hanging="709"/>
        <w:jc w:val="left"/>
      </w:pPr>
      <w:bookmarkStart w:id="251" w:name="_DV_M330"/>
      <w:bookmarkEnd w:id="251"/>
      <w:r w:rsidRPr="009424F3">
        <w:t xml:space="preserve">This Framework Agreement shall not create any rights, under the Contracts (Rights of Third Parties) Act 1999 or otherwise, that shall be enforceable by anyone other than the </w:t>
      </w:r>
      <w:r w:rsidR="00171530" w:rsidRPr="009424F3">
        <w:t>Department</w:t>
      </w:r>
      <w:r w:rsidRPr="009424F3">
        <w:t xml:space="preserve"> and/or the </w:t>
      </w:r>
      <w:r w:rsidR="0032789C" w:rsidRPr="009424F3">
        <w:t>Contractor</w:t>
      </w:r>
      <w:r w:rsidRPr="009424F3">
        <w:t>.</w:t>
      </w:r>
    </w:p>
    <w:p w14:paraId="33391B1D" w14:textId="65D27831" w:rsidR="003863AD" w:rsidRPr="009424F3" w:rsidRDefault="003863AD" w:rsidP="00185659">
      <w:pPr>
        <w:pStyle w:val="A1"/>
        <w:tabs>
          <w:tab w:val="clear" w:pos="864"/>
          <w:tab w:val="num" w:pos="0"/>
        </w:tabs>
        <w:spacing w:before="120"/>
        <w:ind w:left="0" w:hanging="709"/>
        <w:jc w:val="left"/>
      </w:pPr>
      <w:bookmarkStart w:id="252" w:name="_DV_M335"/>
      <w:bookmarkStart w:id="253" w:name="_Ref251587861"/>
      <w:bookmarkStart w:id="254" w:name="_Ref251587898"/>
      <w:bookmarkStart w:id="255" w:name="_Toc64893152"/>
      <w:bookmarkEnd w:id="252"/>
      <w:r w:rsidRPr="009424F3">
        <w:t>AUDIT</w:t>
      </w:r>
      <w:bookmarkEnd w:id="253"/>
      <w:bookmarkEnd w:id="254"/>
      <w:bookmarkEnd w:id="255"/>
    </w:p>
    <w:p w14:paraId="30D1F0BE" w14:textId="77777777" w:rsidR="003863AD" w:rsidRPr="009424F3" w:rsidRDefault="003863AD" w:rsidP="00185659">
      <w:pPr>
        <w:pStyle w:val="A2"/>
        <w:tabs>
          <w:tab w:val="clear" w:pos="864"/>
          <w:tab w:val="num" w:pos="0"/>
        </w:tabs>
        <w:ind w:left="0" w:hanging="709"/>
        <w:jc w:val="left"/>
      </w:pPr>
      <w:bookmarkStart w:id="256" w:name="_DV_M336"/>
      <w:bookmarkStart w:id="257" w:name="_Ref251591966"/>
      <w:bookmarkEnd w:id="256"/>
      <w:r w:rsidRPr="009424F3">
        <w:t xml:space="preserve">The </w:t>
      </w:r>
      <w:r w:rsidR="00D17C1F" w:rsidRPr="009424F3">
        <w:t xml:space="preserve">Contractor </w:t>
      </w:r>
      <w:r w:rsidRPr="009424F3">
        <w:t xml:space="preserve">shall document, </w:t>
      </w:r>
      <w:proofErr w:type="gramStart"/>
      <w:r w:rsidRPr="009424F3">
        <w:t>implement</w:t>
      </w:r>
      <w:proofErr w:type="gramEnd"/>
      <w:r w:rsidRPr="009424F3">
        <w:t xml:space="preserve"> and comply with processes, and keep or cause to be kept full and accurate Records, such that the </w:t>
      </w:r>
      <w:r w:rsidR="00171530" w:rsidRPr="009424F3">
        <w:t>Department</w:t>
      </w:r>
      <w:r w:rsidRPr="009424F3">
        <w:t xml:space="preserve"> (or </w:t>
      </w:r>
      <w:r w:rsidR="00704675" w:rsidRPr="009424F3">
        <w:t>their</w:t>
      </w:r>
      <w:r w:rsidRPr="009424F3">
        <w:t xml:space="preserve"> statutory auditors or authorised agents) may verify that the </w:t>
      </w:r>
      <w:r w:rsidR="00D17C1F" w:rsidRPr="009424F3">
        <w:t xml:space="preserve">Contractor </w:t>
      </w:r>
      <w:r w:rsidRPr="009424F3">
        <w:t>has complied and is complying with its obligations under this Framework Agreement.</w:t>
      </w:r>
      <w:bookmarkStart w:id="258" w:name="_DV_M337"/>
      <w:bookmarkEnd w:id="257"/>
      <w:bookmarkEnd w:id="258"/>
      <w:r w:rsidRPr="009424F3">
        <w:t xml:space="preserve"> </w:t>
      </w:r>
    </w:p>
    <w:p w14:paraId="010D6E43" w14:textId="77777777" w:rsidR="003863AD" w:rsidRPr="009424F3" w:rsidRDefault="003863AD" w:rsidP="00185659">
      <w:pPr>
        <w:pStyle w:val="A2"/>
        <w:tabs>
          <w:tab w:val="clear" w:pos="864"/>
          <w:tab w:val="num" w:pos="0"/>
        </w:tabs>
        <w:ind w:left="0" w:hanging="709"/>
        <w:jc w:val="left"/>
      </w:pPr>
      <w:bookmarkStart w:id="259" w:name="_DV_M338"/>
      <w:bookmarkStart w:id="260" w:name="_Ref251591953"/>
      <w:bookmarkEnd w:id="259"/>
      <w:r w:rsidRPr="009424F3">
        <w:t xml:space="preserve">The </w:t>
      </w:r>
      <w:r w:rsidR="00D17C1F" w:rsidRPr="009424F3">
        <w:t xml:space="preserve">Contractor </w:t>
      </w:r>
      <w:r w:rsidRPr="009424F3">
        <w:t xml:space="preserve">shall grant to the </w:t>
      </w:r>
      <w:r w:rsidR="00171530" w:rsidRPr="009424F3">
        <w:t>Department</w:t>
      </w:r>
      <w:r w:rsidRPr="009424F3">
        <w:t xml:space="preserve">, any statutory auditors of the </w:t>
      </w:r>
      <w:r w:rsidR="00171530" w:rsidRPr="009424F3">
        <w:t>Department</w:t>
      </w:r>
      <w:r w:rsidRPr="009424F3">
        <w:t xml:space="preserve"> and any authorised agents of the </w:t>
      </w:r>
      <w:r w:rsidR="00171530" w:rsidRPr="009424F3">
        <w:t>Department</w:t>
      </w:r>
      <w:r w:rsidRPr="009424F3">
        <w:t xml:space="preserve"> or of its statutory auditors, the right of reasonable access to any premises of the </w:t>
      </w:r>
      <w:r w:rsidR="00D17C1F" w:rsidRPr="009424F3">
        <w:t xml:space="preserve">Contractor </w:t>
      </w:r>
      <w:r w:rsidRPr="009424F3">
        <w:t xml:space="preserve">which are used in connection with the performance of the </w:t>
      </w:r>
      <w:r w:rsidR="0032789C" w:rsidRPr="009424F3">
        <w:t>Contractor</w:t>
      </w:r>
      <w:r w:rsidRPr="009424F3">
        <w:t>’s responsibilities and obligations under this Framework Agreement, together with a right to reasonable access to all Records.</w:t>
      </w:r>
      <w:bookmarkStart w:id="261" w:name="_DV_M339"/>
      <w:bookmarkEnd w:id="260"/>
      <w:bookmarkEnd w:id="261"/>
      <w:r w:rsidRPr="009424F3">
        <w:t xml:space="preserve">  </w:t>
      </w:r>
    </w:p>
    <w:p w14:paraId="7B4BAD85" w14:textId="77777777" w:rsidR="003863AD" w:rsidRPr="009424F3" w:rsidRDefault="003863AD" w:rsidP="00185659">
      <w:pPr>
        <w:pStyle w:val="A2"/>
        <w:tabs>
          <w:tab w:val="clear" w:pos="864"/>
          <w:tab w:val="num" w:pos="0"/>
        </w:tabs>
        <w:ind w:left="0" w:hanging="709"/>
        <w:jc w:val="left"/>
      </w:pPr>
      <w:bookmarkStart w:id="262" w:name="_DV_M340"/>
      <w:bookmarkStart w:id="263" w:name="_Ref251591993"/>
      <w:bookmarkEnd w:id="262"/>
      <w:r w:rsidRPr="009424F3">
        <w:t xml:space="preserve">Further to the provisions of Clause </w:t>
      </w:r>
      <w:r w:rsidR="00DD4597" w:rsidRPr="009424F3">
        <w:fldChar w:fldCharType="begin"/>
      </w:r>
      <w:r w:rsidR="00DD4597" w:rsidRPr="009424F3">
        <w:instrText xml:space="preserve"> REF _Ref251591953 \r \h  \* MERGEFORMAT </w:instrText>
      </w:r>
      <w:r w:rsidR="00DD4597" w:rsidRPr="009424F3">
        <w:fldChar w:fldCharType="separate"/>
      </w:r>
      <w:r w:rsidR="00C95336" w:rsidRPr="009424F3">
        <w:t>22.2</w:t>
      </w:r>
      <w:r w:rsidR="00DD4597" w:rsidRPr="009424F3">
        <w:fldChar w:fldCharType="end"/>
      </w:r>
      <w:r w:rsidRPr="009424F3">
        <w:t xml:space="preserve">, the </w:t>
      </w:r>
      <w:r w:rsidR="00D17C1F" w:rsidRPr="009424F3">
        <w:t xml:space="preserve">Contractor </w:t>
      </w:r>
      <w:r w:rsidRPr="009424F3">
        <w:t xml:space="preserve">shall provide, or procure the provision of, all reasonable assistance at all times for the purposes of carrying out an audit of the </w:t>
      </w:r>
      <w:r w:rsidR="0032789C" w:rsidRPr="009424F3">
        <w:t>Contractor</w:t>
      </w:r>
      <w:r w:rsidRPr="009424F3">
        <w:t>’s compliance with this Framework Agreement as well as an audit of all activities, performance, security and integrity in connection therewith.</w:t>
      </w:r>
      <w:bookmarkEnd w:id="263"/>
    </w:p>
    <w:p w14:paraId="214CB577" w14:textId="5B2CAD9B" w:rsidR="003863AD" w:rsidRPr="009424F3" w:rsidRDefault="003863AD" w:rsidP="00185659">
      <w:pPr>
        <w:pStyle w:val="A2"/>
        <w:tabs>
          <w:tab w:val="clear" w:pos="864"/>
          <w:tab w:val="num" w:pos="0"/>
        </w:tabs>
        <w:ind w:left="0" w:hanging="709"/>
        <w:jc w:val="left"/>
      </w:pPr>
      <w:bookmarkStart w:id="264" w:name="_DV_M341"/>
      <w:bookmarkEnd w:id="264"/>
      <w:r w:rsidRPr="009424F3">
        <w:lastRenderedPageBreak/>
        <w:t xml:space="preserve">Without prejudice to the foregoing, in the event of an investigation into suspected fraudulent activity or other </w:t>
      </w:r>
      <w:r w:rsidR="009B3CA7">
        <w:t xml:space="preserve">serious </w:t>
      </w:r>
      <w:r w:rsidRPr="009424F3">
        <w:t xml:space="preserve">impropriety by the </w:t>
      </w:r>
      <w:r w:rsidR="0032789C" w:rsidRPr="009424F3">
        <w:t>Contractor</w:t>
      </w:r>
      <w:r w:rsidRPr="009424F3">
        <w:t xml:space="preserve">, the </w:t>
      </w:r>
      <w:r w:rsidR="00171530" w:rsidRPr="009424F3">
        <w:t>Department</w:t>
      </w:r>
      <w:r w:rsidR="00704675" w:rsidRPr="009424F3">
        <w:t xml:space="preserve"> reserve</w:t>
      </w:r>
      <w:r w:rsidR="00A064B2" w:rsidRPr="009424F3">
        <w:t>s</w:t>
      </w:r>
      <w:r w:rsidRPr="009424F3">
        <w:t xml:space="preserve"> for itself or any statutory auditor of the </w:t>
      </w:r>
      <w:r w:rsidR="00171530" w:rsidRPr="009424F3">
        <w:t>Department</w:t>
      </w:r>
      <w:r w:rsidRPr="009424F3">
        <w:t xml:space="preserve"> the right of immediate access to the premises and documents described in Clauses </w:t>
      </w:r>
      <w:r w:rsidR="00DD4597" w:rsidRPr="009424F3">
        <w:fldChar w:fldCharType="begin"/>
      </w:r>
      <w:r w:rsidR="00DD4597" w:rsidRPr="009424F3">
        <w:instrText xml:space="preserve"> REF _Ref251591966 \r \h  \* MERGEFORMAT </w:instrText>
      </w:r>
      <w:r w:rsidR="00DD4597" w:rsidRPr="009424F3">
        <w:fldChar w:fldCharType="separate"/>
      </w:r>
      <w:r w:rsidR="00C95336" w:rsidRPr="009424F3">
        <w:t>22.1</w:t>
      </w:r>
      <w:r w:rsidR="00DD4597" w:rsidRPr="009424F3">
        <w:fldChar w:fldCharType="end"/>
      </w:r>
      <w:r w:rsidRPr="009424F3">
        <w:t xml:space="preserve">, </w:t>
      </w:r>
      <w:r w:rsidR="00DD4597" w:rsidRPr="009424F3">
        <w:fldChar w:fldCharType="begin"/>
      </w:r>
      <w:r w:rsidR="00DD4597" w:rsidRPr="009424F3">
        <w:instrText xml:space="preserve"> REF _Ref251591953 \r \h  \* MERGEFORMAT </w:instrText>
      </w:r>
      <w:r w:rsidR="00DD4597" w:rsidRPr="009424F3">
        <w:fldChar w:fldCharType="separate"/>
      </w:r>
      <w:r w:rsidR="00C95336" w:rsidRPr="009424F3">
        <w:t>22.2</w:t>
      </w:r>
      <w:r w:rsidR="00DD4597" w:rsidRPr="009424F3">
        <w:fldChar w:fldCharType="end"/>
      </w:r>
      <w:r w:rsidRPr="009424F3">
        <w:t xml:space="preserve"> and </w:t>
      </w:r>
      <w:r w:rsidR="00DD4597" w:rsidRPr="009424F3">
        <w:fldChar w:fldCharType="begin"/>
      </w:r>
      <w:r w:rsidR="00DD4597" w:rsidRPr="009424F3">
        <w:instrText xml:space="preserve"> REF _Ref251591993 \r \h  \* MERGEFORMAT </w:instrText>
      </w:r>
      <w:r w:rsidR="00DD4597" w:rsidRPr="009424F3">
        <w:fldChar w:fldCharType="separate"/>
      </w:r>
      <w:r w:rsidR="00C95336" w:rsidRPr="009424F3">
        <w:t>22.3</w:t>
      </w:r>
      <w:r w:rsidR="00DD4597" w:rsidRPr="009424F3">
        <w:fldChar w:fldCharType="end"/>
      </w:r>
      <w:r w:rsidRPr="009424F3">
        <w:t xml:space="preserve"> and the </w:t>
      </w:r>
      <w:r w:rsidR="00D17C1F" w:rsidRPr="009424F3">
        <w:t xml:space="preserve">Contractor </w:t>
      </w:r>
      <w:r w:rsidRPr="009424F3">
        <w:t>agrees to render all necessary assistance to the conduct of such investigation.</w:t>
      </w:r>
    </w:p>
    <w:p w14:paraId="16DA55B3" w14:textId="6D249013" w:rsidR="003863AD" w:rsidRDefault="003863AD" w:rsidP="00185659">
      <w:pPr>
        <w:pStyle w:val="A2"/>
        <w:tabs>
          <w:tab w:val="clear" w:pos="864"/>
          <w:tab w:val="num" w:pos="0"/>
        </w:tabs>
        <w:ind w:left="0" w:hanging="709"/>
        <w:jc w:val="left"/>
      </w:pPr>
      <w:bookmarkStart w:id="265" w:name="_DV_M342"/>
      <w:bookmarkEnd w:id="265"/>
      <w:r w:rsidRPr="009424F3">
        <w:t xml:space="preserve">The </w:t>
      </w:r>
      <w:r w:rsidR="00171530" w:rsidRPr="009424F3">
        <w:t>Department</w:t>
      </w:r>
      <w:r w:rsidRPr="009424F3">
        <w:t xml:space="preserve"> shall use all reasonable endeavours to ensure that its auditors cause the minimum amount of disruption to the business of the </w:t>
      </w:r>
      <w:proofErr w:type="gramStart"/>
      <w:r w:rsidR="0032789C" w:rsidRPr="009424F3">
        <w:t>Contractor</w:t>
      </w:r>
      <w:r w:rsidRPr="009424F3">
        <w:t>, and</w:t>
      </w:r>
      <w:proofErr w:type="gramEnd"/>
      <w:r w:rsidRPr="009424F3">
        <w:t xml:space="preserve"> shall comply with the building regulations and security requirements of the </w:t>
      </w:r>
      <w:r w:rsidR="00D17C1F" w:rsidRPr="009424F3">
        <w:t xml:space="preserve">Contractor </w:t>
      </w:r>
      <w:r w:rsidRPr="009424F3">
        <w:t xml:space="preserve">while on the </w:t>
      </w:r>
      <w:r w:rsidR="0032789C" w:rsidRPr="009424F3">
        <w:t>Contractor</w:t>
      </w:r>
      <w:r w:rsidRPr="009424F3">
        <w:t>’s premises.</w:t>
      </w:r>
    </w:p>
    <w:p w14:paraId="2EB80AAF" w14:textId="135E041E" w:rsidR="004E64F4" w:rsidRPr="009424F3" w:rsidRDefault="004E64F4" w:rsidP="00185659">
      <w:pPr>
        <w:pStyle w:val="A2"/>
        <w:tabs>
          <w:tab w:val="clear" w:pos="864"/>
          <w:tab w:val="num" w:pos="0"/>
        </w:tabs>
        <w:ind w:left="0" w:hanging="709"/>
        <w:jc w:val="left"/>
      </w:pPr>
      <w:r>
        <w:t>The Contractor shall comply with the provisions of Schedule 1</w:t>
      </w:r>
      <w:r w:rsidR="00787293">
        <w:t>0</w:t>
      </w:r>
      <w:r>
        <w:t xml:space="preserve"> </w:t>
      </w:r>
      <w:r w:rsidR="00736A2F">
        <w:t>(</w:t>
      </w:r>
      <w:r w:rsidR="00787293">
        <w:t>Financial Reports and Audit Rights</w:t>
      </w:r>
      <w:r w:rsidR="00736A2F">
        <w:t>)</w:t>
      </w:r>
      <w:r>
        <w:t xml:space="preserve"> </w:t>
      </w:r>
      <w:proofErr w:type="gramStart"/>
      <w:r>
        <w:t>in regard to</w:t>
      </w:r>
      <w:proofErr w:type="gramEnd"/>
      <w:r>
        <w:t xml:space="preserve"> financial transparency, open book costing and audit rights. </w:t>
      </w:r>
    </w:p>
    <w:p w14:paraId="511661BC" w14:textId="77777777" w:rsidR="003863AD" w:rsidRPr="009424F3" w:rsidRDefault="003863AD" w:rsidP="00185659">
      <w:pPr>
        <w:pStyle w:val="A1"/>
        <w:tabs>
          <w:tab w:val="clear" w:pos="864"/>
          <w:tab w:val="num" w:pos="0"/>
        </w:tabs>
        <w:spacing w:before="120"/>
        <w:ind w:left="0" w:hanging="709"/>
        <w:jc w:val="left"/>
      </w:pPr>
      <w:bookmarkStart w:id="266" w:name="_DV_M343"/>
      <w:bookmarkStart w:id="267" w:name="_Ref251598951"/>
      <w:bookmarkStart w:id="268" w:name="_Toc64893153"/>
      <w:bookmarkEnd w:id="266"/>
      <w:r w:rsidRPr="009424F3">
        <w:t>FREEDOM OF INFORMATION</w:t>
      </w:r>
      <w:bookmarkEnd w:id="267"/>
      <w:bookmarkEnd w:id="268"/>
    </w:p>
    <w:p w14:paraId="62B03B7E" w14:textId="77777777" w:rsidR="003863AD" w:rsidRPr="009424F3" w:rsidRDefault="003863AD" w:rsidP="00185659">
      <w:pPr>
        <w:pStyle w:val="A2"/>
        <w:tabs>
          <w:tab w:val="clear" w:pos="864"/>
          <w:tab w:val="num" w:pos="0"/>
        </w:tabs>
        <w:ind w:left="0" w:hanging="709"/>
        <w:jc w:val="left"/>
      </w:pPr>
      <w:bookmarkStart w:id="269" w:name="_DV_M344"/>
      <w:bookmarkEnd w:id="269"/>
      <w:r w:rsidRPr="009424F3">
        <w:t xml:space="preserve">The </w:t>
      </w:r>
      <w:r w:rsidR="00D17C1F" w:rsidRPr="009424F3">
        <w:t xml:space="preserve">Contractor </w:t>
      </w:r>
      <w:r w:rsidRPr="009424F3">
        <w:t xml:space="preserve">acknowledges that the </w:t>
      </w:r>
      <w:r w:rsidR="00171530" w:rsidRPr="009424F3">
        <w:t>Department</w:t>
      </w:r>
      <w:r w:rsidR="00704675" w:rsidRPr="009424F3">
        <w:t xml:space="preserve"> </w:t>
      </w:r>
      <w:r w:rsidR="001B7FC3" w:rsidRPr="009424F3">
        <w:t>is</w:t>
      </w:r>
      <w:r w:rsidRPr="009424F3">
        <w:t xml:space="preserve"> subject to the requirements of FOIA and the Environmental Information Regulations and shall assist and cooperate with the </w:t>
      </w:r>
      <w:r w:rsidR="00171530" w:rsidRPr="009424F3">
        <w:t>Department</w:t>
      </w:r>
      <w:r w:rsidRPr="009424F3">
        <w:t xml:space="preserve"> to enable the </w:t>
      </w:r>
      <w:r w:rsidR="00171530" w:rsidRPr="009424F3">
        <w:t>Department</w:t>
      </w:r>
      <w:r w:rsidRPr="009424F3">
        <w:t xml:space="preserve"> to comply with its Information disclosure obligations.</w:t>
      </w:r>
    </w:p>
    <w:p w14:paraId="1DE73495" w14:textId="77777777" w:rsidR="003863AD" w:rsidRPr="009424F3" w:rsidRDefault="003863AD" w:rsidP="00185659">
      <w:pPr>
        <w:pStyle w:val="A2"/>
        <w:tabs>
          <w:tab w:val="clear" w:pos="864"/>
          <w:tab w:val="num" w:pos="0"/>
        </w:tabs>
        <w:ind w:left="0" w:hanging="709"/>
        <w:jc w:val="left"/>
      </w:pPr>
      <w:bookmarkStart w:id="270" w:name="_DV_M345"/>
      <w:bookmarkEnd w:id="270"/>
      <w:r w:rsidRPr="009424F3">
        <w:t xml:space="preserve">The </w:t>
      </w:r>
      <w:r w:rsidR="00D17C1F" w:rsidRPr="009424F3">
        <w:t xml:space="preserve">Contractor </w:t>
      </w:r>
      <w:r w:rsidRPr="009424F3">
        <w:t>shall and shall procure that its Sub-Contractors shall:</w:t>
      </w:r>
    </w:p>
    <w:p w14:paraId="49D8E982" w14:textId="77777777" w:rsidR="003863AD" w:rsidRPr="009424F3" w:rsidRDefault="003863AD" w:rsidP="00185659">
      <w:pPr>
        <w:pStyle w:val="A3"/>
        <w:tabs>
          <w:tab w:val="num" w:pos="851"/>
        </w:tabs>
        <w:ind w:left="851" w:hanging="851"/>
        <w:jc w:val="left"/>
      </w:pPr>
      <w:bookmarkStart w:id="271" w:name="_DV_M346"/>
      <w:bookmarkEnd w:id="271"/>
      <w:r w:rsidRPr="009424F3">
        <w:t xml:space="preserve">transfer to the </w:t>
      </w:r>
      <w:r w:rsidR="00171530" w:rsidRPr="009424F3">
        <w:t>Department</w:t>
      </w:r>
      <w:r w:rsidRPr="009424F3">
        <w:t xml:space="preserve"> all Requests for Information that it receives as soon as practicable and in any event within two (2) </w:t>
      </w:r>
      <w:r w:rsidR="004048E5" w:rsidRPr="009424F3">
        <w:t>Working Days</w:t>
      </w:r>
      <w:r w:rsidRPr="009424F3">
        <w:t xml:space="preserve"> of receiving a Request for Information;</w:t>
      </w:r>
    </w:p>
    <w:p w14:paraId="2182EE9B" w14:textId="77777777" w:rsidR="003863AD" w:rsidRPr="009424F3" w:rsidRDefault="003863AD" w:rsidP="00185659">
      <w:pPr>
        <w:pStyle w:val="A3"/>
        <w:tabs>
          <w:tab w:val="num" w:pos="851"/>
        </w:tabs>
        <w:ind w:left="851" w:hanging="851"/>
        <w:jc w:val="left"/>
      </w:pPr>
      <w:bookmarkStart w:id="272" w:name="_DV_M347"/>
      <w:bookmarkEnd w:id="272"/>
      <w:r w:rsidRPr="009424F3">
        <w:t xml:space="preserve">provide the </w:t>
      </w:r>
      <w:r w:rsidR="00171530" w:rsidRPr="009424F3">
        <w:t>Department</w:t>
      </w:r>
      <w:r w:rsidRPr="009424F3">
        <w:t xml:space="preserve"> with a copy of all Information in its possession, or power in the form that the </w:t>
      </w:r>
      <w:r w:rsidR="00171530" w:rsidRPr="009424F3">
        <w:t>Department</w:t>
      </w:r>
      <w:r w:rsidR="00704675" w:rsidRPr="009424F3">
        <w:t xml:space="preserve"> require</w:t>
      </w:r>
      <w:r w:rsidRPr="009424F3">
        <w:t xml:space="preserve"> within five (5) </w:t>
      </w:r>
      <w:r w:rsidR="004048E5" w:rsidRPr="009424F3">
        <w:t>Working Days</w:t>
      </w:r>
      <w:r w:rsidRPr="009424F3">
        <w:t xml:space="preserve"> (or such other period as the </w:t>
      </w:r>
      <w:r w:rsidR="00171530" w:rsidRPr="009424F3">
        <w:t>Department</w:t>
      </w:r>
      <w:r w:rsidRPr="009424F3">
        <w:t xml:space="preserve"> may specify) of the </w:t>
      </w:r>
      <w:r w:rsidR="00171530" w:rsidRPr="009424F3">
        <w:t>Department</w:t>
      </w:r>
      <w:r w:rsidR="000E5258" w:rsidRPr="009424F3">
        <w:t>’s</w:t>
      </w:r>
      <w:r w:rsidRPr="009424F3">
        <w:t xml:space="preserve"> request; and</w:t>
      </w:r>
    </w:p>
    <w:p w14:paraId="370863A3" w14:textId="77777777" w:rsidR="003863AD" w:rsidRPr="009424F3" w:rsidRDefault="003863AD" w:rsidP="00185659">
      <w:pPr>
        <w:pStyle w:val="A3"/>
        <w:tabs>
          <w:tab w:val="num" w:pos="851"/>
        </w:tabs>
        <w:ind w:left="851" w:hanging="851"/>
        <w:jc w:val="left"/>
      </w:pPr>
      <w:bookmarkStart w:id="273" w:name="_DV_M348"/>
      <w:bookmarkEnd w:id="273"/>
      <w:r w:rsidRPr="009424F3">
        <w:t xml:space="preserve">provide all necessary assistance as reasonably requested by the </w:t>
      </w:r>
      <w:r w:rsidR="00171530" w:rsidRPr="009424F3">
        <w:t>Department</w:t>
      </w:r>
      <w:r w:rsidRPr="009424F3">
        <w:t xml:space="preserve"> to enable the </w:t>
      </w:r>
      <w:r w:rsidR="00171530" w:rsidRPr="009424F3">
        <w:t>Department</w:t>
      </w:r>
      <w:r w:rsidRPr="009424F3">
        <w:t xml:space="preserve"> to respond to the Request for Information within the time for compliance set out in section 10 of the FOIA or regulation 5 of the Environmental Information Regulations.</w:t>
      </w:r>
    </w:p>
    <w:p w14:paraId="57E327F3" w14:textId="77777777" w:rsidR="003863AD" w:rsidRPr="009424F3" w:rsidRDefault="003863AD" w:rsidP="009424F3">
      <w:pPr>
        <w:pStyle w:val="A2"/>
        <w:tabs>
          <w:tab w:val="clear" w:pos="864"/>
          <w:tab w:val="num" w:pos="0"/>
        </w:tabs>
        <w:ind w:left="0" w:hanging="709"/>
        <w:jc w:val="left"/>
      </w:pPr>
      <w:bookmarkStart w:id="274" w:name="_DV_M349"/>
      <w:bookmarkEnd w:id="274"/>
      <w:r w:rsidRPr="009424F3">
        <w:t xml:space="preserve">The </w:t>
      </w:r>
      <w:r w:rsidR="00171530" w:rsidRPr="009424F3">
        <w:t>Department</w:t>
      </w:r>
      <w:r w:rsidRPr="009424F3">
        <w:t xml:space="preserve"> shall be responsible for determining in its absolute discretion whether any Information is exempt from disclosure in accordance with the provisions of FOIA or the Environmental Information Regulations.</w:t>
      </w:r>
    </w:p>
    <w:p w14:paraId="408076E9" w14:textId="77777777" w:rsidR="003863AD" w:rsidRPr="009424F3" w:rsidRDefault="003863AD" w:rsidP="009424F3">
      <w:pPr>
        <w:pStyle w:val="A2"/>
        <w:tabs>
          <w:tab w:val="clear" w:pos="864"/>
          <w:tab w:val="num" w:pos="0"/>
        </w:tabs>
        <w:ind w:left="0" w:hanging="709"/>
        <w:jc w:val="left"/>
      </w:pPr>
      <w:bookmarkStart w:id="275" w:name="_DV_M350"/>
      <w:bookmarkEnd w:id="275"/>
      <w:r w:rsidRPr="009424F3">
        <w:t xml:space="preserve">In no event shall the </w:t>
      </w:r>
      <w:r w:rsidR="00D17C1F" w:rsidRPr="009424F3">
        <w:t xml:space="preserve">Contractor </w:t>
      </w:r>
      <w:r w:rsidRPr="009424F3">
        <w:t xml:space="preserve">respond directly to a Request for Information unless expressly authorised to do so by the </w:t>
      </w:r>
      <w:r w:rsidR="00171530" w:rsidRPr="009424F3">
        <w:t>Department</w:t>
      </w:r>
      <w:r w:rsidRPr="009424F3">
        <w:t>.</w:t>
      </w:r>
    </w:p>
    <w:p w14:paraId="1B5E961F" w14:textId="660815EE" w:rsidR="003863AD" w:rsidRPr="009424F3" w:rsidRDefault="003863AD" w:rsidP="009424F3">
      <w:pPr>
        <w:pStyle w:val="A2"/>
        <w:tabs>
          <w:tab w:val="clear" w:pos="864"/>
          <w:tab w:val="num" w:pos="0"/>
        </w:tabs>
        <w:ind w:left="0" w:hanging="709"/>
        <w:jc w:val="left"/>
      </w:pPr>
      <w:bookmarkStart w:id="276" w:name="_DV_M351"/>
      <w:bookmarkEnd w:id="276"/>
      <w:r w:rsidRPr="009424F3">
        <w:t xml:space="preserve">The </w:t>
      </w:r>
      <w:r w:rsidR="00D17C1F" w:rsidRPr="009424F3">
        <w:t xml:space="preserve">Contractor </w:t>
      </w:r>
      <w:r w:rsidRPr="009424F3">
        <w:t xml:space="preserve">acknowledges that the </w:t>
      </w:r>
      <w:r w:rsidR="00171530" w:rsidRPr="009424F3">
        <w:t>Department</w:t>
      </w:r>
      <w:r w:rsidRPr="009424F3">
        <w:t xml:space="preserve"> may, acting in accordance with the Department of Constitutional Affairs’ Code of Practice on the Discharge of the Functions of Public Authorities under Part 1 of the Freedom of Information Act 2000, be obliged to disclose Information without consulting or obtaining consent from the </w:t>
      </w:r>
      <w:r w:rsidR="0032789C" w:rsidRPr="009424F3">
        <w:t>Contractor</w:t>
      </w:r>
      <w:r w:rsidRPr="009424F3">
        <w:t xml:space="preserve">, or despite having taken the </w:t>
      </w:r>
      <w:r w:rsidR="0032789C" w:rsidRPr="009424F3">
        <w:t>Contractor</w:t>
      </w:r>
      <w:r w:rsidRPr="009424F3">
        <w:t>’s views into account.</w:t>
      </w:r>
    </w:p>
    <w:p w14:paraId="16B1F60F" w14:textId="78D6EF4D" w:rsidR="003863AD" w:rsidRPr="009424F3" w:rsidRDefault="003863AD" w:rsidP="009424F3">
      <w:pPr>
        <w:pStyle w:val="A2"/>
        <w:tabs>
          <w:tab w:val="clear" w:pos="864"/>
          <w:tab w:val="num" w:pos="0"/>
        </w:tabs>
        <w:ind w:left="0" w:hanging="709"/>
        <w:jc w:val="left"/>
      </w:pPr>
      <w:bookmarkStart w:id="277" w:name="_DV_M352"/>
      <w:bookmarkEnd w:id="277"/>
      <w:r w:rsidRPr="009424F3">
        <w:t xml:space="preserve">The </w:t>
      </w:r>
      <w:r w:rsidR="00D17C1F" w:rsidRPr="009424F3">
        <w:t xml:space="preserve">Contractor </w:t>
      </w:r>
      <w:r w:rsidRPr="009424F3">
        <w:t xml:space="preserve">shall ensure that all Information is retained for disclosure and shall permit the </w:t>
      </w:r>
      <w:r w:rsidR="00171530" w:rsidRPr="009424F3">
        <w:t>Department</w:t>
      </w:r>
      <w:r w:rsidRPr="009424F3">
        <w:t xml:space="preserve"> to inspect such records as requested from time to time.</w:t>
      </w:r>
      <w:bookmarkStart w:id="278" w:name="_DV_M353"/>
      <w:bookmarkEnd w:id="278"/>
    </w:p>
    <w:p w14:paraId="44396C46" w14:textId="77777777" w:rsidR="003863AD" w:rsidRPr="009424F3" w:rsidRDefault="009E3A20" w:rsidP="009424F3">
      <w:pPr>
        <w:pStyle w:val="A1"/>
        <w:tabs>
          <w:tab w:val="clear" w:pos="864"/>
          <w:tab w:val="num" w:pos="0"/>
        </w:tabs>
        <w:spacing w:before="120"/>
        <w:ind w:left="0" w:hanging="709"/>
        <w:jc w:val="left"/>
      </w:pPr>
      <w:bookmarkStart w:id="279" w:name="_DV_M360"/>
      <w:bookmarkStart w:id="280" w:name="_Toc64893154"/>
      <w:bookmarkEnd w:id="279"/>
      <w:r w:rsidRPr="009424F3">
        <w:t>P</w:t>
      </w:r>
      <w:r w:rsidR="00EF0ED4" w:rsidRPr="009424F3">
        <w:t>erforma</w:t>
      </w:r>
      <w:r w:rsidRPr="009424F3">
        <w:t>n</w:t>
      </w:r>
      <w:r w:rsidR="00EF0ED4" w:rsidRPr="009424F3">
        <w:t>C</w:t>
      </w:r>
      <w:r w:rsidRPr="009424F3">
        <w:t>e management</w:t>
      </w:r>
      <w:bookmarkEnd w:id="280"/>
    </w:p>
    <w:p w14:paraId="6AA95EA8" w14:textId="46A73BD8" w:rsidR="00AB716A" w:rsidRDefault="00AB716A" w:rsidP="009424F3">
      <w:pPr>
        <w:pStyle w:val="A2"/>
        <w:tabs>
          <w:tab w:val="clear" w:pos="864"/>
          <w:tab w:val="num" w:pos="0"/>
        </w:tabs>
        <w:ind w:left="0" w:hanging="709"/>
        <w:jc w:val="left"/>
      </w:pPr>
      <w:r>
        <w:t>The Department will monitor the Contractor’s performance under the Framework Agreement and reserves the right to require the Contractor to provide any information and / or to assist it in doing so and / or to meet with the Department to discuss performance under the Framework Agreement. The information / data requested may include but not be limited to performance information that relates to one or more Call-Off Contracts awarded under the Framework Agreement.</w:t>
      </w:r>
    </w:p>
    <w:p w14:paraId="69FB9690" w14:textId="53429548" w:rsidR="003863AD" w:rsidRDefault="005E6D8B" w:rsidP="009424F3">
      <w:pPr>
        <w:pStyle w:val="A2"/>
        <w:tabs>
          <w:tab w:val="clear" w:pos="864"/>
          <w:tab w:val="num" w:pos="0"/>
        </w:tabs>
        <w:ind w:left="0" w:hanging="709"/>
        <w:jc w:val="left"/>
      </w:pPr>
      <w:r w:rsidRPr="001D068B">
        <w:t xml:space="preserve">The performance </w:t>
      </w:r>
      <w:r w:rsidR="006761DC" w:rsidRPr="001D068B">
        <w:t>measures</w:t>
      </w:r>
      <w:r w:rsidRPr="001D068B">
        <w:t xml:space="preserve"> that relate to the provision of the Services shall be as set out in the Call-Off Contract</w:t>
      </w:r>
      <w:bookmarkStart w:id="281" w:name="_DV_M361"/>
      <w:bookmarkStart w:id="282" w:name="_DV_M364"/>
      <w:bookmarkEnd w:id="281"/>
      <w:bookmarkEnd w:id="282"/>
      <w:r w:rsidR="00690921" w:rsidRPr="001D068B">
        <w:t>.</w:t>
      </w:r>
    </w:p>
    <w:p w14:paraId="1A5A50AA" w14:textId="1E047510" w:rsidR="009E4BFD" w:rsidRPr="001D068B" w:rsidRDefault="001D068B" w:rsidP="00C31137">
      <w:pPr>
        <w:pStyle w:val="A2"/>
        <w:tabs>
          <w:tab w:val="clear" w:pos="864"/>
          <w:tab w:val="num" w:pos="0"/>
        </w:tabs>
        <w:ind w:left="0" w:hanging="709"/>
        <w:jc w:val="left"/>
      </w:pPr>
      <w:r w:rsidRPr="001D068B">
        <w:t>In addition to the performance management requirements set out for each individual Call-</w:t>
      </w:r>
      <w:r w:rsidR="00AB716A">
        <w:t>O</w:t>
      </w:r>
      <w:r w:rsidRPr="001D068B">
        <w:t xml:space="preserve">ff Contract, the </w:t>
      </w:r>
      <w:r w:rsidR="009E4BFD" w:rsidRPr="009E4BFD">
        <w:rPr>
          <w:rFonts w:eastAsia="Arial"/>
          <w:color w:val="000000" w:themeColor="text1"/>
        </w:rPr>
        <w:t>Contractor shall attend and proactively participate in any joint collaborative meetings that the D</w:t>
      </w:r>
      <w:r w:rsidR="00B502DE">
        <w:rPr>
          <w:rFonts w:eastAsia="Arial"/>
          <w:color w:val="000000" w:themeColor="text1"/>
        </w:rPr>
        <w:t>epartment</w:t>
      </w:r>
      <w:r w:rsidR="009E4BFD" w:rsidRPr="009E4BFD">
        <w:rPr>
          <w:rFonts w:eastAsia="Arial"/>
          <w:color w:val="000000" w:themeColor="text1"/>
        </w:rPr>
        <w:t xml:space="preserve"> convenes</w:t>
      </w:r>
      <w:r w:rsidR="00AB716A">
        <w:rPr>
          <w:rFonts w:eastAsia="Arial"/>
          <w:color w:val="000000" w:themeColor="text1"/>
        </w:rPr>
        <w:t xml:space="preserve"> under the Framework Agreement</w:t>
      </w:r>
      <w:r w:rsidR="009E4BFD" w:rsidRPr="009E4BFD">
        <w:rPr>
          <w:rFonts w:eastAsia="Arial"/>
          <w:color w:val="000000" w:themeColor="text1"/>
        </w:rPr>
        <w:t xml:space="preserve">. These meetings will cover, but not be limited to emerging challenges, joint solutions, recruitment, sharing best practice and lessons learnt, exploring opportunities for efficiency/resource improvements, and identifying future </w:t>
      </w:r>
      <w:r w:rsidR="009E4BFD" w:rsidRPr="009E4BFD">
        <w:rPr>
          <w:rFonts w:eastAsia="Arial"/>
          <w:color w:val="000000" w:themeColor="text1"/>
        </w:rPr>
        <w:lastRenderedPageBreak/>
        <w:t>opportunities to work more collaboratively with the D</w:t>
      </w:r>
      <w:r w:rsidR="00B502DE">
        <w:rPr>
          <w:rFonts w:eastAsia="Arial"/>
          <w:color w:val="000000" w:themeColor="text1"/>
        </w:rPr>
        <w:t>epartment</w:t>
      </w:r>
      <w:r w:rsidR="009E4BFD" w:rsidRPr="009E4BFD">
        <w:rPr>
          <w:rFonts w:eastAsia="Arial"/>
          <w:color w:val="000000" w:themeColor="text1"/>
        </w:rPr>
        <w:t xml:space="preserve"> and/or other </w:t>
      </w:r>
      <w:r w:rsidR="00222C0B">
        <w:rPr>
          <w:rFonts w:eastAsia="Arial"/>
          <w:color w:val="000000" w:themeColor="text1"/>
        </w:rPr>
        <w:t>F</w:t>
      </w:r>
      <w:r w:rsidR="009E4BFD" w:rsidRPr="009E4BFD">
        <w:rPr>
          <w:rFonts w:eastAsia="Arial"/>
          <w:color w:val="000000" w:themeColor="text1"/>
        </w:rPr>
        <w:t>ramework</w:t>
      </w:r>
      <w:r w:rsidR="00222C0B">
        <w:rPr>
          <w:rFonts w:eastAsia="Arial"/>
          <w:color w:val="000000" w:themeColor="text1"/>
        </w:rPr>
        <w:t xml:space="preserve"> Agreement</w:t>
      </w:r>
      <w:r w:rsidR="009E4BFD" w:rsidRPr="009E4BFD">
        <w:rPr>
          <w:rFonts w:eastAsia="Arial"/>
          <w:color w:val="000000" w:themeColor="text1"/>
        </w:rPr>
        <w:t xml:space="preserve"> </w:t>
      </w:r>
      <w:r w:rsidR="00DE3C16">
        <w:rPr>
          <w:rFonts w:eastAsia="Arial"/>
          <w:color w:val="000000" w:themeColor="text1"/>
        </w:rPr>
        <w:t>P</w:t>
      </w:r>
      <w:r w:rsidR="00B502DE">
        <w:rPr>
          <w:rFonts w:eastAsia="Arial"/>
          <w:color w:val="000000" w:themeColor="text1"/>
        </w:rPr>
        <w:t>roviders</w:t>
      </w:r>
      <w:r w:rsidR="009E4BFD" w:rsidRPr="009E4BFD">
        <w:rPr>
          <w:rFonts w:eastAsia="Arial"/>
          <w:color w:val="000000" w:themeColor="text1"/>
        </w:rPr>
        <w:t>.</w:t>
      </w:r>
    </w:p>
    <w:p w14:paraId="73CC0A0C" w14:textId="77777777" w:rsidR="003863AD" w:rsidRPr="009424F3" w:rsidRDefault="003863AD" w:rsidP="009424F3">
      <w:pPr>
        <w:pStyle w:val="A1"/>
        <w:tabs>
          <w:tab w:val="clear" w:pos="864"/>
          <w:tab w:val="num" w:pos="0"/>
        </w:tabs>
        <w:spacing w:before="120"/>
        <w:ind w:left="0" w:hanging="709"/>
        <w:jc w:val="left"/>
      </w:pPr>
      <w:bookmarkStart w:id="283" w:name="_DV_M370"/>
      <w:bookmarkStart w:id="284" w:name="_Ref251592558"/>
      <w:bookmarkStart w:id="285" w:name="_Toc64893155"/>
      <w:bookmarkEnd w:id="283"/>
      <w:r w:rsidRPr="001D068B">
        <w:t>STATUTORY INVAL</w:t>
      </w:r>
      <w:r w:rsidRPr="009424F3">
        <w:t>IDITY</w:t>
      </w:r>
      <w:bookmarkEnd w:id="284"/>
      <w:bookmarkEnd w:id="285"/>
    </w:p>
    <w:p w14:paraId="75AA523C" w14:textId="30FDAEBA" w:rsidR="003863AD" w:rsidRDefault="003863AD" w:rsidP="009424F3">
      <w:pPr>
        <w:pStyle w:val="A2"/>
        <w:tabs>
          <w:tab w:val="clear" w:pos="864"/>
          <w:tab w:val="num" w:pos="0"/>
        </w:tabs>
        <w:ind w:left="0" w:hanging="709"/>
        <w:jc w:val="left"/>
      </w:pPr>
      <w:bookmarkStart w:id="286" w:name="_DV_M371"/>
      <w:bookmarkEnd w:id="286"/>
      <w:r w:rsidRPr="009424F3">
        <w:t xml:space="preserve">The </w:t>
      </w:r>
      <w:r w:rsidR="00171530" w:rsidRPr="009424F3">
        <w:t>Department</w:t>
      </w:r>
      <w:r w:rsidRPr="009424F3">
        <w:t xml:space="preserve"> and the </w:t>
      </w:r>
      <w:r w:rsidR="00D17C1F" w:rsidRPr="009424F3">
        <w:t xml:space="preserve">Contractor </w:t>
      </w:r>
      <w:r w:rsidRPr="009424F3">
        <w:t xml:space="preserve">expressly agree that should any limitation or provision contained in this Framework Agreement including the Model Call-Off Contract be held to be invalid under any particular statute or law, or any rule, regulation or bye-law having the force of law, it shall to that extent be deemed to be omitted but, if the </w:t>
      </w:r>
      <w:r w:rsidR="00171530" w:rsidRPr="009424F3">
        <w:t>Department</w:t>
      </w:r>
      <w:r w:rsidRPr="009424F3">
        <w:t xml:space="preserve"> or the </w:t>
      </w:r>
      <w:r w:rsidR="00D17C1F" w:rsidRPr="009424F3">
        <w:t xml:space="preserve">Contractor </w:t>
      </w:r>
      <w:r w:rsidR="001D6803" w:rsidRPr="009424F3">
        <w:t>thereby become</w:t>
      </w:r>
      <w:r w:rsidRPr="009424F3">
        <w:t xml:space="preserve"> liable for loss or damage which would have otherwise been excluded, such liability shall be subject to the other limitations and provisions set out in this Framework Agreement.</w:t>
      </w:r>
    </w:p>
    <w:p w14:paraId="14861D66" w14:textId="77777777" w:rsidR="00DB3AD6" w:rsidRDefault="00DB3AD6" w:rsidP="00DB3AD6">
      <w:pPr>
        <w:pStyle w:val="A1"/>
        <w:tabs>
          <w:tab w:val="clear" w:pos="864"/>
          <w:tab w:val="num" w:pos="0"/>
        </w:tabs>
        <w:spacing w:before="120"/>
        <w:ind w:left="0" w:hanging="709"/>
      </w:pPr>
      <w:bookmarkStart w:id="287" w:name="_Toc64893156"/>
      <w:r>
        <w:t>FRAUD and IRREGULARITY</w:t>
      </w:r>
      <w:bookmarkEnd w:id="287"/>
    </w:p>
    <w:p w14:paraId="7822A17A" w14:textId="498D3376" w:rsidR="00DB3AD6" w:rsidRDefault="00DB3AD6" w:rsidP="00DB3AD6">
      <w:pPr>
        <w:pStyle w:val="A2"/>
        <w:tabs>
          <w:tab w:val="clear" w:pos="864"/>
          <w:tab w:val="num" w:pos="0"/>
        </w:tabs>
        <w:ind w:left="0" w:hanging="709"/>
      </w:pPr>
      <w:r>
        <w:t>The Contractor shall notify the Department immediately where it becomes aware of any instance of suspected fraud or financial irregularity in the delivery of the Services including but not limited to cases of:</w:t>
      </w:r>
    </w:p>
    <w:p w14:paraId="6399B3D6" w14:textId="77777777" w:rsidR="00DB3AD6" w:rsidRDefault="00DB3AD6" w:rsidP="00DB3AD6">
      <w:pPr>
        <w:pStyle w:val="A3"/>
        <w:tabs>
          <w:tab w:val="clear" w:pos="7815"/>
          <w:tab w:val="num" w:pos="1701"/>
        </w:tabs>
        <w:ind w:left="851" w:hanging="851"/>
      </w:pPr>
      <w:r>
        <w:t>Collusion with employees of the Department;</w:t>
      </w:r>
    </w:p>
    <w:p w14:paraId="1A9515F3" w14:textId="77777777" w:rsidR="00DB3AD6" w:rsidRDefault="00DB3AD6" w:rsidP="00DB3AD6">
      <w:pPr>
        <w:pStyle w:val="A3"/>
        <w:tabs>
          <w:tab w:val="clear" w:pos="7815"/>
          <w:tab w:val="num" w:pos="1701"/>
        </w:tabs>
        <w:ind w:left="851" w:hanging="851"/>
      </w:pPr>
      <w:r>
        <w:t>Computer fraud;</w:t>
      </w:r>
    </w:p>
    <w:p w14:paraId="6477D2C2" w14:textId="18DCE34F" w:rsidR="00DB3AD6" w:rsidRDefault="00DB3AD6" w:rsidP="00DB3AD6">
      <w:pPr>
        <w:pStyle w:val="A3"/>
        <w:tabs>
          <w:tab w:val="clear" w:pos="7815"/>
          <w:tab w:val="num" w:pos="1701"/>
        </w:tabs>
        <w:ind w:left="851" w:hanging="851"/>
      </w:pPr>
      <w:r>
        <w:t xml:space="preserve">The submission to the Department of inaccurate, incomplete, </w:t>
      </w:r>
      <w:proofErr w:type="gramStart"/>
      <w:r>
        <w:t>misleading</w:t>
      </w:r>
      <w:proofErr w:type="gramEnd"/>
      <w:r>
        <w:t xml:space="preserve"> or falsified information for the purpose of making a Charge to the Department;</w:t>
      </w:r>
    </w:p>
    <w:p w14:paraId="63DD4141" w14:textId="2BB4DAD2" w:rsidR="00DB3AD6" w:rsidRDefault="00DB3AD6" w:rsidP="00DB3AD6">
      <w:pPr>
        <w:pStyle w:val="A3"/>
        <w:tabs>
          <w:tab w:val="clear" w:pos="7815"/>
          <w:tab w:val="num" w:pos="1701"/>
        </w:tabs>
        <w:ind w:left="851" w:hanging="851"/>
      </w:pPr>
      <w:r>
        <w:t>Fraud involving sub-contractors and/or Participants;</w:t>
      </w:r>
    </w:p>
    <w:p w14:paraId="3A1D4037" w14:textId="32346F99" w:rsidR="00DB3AD6" w:rsidRDefault="00DB3AD6" w:rsidP="00DB3AD6">
      <w:pPr>
        <w:pStyle w:val="A3"/>
        <w:tabs>
          <w:tab w:val="clear" w:pos="7815"/>
          <w:tab w:val="num" w:pos="1701"/>
        </w:tabs>
        <w:ind w:left="851" w:hanging="851"/>
      </w:pPr>
      <w:r>
        <w:t>Any noncompliance with the requirements of the Call-Off Contract, Schedule 2: Part 1 (Pricing) in relation to the claiming, receipt of and administration of the Charges,</w:t>
      </w:r>
    </w:p>
    <w:p w14:paraId="0F356383" w14:textId="3B49FFE6" w:rsidR="00DB3AD6" w:rsidRDefault="00DB3AD6" w:rsidP="00DB3AD6">
      <w:pPr>
        <w:pStyle w:val="A3"/>
        <w:numPr>
          <w:ilvl w:val="0"/>
          <w:numId w:val="0"/>
        </w:numPr>
      </w:pPr>
      <w:r>
        <w:t>Provided nothing in this clause 26 shall require the Contractor to do anything which may cause it to infringe the any law.</w:t>
      </w:r>
    </w:p>
    <w:p w14:paraId="0E3750CA" w14:textId="3B040A80" w:rsidR="00DB3AD6" w:rsidRDefault="00DB3AD6" w:rsidP="00DB3AD6">
      <w:pPr>
        <w:pStyle w:val="A2"/>
        <w:tabs>
          <w:tab w:val="clear" w:pos="864"/>
          <w:tab w:val="num" w:pos="0"/>
        </w:tabs>
        <w:ind w:left="0" w:hanging="709"/>
      </w:pPr>
      <w:r>
        <w:t>Where the Department has reasonable cause to believe that any fraud or irregularity has occurred in relation to the delivery of the Services under a Call-Off Contract and/or the payment of the Charges and/or the flow down of payment to the supply chain by the Department under a Call-Off Contract the Department shall have the right of access to the Contractor’s premises at any reasonable time with or without notice to examine and remove or copy all relevant documents and records including electronic records and to interview the Contractor.</w:t>
      </w:r>
    </w:p>
    <w:p w14:paraId="0F24DEDA" w14:textId="2C0BAFDE" w:rsidR="00DB3AD6" w:rsidRPr="009424F3" w:rsidRDefault="00DB3AD6" w:rsidP="00DB3AD6">
      <w:pPr>
        <w:pStyle w:val="A2"/>
        <w:tabs>
          <w:tab w:val="clear" w:pos="864"/>
          <w:tab w:val="num" w:pos="0"/>
        </w:tabs>
        <w:ind w:left="0" w:hanging="709"/>
      </w:pPr>
      <w:r>
        <w:t xml:space="preserve">The Department reserves the right to recover from the Contractor any Charges paid where the payment of the Charges or any arrangement between the </w:t>
      </w:r>
      <w:r w:rsidR="00222C0B">
        <w:t>Contractor</w:t>
      </w:r>
      <w:r>
        <w:t xml:space="preserve"> and a sub-contractor or Participant breaches the terms of the Framework Agreement or the provisions of Schedule 2 Part 2 (Pricing) of the Call-Off Contract and/or was based on wrong, </w:t>
      </w:r>
      <w:proofErr w:type="gramStart"/>
      <w:r>
        <w:t>inaccurate</w:t>
      </w:r>
      <w:proofErr w:type="gramEnd"/>
      <w:r>
        <w:t xml:space="preserve"> or misleading information.</w:t>
      </w:r>
    </w:p>
    <w:p w14:paraId="2221CCF2" w14:textId="77777777" w:rsidR="003863AD" w:rsidRPr="009424F3" w:rsidRDefault="003863AD" w:rsidP="009424F3">
      <w:pPr>
        <w:pStyle w:val="A1"/>
        <w:tabs>
          <w:tab w:val="clear" w:pos="864"/>
          <w:tab w:val="num" w:pos="0"/>
        </w:tabs>
        <w:spacing w:before="120"/>
        <w:ind w:left="0" w:hanging="709"/>
        <w:jc w:val="left"/>
      </w:pPr>
      <w:bookmarkStart w:id="288" w:name="_DV_M372"/>
      <w:bookmarkStart w:id="289" w:name="_Ref251592521"/>
      <w:bookmarkStart w:id="290" w:name="_Ref251598987"/>
      <w:bookmarkStart w:id="291" w:name="_Toc64893157"/>
      <w:bookmarkEnd w:id="288"/>
      <w:r w:rsidRPr="009424F3">
        <w:t>SEVERABILITY</w:t>
      </w:r>
      <w:bookmarkEnd w:id="289"/>
      <w:bookmarkEnd w:id="290"/>
      <w:bookmarkEnd w:id="291"/>
    </w:p>
    <w:p w14:paraId="05C03137" w14:textId="77777777" w:rsidR="004455FA" w:rsidRPr="009424F3" w:rsidRDefault="003863AD" w:rsidP="009424F3">
      <w:pPr>
        <w:pStyle w:val="A2"/>
        <w:tabs>
          <w:tab w:val="clear" w:pos="864"/>
          <w:tab w:val="num" w:pos="0"/>
        </w:tabs>
        <w:ind w:left="0" w:hanging="709"/>
        <w:jc w:val="left"/>
      </w:pPr>
      <w:bookmarkStart w:id="292" w:name="_DV_M373"/>
      <w:bookmarkEnd w:id="292"/>
      <w:r w:rsidRPr="009424F3">
        <w:t xml:space="preserve">Subject to the provisions of Clause </w:t>
      </w:r>
      <w:r w:rsidR="00DD4597" w:rsidRPr="009424F3">
        <w:fldChar w:fldCharType="begin"/>
      </w:r>
      <w:r w:rsidR="00DD4597" w:rsidRPr="009424F3">
        <w:instrText xml:space="preserve"> REF _Ref251592558 \r \h  \* MERGEFORMAT </w:instrText>
      </w:r>
      <w:r w:rsidR="00DD4597" w:rsidRPr="009424F3">
        <w:fldChar w:fldCharType="separate"/>
      </w:r>
      <w:r w:rsidR="00C95336" w:rsidRPr="009424F3">
        <w:t>25</w:t>
      </w:r>
      <w:r w:rsidR="00DD4597" w:rsidRPr="009424F3">
        <w:fldChar w:fldCharType="end"/>
      </w:r>
      <w:r w:rsidR="00C32833" w:rsidRPr="009424F3">
        <w:t xml:space="preserve"> (Statutory Invalidity)</w:t>
      </w:r>
      <w:r w:rsidRPr="009424F3">
        <w:t xml:space="preserve">, if any provision of this Framework Agreement is held invalid, illegal or unenforceable for any reason, such provision shall be severed and the remainder of the provisions hereof shall continue in full force and effect as if this Framework Agreement had been executed with the invalid provision eliminated.  In the event of a holding of invalidity so fundamental as to prevent the accomplishment of the purpose of this Framework Agreement, the </w:t>
      </w:r>
      <w:r w:rsidR="00171530" w:rsidRPr="009424F3">
        <w:t>Department</w:t>
      </w:r>
      <w:r w:rsidRPr="009424F3">
        <w:t xml:space="preserve"> and the </w:t>
      </w:r>
      <w:r w:rsidR="00D17C1F" w:rsidRPr="009424F3">
        <w:t xml:space="preserve">Contractor </w:t>
      </w:r>
      <w:r w:rsidRPr="009424F3">
        <w:t>shall immediately commence good faith negotiations to remedy such invalidity.</w:t>
      </w:r>
    </w:p>
    <w:p w14:paraId="392CC187" w14:textId="77777777" w:rsidR="00D6219C" w:rsidRPr="009424F3" w:rsidRDefault="00D6219C" w:rsidP="009424F3">
      <w:pPr>
        <w:pStyle w:val="A1"/>
        <w:tabs>
          <w:tab w:val="clear" w:pos="864"/>
          <w:tab w:val="num" w:pos="0"/>
        </w:tabs>
        <w:spacing w:before="120"/>
        <w:ind w:left="0" w:hanging="709"/>
        <w:jc w:val="left"/>
      </w:pPr>
      <w:bookmarkStart w:id="293" w:name="_Toc64893158"/>
      <w:r w:rsidRPr="009424F3">
        <w:t>WAIVER</w:t>
      </w:r>
      <w:bookmarkEnd w:id="293"/>
    </w:p>
    <w:p w14:paraId="05093AE1" w14:textId="77777777" w:rsidR="003863AD" w:rsidRPr="009424F3" w:rsidRDefault="003863AD" w:rsidP="009424F3">
      <w:pPr>
        <w:pStyle w:val="A2"/>
        <w:tabs>
          <w:tab w:val="clear" w:pos="864"/>
          <w:tab w:val="num" w:pos="0"/>
        </w:tabs>
        <w:ind w:left="0" w:hanging="709"/>
        <w:jc w:val="left"/>
      </w:pPr>
      <w:bookmarkStart w:id="294" w:name="_DV_M374"/>
      <w:bookmarkStart w:id="295" w:name="_DV_M375"/>
      <w:bookmarkEnd w:id="294"/>
      <w:bookmarkEnd w:id="295"/>
      <w:r w:rsidRPr="009424F3">
        <w:t xml:space="preserve">The failure of the </w:t>
      </w:r>
      <w:r w:rsidR="00D17C1F" w:rsidRPr="009424F3">
        <w:t xml:space="preserve">Contractor </w:t>
      </w:r>
      <w:r w:rsidRPr="009424F3">
        <w:t xml:space="preserve">or the </w:t>
      </w:r>
      <w:r w:rsidR="00171530" w:rsidRPr="009424F3">
        <w:t>Department</w:t>
      </w:r>
      <w:r w:rsidRPr="009424F3">
        <w:t xml:space="preserve"> to insist upon strict performance of any provision of this Framework Agreement or to exercise any right or remedy to which it is entitled under this Framework Agreement, shall not constitute a waiver thereof and shall not cause a diminution of the obligations established by this Framework Agreement.</w:t>
      </w:r>
    </w:p>
    <w:p w14:paraId="4E246D41" w14:textId="77777777" w:rsidR="003863AD" w:rsidRPr="009424F3" w:rsidRDefault="003863AD" w:rsidP="009424F3">
      <w:pPr>
        <w:pStyle w:val="A2"/>
        <w:tabs>
          <w:tab w:val="clear" w:pos="864"/>
          <w:tab w:val="num" w:pos="0"/>
        </w:tabs>
        <w:ind w:left="0" w:hanging="709"/>
        <w:jc w:val="left"/>
      </w:pPr>
      <w:bookmarkStart w:id="296" w:name="_DV_M376"/>
      <w:bookmarkEnd w:id="296"/>
      <w:r w:rsidRPr="009424F3">
        <w:t>A waiver of any default shall not constitute a waiver of any other default.</w:t>
      </w:r>
    </w:p>
    <w:p w14:paraId="66803432" w14:textId="77777777" w:rsidR="003863AD" w:rsidRPr="009424F3" w:rsidRDefault="003863AD" w:rsidP="009424F3">
      <w:pPr>
        <w:pStyle w:val="A2"/>
        <w:tabs>
          <w:tab w:val="clear" w:pos="864"/>
          <w:tab w:val="num" w:pos="0"/>
        </w:tabs>
        <w:ind w:left="0" w:hanging="709"/>
        <w:jc w:val="left"/>
      </w:pPr>
      <w:bookmarkStart w:id="297" w:name="_DV_M377"/>
      <w:bookmarkEnd w:id="297"/>
      <w:r w:rsidRPr="009424F3">
        <w:t xml:space="preserve">No waiver of any of the provisions of this Framework Agreement shall be effective unless it is expressed to be a waiver communicated by notice, in accordance with the provisions of Clause </w:t>
      </w:r>
      <w:r w:rsidR="003B78CF" w:rsidRPr="009424F3">
        <w:fldChar w:fldCharType="begin"/>
      </w:r>
      <w:r w:rsidR="00D24549" w:rsidRPr="009424F3">
        <w:instrText xml:space="preserve"> REF _Ref251592593 \r \h </w:instrText>
      </w:r>
      <w:r w:rsidR="002B4A54" w:rsidRPr="009424F3">
        <w:instrText xml:space="preserve"> \* MERGEFORMAT </w:instrText>
      </w:r>
      <w:r w:rsidR="003B78CF" w:rsidRPr="009424F3">
        <w:fldChar w:fldCharType="separate"/>
      </w:r>
      <w:r w:rsidR="00C95336" w:rsidRPr="009424F3">
        <w:t>6</w:t>
      </w:r>
      <w:r w:rsidR="003B78CF" w:rsidRPr="009424F3">
        <w:fldChar w:fldCharType="end"/>
      </w:r>
      <w:r w:rsidRPr="009424F3">
        <w:t xml:space="preserve"> (Communications).</w:t>
      </w:r>
    </w:p>
    <w:p w14:paraId="5F5F5D58" w14:textId="77777777" w:rsidR="003863AD" w:rsidRPr="009424F3" w:rsidRDefault="003863AD" w:rsidP="009424F3">
      <w:pPr>
        <w:pStyle w:val="A1"/>
        <w:tabs>
          <w:tab w:val="clear" w:pos="864"/>
          <w:tab w:val="num" w:pos="0"/>
        </w:tabs>
        <w:spacing w:before="120"/>
        <w:ind w:left="0" w:hanging="709"/>
        <w:jc w:val="left"/>
      </w:pPr>
      <w:bookmarkStart w:id="298" w:name="_DV_M378"/>
      <w:bookmarkStart w:id="299" w:name="_Toc64893159"/>
      <w:bookmarkEnd w:id="298"/>
      <w:r w:rsidRPr="009424F3">
        <w:lastRenderedPageBreak/>
        <w:t>NON-EXCLUSIVITY</w:t>
      </w:r>
      <w:r w:rsidR="00590ADE" w:rsidRPr="009424F3">
        <w:t xml:space="preserve"> and </w:t>
      </w:r>
      <w:r w:rsidR="00D17C1F" w:rsidRPr="009424F3">
        <w:t xml:space="preserve">CONTRACTOR </w:t>
      </w:r>
      <w:r w:rsidR="00590ADE" w:rsidRPr="009424F3">
        <w:t>status</w:t>
      </w:r>
      <w:bookmarkEnd w:id="299"/>
    </w:p>
    <w:p w14:paraId="688CEA7C" w14:textId="1A46737D" w:rsidR="003863AD" w:rsidRPr="009424F3" w:rsidRDefault="00EF5866" w:rsidP="00E154A7">
      <w:pPr>
        <w:pStyle w:val="A2"/>
        <w:tabs>
          <w:tab w:val="clear" w:pos="864"/>
          <w:tab w:val="num" w:pos="0"/>
        </w:tabs>
        <w:ind w:left="0" w:hanging="709"/>
        <w:jc w:val="left"/>
      </w:pPr>
      <w:bookmarkStart w:id="300" w:name="_DV_M379"/>
      <w:bookmarkEnd w:id="300"/>
      <w:r>
        <w:t>This</w:t>
      </w:r>
      <w:r w:rsidR="003863AD" w:rsidRPr="009424F3">
        <w:t xml:space="preserve"> Framework Agreement</w:t>
      </w:r>
      <w:r>
        <w:t xml:space="preserve"> is </w:t>
      </w:r>
      <w:proofErr w:type="gramStart"/>
      <w:r>
        <w:t>non-exclusive</w:t>
      </w:r>
      <w:proofErr w:type="gramEnd"/>
      <w:r>
        <w:t xml:space="preserve"> and</w:t>
      </w:r>
      <w:r w:rsidR="003863AD" w:rsidRPr="009424F3">
        <w:t xml:space="preserve"> the </w:t>
      </w:r>
      <w:r w:rsidR="00171530" w:rsidRPr="009424F3">
        <w:t>Department</w:t>
      </w:r>
      <w:r w:rsidR="003863AD" w:rsidRPr="009424F3">
        <w:t xml:space="preserve"> shall:</w:t>
      </w:r>
    </w:p>
    <w:p w14:paraId="51B1A29D" w14:textId="7C233554" w:rsidR="00EF5866" w:rsidRDefault="002B5E50" w:rsidP="009424F3">
      <w:pPr>
        <w:pStyle w:val="A3"/>
        <w:tabs>
          <w:tab w:val="num" w:pos="851"/>
        </w:tabs>
        <w:ind w:left="851" w:hanging="851"/>
        <w:jc w:val="left"/>
      </w:pPr>
      <w:bookmarkStart w:id="301" w:name="_DV_M380"/>
      <w:bookmarkEnd w:id="301"/>
      <w:r w:rsidRPr="009424F3">
        <w:t xml:space="preserve">at all times be entitled to </w:t>
      </w:r>
      <w:proofErr w:type="gramStart"/>
      <w:r w:rsidRPr="009424F3">
        <w:t xml:space="preserve">enter </w:t>
      </w:r>
      <w:r w:rsidR="00A73504" w:rsidRPr="009424F3">
        <w:t>into</w:t>
      </w:r>
      <w:proofErr w:type="gramEnd"/>
      <w:r w:rsidRPr="009424F3">
        <w:t xml:space="preserve"> contracts </w:t>
      </w:r>
      <w:r w:rsidR="00EF5866">
        <w:t xml:space="preserve">for services that are similar </w:t>
      </w:r>
      <w:r w:rsidR="00BF739B">
        <w:t xml:space="preserve">to </w:t>
      </w:r>
      <w:r w:rsidR="00EF5866">
        <w:t xml:space="preserve">or the same as the Services </w:t>
      </w:r>
      <w:r w:rsidR="00BF739B">
        <w:t xml:space="preserve">as set out in Schedule 3 </w:t>
      </w:r>
      <w:r w:rsidRPr="009424F3">
        <w:t xml:space="preserve">with </w:t>
      </w:r>
      <w:r w:rsidR="00EF5866">
        <w:t>suppliers</w:t>
      </w:r>
      <w:r w:rsidRPr="009424F3">
        <w:t xml:space="preserve"> other than the </w:t>
      </w:r>
      <w:r w:rsidR="00D17C1F" w:rsidRPr="009424F3">
        <w:t>Contractor</w:t>
      </w:r>
      <w:r w:rsidR="00EF5866">
        <w:t>s</w:t>
      </w:r>
      <w:r w:rsidR="00D17C1F" w:rsidRPr="009424F3">
        <w:t xml:space="preserve"> </w:t>
      </w:r>
      <w:r w:rsidRPr="009424F3">
        <w:t>who have been appointed to the Framework Agreement;</w:t>
      </w:r>
    </w:p>
    <w:p w14:paraId="010C7802" w14:textId="77777777" w:rsidR="002B5E50" w:rsidRPr="009424F3" w:rsidRDefault="00EF5866" w:rsidP="009424F3">
      <w:pPr>
        <w:pStyle w:val="A3"/>
        <w:tabs>
          <w:tab w:val="num" w:pos="851"/>
        </w:tabs>
        <w:ind w:left="851" w:hanging="851"/>
        <w:jc w:val="left"/>
      </w:pPr>
      <w:r>
        <w:t xml:space="preserve">at all times be entitled to </w:t>
      </w:r>
      <w:r w:rsidR="00BF739B">
        <w:t xml:space="preserve">procure contracts and / or framework agreements for services that are </w:t>
      </w:r>
      <w:proofErr w:type="gramStart"/>
      <w:r w:rsidR="00BF739B">
        <w:t>similar to</w:t>
      </w:r>
      <w:proofErr w:type="gramEnd"/>
      <w:r w:rsidR="00BF739B">
        <w:t xml:space="preserve"> or the same as the Services as set out in Schedule 3 to operate in parallel with or to replace the Framework Agreement;</w:t>
      </w:r>
    </w:p>
    <w:p w14:paraId="566499DA" w14:textId="6DC1C2BC" w:rsidR="003863AD" w:rsidRPr="009424F3" w:rsidRDefault="003863AD" w:rsidP="009424F3">
      <w:pPr>
        <w:pStyle w:val="A3"/>
        <w:tabs>
          <w:tab w:val="num" w:pos="851"/>
        </w:tabs>
        <w:ind w:left="851" w:hanging="851"/>
        <w:jc w:val="left"/>
      </w:pPr>
      <w:bookmarkStart w:id="302" w:name="_DV_M381"/>
      <w:bookmarkEnd w:id="302"/>
      <w:r w:rsidRPr="009424F3">
        <w:t xml:space="preserve">not be deemed to make </w:t>
      </w:r>
      <w:r w:rsidR="00BF739B">
        <w:t xml:space="preserve">or have made </w:t>
      </w:r>
      <w:r w:rsidRPr="009424F3">
        <w:t xml:space="preserve">any representation or warranty to the </w:t>
      </w:r>
      <w:r w:rsidR="0032789C" w:rsidRPr="009424F3">
        <w:t>Contractor</w:t>
      </w:r>
      <w:r w:rsidR="00BF739B">
        <w:t xml:space="preserve"> with regards to this Framework Agreement being anything other than non-exclusive.</w:t>
      </w:r>
    </w:p>
    <w:p w14:paraId="6C6F11B7" w14:textId="77777777" w:rsidR="003863AD" w:rsidRPr="009424F3" w:rsidRDefault="003863AD" w:rsidP="009424F3">
      <w:pPr>
        <w:pStyle w:val="A2"/>
        <w:tabs>
          <w:tab w:val="clear" w:pos="864"/>
          <w:tab w:val="num" w:pos="0"/>
        </w:tabs>
        <w:ind w:left="0" w:hanging="709"/>
        <w:jc w:val="left"/>
      </w:pPr>
      <w:bookmarkStart w:id="303" w:name="_DV_M382"/>
      <w:bookmarkStart w:id="304" w:name="_DV_M383"/>
      <w:bookmarkEnd w:id="303"/>
      <w:bookmarkEnd w:id="304"/>
      <w:r w:rsidRPr="009424F3">
        <w:t xml:space="preserve">No guarantee or representation shall be deemed to have been made by the </w:t>
      </w:r>
      <w:r w:rsidR="00171530" w:rsidRPr="009424F3">
        <w:t>Department</w:t>
      </w:r>
      <w:r w:rsidRPr="009424F3">
        <w:t xml:space="preserve"> in respect of the total quantities or values of the Services to be ordered</w:t>
      </w:r>
      <w:r w:rsidR="00332C16" w:rsidRPr="009424F3">
        <w:t xml:space="preserve"> under this Framework Agreement</w:t>
      </w:r>
      <w:r w:rsidRPr="009424F3">
        <w:t xml:space="preserve">.  Further, the </w:t>
      </w:r>
      <w:r w:rsidR="00D17C1F" w:rsidRPr="009424F3">
        <w:t xml:space="preserve">Contractor </w:t>
      </w:r>
      <w:r w:rsidRPr="009424F3">
        <w:t xml:space="preserve">acknowledges and agrees that it has not entered into this Framework Agreement </w:t>
      </w:r>
      <w:proofErr w:type="gramStart"/>
      <w:r w:rsidRPr="009424F3">
        <w:t>on the basis of</w:t>
      </w:r>
      <w:proofErr w:type="gramEnd"/>
      <w:r w:rsidRPr="009424F3">
        <w:t xml:space="preserve"> any such guarantee or representation.</w:t>
      </w:r>
    </w:p>
    <w:p w14:paraId="7C0796C2" w14:textId="77777777" w:rsidR="00590ADE" w:rsidRPr="009424F3" w:rsidRDefault="00590ADE" w:rsidP="009424F3">
      <w:pPr>
        <w:pStyle w:val="A2"/>
        <w:tabs>
          <w:tab w:val="clear" w:pos="864"/>
          <w:tab w:val="num" w:pos="0"/>
        </w:tabs>
        <w:ind w:left="0" w:hanging="709"/>
        <w:jc w:val="left"/>
      </w:pPr>
      <w:r w:rsidRPr="009424F3">
        <w:t xml:space="preserve">In carrying out its obligations under the Framework </w:t>
      </w:r>
      <w:r w:rsidR="0069068C" w:rsidRPr="009424F3">
        <w:t>Agreement</w:t>
      </w:r>
      <w:r w:rsidRPr="009424F3">
        <w:t xml:space="preserve"> and Order</w:t>
      </w:r>
      <w:r w:rsidR="002B5E50" w:rsidRPr="009424F3">
        <w:t>s placed</w:t>
      </w:r>
      <w:r w:rsidRPr="009424F3">
        <w:t xml:space="preserve"> under it the </w:t>
      </w:r>
      <w:r w:rsidR="00D17C1F" w:rsidRPr="009424F3">
        <w:t xml:space="preserve">Contractor </w:t>
      </w:r>
      <w:r w:rsidRPr="009424F3">
        <w:t xml:space="preserve">agrees that it will be acting as </w:t>
      </w:r>
      <w:r w:rsidR="0069068C" w:rsidRPr="009424F3">
        <w:t>principal</w:t>
      </w:r>
      <w:r w:rsidRPr="009424F3">
        <w:t xml:space="preserve"> and not as the agent of the Department.</w:t>
      </w:r>
    </w:p>
    <w:p w14:paraId="4A2F854A" w14:textId="77777777" w:rsidR="003863AD" w:rsidRPr="009424F3" w:rsidRDefault="00D17C1F" w:rsidP="009424F3">
      <w:pPr>
        <w:pStyle w:val="A2"/>
        <w:tabs>
          <w:tab w:val="clear" w:pos="864"/>
          <w:tab w:val="num" w:pos="0"/>
        </w:tabs>
        <w:ind w:left="0" w:hanging="709"/>
        <w:jc w:val="left"/>
      </w:pPr>
      <w:r w:rsidRPr="009424F3">
        <w:t xml:space="preserve">In the event of a Financial Distress Event, the provisions in Schedule </w:t>
      </w:r>
      <w:r w:rsidR="004C287D" w:rsidRPr="009424F3">
        <w:t>8</w:t>
      </w:r>
      <w:r w:rsidRPr="009424F3">
        <w:t xml:space="preserve"> (Financial Distress) shall apply.</w:t>
      </w:r>
    </w:p>
    <w:p w14:paraId="1C19489E" w14:textId="77777777" w:rsidR="003863AD" w:rsidRPr="009424F3" w:rsidRDefault="003863AD" w:rsidP="009424F3">
      <w:pPr>
        <w:pStyle w:val="A1"/>
        <w:tabs>
          <w:tab w:val="clear" w:pos="864"/>
          <w:tab w:val="num" w:pos="0"/>
        </w:tabs>
        <w:spacing w:before="120"/>
        <w:ind w:left="0" w:hanging="709"/>
        <w:jc w:val="left"/>
      </w:pPr>
      <w:bookmarkStart w:id="305" w:name="_DV_M384"/>
      <w:bookmarkStart w:id="306" w:name="_DV_M385"/>
      <w:bookmarkStart w:id="307" w:name="_Ref251599007"/>
      <w:bookmarkStart w:id="308" w:name="_Toc64893160"/>
      <w:bookmarkEnd w:id="305"/>
      <w:bookmarkEnd w:id="306"/>
      <w:r w:rsidRPr="009424F3">
        <w:t>LAW AND JURISDICTION</w:t>
      </w:r>
      <w:bookmarkEnd w:id="307"/>
      <w:bookmarkEnd w:id="308"/>
    </w:p>
    <w:p w14:paraId="11039BFC" w14:textId="77777777" w:rsidR="003863AD" w:rsidRPr="009424F3" w:rsidRDefault="00CD4C10" w:rsidP="009424F3">
      <w:pPr>
        <w:pStyle w:val="A2"/>
        <w:tabs>
          <w:tab w:val="clear" w:pos="864"/>
          <w:tab w:val="num" w:pos="0"/>
        </w:tabs>
        <w:ind w:left="0" w:hanging="709"/>
        <w:jc w:val="left"/>
      </w:pPr>
      <w:bookmarkStart w:id="309" w:name="_DV_M386"/>
      <w:bookmarkEnd w:id="309"/>
      <w:r w:rsidRPr="009424F3">
        <w:t>The</w:t>
      </w:r>
      <w:r w:rsidR="003863AD" w:rsidRPr="009424F3">
        <w:t xml:space="preserve"> </w:t>
      </w:r>
      <w:r w:rsidR="00171530" w:rsidRPr="009424F3">
        <w:t>Department</w:t>
      </w:r>
      <w:r w:rsidR="003863AD" w:rsidRPr="009424F3">
        <w:t xml:space="preserve"> and the </w:t>
      </w:r>
      <w:r w:rsidR="00D17C1F" w:rsidRPr="009424F3">
        <w:t xml:space="preserve">Contractor </w:t>
      </w:r>
      <w:r w:rsidR="003863AD" w:rsidRPr="009424F3">
        <w:t>accept the exclusive jurisdiction of the English courts and agree that this Framework Agreement is to be governed by and construed according to English law.</w:t>
      </w:r>
    </w:p>
    <w:p w14:paraId="5283CA11" w14:textId="77777777" w:rsidR="003863AD" w:rsidRPr="009424F3" w:rsidRDefault="003863AD" w:rsidP="009424F3">
      <w:pPr>
        <w:pStyle w:val="A1"/>
        <w:tabs>
          <w:tab w:val="clear" w:pos="864"/>
          <w:tab w:val="num" w:pos="0"/>
        </w:tabs>
        <w:spacing w:before="120"/>
        <w:ind w:left="0" w:hanging="709"/>
        <w:jc w:val="left"/>
      </w:pPr>
      <w:bookmarkStart w:id="310" w:name="_DV_M387"/>
      <w:bookmarkStart w:id="311" w:name="_Toc64893161"/>
      <w:bookmarkEnd w:id="310"/>
      <w:r w:rsidRPr="009424F3">
        <w:t>ENTIRE AGREEMENT</w:t>
      </w:r>
      <w:bookmarkEnd w:id="311"/>
    </w:p>
    <w:p w14:paraId="24EBDEDF" w14:textId="77777777" w:rsidR="003863AD" w:rsidRPr="009424F3" w:rsidRDefault="003863AD" w:rsidP="009424F3">
      <w:pPr>
        <w:pStyle w:val="A2"/>
        <w:tabs>
          <w:tab w:val="clear" w:pos="864"/>
          <w:tab w:val="num" w:pos="0"/>
        </w:tabs>
        <w:ind w:left="0" w:hanging="709"/>
        <w:jc w:val="left"/>
      </w:pPr>
      <w:bookmarkStart w:id="312" w:name="_DV_M388"/>
      <w:bookmarkEnd w:id="312"/>
      <w:r w:rsidRPr="009424F3">
        <w:t xml:space="preserve">This Framework Agreement constitutes the entire understanding between the </w:t>
      </w:r>
      <w:r w:rsidR="00171530" w:rsidRPr="009424F3">
        <w:t>Department</w:t>
      </w:r>
      <w:r w:rsidRPr="009424F3">
        <w:t xml:space="preserve"> and the </w:t>
      </w:r>
      <w:r w:rsidR="00D17C1F" w:rsidRPr="009424F3">
        <w:t xml:space="preserve">Contractor </w:t>
      </w:r>
      <w:r w:rsidRPr="009424F3">
        <w:t>relating to the subject matter.</w:t>
      </w:r>
    </w:p>
    <w:p w14:paraId="07D1CBAF" w14:textId="77777777" w:rsidR="003863AD" w:rsidRPr="009424F3" w:rsidRDefault="003863AD" w:rsidP="009424F3">
      <w:pPr>
        <w:pStyle w:val="A2"/>
        <w:tabs>
          <w:tab w:val="clear" w:pos="864"/>
          <w:tab w:val="num" w:pos="0"/>
        </w:tabs>
        <w:ind w:left="0" w:hanging="709"/>
        <w:jc w:val="left"/>
      </w:pPr>
      <w:bookmarkStart w:id="313" w:name="_DV_M389"/>
      <w:bookmarkEnd w:id="313"/>
      <w:r w:rsidRPr="009424F3">
        <w:t xml:space="preserve">Neither the </w:t>
      </w:r>
      <w:r w:rsidR="00171530" w:rsidRPr="009424F3">
        <w:t>Department</w:t>
      </w:r>
      <w:r w:rsidRPr="009424F3">
        <w:t xml:space="preserve"> nor the </w:t>
      </w:r>
      <w:r w:rsidR="00D17C1F" w:rsidRPr="009424F3">
        <w:t xml:space="preserve">Contractor </w:t>
      </w:r>
      <w:r w:rsidR="001D6803" w:rsidRPr="009424F3">
        <w:t>have</w:t>
      </w:r>
      <w:r w:rsidRPr="009424F3">
        <w:t xml:space="preserve"> relied upon any representation or promise except as expressly set out in this Framework Agreement.</w:t>
      </w:r>
    </w:p>
    <w:p w14:paraId="167FB4AB" w14:textId="77777777" w:rsidR="003863AD" w:rsidRPr="009424F3" w:rsidRDefault="003863AD" w:rsidP="009424F3">
      <w:pPr>
        <w:pStyle w:val="A2"/>
        <w:tabs>
          <w:tab w:val="clear" w:pos="864"/>
          <w:tab w:val="num" w:pos="0"/>
        </w:tabs>
        <w:ind w:left="0" w:hanging="709"/>
        <w:jc w:val="left"/>
      </w:pPr>
      <w:bookmarkStart w:id="314" w:name="_DV_M390"/>
      <w:bookmarkEnd w:id="314"/>
      <w:r w:rsidRPr="009424F3">
        <w:t xml:space="preserve">Both the </w:t>
      </w:r>
      <w:r w:rsidR="00171530" w:rsidRPr="009424F3">
        <w:t>Department</w:t>
      </w:r>
      <w:r w:rsidRPr="009424F3">
        <w:t xml:space="preserve"> and the </w:t>
      </w:r>
      <w:r w:rsidR="00D17C1F" w:rsidRPr="009424F3">
        <w:t xml:space="preserve">Contractor </w:t>
      </w:r>
      <w:r w:rsidRPr="009424F3">
        <w:t xml:space="preserve">unconditionally waive any rights </w:t>
      </w:r>
      <w:r w:rsidR="001D6803" w:rsidRPr="009424F3">
        <w:t>they</w:t>
      </w:r>
      <w:r w:rsidRPr="009424F3">
        <w:t xml:space="preserve"> may have to claim damages against the other </w:t>
      </w:r>
      <w:proofErr w:type="gramStart"/>
      <w:r w:rsidRPr="009424F3">
        <w:t>on the basis of</w:t>
      </w:r>
      <w:proofErr w:type="gramEnd"/>
      <w:r w:rsidRPr="009424F3">
        <w:t xml:space="preserve"> any statement made by the other (whether made carelessly or not) not set out or referred to in this Framework Agreement (or for breach of any warranty given by the other not so set out or referred to) unless such statement or warranty was made or given fraudulently.</w:t>
      </w:r>
    </w:p>
    <w:p w14:paraId="3C42D186" w14:textId="77777777" w:rsidR="003863AD" w:rsidRPr="009424F3" w:rsidRDefault="003863AD" w:rsidP="009424F3">
      <w:pPr>
        <w:pStyle w:val="A2"/>
        <w:tabs>
          <w:tab w:val="clear" w:pos="864"/>
          <w:tab w:val="num" w:pos="0"/>
        </w:tabs>
        <w:ind w:left="0" w:hanging="709"/>
        <w:jc w:val="left"/>
      </w:pPr>
      <w:bookmarkStart w:id="315" w:name="_DV_M391"/>
      <w:bookmarkEnd w:id="315"/>
      <w:r w:rsidRPr="009424F3">
        <w:t xml:space="preserve">Both the </w:t>
      </w:r>
      <w:r w:rsidR="00171530" w:rsidRPr="009424F3">
        <w:t>Department</w:t>
      </w:r>
      <w:r w:rsidRPr="009424F3">
        <w:t xml:space="preserve"> and the </w:t>
      </w:r>
      <w:r w:rsidR="00D17C1F" w:rsidRPr="009424F3">
        <w:t xml:space="preserve">Contractor </w:t>
      </w:r>
      <w:r w:rsidRPr="009424F3">
        <w:t xml:space="preserve">unconditionally waive any rights </w:t>
      </w:r>
      <w:r w:rsidR="001D6803" w:rsidRPr="009424F3">
        <w:t>they</w:t>
      </w:r>
      <w:r w:rsidRPr="009424F3">
        <w:t xml:space="preserve"> may have to seek to rescind this Framework Agreement </w:t>
      </w:r>
      <w:proofErr w:type="gramStart"/>
      <w:r w:rsidRPr="009424F3">
        <w:t>on the basis of</w:t>
      </w:r>
      <w:proofErr w:type="gramEnd"/>
      <w:r w:rsidRPr="009424F3">
        <w:t xml:space="preserve"> any statement made by the other (whether made carelessly or not) whether or not such statement is set out or referred to in this Framework Agreement unless such statement was made fraudulently.</w:t>
      </w:r>
    </w:p>
    <w:p w14:paraId="6A6CCD81" w14:textId="2A4C6383" w:rsidR="00084BE6" w:rsidRDefault="00084BE6">
      <w:pPr>
        <w:widowControl/>
        <w:autoSpaceDE/>
        <w:autoSpaceDN/>
        <w:adjustRightInd/>
        <w:spacing w:before="0" w:after="0"/>
        <w:jc w:val="left"/>
      </w:pPr>
      <w:r>
        <w:br w:type="page"/>
      </w:r>
    </w:p>
    <w:p w14:paraId="4F92677D" w14:textId="77777777" w:rsidR="003863AD" w:rsidRPr="009424F3" w:rsidRDefault="003863AD" w:rsidP="009424F3">
      <w:pPr>
        <w:widowControl/>
      </w:pPr>
    </w:p>
    <w:p w14:paraId="6B14C72B" w14:textId="58AAEC82" w:rsidR="003863AD" w:rsidRPr="009424F3" w:rsidRDefault="00C11A92" w:rsidP="009424F3">
      <w:pPr>
        <w:widowControl/>
        <w:rPr>
          <w:bCs/>
        </w:rPr>
      </w:pPr>
      <w:bookmarkStart w:id="316" w:name="_DV_M392"/>
      <w:bookmarkEnd w:id="316"/>
      <w:r w:rsidRPr="009424F3">
        <w:rPr>
          <w:b/>
          <w:bCs/>
        </w:rPr>
        <w:t xml:space="preserve">AS WITNESS </w:t>
      </w:r>
      <w:r w:rsidRPr="009424F3">
        <w:rPr>
          <w:bCs/>
        </w:rPr>
        <w:t>the hands of the parties:</w:t>
      </w:r>
    </w:p>
    <w:p w14:paraId="3040188F" w14:textId="77777777" w:rsidR="007D6CCB" w:rsidRPr="009424F3" w:rsidRDefault="007D6CCB" w:rsidP="003863AD">
      <w:pPr>
        <w:widowControl/>
        <w:spacing w:before="0" w:after="0"/>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954"/>
      </w:tblGrid>
      <w:tr w:rsidR="007D6CCB" w:rsidRPr="009424F3" w14:paraId="71ACB955" w14:textId="77777777" w:rsidTr="007D6CCB">
        <w:tc>
          <w:tcPr>
            <w:tcW w:w="8931" w:type="dxa"/>
            <w:gridSpan w:val="2"/>
          </w:tcPr>
          <w:p w14:paraId="0C2B3C15" w14:textId="12AA7602" w:rsidR="007D6CCB" w:rsidRPr="009424F3" w:rsidRDefault="007D6CCB" w:rsidP="007D6CCB">
            <w:pPr>
              <w:pStyle w:val="Level2"/>
              <w:spacing w:line="240" w:lineRule="auto"/>
              <w:jc w:val="center"/>
              <w:rPr>
                <w:rFonts w:ascii="Arial" w:hAnsi="Arial" w:cs="Arial"/>
                <w:sz w:val="22"/>
                <w:szCs w:val="22"/>
              </w:rPr>
            </w:pPr>
            <w:r w:rsidRPr="009424F3">
              <w:rPr>
                <w:rFonts w:ascii="Arial" w:hAnsi="Arial" w:cs="Arial"/>
                <w:sz w:val="22"/>
                <w:szCs w:val="22"/>
              </w:rPr>
              <w:t xml:space="preserve">Authorised to sign for and on behalf of </w:t>
            </w:r>
            <w:r w:rsidR="0083044D" w:rsidRPr="0083044D">
              <w:rPr>
                <w:rFonts w:ascii="Arial" w:hAnsi="Arial" w:cs="Arial"/>
                <w:sz w:val="22"/>
                <w:szCs w:val="22"/>
                <w:highlight w:val="black"/>
              </w:rPr>
              <w:t>REDACTED</w:t>
            </w:r>
          </w:p>
        </w:tc>
      </w:tr>
      <w:tr w:rsidR="007D6CCB" w:rsidRPr="009424F3" w14:paraId="434723E0" w14:textId="77777777" w:rsidTr="007D6CCB">
        <w:trPr>
          <w:trHeight w:val="567"/>
        </w:trPr>
        <w:tc>
          <w:tcPr>
            <w:tcW w:w="2977" w:type="dxa"/>
            <w:vAlign w:val="bottom"/>
          </w:tcPr>
          <w:p w14:paraId="0A4EEB91" w14:textId="77777777" w:rsidR="007D6CCB" w:rsidRPr="009424F3" w:rsidRDefault="007D6CCB" w:rsidP="007D6CCB">
            <w:pPr>
              <w:pStyle w:val="Level2"/>
              <w:spacing w:line="240" w:lineRule="auto"/>
              <w:jc w:val="right"/>
              <w:rPr>
                <w:rFonts w:ascii="Arial" w:hAnsi="Arial" w:cs="Arial"/>
                <w:b w:val="0"/>
                <w:bCs/>
                <w:sz w:val="22"/>
                <w:szCs w:val="22"/>
              </w:rPr>
            </w:pPr>
            <w:r w:rsidRPr="009424F3">
              <w:rPr>
                <w:rFonts w:ascii="Arial" w:hAnsi="Arial" w:cs="Arial"/>
                <w:b w:val="0"/>
                <w:bCs/>
                <w:sz w:val="22"/>
                <w:szCs w:val="22"/>
              </w:rPr>
              <w:t>Signature:</w:t>
            </w:r>
          </w:p>
        </w:tc>
        <w:tc>
          <w:tcPr>
            <w:tcW w:w="5954" w:type="dxa"/>
            <w:tcBorders>
              <w:bottom w:val="dashed" w:sz="4" w:space="0" w:color="auto"/>
            </w:tcBorders>
          </w:tcPr>
          <w:p w14:paraId="10AFCC8E" w14:textId="77777777" w:rsidR="007D6CCB" w:rsidRPr="009424F3" w:rsidRDefault="007D6CCB" w:rsidP="007D6CCB">
            <w:pPr>
              <w:pStyle w:val="Level2"/>
              <w:spacing w:line="240" w:lineRule="auto"/>
              <w:rPr>
                <w:rFonts w:ascii="Arial" w:hAnsi="Arial" w:cs="Arial"/>
                <w:b w:val="0"/>
                <w:bCs/>
                <w:sz w:val="22"/>
                <w:szCs w:val="22"/>
              </w:rPr>
            </w:pPr>
          </w:p>
        </w:tc>
      </w:tr>
      <w:tr w:rsidR="007D6CCB" w:rsidRPr="009424F3" w14:paraId="26BEC196" w14:textId="77777777" w:rsidTr="007D6CCB">
        <w:trPr>
          <w:trHeight w:val="567"/>
        </w:trPr>
        <w:tc>
          <w:tcPr>
            <w:tcW w:w="2977" w:type="dxa"/>
            <w:vAlign w:val="bottom"/>
          </w:tcPr>
          <w:p w14:paraId="1B381C5F" w14:textId="77777777" w:rsidR="007D6CCB" w:rsidRPr="009424F3" w:rsidRDefault="007D6CCB" w:rsidP="007D6CCB">
            <w:pPr>
              <w:pStyle w:val="Level2"/>
              <w:spacing w:line="240" w:lineRule="auto"/>
              <w:jc w:val="right"/>
              <w:rPr>
                <w:rFonts w:ascii="Arial" w:hAnsi="Arial" w:cs="Arial"/>
                <w:b w:val="0"/>
                <w:bCs/>
                <w:sz w:val="22"/>
                <w:szCs w:val="22"/>
              </w:rPr>
            </w:pPr>
            <w:r w:rsidRPr="009424F3">
              <w:rPr>
                <w:rFonts w:ascii="Arial" w:hAnsi="Arial" w:cs="Arial"/>
                <w:b w:val="0"/>
                <w:bCs/>
                <w:sz w:val="22"/>
                <w:szCs w:val="22"/>
              </w:rPr>
              <w:t>Name in CAPITALS:</w:t>
            </w:r>
          </w:p>
        </w:tc>
        <w:tc>
          <w:tcPr>
            <w:tcW w:w="5954" w:type="dxa"/>
            <w:tcBorders>
              <w:top w:val="dashed" w:sz="4" w:space="0" w:color="auto"/>
              <w:bottom w:val="dashed" w:sz="4" w:space="0" w:color="auto"/>
            </w:tcBorders>
          </w:tcPr>
          <w:p w14:paraId="52A533BD" w14:textId="77777777" w:rsidR="007D6CCB" w:rsidRPr="009424F3" w:rsidRDefault="007D6CCB" w:rsidP="007D6CCB">
            <w:pPr>
              <w:pStyle w:val="Level2"/>
              <w:spacing w:line="240" w:lineRule="auto"/>
              <w:rPr>
                <w:rFonts w:ascii="Arial" w:hAnsi="Arial" w:cs="Arial"/>
                <w:b w:val="0"/>
                <w:bCs/>
                <w:sz w:val="22"/>
                <w:szCs w:val="22"/>
              </w:rPr>
            </w:pPr>
          </w:p>
        </w:tc>
      </w:tr>
      <w:tr w:rsidR="007D6CCB" w:rsidRPr="009424F3" w14:paraId="7C9D46BF" w14:textId="77777777" w:rsidTr="007D6CCB">
        <w:trPr>
          <w:trHeight w:val="567"/>
        </w:trPr>
        <w:tc>
          <w:tcPr>
            <w:tcW w:w="2977" w:type="dxa"/>
            <w:vAlign w:val="bottom"/>
          </w:tcPr>
          <w:p w14:paraId="0A5E6385" w14:textId="77777777" w:rsidR="007D6CCB" w:rsidRPr="009424F3" w:rsidRDefault="007D6CCB" w:rsidP="007D6CCB">
            <w:pPr>
              <w:pStyle w:val="Level2"/>
              <w:spacing w:line="240" w:lineRule="auto"/>
              <w:jc w:val="right"/>
              <w:rPr>
                <w:rFonts w:ascii="Arial" w:hAnsi="Arial" w:cs="Arial"/>
                <w:b w:val="0"/>
                <w:bCs/>
                <w:sz w:val="22"/>
                <w:szCs w:val="22"/>
              </w:rPr>
            </w:pPr>
            <w:r w:rsidRPr="009424F3">
              <w:rPr>
                <w:rFonts w:ascii="Arial" w:hAnsi="Arial" w:cs="Arial"/>
                <w:b w:val="0"/>
                <w:bCs/>
                <w:sz w:val="22"/>
                <w:szCs w:val="22"/>
              </w:rPr>
              <w:t>Position in Organisation:</w:t>
            </w:r>
          </w:p>
        </w:tc>
        <w:tc>
          <w:tcPr>
            <w:tcW w:w="5954" w:type="dxa"/>
            <w:tcBorders>
              <w:top w:val="dashed" w:sz="4" w:space="0" w:color="auto"/>
              <w:bottom w:val="dashed" w:sz="4" w:space="0" w:color="auto"/>
            </w:tcBorders>
          </w:tcPr>
          <w:p w14:paraId="621C8EC0" w14:textId="77777777" w:rsidR="007D6CCB" w:rsidRPr="009424F3" w:rsidRDefault="007D6CCB" w:rsidP="007D6CCB">
            <w:pPr>
              <w:pStyle w:val="Level2"/>
              <w:spacing w:line="240" w:lineRule="auto"/>
              <w:rPr>
                <w:rFonts w:ascii="Arial" w:hAnsi="Arial" w:cs="Arial"/>
                <w:b w:val="0"/>
                <w:bCs/>
                <w:sz w:val="22"/>
                <w:szCs w:val="22"/>
              </w:rPr>
            </w:pPr>
          </w:p>
        </w:tc>
      </w:tr>
      <w:tr w:rsidR="007D6CCB" w:rsidRPr="009424F3" w14:paraId="49D8DDDA" w14:textId="77777777" w:rsidTr="007D6CCB">
        <w:trPr>
          <w:trHeight w:val="567"/>
        </w:trPr>
        <w:tc>
          <w:tcPr>
            <w:tcW w:w="2977" w:type="dxa"/>
            <w:vAlign w:val="bottom"/>
          </w:tcPr>
          <w:p w14:paraId="38AFF5EA" w14:textId="77777777" w:rsidR="007D6CCB" w:rsidRPr="009424F3" w:rsidRDefault="007D6CCB" w:rsidP="007D6CCB">
            <w:pPr>
              <w:pStyle w:val="Level2"/>
              <w:spacing w:line="240" w:lineRule="auto"/>
              <w:jc w:val="right"/>
              <w:rPr>
                <w:rFonts w:ascii="Arial" w:hAnsi="Arial" w:cs="Arial"/>
                <w:b w:val="0"/>
                <w:bCs/>
                <w:sz w:val="22"/>
                <w:szCs w:val="22"/>
              </w:rPr>
            </w:pPr>
            <w:r w:rsidRPr="009424F3">
              <w:rPr>
                <w:rFonts w:ascii="Arial" w:hAnsi="Arial" w:cs="Arial"/>
                <w:b w:val="0"/>
                <w:bCs/>
                <w:sz w:val="22"/>
                <w:szCs w:val="22"/>
              </w:rPr>
              <w:t>Address in full:</w:t>
            </w:r>
          </w:p>
        </w:tc>
        <w:tc>
          <w:tcPr>
            <w:tcW w:w="5954" w:type="dxa"/>
            <w:tcBorders>
              <w:top w:val="dashed" w:sz="4" w:space="0" w:color="auto"/>
              <w:bottom w:val="dashed" w:sz="4" w:space="0" w:color="auto"/>
            </w:tcBorders>
          </w:tcPr>
          <w:p w14:paraId="5179D478" w14:textId="77777777" w:rsidR="007D6CCB" w:rsidRPr="009424F3" w:rsidRDefault="007D6CCB" w:rsidP="007D6CCB">
            <w:pPr>
              <w:pStyle w:val="Level2"/>
              <w:spacing w:line="240" w:lineRule="auto"/>
              <w:rPr>
                <w:rFonts w:ascii="Arial" w:hAnsi="Arial" w:cs="Arial"/>
                <w:b w:val="0"/>
                <w:bCs/>
                <w:sz w:val="22"/>
                <w:szCs w:val="22"/>
              </w:rPr>
            </w:pPr>
          </w:p>
        </w:tc>
      </w:tr>
      <w:tr w:rsidR="007D6CCB" w:rsidRPr="009424F3" w14:paraId="5E5BAEBB" w14:textId="77777777" w:rsidTr="007D6CCB">
        <w:trPr>
          <w:trHeight w:val="567"/>
        </w:trPr>
        <w:tc>
          <w:tcPr>
            <w:tcW w:w="2977" w:type="dxa"/>
            <w:vAlign w:val="bottom"/>
          </w:tcPr>
          <w:p w14:paraId="1FC3E15E" w14:textId="77777777" w:rsidR="007D6CCB" w:rsidRPr="009424F3" w:rsidRDefault="007D6CCB" w:rsidP="007D6CCB">
            <w:pPr>
              <w:pStyle w:val="Level2"/>
              <w:spacing w:line="240" w:lineRule="auto"/>
              <w:jc w:val="right"/>
              <w:rPr>
                <w:rFonts w:ascii="Arial" w:hAnsi="Arial" w:cs="Arial"/>
                <w:b w:val="0"/>
                <w:bCs/>
                <w:sz w:val="22"/>
                <w:szCs w:val="22"/>
              </w:rPr>
            </w:pPr>
            <w:r w:rsidRPr="009424F3">
              <w:rPr>
                <w:rFonts w:ascii="Arial" w:hAnsi="Arial" w:cs="Arial"/>
                <w:b w:val="0"/>
                <w:bCs/>
                <w:sz w:val="22"/>
                <w:szCs w:val="22"/>
              </w:rPr>
              <w:t>Date:</w:t>
            </w:r>
          </w:p>
        </w:tc>
        <w:tc>
          <w:tcPr>
            <w:tcW w:w="5954" w:type="dxa"/>
            <w:tcBorders>
              <w:top w:val="dashed" w:sz="4" w:space="0" w:color="auto"/>
              <w:bottom w:val="dashed" w:sz="4" w:space="0" w:color="auto"/>
            </w:tcBorders>
          </w:tcPr>
          <w:p w14:paraId="38A99F93" w14:textId="77777777" w:rsidR="007D6CCB" w:rsidRPr="009424F3" w:rsidRDefault="007D6CCB" w:rsidP="007D6CCB">
            <w:pPr>
              <w:pStyle w:val="Level2"/>
              <w:spacing w:line="240" w:lineRule="auto"/>
              <w:rPr>
                <w:rFonts w:ascii="Arial" w:hAnsi="Arial" w:cs="Arial"/>
                <w:b w:val="0"/>
                <w:bCs/>
                <w:sz w:val="22"/>
                <w:szCs w:val="22"/>
              </w:rPr>
            </w:pPr>
          </w:p>
        </w:tc>
      </w:tr>
      <w:tr w:rsidR="007D6CCB" w:rsidRPr="009424F3" w14:paraId="5B1DBD46" w14:textId="77777777" w:rsidTr="007D6CCB">
        <w:tc>
          <w:tcPr>
            <w:tcW w:w="8931" w:type="dxa"/>
            <w:gridSpan w:val="2"/>
          </w:tcPr>
          <w:p w14:paraId="7E4B1E16" w14:textId="77777777" w:rsidR="007D6CCB" w:rsidRPr="009424F3" w:rsidRDefault="007D6CCB" w:rsidP="007D6CCB">
            <w:pPr>
              <w:pStyle w:val="Level2"/>
              <w:spacing w:after="0" w:line="240" w:lineRule="auto"/>
              <w:jc w:val="center"/>
              <w:rPr>
                <w:rFonts w:ascii="Arial" w:hAnsi="Arial" w:cs="Arial"/>
                <w:b w:val="0"/>
                <w:bCs/>
                <w:sz w:val="22"/>
                <w:szCs w:val="22"/>
              </w:rPr>
            </w:pPr>
          </w:p>
          <w:p w14:paraId="22CE3040" w14:textId="77777777" w:rsidR="007D6CCB" w:rsidRPr="009424F3" w:rsidRDefault="007D6CCB" w:rsidP="007D6CCB">
            <w:pPr>
              <w:pStyle w:val="Level2"/>
              <w:spacing w:line="240" w:lineRule="auto"/>
              <w:jc w:val="center"/>
              <w:rPr>
                <w:rFonts w:ascii="Arial" w:hAnsi="Arial" w:cs="Arial"/>
                <w:sz w:val="22"/>
                <w:szCs w:val="22"/>
              </w:rPr>
            </w:pPr>
            <w:r w:rsidRPr="009424F3">
              <w:rPr>
                <w:rFonts w:ascii="Arial" w:hAnsi="Arial" w:cs="Arial"/>
                <w:sz w:val="22"/>
                <w:szCs w:val="22"/>
              </w:rPr>
              <w:t>Authorised to sign for and on behalf of the Secretary of State for Education</w:t>
            </w:r>
          </w:p>
        </w:tc>
      </w:tr>
      <w:tr w:rsidR="007D6CCB" w:rsidRPr="009424F3" w14:paraId="6713D820" w14:textId="77777777" w:rsidTr="007D6CCB">
        <w:trPr>
          <w:trHeight w:val="567"/>
        </w:trPr>
        <w:tc>
          <w:tcPr>
            <w:tcW w:w="2977" w:type="dxa"/>
            <w:vAlign w:val="bottom"/>
          </w:tcPr>
          <w:p w14:paraId="1EF2FED9" w14:textId="77777777" w:rsidR="007D6CCB" w:rsidRPr="009424F3" w:rsidRDefault="007D6CCB" w:rsidP="007D6CCB">
            <w:pPr>
              <w:pStyle w:val="Level2"/>
              <w:spacing w:line="240" w:lineRule="auto"/>
              <w:jc w:val="right"/>
              <w:rPr>
                <w:rFonts w:ascii="Arial" w:hAnsi="Arial" w:cs="Arial"/>
                <w:b w:val="0"/>
                <w:bCs/>
                <w:sz w:val="22"/>
                <w:szCs w:val="22"/>
              </w:rPr>
            </w:pPr>
            <w:r w:rsidRPr="009424F3">
              <w:rPr>
                <w:rFonts w:ascii="Arial" w:hAnsi="Arial" w:cs="Arial"/>
                <w:b w:val="0"/>
                <w:bCs/>
                <w:sz w:val="22"/>
                <w:szCs w:val="22"/>
              </w:rPr>
              <w:t>Signature:</w:t>
            </w:r>
          </w:p>
        </w:tc>
        <w:tc>
          <w:tcPr>
            <w:tcW w:w="5954" w:type="dxa"/>
            <w:tcBorders>
              <w:bottom w:val="dashed" w:sz="4" w:space="0" w:color="auto"/>
            </w:tcBorders>
          </w:tcPr>
          <w:p w14:paraId="6B278B31" w14:textId="77777777" w:rsidR="007D6CCB" w:rsidRPr="009424F3" w:rsidRDefault="007D6CCB" w:rsidP="007D6CCB">
            <w:pPr>
              <w:pStyle w:val="Level2"/>
              <w:spacing w:line="240" w:lineRule="auto"/>
              <w:rPr>
                <w:rFonts w:ascii="Arial" w:hAnsi="Arial" w:cs="Arial"/>
                <w:b w:val="0"/>
                <w:bCs/>
                <w:sz w:val="22"/>
                <w:szCs w:val="22"/>
              </w:rPr>
            </w:pPr>
          </w:p>
        </w:tc>
      </w:tr>
      <w:tr w:rsidR="007D6CCB" w:rsidRPr="009424F3" w14:paraId="2961BD98" w14:textId="77777777" w:rsidTr="007D6CCB">
        <w:trPr>
          <w:trHeight w:val="567"/>
        </w:trPr>
        <w:tc>
          <w:tcPr>
            <w:tcW w:w="2977" w:type="dxa"/>
            <w:vAlign w:val="bottom"/>
          </w:tcPr>
          <w:p w14:paraId="7F57313E" w14:textId="77777777" w:rsidR="007D6CCB" w:rsidRPr="009424F3" w:rsidRDefault="007D6CCB" w:rsidP="007D6CCB">
            <w:pPr>
              <w:pStyle w:val="Level2"/>
              <w:spacing w:line="240" w:lineRule="auto"/>
              <w:jc w:val="right"/>
              <w:rPr>
                <w:rFonts w:ascii="Arial" w:hAnsi="Arial" w:cs="Arial"/>
                <w:b w:val="0"/>
                <w:bCs/>
                <w:sz w:val="22"/>
                <w:szCs w:val="22"/>
              </w:rPr>
            </w:pPr>
            <w:r w:rsidRPr="009424F3">
              <w:rPr>
                <w:rFonts w:ascii="Arial" w:hAnsi="Arial" w:cs="Arial"/>
                <w:b w:val="0"/>
                <w:bCs/>
                <w:sz w:val="22"/>
                <w:szCs w:val="22"/>
              </w:rPr>
              <w:t>Name in CAPITALS:</w:t>
            </w:r>
          </w:p>
        </w:tc>
        <w:tc>
          <w:tcPr>
            <w:tcW w:w="5954" w:type="dxa"/>
            <w:tcBorders>
              <w:top w:val="dashed" w:sz="4" w:space="0" w:color="auto"/>
              <w:bottom w:val="dashed" w:sz="4" w:space="0" w:color="auto"/>
            </w:tcBorders>
          </w:tcPr>
          <w:p w14:paraId="4F090DC2" w14:textId="77777777" w:rsidR="007D6CCB" w:rsidRPr="009424F3" w:rsidRDefault="007D6CCB" w:rsidP="007D6CCB">
            <w:pPr>
              <w:pStyle w:val="Level2"/>
              <w:spacing w:line="240" w:lineRule="auto"/>
              <w:rPr>
                <w:rFonts w:ascii="Arial" w:hAnsi="Arial" w:cs="Arial"/>
                <w:b w:val="0"/>
                <w:bCs/>
                <w:sz w:val="22"/>
                <w:szCs w:val="22"/>
              </w:rPr>
            </w:pPr>
          </w:p>
        </w:tc>
      </w:tr>
      <w:tr w:rsidR="007D6CCB" w:rsidRPr="009424F3" w14:paraId="42062F34" w14:textId="77777777" w:rsidTr="007D6CCB">
        <w:trPr>
          <w:trHeight w:val="567"/>
        </w:trPr>
        <w:tc>
          <w:tcPr>
            <w:tcW w:w="2977" w:type="dxa"/>
            <w:vAlign w:val="bottom"/>
          </w:tcPr>
          <w:p w14:paraId="00C07063" w14:textId="77777777" w:rsidR="007D6CCB" w:rsidRPr="009424F3" w:rsidRDefault="007D6CCB" w:rsidP="007D6CCB">
            <w:pPr>
              <w:pStyle w:val="Level2"/>
              <w:spacing w:line="240" w:lineRule="auto"/>
              <w:jc w:val="right"/>
              <w:rPr>
                <w:rFonts w:ascii="Arial" w:hAnsi="Arial" w:cs="Arial"/>
                <w:b w:val="0"/>
                <w:bCs/>
                <w:sz w:val="22"/>
                <w:szCs w:val="22"/>
              </w:rPr>
            </w:pPr>
            <w:r w:rsidRPr="009424F3">
              <w:rPr>
                <w:rFonts w:ascii="Arial" w:hAnsi="Arial" w:cs="Arial"/>
                <w:b w:val="0"/>
                <w:bCs/>
                <w:sz w:val="22"/>
                <w:szCs w:val="22"/>
              </w:rPr>
              <w:t>Position in Organisation:</w:t>
            </w:r>
          </w:p>
        </w:tc>
        <w:tc>
          <w:tcPr>
            <w:tcW w:w="5954" w:type="dxa"/>
            <w:tcBorders>
              <w:top w:val="dashed" w:sz="4" w:space="0" w:color="auto"/>
              <w:bottom w:val="dashed" w:sz="4" w:space="0" w:color="auto"/>
            </w:tcBorders>
          </w:tcPr>
          <w:p w14:paraId="71A42AAD" w14:textId="77777777" w:rsidR="007D6CCB" w:rsidRPr="009424F3" w:rsidRDefault="007D6CCB" w:rsidP="007D6CCB">
            <w:pPr>
              <w:pStyle w:val="Level2"/>
              <w:spacing w:line="240" w:lineRule="auto"/>
              <w:rPr>
                <w:rFonts w:ascii="Arial" w:hAnsi="Arial" w:cs="Arial"/>
                <w:b w:val="0"/>
                <w:bCs/>
                <w:sz w:val="22"/>
                <w:szCs w:val="22"/>
              </w:rPr>
            </w:pPr>
          </w:p>
        </w:tc>
      </w:tr>
      <w:tr w:rsidR="007D6CCB" w:rsidRPr="009424F3" w14:paraId="24000C51" w14:textId="77777777" w:rsidTr="007D6CCB">
        <w:trPr>
          <w:trHeight w:val="567"/>
        </w:trPr>
        <w:tc>
          <w:tcPr>
            <w:tcW w:w="2977" w:type="dxa"/>
            <w:vAlign w:val="bottom"/>
          </w:tcPr>
          <w:p w14:paraId="024DA2C1" w14:textId="77777777" w:rsidR="007D6CCB" w:rsidRPr="009424F3" w:rsidRDefault="007D6CCB" w:rsidP="007D6CCB">
            <w:pPr>
              <w:pStyle w:val="Level2"/>
              <w:spacing w:line="240" w:lineRule="auto"/>
              <w:jc w:val="right"/>
              <w:rPr>
                <w:rFonts w:ascii="Arial" w:hAnsi="Arial" w:cs="Arial"/>
                <w:b w:val="0"/>
                <w:bCs/>
                <w:sz w:val="22"/>
                <w:szCs w:val="22"/>
              </w:rPr>
            </w:pPr>
            <w:r w:rsidRPr="009424F3">
              <w:rPr>
                <w:rFonts w:ascii="Arial" w:hAnsi="Arial" w:cs="Arial"/>
                <w:b w:val="0"/>
                <w:bCs/>
                <w:sz w:val="22"/>
                <w:szCs w:val="22"/>
              </w:rPr>
              <w:t>Address in full:</w:t>
            </w:r>
          </w:p>
        </w:tc>
        <w:tc>
          <w:tcPr>
            <w:tcW w:w="5954" w:type="dxa"/>
            <w:tcBorders>
              <w:top w:val="dashed" w:sz="4" w:space="0" w:color="auto"/>
              <w:bottom w:val="dashed" w:sz="4" w:space="0" w:color="auto"/>
            </w:tcBorders>
          </w:tcPr>
          <w:p w14:paraId="776976D0" w14:textId="77777777" w:rsidR="007D6CCB" w:rsidRPr="009424F3" w:rsidRDefault="007D6CCB" w:rsidP="007D6CCB">
            <w:pPr>
              <w:pStyle w:val="Level2"/>
              <w:spacing w:line="240" w:lineRule="auto"/>
              <w:rPr>
                <w:rFonts w:ascii="Arial" w:hAnsi="Arial" w:cs="Arial"/>
                <w:b w:val="0"/>
                <w:bCs/>
                <w:sz w:val="22"/>
                <w:szCs w:val="22"/>
              </w:rPr>
            </w:pPr>
          </w:p>
        </w:tc>
      </w:tr>
      <w:tr w:rsidR="007D6CCB" w:rsidRPr="009424F3" w14:paraId="7CEE2FC1" w14:textId="77777777" w:rsidTr="007D6CCB">
        <w:trPr>
          <w:trHeight w:val="567"/>
        </w:trPr>
        <w:tc>
          <w:tcPr>
            <w:tcW w:w="2977" w:type="dxa"/>
            <w:vAlign w:val="bottom"/>
          </w:tcPr>
          <w:p w14:paraId="30E5487B" w14:textId="77777777" w:rsidR="007D6CCB" w:rsidRPr="009424F3" w:rsidRDefault="007D6CCB" w:rsidP="007D6CCB">
            <w:pPr>
              <w:pStyle w:val="Level2"/>
              <w:spacing w:line="240" w:lineRule="auto"/>
              <w:jc w:val="right"/>
              <w:rPr>
                <w:rFonts w:ascii="Arial" w:hAnsi="Arial" w:cs="Arial"/>
                <w:b w:val="0"/>
                <w:bCs/>
                <w:sz w:val="22"/>
                <w:szCs w:val="22"/>
              </w:rPr>
            </w:pPr>
            <w:r w:rsidRPr="009424F3">
              <w:rPr>
                <w:rFonts w:ascii="Arial" w:hAnsi="Arial" w:cs="Arial"/>
                <w:b w:val="0"/>
                <w:bCs/>
                <w:sz w:val="22"/>
                <w:szCs w:val="22"/>
              </w:rPr>
              <w:t>Date:</w:t>
            </w:r>
          </w:p>
        </w:tc>
        <w:tc>
          <w:tcPr>
            <w:tcW w:w="5954" w:type="dxa"/>
            <w:tcBorders>
              <w:top w:val="dashed" w:sz="4" w:space="0" w:color="auto"/>
              <w:bottom w:val="dashed" w:sz="4" w:space="0" w:color="auto"/>
            </w:tcBorders>
          </w:tcPr>
          <w:p w14:paraId="671A7458" w14:textId="77777777" w:rsidR="007D6CCB" w:rsidRPr="009424F3" w:rsidRDefault="007D6CCB" w:rsidP="007D6CCB">
            <w:pPr>
              <w:pStyle w:val="Level2"/>
              <w:spacing w:line="240" w:lineRule="auto"/>
              <w:rPr>
                <w:rFonts w:ascii="Arial" w:hAnsi="Arial" w:cs="Arial"/>
                <w:b w:val="0"/>
                <w:bCs/>
                <w:sz w:val="22"/>
                <w:szCs w:val="22"/>
              </w:rPr>
            </w:pPr>
          </w:p>
        </w:tc>
      </w:tr>
    </w:tbl>
    <w:p w14:paraId="2A975F2E" w14:textId="77777777" w:rsidR="007D6CCB" w:rsidRPr="000F5E6A" w:rsidRDefault="007D6CCB" w:rsidP="003863AD">
      <w:pPr>
        <w:widowControl/>
        <w:spacing w:before="0" w:after="0"/>
        <w:rPr>
          <w:sz w:val="24"/>
          <w:szCs w:val="24"/>
        </w:rPr>
      </w:pPr>
    </w:p>
    <w:p w14:paraId="26C89338" w14:textId="77777777" w:rsidR="008F5081" w:rsidRDefault="008F5081" w:rsidP="003863AD">
      <w:pPr>
        <w:widowControl/>
        <w:spacing w:before="0" w:after="0"/>
        <w:rPr>
          <w:sz w:val="24"/>
          <w:szCs w:val="24"/>
        </w:rPr>
      </w:pPr>
      <w:bookmarkStart w:id="317" w:name="_DV_M403"/>
      <w:bookmarkEnd w:id="317"/>
    </w:p>
    <w:p w14:paraId="2AEC873E" w14:textId="53B6CC4D" w:rsidR="007D6CCB" w:rsidRPr="000F5E6A" w:rsidRDefault="007D6CCB" w:rsidP="003863AD">
      <w:pPr>
        <w:widowControl/>
        <w:spacing w:before="0" w:after="0"/>
        <w:rPr>
          <w:sz w:val="24"/>
          <w:szCs w:val="24"/>
        </w:rPr>
        <w:sectPr w:rsidR="007D6CCB" w:rsidRPr="000F5E6A" w:rsidSect="007E1CE1">
          <w:footerReference w:type="default" r:id="rId20"/>
          <w:pgSz w:w="11906" w:h="16838" w:code="9"/>
          <w:pgMar w:top="1134" w:right="1134" w:bottom="1134" w:left="1134" w:header="340" w:footer="454" w:gutter="0"/>
          <w:pgNumType w:start="1"/>
          <w:cols w:space="708"/>
          <w:docGrid w:linePitch="360"/>
        </w:sectPr>
      </w:pPr>
    </w:p>
    <w:p w14:paraId="4F0D259F" w14:textId="77777777" w:rsidR="003863AD" w:rsidRPr="000F5E6A" w:rsidRDefault="003863AD" w:rsidP="003863AD">
      <w:pPr>
        <w:widowControl/>
        <w:spacing w:before="0" w:after="0"/>
        <w:rPr>
          <w:sz w:val="24"/>
          <w:szCs w:val="24"/>
        </w:rPr>
      </w:pPr>
    </w:p>
    <w:p w14:paraId="4AC7A01B" w14:textId="6347C303" w:rsidR="003863AD" w:rsidRPr="000F5E6A" w:rsidRDefault="003863AD" w:rsidP="003863AD">
      <w:pPr>
        <w:widowControl/>
        <w:jc w:val="center"/>
        <w:rPr>
          <w:b/>
          <w:bCs/>
          <w:sz w:val="24"/>
          <w:szCs w:val="24"/>
        </w:rPr>
      </w:pPr>
      <w:bookmarkStart w:id="318" w:name="_DV_M404"/>
      <w:bookmarkEnd w:id="318"/>
      <w:r w:rsidRPr="000F5E6A">
        <w:rPr>
          <w:b/>
          <w:bCs/>
          <w:sz w:val="24"/>
          <w:szCs w:val="24"/>
        </w:rPr>
        <w:t>SCHEDULE 1</w:t>
      </w:r>
      <w:r w:rsidR="005C7E6A">
        <w:rPr>
          <w:b/>
          <w:bCs/>
          <w:sz w:val="24"/>
          <w:szCs w:val="24"/>
        </w:rPr>
        <w:t xml:space="preserve"> - </w:t>
      </w:r>
      <w:bookmarkStart w:id="319" w:name="_DV_M405"/>
      <w:bookmarkEnd w:id="319"/>
      <w:r w:rsidR="009C1599">
        <w:rPr>
          <w:b/>
          <w:bCs/>
          <w:sz w:val="24"/>
          <w:szCs w:val="24"/>
        </w:rPr>
        <w:t>DEFINITIONS</w:t>
      </w:r>
    </w:p>
    <w:tbl>
      <w:tblPr>
        <w:tblW w:w="9781" w:type="dxa"/>
        <w:tblLayout w:type="fixed"/>
        <w:tblLook w:val="0000" w:firstRow="0" w:lastRow="0" w:firstColumn="0" w:lastColumn="0" w:noHBand="0" w:noVBand="0"/>
      </w:tblPr>
      <w:tblGrid>
        <w:gridCol w:w="2835"/>
        <w:gridCol w:w="6946"/>
      </w:tblGrid>
      <w:tr w:rsidR="003863AD" w:rsidRPr="00DA0FF6" w14:paraId="515FA43F" w14:textId="77777777" w:rsidTr="00DA0FF6">
        <w:tc>
          <w:tcPr>
            <w:tcW w:w="2835" w:type="dxa"/>
          </w:tcPr>
          <w:p w14:paraId="6C9906A7" w14:textId="77777777" w:rsidR="003863AD" w:rsidRPr="00DA0FF6" w:rsidRDefault="003863AD" w:rsidP="00357721">
            <w:pPr>
              <w:widowControl/>
              <w:jc w:val="left"/>
            </w:pPr>
            <w:r w:rsidRPr="00DA0FF6">
              <w:t>Additional Clauses</w:t>
            </w:r>
          </w:p>
        </w:tc>
        <w:tc>
          <w:tcPr>
            <w:tcW w:w="6946" w:type="dxa"/>
          </w:tcPr>
          <w:p w14:paraId="45A12044" w14:textId="03400E02" w:rsidR="003863AD" w:rsidRPr="00DA0FF6" w:rsidRDefault="003863AD" w:rsidP="00DA0FF6">
            <w:pPr>
              <w:widowControl/>
              <w:jc w:val="left"/>
            </w:pPr>
            <w:r w:rsidRPr="00DA0FF6">
              <w:t xml:space="preserve">means the Clauses set out </w:t>
            </w:r>
            <w:r w:rsidR="00A064B2" w:rsidRPr="00DA0FF6">
              <w:t xml:space="preserve">in </w:t>
            </w:r>
            <w:r w:rsidR="00155483" w:rsidRPr="00DA0FF6">
              <w:t xml:space="preserve">Schedule </w:t>
            </w:r>
            <w:r w:rsidR="00357721" w:rsidRPr="00DA0FF6">
              <w:t xml:space="preserve">3 (Additional </w:t>
            </w:r>
            <w:r w:rsidR="00394D1E" w:rsidRPr="00DA0FF6">
              <w:t>Clauses) of</w:t>
            </w:r>
            <w:r w:rsidR="00357721" w:rsidRPr="00DA0FF6">
              <w:t xml:space="preserve"> the Model Call-Off Contract</w:t>
            </w:r>
            <w:r w:rsidR="00E8019D" w:rsidRPr="00DA0FF6">
              <w:t>;</w:t>
            </w:r>
          </w:p>
        </w:tc>
      </w:tr>
      <w:tr w:rsidR="003863AD" w:rsidRPr="00DA0FF6" w14:paraId="29CED749" w14:textId="77777777" w:rsidTr="00DA0FF6">
        <w:tc>
          <w:tcPr>
            <w:tcW w:w="2835" w:type="dxa"/>
          </w:tcPr>
          <w:p w14:paraId="5D2CF308" w14:textId="77777777" w:rsidR="003863AD" w:rsidRPr="00DA0FF6" w:rsidRDefault="003863AD" w:rsidP="002A5D0A">
            <w:pPr>
              <w:widowControl/>
              <w:jc w:val="left"/>
            </w:pPr>
            <w:r w:rsidRPr="00DA0FF6">
              <w:t>Affiliate</w:t>
            </w:r>
          </w:p>
        </w:tc>
        <w:tc>
          <w:tcPr>
            <w:tcW w:w="6946" w:type="dxa"/>
          </w:tcPr>
          <w:p w14:paraId="20745432" w14:textId="77777777" w:rsidR="003863AD" w:rsidRPr="00DA0FF6" w:rsidRDefault="003863AD" w:rsidP="00DA0FF6">
            <w:pPr>
              <w:widowControl/>
              <w:jc w:val="left"/>
            </w:pPr>
            <w:r w:rsidRPr="00DA0FF6">
              <w:t>in relation to any person, the holding company or subsidiary of that person or any subsidiary of such holding company, and “holding company” and “subsidiary” shall have the meaning given to them in Section 1159 and Schedule 6 of the Companies Act 2006;</w:t>
            </w:r>
          </w:p>
        </w:tc>
      </w:tr>
      <w:tr w:rsidR="00C8589A" w:rsidRPr="00DA0FF6" w14:paraId="542392FF" w14:textId="77777777" w:rsidTr="00DA0FF6">
        <w:tc>
          <w:tcPr>
            <w:tcW w:w="2835" w:type="dxa"/>
          </w:tcPr>
          <w:p w14:paraId="7F25CC2E" w14:textId="77777777" w:rsidR="00C8589A" w:rsidRPr="00DA0FF6" w:rsidRDefault="00C8589A" w:rsidP="002A5D0A">
            <w:pPr>
              <w:widowControl/>
              <w:jc w:val="left"/>
            </w:pPr>
            <w:r w:rsidRPr="00DA0FF6">
              <w:t>Appropriate Body</w:t>
            </w:r>
          </w:p>
        </w:tc>
        <w:tc>
          <w:tcPr>
            <w:tcW w:w="6946" w:type="dxa"/>
          </w:tcPr>
          <w:p w14:paraId="6816F78C" w14:textId="77777777" w:rsidR="00C8589A" w:rsidRPr="00DA0FF6" w:rsidRDefault="00C8589A" w:rsidP="00DA0FF6">
            <w:pPr>
              <w:widowControl/>
              <w:jc w:val="left"/>
            </w:pPr>
            <w:r w:rsidRPr="00DA0FF6">
              <w:t>has the meaning given in the Education (Induction Arrangements for School Teachers) (England) Regulations 2012 and refers to a body with responsibility under those regulations for certifying that an Early Career Teacher has successfully completed their induction period;</w:t>
            </w:r>
          </w:p>
        </w:tc>
      </w:tr>
      <w:tr w:rsidR="00600101" w:rsidRPr="00DA0FF6" w14:paraId="28C9AB18" w14:textId="77777777" w:rsidTr="00DA0FF6">
        <w:tc>
          <w:tcPr>
            <w:tcW w:w="2835" w:type="dxa"/>
          </w:tcPr>
          <w:p w14:paraId="73CB1202" w14:textId="77777777" w:rsidR="00600101" w:rsidRPr="00DA0FF6" w:rsidRDefault="00600101" w:rsidP="00B81758">
            <w:pPr>
              <w:widowControl/>
              <w:jc w:val="left"/>
            </w:pPr>
            <w:r w:rsidRPr="00DA0FF6">
              <w:t xml:space="preserve">Call-Off Contract </w:t>
            </w:r>
          </w:p>
        </w:tc>
        <w:tc>
          <w:tcPr>
            <w:tcW w:w="6946" w:type="dxa"/>
          </w:tcPr>
          <w:p w14:paraId="507EBA9B" w14:textId="61251B43" w:rsidR="00600101" w:rsidRPr="00DA0FF6" w:rsidRDefault="00600101" w:rsidP="00DA0FF6">
            <w:pPr>
              <w:widowControl/>
              <w:jc w:val="left"/>
            </w:pPr>
            <w:r w:rsidRPr="00DA0FF6">
              <w:t xml:space="preserve">The Model Call-Off Contract set out </w:t>
            </w:r>
            <w:r w:rsidR="00394D1E" w:rsidRPr="00DA0FF6">
              <w:t>in Schedule</w:t>
            </w:r>
            <w:r w:rsidR="0027675F" w:rsidRPr="00DA0FF6">
              <w:t xml:space="preserve"> 2; </w:t>
            </w:r>
          </w:p>
        </w:tc>
      </w:tr>
      <w:tr w:rsidR="003863AD" w:rsidRPr="00DA0FF6" w14:paraId="6FCB1D85" w14:textId="77777777" w:rsidTr="00DA0FF6">
        <w:tc>
          <w:tcPr>
            <w:tcW w:w="2835" w:type="dxa"/>
          </w:tcPr>
          <w:p w14:paraId="5BB588F1" w14:textId="77777777" w:rsidR="00811C33" w:rsidRPr="00DA0FF6" w:rsidDel="00F5506F" w:rsidRDefault="00811C33" w:rsidP="00811C33">
            <w:pPr>
              <w:widowControl/>
              <w:jc w:val="left"/>
            </w:pPr>
            <w:r w:rsidRPr="00DA0FF6">
              <w:t xml:space="preserve">Central Government Body </w:t>
            </w:r>
          </w:p>
        </w:tc>
        <w:tc>
          <w:tcPr>
            <w:tcW w:w="6946" w:type="dxa"/>
          </w:tcPr>
          <w:p w14:paraId="5E535B7E" w14:textId="77777777" w:rsidR="00811C33" w:rsidRPr="00DA0FF6" w:rsidRDefault="00811C33" w:rsidP="00DA0FF6">
            <w:pPr>
              <w:widowControl/>
              <w:jc w:val="left"/>
            </w:pPr>
            <w:r w:rsidRPr="00DA0FF6">
              <w:t>means a body listed in one of the following sub-</w:t>
            </w:r>
            <w:r w:rsidR="0069068C" w:rsidRPr="00DA0FF6">
              <w:t>categories</w:t>
            </w:r>
            <w:r w:rsidRPr="00DA0FF6">
              <w:t xml:space="preserve"> of the central </w:t>
            </w:r>
            <w:r w:rsidR="0069068C" w:rsidRPr="00DA0FF6">
              <w:t>Government</w:t>
            </w:r>
            <w:r w:rsidRPr="00DA0FF6">
              <w:t xml:space="preserve"> classification of the Public Sector Classification Guide, as published and amended from time to time by the Office </w:t>
            </w:r>
            <w:r w:rsidR="0069068C" w:rsidRPr="00DA0FF6">
              <w:t>of</w:t>
            </w:r>
            <w:r w:rsidRPr="00DA0FF6">
              <w:t xml:space="preserve"> National Statistics;</w:t>
            </w:r>
          </w:p>
          <w:p w14:paraId="3EE9D7BA" w14:textId="77777777" w:rsidR="00811C33" w:rsidRPr="00DA0FF6" w:rsidRDefault="0069068C" w:rsidP="006C5B08">
            <w:pPr>
              <w:widowControl/>
              <w:numPr>
                <w:ilvl w:val="0"/>
                <w:numId w:val="11"/>
              </w:numPr>
              <w:ind w:left="561" w:hanging="540"/>
              <w:jc w:val="left"/>
            </w:pPr>
            <w:r w:rsidRPr="00DA0FF6">
              <w:t>Government</w:t>
            </w:r>
            <w:r w:rsidR="00811C33" w:rsidRPr="00DA0FF6">
              <w:t xml:space="preserve"> Department;</w:t>
            </w:r>
          </w:p>
          <w:p w14:paraId="2C05C414" w14:textId="77777777" w:rsidR="00811C33" w:rsidRPr="00DA0FF6" w:rsidRDefault="00811C33" w:rsidP="006C5B08">
            <w:pPr>
              <w:widowControl/>
              <w:numPr>
                <w:ilvl w:val="0"/>
                <w:numId w:val="11"/>
              </w:numPr>
              <w:ind w:left="561" w:hanging="540"/>
              <w:jc w:val="left"/>
            </w:pPr>
            <w:r w:rsidRPr="00DA0FF6">
              <w:t>Non-Departmental Public Body or Assembly Sponsored Public Body (advisory, executive, or tribunal);</w:t>
            </w:r>
          </w:p>
          <w:p w14:paraId="743FEE02" w14:textId="77777777" w:rsidR="00811C33" w:rsidRPr="00DA0FF6" w:rsidRDefault="00811C33" w:rsidP="006C5B08">
            <w:pPr>
              <w:widowControl/>
              <w:numPr>
                <w:ilvl w:val="0"/>
                <w:numId w:val="11"/>
              </w:numPr>
              <w:ind w:left="561" w:hanging="540"/>
              <w:jc w:val="left"/>
            </w:pPr>
            <w:r w:rsidRPr="00DA0FF6">
              <w:t>Non-ministerial Department; or</w:t>
            </w:r>
          </w:p>
          <w:p w14:paraId="539AAC26" w14:textId="77777777" w:rsidR="00811C33" w:rsidRPr="00DA0FF6" w:rsidDel="00F5506F" w:rsidRDefault="00811C33" w:rsidP="006C5B08">
            <w:pPr>
              <w:widowControl/>
              <w:numPr>
                <w:ilvl w:val="0"/>
                <w:numId w:val="11"/>
              </w:numPr>
              <w:ind w:left="561" w:hanging="540"/>
              <w:jc w:val="left"/>
            </w:pPr>
            <w:r w:rsidRPr="00DA0FF6">
              <w:t>Executive Agency;</w:t>
            </w:r>
          </w:p>
        </w:tc>
      </w:tr>
      <w:tr w:rsidR="003863AD" w:rsidRPr="00DA0FF6" w14:paraId="6F2D84C5" w14:textId="77777777" w:rsidTr="00DA0FF6">
        <w:tc>
          <w:tcPr>
            <w:tcW w:w="2835" w:type="dxa"/>
          </w:tcPr>
          <w:p w14:paraId="5E3870D9" w14:textId="77777777" w:rsidR="003863AD" w:rsidRPr="00DA0FF6" w:rsidRDefault="003863AD" w:rsidP="002A5D0A">
            <w:pPr>
              <w:widowControl/>
              <w:jc w:val="left"/>
            </w:pPr>
            <w:r w:rsidRPr="00DA0FF6">
              <w:t>Change</w:t>
            </w:r>
          </w:p>
        </w:tc>
        <w:tc>
          <w:tcPr>
            <w:tcW w:w="6946" w:type="dxa"/>
          </w:tcPr>
          <w:p w14:paraId="364E26A6" w14:textId="77777777" w:rsidR="003863AD" w:rsidRPr="00DA0FF6" w:rsidRDefault="003863AD" w:rsidP="00DA0FF6">
            <w:pPr>
              <w:widowControl/>
              <w:jc w:val="left"/>
            </w:pPr>
            <w:r w:rsidRPr="00DA0FF6">
              <w:t xml:space="preserve">any change as set out in Clause </w:t>
            </w:r>
            <w:r w:rsidR="00DD4597" w:rsidRPr="00DA0FF6">
              <w:fldChar w:fldCharType="begin"/>
            </w:r>
            <w:r w:rsidR="00DD4597" w:rsidRPr="00DA0FF6">
              <w:instrText xml:space="preserve"> REF _Ref251583700 \r \h  \* MERGEFORMAT </w:instrText>
            </w:r>
            <w:r w:rsidR="00DD4597" w:rsidRPr="00DA0FF6">
              <w:fldChar w:fldCharType="separate"/>
            </w:r>
            <w:r w:rsidR="00C95336" w:rsidRPr="00DA0FF6">
              <w:t>5.2</w:t>
            </w:r>
            <w:r w:rsidR="00DD4597" w:rsidRPr="00DA0FF6">
              <w:fldChar w:fldCharType="end"/>
            </w:r>
            <w:r w:rsidRPr="00DA0FF6">
              <w:t xml:space="preserve"> (Changes to this Framework Agreement);</w:t>
            </w:r>
          </w:p>
        </w:tc>
      </w:tr>
      <w:tr w:rsidR="003863AD" w:rsidRPr="00DA0FF6" w14:paraId="72859311" w14:textId="77777777" w:rsidTr="00DA0FF6">
        <w:tc>
          <w:tcPr>
            <w:tcW w:w="2835" w:type="dxa"/>
          </w:tcPr>
          <w:p w14:paraId="404B6AEF" w14:textId="77777777" w:rsidR="003863AD" w:rsidRPr="00DA0FF6" w:rsidRDefault="003863AD" w:rsidP="002A5D0A">
            <w:pPr>
              <w:widowControl/>
              <w:jc w:val="left"/>
            </w:pPr>
            <w:r w:rsidRPr="00DA0FF6">
              <w:t>Charges</w:t>
            </w:r>
          </w:p>
        </w:tc>
        <w:tc>
          <w:tcPr>
            <w:tcW w:w="6946" w:type="dxa"/>
          </w:tcPr>
          <w:p w14:paraId="285225EC" w14:textId="77777777" w:rsidR="003863AD" w:rsidRPr="00DA0FF6" w:rsidRDefault="003863AD" w:rsidP="00DA0FF6">
            <w:pPr>
              <w:widowControl/>
              <w:jc w:val="left"/>
            </w:pPr>
            <w:r w:rsidRPr="00DA0FF6">
              <w:t xml:space="preserve">means the </w:t>
            </w:r>
            <w:r w:rsidR="009A612B" w:rsidRPr="00DA0FF6">
              <w:t>charges</w:t>
            </w:r>
            <w:r w:rsidR="00357721" w:rsidRPr="00DA0FF6">
              <w:t xml:space="preserve"> </w:t>
            </w:r>
            <w:r w:rsidRPr="00DA0FF6">
              <w:t xml:space="preserve">payable by </w:t>
            </w:r>
            <w:r w:rsidR="00B81758" w:rsidRPr="00DA0FF6">
              <w:t>the Department</w:t>
            </w:r>
            <w:r w:rsidRPr="00DA0FF6">
              <w:t xml:space="preserve"> for the performance of the Ordered Services by the </w:t>
            </w:r>
            <w:r w:rsidR="00D17C1F" w:rsidRPr="00DA0FF6">
              <w:t xml:space="preserve">Contractor </w:t>
            </w:r>
            <w:r w:rsidRPr="00DA0FF6">
              <w:t>as set</w:t>
            </w:r>
            <w:r w:rsidR="005A2302" w:rsidRPr="00DA0FF6">
              <w:t xml:space="preserve"> </w:t>
            </w:r>
            <w:r w:rsidRPr="00DA0FF6">
              <w:t xml:space="preserve">out in the Order and payable in accordance with the Model Call-Off Contract; </w:t>
            </w:r>
          </w:p>
        </w:tc>
      </w:tr>
      <w:tr w:rsidR="003863AD" w:rsidRPr="00DA0FF6" w14:paraId="211A5426" w14:textId="77777777" w:rsidTr="00DA0FF6">
        <w:tc>
          <w:tcPr>
            <w:tcW w:w="2835" w:type="dxa"/>
          </w:tcPr>
          <w:p w14:paraId="0967E632" w14:textId="77777777" w:rsidR="003863AD" w:rsidRPr="00DA0FF6" w:rsidRDefault="003863AD" w:rsidP="002A5D0A">
            <w:pPr>
              <w:widowControl/>
              <w:jc w:val="left"/>
            </w:pPr>
            <w:r w:rsidRPr="00DA0FF6">
              <w:t>Commencement Date</w:t>
            </w:r>
          </w:p>
        </w:tc>
        <w:tc>
          <w:tcPr>
            <w:tcW w:w="6946" w:type="dxa"/>
          </w:tcPr>
          <w:p w14:paraId="71F6B8BE" w14:textId="4BECA81A" w:rsidR="003863AD" w:rsidRPr="00DA0FF6" w:rsidRDefault="003863AD" w:rsidP="00DA0FF6">
            <w:pPr>
              <w:widowControl/>
              <w:jc w:val="left"/>
            </w:pPr>
            <w:r w:rsidRPr="006C1698">
              <w:t xml:space="preserve">means </w:t>
            </w:r>
            <w:r w:rsidR="00B04294" w:rsidRPr="006C1698">
              <w:t>01 March 2021</w:t>
            </w:r>
            <w:r w:rsidR="00BF0548" w:rsidRPr="006C1698">
              <w:t xml:space="preserve"> or such other</w:t>
            </w:r>
            <w:r w:rsidR="00BF0548" w:rsidRPr="00DA0FF6">
              <w:t xml:space="preserve"> date </w:t>
            </w:r>
            <w:r w:rsidR="0069068C" w:rsidRPr="00DA0FF6">
              <w:t>agreed</w:t>
            </w:r>
            <w:r w:rsidR="00BF0548" w:rsidRPr="00DA0FF6">
              <w:t xml:space="preserve"> in writing by the Parties</w:t>
            </w:r>
            <w:r w:rsidRPr="00DA0FF6">
              <w:t>;</w:t>
            </w:r>
          </w:p>
        </w:tc>
      </w:tr>
      <w:tr w:rsidR="003863AD" w:rsidRPr="00DA0FF6" w14:paraId="13212D6D" w14:textId="77777777" w:rsidTr="00DA0FF6">
        <w:tc>
          <w:tcPr>
            <w:tcW w:w="2835" w:type="dxa"/>
          </w:tcPr>
          <w:p w14:paraId="0A1B0ADA" w14:textId="77777777" w:rsidR="003863AD" w:rsidRPr="00DA0FF6" w:rsidRDefault="003863AD" w:rsidP="002A5D0A">
            <w:pPr>
              <w:widowControl/>
              <w:jc w:val="left"/>
            </w:pPr>
            <w:r w:rsidRPr="00DA0FF6">
              <w:t>Confidential Information</w:t>
            </w:r>
          </w:p>
        </w:tc>
        <w:tc>
          <w:tcPr>
            <w:tcW w:w="6946" w:type="dxa"/>
          </w:tcPr>
          <w:p w14:paraId="4A7C06E4" w14:textId="77777777" w:rsidR="003863AD" w:rsidRPr="00DA0FF6" w:rsidRDefault="003863AD" w:rsidP="00DA0FF6">
            <w:pPr>
              <w:widowControl/>
              <w:jc w:val="left"/>
            </w:pPr>
            <w:r w:rsidRPr="00DA0FF6">
              <w:t xml:space="preserve">means any information, however it is conveyed, that relates to the business, affairs, developments, trade secrets, know-how, </w:t>
            </w:r>
            <w:proofErr w:type="gramStart"/>
            <w:r w:rsidRPr="00DA0FF6">
              <w:t>personnel</w:t>
            </w:r>
            <w:proofErr w:type="gramEnd"/>
            <w:r w:rsidRPr="00DA0FF6">
              <w:t xml:space="preserve"> and </w:t>
            </w:r>
            <w:r w:rsidR="00D17C1F" w:rsidRPr="00DA0FF6">
              <w:t xml:space="preserve">contractor </w:t>
            </w:r>
            <w:r w:rsidRPr="00DA0FF6">
              <w:t>s of either party, including Intellectual Property Rights, together with all information derived from the above, and any other information clearly designated as being confidential (whether or not it is marked as “confidential”) or which ought reasonably to be considered to be confidential;</w:t>
            </w:r>
          </w:p>
        </w:tc>
      </w:tr>
      <w:tr w:rsidR="003863AD" w:rsidRPr="00DA0FF6" w14:paraId="057BE2D3" w14:textId="77777777" w:rsidTr="00DA0FF6">
        <w:tc>
          <w:tcPr>
            <w:tcW w:w="2835" w:type="dxa"/>
          </w:tcPr>
          <w:p w14:paraId="7AD864D8" w14:textId="77777777" w:rsidR="003863AD" w:rsidRPr="00DA0FF6" w:rsidRDefault="003863AD" w:rsidP="002A5D0A">
            <w:pPr>
              <w:widowControl/>
              <w:jc w:val="left"/>
            </w:pPr>
            <w:r w:rsidRPr="00DA0FF6">
              <w:t xml:space="preserve">Contract Change </w:t>
            </w:r>
            <w:r w:rsidR="00EF2CE7" w:rsidRPr="00DA0FF6">
              <w:t>Notice</w:t>
            </w:r>
            <w:r w:rsidRPr="00DA0FF6">
              <w:t xml:space="preserve"> (CCN)</w:t>
            </w:r>
          </w:p>
        </w:tc>
        <w:tc>
          <w:tcPr>
            <w:tcW w:w="6946" w:type="dxa"/>
          </w:tcPr>
          <w:p w14:paraId="5AA19FCA" w14:textId="77777777" w:rsidR="003863AD" w:rsidRPr="00DA0FF6" w:rsidRDefault="003863AD" w:rsidP="00DA0FF6">
            <w:pPr>
              <w:widowControl/>
              <w:jc w:val="left"/>
            </w:pPr>
            <w:r w:rsidRPr="00DA0FF6">
              <w:t>means a Contract Change Not</w:t>
            </w:r>
            <w:r w:rsidR="005A2302" w:rsidRPr="00DA0FF6">
              <w:t>i</w:t>
            </w:r>
            <w:r w:rsidRPr="00DA0FF6">
              <w:t xml:space="preserve">ce in the form set out </w:t>
            </w:r>
            <w:r w:rsidR="00CD4C10" w:rsidRPr="00DA0FF6">
              <w:t>at the Annex</w:t>
            </w:r>
            <w:r w:rsidRPr="00DA0FF6">
              <w:t xml:space="preserve"> </w:t>
            </w:r>
            <w:r w:rsidR="00CD4C10" w:rsidRPr="00DA0FF6">
              <w:t xml:space="preserve">1 to </w:t>
            </w:r>
            <w:r w:rsidRPr="00DA0FF6">
              <w:t xml:space="preserve">Schedule </w:t>
            </w:r>
            <w:r w:rsidR="00357721" w:rsidRPr="00DA0FF6">
              <w:t>5</w:t>
            </w:r>
            <w:r w:rsidRPr="00DA0FF6">
              <w:t xml:space="preserve"> (</w:t>
            </w:r>
            <w:r w:rsidR="00E64803" w:rsidRPr="00DA0FF6">
              <w:t xml:space="preserve">Contract </w:t>
            </w:r>
            <w:r w:rsidRPr="00DA0FF6">
              <w:t>Change Procedure);</w:t>
            </w:r>
          </w:p>
        </w:tc>
      </w:tr>
      <w:tr w:rsidR="003863AD" w:rsidRPr="00DA0FF6" w14:paraId="75B2B068" w14:textId="77777777" w:rsidTr="00DA0FF6">
        <w:tc>
          <w:tcPr>
            <w:tcW w:w="2835" w:type="dxa"/>
          </w:tcPr>
          <w:p w14:paraId="7CB97557" w14:textId="77777777" w:rsidR="003863AD" w:rsidRPr="00DA0FF6" w:rsidRDefault="000F3531" w:rsidP="002A5D0A">
            <w:pPr>
              <w:widowControl/>
              <w:jc w:val="left"/>
            </w:pPr>
            <w:r w:rsidRPr="00DA0FF6">
              <w:t>Contract Change</w:t>
            </w:r>
            <w:r w:rsidR="003863AD" w:rsidRPr="00DA0FF6">
              <w:t xml:space="preserve"> Procedures</w:t>
            </w:r>
          </w:p>
        </w:tc>
        <w:tc>
          <w:tcPr>
            <w:tcW w:w="6946" w:type="dxa"/>
          </w:tcPr>
          <w:p w14:paraId="71D78FC0" w14:textId="77777777" w:rsidR="003863AD" w:rsidRPr="00DA0FF6" w:rsidRDefault="003863AD" w:rsidP="00DA0FF6">
            <w:pPr>
              <w:widowControl/>
              <w:jc w:val="left"/>
            </w:pPr>
            <w:r w:rsidRPr="00DA0FF6">
              <w:t xml:space="preserve">means the procedures specified in Schedule </w:t>
            </w:r>
            <w:r w:rsidR="00357721" w:rsidRPr="00DA0FF6">
              <w:t>5</w:t>
            </w:r>
            <w:r w:rsidRPr="00DA0FF6">
              <w:t xml:space="preserve"> </w:t>
            </w:r>
            <w:r w:rsidR="00E64803" w:rsidRPr="00DA0FF6">
              <w:t xml:space="preserve">(Contract Change Procedure) </w:t>
            </w:r>
            <w:r w:rsidRPr="00DA0FF6">
              <w:t>for making changes to this Framework Agreement;</w:t>
            </w:r>
          </w:p>
        </w:tc>
      </w:tr>
      <w:tr w:rsidR="00037A2A" w:rsidRPr="00DA0FF6" w14:paraId="161A4BEF" w14:textId="77777777" w:rsidTr="00DA0FF6">
        <w:tc>
          <w:tcPr>
            <w:tcW w:w="2835" w:type="dxa"/>
          </w:tcPr>
          <w:p w14:paraId="63268921" w14:textId="77777777" w:rsidR="00037A2A" w:rsidRPr="00DA0FF6" w:rsidRDefault="00037A2A" w:rsidP="002A5D0A">
            <w:pPr>
              <w:widowControl/>
              <w:jc w:val="left"/>
            </w:pPr>
            <w:r w:rsidRPr="00DA0FF6">
              <w:t>Contract Period</w:t>
            </w:r>
          </w:p>
          <w:p w14:paraId="5867A0DC" w14:textId="77777777" w:rsidR="00B81758" w:rsidRPr="00DA0FF6" w:rsidRDefault="00B81758" w:rsidP="002A5D0A">
            <w:pPr>
              <w:widowControl/>
              <w:jc w:val="left"/>
            </w:pPr>
          </w:p>
        </w:tc>
        <w:tc>
          <w:tcPr>
            <w:tcW w:w="6946" w:type="dxa"/>
          </w:tcPr>
          <w:p w14:paraId="1A930B04" w14:textId="77777777" w:rsidR="00B81758" w:rsidRPr="00DA0FF6" w:rsidRDefault="00037A2A" w:rsidP="00DA0FF6">
            <w:pPr>
              <w:widowControl/>
              <w:jc w:val="left"/>
            </w:pPr>
            <w:r w:rsidRPr="00DA0FF6">
              <w:t xml:space="preserve">means the term of this Framework Agreement as set out in Clause </w:t>
            </w:r>
            <w:r w:rsidR="00DD4597" w:rsidRPr="00DA0FF6">
              <w:fldChar w:fldCharType="begin"/>
            </w:r>
            <w:r w:rsidR="00DD4597" w:rsidRPr="00DA0FF6">
              <w:instrText xml:space="preserve"> REF _Ref308184354 \r \h  \* MERGEFORMAT </w:instrText>
            </w:r>
            <w:r w:rsidR="00DD4597" w:rsidRPr="00DA0FF6">
              <w:fldChar w:fldCharType="separate"/>
            </w:r>
            <w:r w:rsidR="00C95336" w:rsidRPr="00DA0FF6">
              <w:t>7.1</w:t>
            </w:r>
            <w:r w:rsidR="00DD4597" w:rsidRPr="00DA0FF6">
              <w:fldChar w:fldCharType="end"/>
            </w:r>
            <w:r w:rsidRPr="00DA0FF6">
              <w:t xml:space="preserve">, unless terminated earlier in accordance with the provisions of Clauses </w:t>
            </w:r>
            <w:r w:rsidR="00DD4597" w:rsidRPr="00DA0FF6">
              <w:fldChar w:fldCharType="begin"/>
            </w:r>
            <w:r w:rsidR="00DD4597" w:rsidRPr="00DA0FF6">
              <w:instrText xml:space="preserve"> REF _Ref256508851 \r \h  \* MERGEFORMAT </w:instrText>
            </w:r>
            <w:r w:rsidR="00DD4597" w:rsidRPr="00DA0FF6">
              <w:fldChar w:fldCharType="separate"/>
            </w:r>
            <w:r w:rsidR="00C95336" w:rsidRPr="00DA0FF6">
              <w:t>7.3</w:t>
            </w:r>
            <w:r w:rsidR="00DD4597" w:rsidRPr="00DA0FF6">
              <w:fldChar w:fldCharType="end"/>
            </w:r>
            <w:r w:rsidR="00E64803" w:rsidRPr="00DA0FF6">
              <w:t xml:space="preserve"> </w:t>
            </w:r>
            <w:r w:rsidRPr="00DA0FF6">
              <w:t xml:space="preserve">or </w:t>
            </w:r>
            <w:r w:rsidR="00DD4597" w:rsidRPr="00DA0FF6">
              <w:fldChar w:fldCharType="begin"/>
            </w:r>
            <w:r w:rsidR="00DD4597" w:rsidRPr="00DA0FF6">
              <w:instrText xml:space="preserve"> REF _Ref308184499 \r \h  \* MERGEFORMAT </w:instrText>
            </w:r>
            <w:r w:rsidR="00DD4597" w:rsidRPr="00DA0FF6">
              <w:fldChar w:fldCharType="separate"/>
            </w:r>
            <w:r w:rsidR="00C95336" w:rsidRPr="00DA0FF6">
              <w:t>7.5</w:t>
            </w:r>
            <w:r w:rsidR="00DD4597" w:rsidRPr="00DA0FF6">
              <w:fldChar w:fldCharType="end"/>
            </w:r>
            <w:r w:rsidRPr="00DA0FF6">
              <w:t>;</w:t>
            </w:r>
          </w:p>
        </w:tc>
      </w:tr>
      <w:tr w:rsidR="005E778E" w:rsidRPr="00DA0FF6" w14:paraId="0D2CA741" w14:textId="77777777" w:rsidTr="00DA0FF6">
        <w:tc>
          <w:tcPr>
            <w:tcW w:w="2835" w:type="dxa"/>
          </w:tcPr>
          <w:p w14:paraId="09DFBB23" w14:textId="77777777" w:rsidR="005E778E" w:rsidRPr="00DA0FF6" w:rsidRDefault="005E778E" w:rsidP="002A5D0A">
            <w:pPr>
              <w:widowControl/>
              <w:jc w:val="left"/>
            </w:pPr>
            <w:r w:rsidRPr="00DA0FF6">
              <w:lastRenderedPageBreak/>
              <w:t>Crown Body</w:t>
            </w:r>
          </w:p>
        </w:tc>
        <w:tc>
          <w:tcPr>
            <w:tcW w:w="6946" w:type="dxa"/>
          </w:tcPr>
          <w:p w14:paraId="671AE0BD" w14:textId="77777777" w:rsidR="005E778E" w:rsidRPr="00DA0FF6" w:rsidRDefault="005E778E" w:rsidP="00DA0FF6">
            <w:pPr>
              <w:widowControl/>
              <w:jc w:val="left"/>
            </w:pPr>
            <w:r w:rsidRPr="00DA0FF6">
              <w:t xml:space="preserve">means any department, </w:t>
            </w:r>
            <w:proofErr w:type="gramStart"/>
            <w:r w:rsidRPr="00DA0FF6">
              <w:t>office</w:t>
            </w:r>
            <w:proofErr w:type="gramEnd"/>
            <w:r w:rsidRPr="00DA0FF6">
              <w:t xml:space="preserve"> or agency of the Crown;</w:t>
            </w:r>
          </w:p>
        </w:tc>
      </w:tr>
      <w:tr w:rsidR="00840286" w:rsidRPr="00DA0FF6" w14:paraId="14F2CBA7" w14:textId="77777777" w:rsidTr="00DA0FF6">
        <w:tc>
          <w:tcPr>
            <w:tcW w:w="2835" w:type="dxa"/>
          </w:tcPr>
          <w:p w14:paraId="22B6DE53" w14:textId="7EF70E97" w:rsidR="00840286" w:rsidRPr="00DA0FF6" w:rsidRDefault="00840286" w:rsidP="002A5D0A">
            <w:pPr>
              <w:widowControl/>
              <w:jc w:val="left"/>
            </w:pPr>
            <w:r>
              <w:t>Department</w:t>
            </w:r>
          </w:p>
        </w:tc>
        <w:tc>
          <w:tcPr>
            <w:tcW w:w="6946" w:type="dxa"/>
          </w:tcPr>
          <w:p w14:paraId="5C7BD04C" w14:textId="58AE770A" w:rsidR="00840286" w:rsidRPr="00DA0FF6" w:rsidRDefault="00840286" w:rsidP="00DA0FF6">
            <w:pPr>
              <w:widowControl/>
              <w:jc w:val="left"/>
            </w:pPr>
            <w:r>
              <w:t>means t</w:t>
            </w:r>
            <w:r w:rsidRPr="00840286">
              <w:t>he Secretary of State for Education, of Sanctuary Buildings, 20 Great Smith Street, London, SW1P 3BT;</w:t>
            </w:r>
          </w:p>
        </w:tc>
      </w:tr>
      <w:tr w:rsidR="00E64803" w:rsidRPr="00DA0FF6" w14:paraId="4CBBD27D" w14:textId="77777777" w:rsidTr="00DA0FF6">
        <w:tc>
          <w:tcPr>
            <w:tcW w:w="2835" w:type="dxa"/>
          </w:tcPr>
          <w:p w14:paraId="05190E02" w14:textId="77777777" w:rsidR="00E64803" w:rsidRPr="00DA0FF6" w:rsidRDefault="00E64803" w:rsidP="002A5D0A">
            <w:pPr>
              <w:widowControl/>
              <w:jc w:val="left"/>
            </w:pPr>
            <w:r w:rsidRPr="00DA0FF6">
              <w:t>Direct Losses</w:t>
            </w:r>
          </w:p>
        </w:tc>
        <w:tc>
          <w:tcPr>
            <w:tcW w:w="6946" w:type="dxa"/>
          </w:tcPr>
          <w:p w14:paraId="2D3B0858" w14:textId="77777777" w:rsidR="00E64803" w:rsidRPr="00DA0FF6" w:rsidRDefault="00E64803" w:rsidP="00DA0FF6">
            <w:pPr>
              <w:widowControl/>
              <w:jc w:val="left"/>
            </w:pPr>
            <w:r w:rsidRPr="00DA0FF6">
              <w:t>means all damage, losses, indebtedness, claims, actions, cash, expenses (including the cost of legal or professional services, legal costs being an agent/client, client paying basis), loss of use, proceedings, demands and charges whether arising under statute, contract or at common law but to avoid doubt, excluding Indirect Losses;</w:t>
            </w:r>
          </w:p>
        </w:tc>
      </w:tr>
      <w:tr w:rsidR="00E64803" w:rsidRPr="00DA0FF6" w14:paraId="49C4B7E3" w14:textId="77777777" w:rsidTr="00DA0FF6">
        <w:tc>
          <w:tcPr>
            <w:tcW w:w="2835" w:type="dxa"/>
          </w:tcPr>
          <w:p w14:paraId="5C86D9EE" w14:textId="77777777" w:rsidR="00E64803" w:rsidRPr="00DA0FF6" w:rsidRDefault="00E64803" w:rsidP="002A5D0A">
            <w:pPr>
              <w:widowControl/>
              <w:jc w:val="left"/>
            </w:pPr>
            <w:r w:rsidRPr="00DA0FF6">
              <w:t>Dispute</w:t>
            </w:r>
          </w:p>
        </w:tc>
        <w:tc>
          <w:tcPr>
            <w:tcW w:w="6946" w:type="dxa"/>
          </w:tcPr>
          <w:p w14:paraId="3C63551B" w14:textId="77777777" w:rsidR="00E64803" w:rsidRPr="00DA0FF6" w:rsidRDefault="00E64803" w:rsidP="00DA0FF6">
            <w:pPr>
              <w:widowControl/>
              <w:jc w:val="left"/>
            </w:pPr>
            <w:r w:rsidRPr="00DA0FF6">
              <w:t xml:space="preserve">any difference or dispute between the </w:t>
            </w:r>
            <w:r w:rsidR="00171530" w:rsidRPr="00DA0FF6">
              <w:t>Department</w:t>
            </w:r>
            <w:r w:rsidRPr="00DA0FF6">
              <w:t xml:space="preserve"> and the </w:t>
            </w:r>
            <w:r w:rsidR="00D17C1F" w:rsidRPr="00DA0FF6">
              <w:t xml:space="preserve">Contractor </w:t>
            </w:r>
            <w:r w:rsidRPr="00DA0FF6">
              <w:t>arising out of or in connection with this Framework Agreement (including any question as to the validity or interpretation of this Framework Agreement and including any dispute arising before or after termination of this Framework Agreement);</w:t>
            </w:r>
          </w:p>
        </w:tc>
      </w:tr>
      <w:tr w:rsidR="00E64803" w:rsidRPr="00DA0FF6" w14:paraId="7B4F14E5" w14:textId="77777777" w:rsidTr="00DA0FF6">
        <w:tc>
          <w:tcPr>
            <w:tcW w:w="2835" w:type="dxa"/>
          </w:tcPr>
          <w:p w14:paraId="1ACF5975" w14:textId="77777777" w:rsidR="00E64803" w:rsidRPr="00DA0FF6" w:rsidRDefault="00E64803" w:rsidP="002A5D0A">
            <w:pPr>
              <w:widowControl/>
              <w:jc w:val="left"/>
            </w:pPr>
            <w:r w:rsidRPr="00DA0FF6">
              <w:t>Environmental Information Regulations</w:t>
            </w:r>
          </w:p>
        </w:tc>
        <w:tc>
          <w:tcPr>
            <w:tcW w:w="6946" w:type="dxa"/>
          </w:tcPr>
          <w:p w14:paraId="1FA796C0" w14:textId="77777777" w:rsidR="00E64803" w:rsidRPr="00DA0FF6" w:rsidRDefault="00E64803" w:rsidP="00DA0FF6">
            <w:pPr>
              <w:widowControl/>
              <w:jc w:val="left"/>
            </w:pPr>
            <w:r w:rsidRPr="00DA0FF6">
              <w:t xml:space="preserve">mean the Environmental Information Regulations 2004 and any guidance and/or codes of practice issued by the Information Commissioner </w:t>
            </w:r>
            <w:r w:rsidR="00B81758" w:rsidRPr="00DA0FF6">
              <w:t xml:space="preserve">or relevant Government Department </w:t>
            </w:r>
            <w:r w:rsidRPr="00DA0FF6">
              <w:t>in relation to such regulations;</w:t>
            </w:r>
          </w:p>
        </w:tc>
      </w:tr>
      <w:tr w:rsidR="00E64803" w:rsidRPr="00DA0FF6" w14:paraId="06BD2FC6" w14:textId="77777777" w:rsidTr="00DA0FF6">
        <w:tc>
          <w:tcPr>
            <w:tcW w:w="2835" w:type="dxa"/>
          </w:tcPr>
          <w:p w14:paraId="23E18A88" w14:textId="77777777" w:rsidR="00E64803" w:rsidRPr="00DA0FF6" w:rsidRDefault="00E64803" w:rsidP="002A5D0A">
            <w:pPr>
              <w:widowControl/>
              <w:jc w:val="left"/>
            </w:pPr>
            <w:r w:rsidRPr="00DA0FF6">
              <w:t>European Economic Area</w:t>
            </w:r>
          </w:p>
        </w:tc>
        <w:tc>
          <w:tcPr>
            <w:tcW w:w="6946" w:type="dxa"/>
          </w:tcPr>
          <w:p w14:paraId="1E8C4845" w14:textId="77777777" w:rsidR="00E64803" w:rsidRPr="006C1698" w:rsidRDefault="00E64803" w:rsidP="00DA0FF6">
            <w:pPr>
              <w:widowControl/>
              <w:jc w:val="left"/>
            </w:pPr>
            <w:r w:rsidRPr="006C1698">
              <w:t xml:space="preserve">from time to time the European Economic Area as created by The Agreement on the European Economic Area 1992 or any successor or replacement body, association, </w:t>
            </w:r>
            <w:proofErr w:type="gramStart"/>
            <w:r w:rsidRPr="006C1698">
              <w:t>entity</w:t>
            </w:r>
            <w:proofErr w:type="gramEnd"/>
            <w:r w:rsidRPr="006C1698">
              <w:t xml:space="preserve"> or organisation which has assumed either or both the function and responsibilities of the European Economic Area;</w:t>
            </w:r>
          </w:p>
        </w:tc>
      </w:tr>
      <w:tr w:rsidR="00DE19CF" w:rsidRPr="00DA0FF6" w14:paraId="699780FE" w14:textId="77777777" w:rsidTr="00DA0FF6">
        <w:tc>
          <w:tcPr>
            <w:tcW w:w="2835" w:type="dxa"/>
          </w:tcPr>
          <w:p w14:paraId="3D580457" w14:textId="600A23EA" w:rsidR="00DE19CF" w:rsidRPr="00DA0FF6" w:rsidRDefault="00DE19CF" w:rsidP="002A5D0A">
            <w:pPr>
              <w:widowControl/>
              <w:jc w:val="left"/>
            </w:pPr>
            <w:r>
              <w:t>Expiry Date</w:t>
            </w:r>
          </w:p>
        </w:tc>
        <w:tc>
          <w:tcPr>
            <w:tcW w:w="6946" w:type="dxa"/>
          </w:tcPr>
          <w:p w14:paraId="74AB4589" w14:textId="50A6CDD4" w:rsidR="00DE19CF" w:rsidRPr="006C1698" w:rsidRDefault="00097130" w:rsidP="00DA0FF6">
            <w:pPr>
              <w:widowControl/>
              <w:jc w:val="left"/>
            </w:pPr>
            <w:r w:rsidRPr="006C1698">
              <w:t>m</w:t>
            </w:r>
            <w:r w:rsidR="00DE19CF" w:rsidRPr="006C1698">
              <w:t>eans</w:t>
            </w:r>
            <w:r w:rsidRPr="006C1698">
              <w:t xml:space="preserve"> 28 February 2025</w:t>
            </w:r>
            <w:r w:rsidR="00DE19CF" w:rsidRPr="006C1698">
              <w:t xml:space="preserve"> or such other date agreed in writing by the Parties;</w:t>
            </w:r>
          </w:p>
        </w:tc>
      </w:tr>
      <w:tr w:rsidR="003E637E" w:rsidRPr="00DA0FF6" w14:paraId="79E538CF" w14:textId="77777777" w:rsidTr="00DA0FF6">
        <w:tc>
          <w:tcPr>
            <w:tcW w:w="2835" w:type="dxa"/>
          </w:tcPr>
          <w:p w14:paraId="22DE74F5" w14:textId="77777777" w:rsidR="003E637E" w:rsidRPr="00DA0FF6" w:rsidRDefault="003E637E" w:rsidP="002A5D0A">
            <w:pPr>
              <w:widowControl/>
              <w:jc w:val="left"/>
            </w:pPr>
            <w:r w:rsidRPr="00DA0FF6">
              <w:t>Financial Distress Event</w:t>
            </w:r>
          </w:p>
        </w:tc>
        <w:tc>
          <w:tcPr>
            <w:tcW w:w="6946" w:type="dxa"/>
          </w:tcPr>
          <w:p w14:paraId="4B398D0E" w14:textId="77777777" w:rsidR="003E637E" w:rsidRPr="00DA0FF6" w:rsidRDefault="00006C8D" w:rsidP="00DA0FF6">
            <w:pPr>
              <w:widowControl/>
              <w:jc w:val="left"/>
            </w:pPr>
            <w:r w:rsidRPr="00DA0FF6">
              <w:t>the occurrence of one or more of the events listed in Paragraph 3.1 of Schedule 8 (Financial Distress)</w:t>
            </w:r>
          </w:p>
        </w:tc>
      </w:tr>
      <w:tr w:rsidR="00E64803" w:rsidRPr="00DA0FF6" w14:paraId="499AE1D9" w14:textId="77777777" w:rsidTr="00DA0FF6">
        <w:tc>
          <w:tcPr>
            <w:tcW w:w="2835" w:type="dxa"/>
          </w:tcPr>
          <w:p w14:paraId="69C15E86" w14:textId="77777777" w:rsidR="00E64803" w:rsidRPr="00DA0FF6" w:rsidRDefault="00E64803" w:rsidP="002A5D0A">
            <w:pPr>
              <w:widowControl/>
              <w:jc w:val="left"/>
            </w:pPr>
            <w:r w:rsidRPr="00DA0FF6">
              <w:t>Framework Agreement</w:t>
            </w:r>
          </w:p>
        </w:tc>
        <w:tc>
          <w:tcPr>
            <w:tcW w:w="6946" w:type="dxa"/>
          </w:tcPr>
          <w:p w14:paraId="3A54284D" w14:textId="77777777" w:rsidR="00E64803" w:rsidRPr="00DA0FF6" w:rsidRDefault="00E64803" w:rsidP="00DA0FF6">
            <w:pPr>
              <w:widowControl/>
              <w:jc w:val="left"/>
            </w:pPr>
            <w:r w:rsidRPr="00DA0FF6">
              <w:t>means this Framework Agreement, comprised of the Clauses and Schedules;</w:t>
            </w:r>
          </w:p>
        </w:tc>
      </w:tr>
      <w:tr w:rsidR="00E64803" w:rsidRPr="00DA0FF6" w14:paraId="3438ABB2" w14:textId="77777777" w:rsidTr="00DA0FF6">
        <w:tc>
          <w:tcPr>
            <w:tcW w:w="2835" w:type="dxa"/>
          </w:tcPr>
          <w:p w14:paraId="55D70D6F" w14:textId="77777777" w:rsidR="00E64803" w:rsidRPr="00DA0FF6" w:rsidRDefault="00E64803" w:rsidP="002A5D0A">
            <w:pPr>
              <w:widowControl/>
              <w:jc w:val="left"/>
            </w:pPr>
            <w:r w:rsidRPr="00DA0FF6">
              <w:t>Framework Manager</w:t>
            </w:r>
          </w:p>
        </w:tc>
        <w:tc>
          <w:tcPr>
            <w:tcW w:w="6946" w:type="dxa"/>
          </w:tcPr>
          <w:p w14:paraId="362B3FBB" w14:textId="47C04621" w:rsidR="00E64803" w:rsidRPr="00DA0FF6" w:rsidRDefault="00E64803" w:rsidP="00DA0FF6">
            <w:pPr>
              <w:widowControl/>
              <w:jc w:val="left"/>
            </w:pPr>
            <w:r w:rsidRPr="00DA0FF6">
              <w:t xml:space="preserve">means a representative of either party responsible for ensuring the parties are performing their obligations under this Framework Agreement, until notified otherwise in writing the </w:t>
            </w:r>
            <w:r w:rsidR="00171530" w:rsidRPr="00DA0FF6">
              <w:t>Department</w:t>
            </w:r>
            <w:r w:rsidRPr="00DA0FF6">
              <w:t xml:space="preserve">’s Framework </w:t>
            </w:r>
            <w:r w:rsidR="00EF2CE7" w:rsidRPr="00DA0FF6">
              <w:t>Manager</w:t>
            </w:r>
            <w:r w:rsidRPr="00DA0FF6">
              <w:t xml:space="preserve"> shall be </w:t>
            </w:r>
            <w:r w:rsidR="0083044D" w:rsidRPr="0083044D">
              <w:rPr>
                <w:highlight w:val="black"/>
              </w:rPr>
              <w:t>REDACTED</w:t>
            </w:r>
            <w:r w:rsidR="002C7FFD">
              <w:t xml:space="preserve"> (</w:t>
            </w:r>
            <w:r w:rsidR="0083044D" w:rsidRPr="0083044D">
              <w:rPr>
                <w:highlight w:val="black"/>
              </w:rPr>
              <w:t>REDACTED</w:t>
            </w:r>
            <w:r w:rsidR="002C7FFD">
              <w:t>)</w:t>
            </w:r>
            <w:r w:rsidRPr="00DA0FF6">
              <w:t>;</w:t>
            </w:r>
          </w:p>
        </w:tc>
      </w:tr>
      <w:tr w:rsidR="00E64803" w:rsidRPr="00DA0FF6" w14:paraId="41D28604" w14:textId="77777777" w:rsidTr="00DA0FF6">
        <w:tc>
          <w:tcPr>
            <w:tcW w:w="2835" w:type="dxa"/>
          </w:tcPr>
          <w:p w14:paraId="7D1F9F6E" w14:textId="77777777" w:rsidR="00E64803" w:rsidRPr="00DA0FF6" w:rsidRDefault="00E64803" w:rsidP="002A5D0A">
            <w:pPr>
              <w:widowControl/>
              <w:jc w:val="left"/>
            </w:pPr>
            <w:r w:rsidRPr="00DA0FF6">
              <w:t>FOIA</w:t>
            </w:r>
          </w:p>
          <w:p w14:paraId="41344203" w14:textId="77777777" w:rsidR="00B81758" w:rsidRPr="00DA0FF6" w:rsidRDefault="00B81758" w:rsidP="002A5D0A">
            <w:pPr>
              <w:widowControl/>
              <w:jc w:val="left"/>
            </w:pPr>
          </w:p>
          <w:p w14:paraId="0CD53B18" w14:textId="77777777" w:rsidR="00B81758" w:rsidRPr="00DA0FF6" w:rsidRDefault="00B81758" w:rsidP="002A5D0A">
            <w:pPr>
              <w:widowControl/>
              <w:jc w:val="left"/>
            </w:pPr>
          </w:p>
          <w:p w14:paraId="6B48BE90" w14:textId="77777777" w:rsidR="00B81758" w:rsidRPr="00DA0FF6" w:rsidRDefault="00B81758" w:rsidP="002A5D0A">
            <w:pPr>
              <w:widowControl/>
              <w:jc w:val="left"/>
            </w:pPr>
          </w:p>
          <w:p w14:paraId="60C39904" w14:textId="77777777" w:rsidR="00B81758" w:rsidRPr="00DA0FF6" w:rsidRDefault="00B81758" w:rsidP="002A5D0A">
            <w:pPr>
              <w:widowControl/>
              <w:jc w:val="left"/>
            </w:pPr>
            <w:r w:rsidRPr="00DA0FF6">
              <w:t>GDPR</w:t>
            </w:r>
          </w:p>
        </w:tc>
        <w:tc>
          <w:tcPr>
            <w:tcW w:w="6946" w:type="dxa"/>
          </w:tcPr>
          <w:p w14:paraId="4AD20E49" w14:textId="77777777" w:rsidR="00E64803" w:rsidRPr="00DA0FF6" w:rsidRDefault="00E64803" w:rsidP="00DA0FF6">
            <w:pPr>
              <w:widowControl/>
              <w:jc w:val="left"/>
            </w:pPr>
            <w:r w:rsidRPr="00DA0FF6">
              <w:t>means the Freedom of Information Act 2000 and any subordinate legislation made under this Act from time to time together with any guidance and/or codes of practice issued by the Information Commissioner</w:t>
            </w:r>
            <w:r w:rsidR="00B81758" w:rsidRPr="00DA0FF6">
              <w:t xml:space="preserve"> or relevant Government Department</w:t>
            </w:r>
            <w:r w:rsidRPr="00DA0FF6">
              <w:t xml:space="preserve"> in relation to such legislation;</w:t>
            </w:r>
          </w:p>
          <w:p w14:paraId="777AEC92" w14:textId="77777777" w:rsidR="00B81758" w:rsidRPr="00DA0FF6" w:rsidRDefault="00B81758" w:rsidP="00DA0FF6">
            <w:pPr>
              <w:widowControl/>
              <w:jc w:val="left"/>
            </w:pPr>
            <w:r w:rsidRPr="00DA0FF6">
              <w:t>Means the General Data Protection Regulation (Regulation (EU) 2016/679)</w:t>
            </w:r>
          </w:p>
        </w:tc>
      </w:tr>
      <w:tr w:rsidR="00E64803" w:rsidRPr="00DA0FF6" w14:paraId="11CA3D7F" w14:textId="77777777" w:rsidTr="00DA0FF6">
        <w:tc>
          <w:tcPr>
            <w:tcW w:w="2835" w:type="dxa"/>
          </w:tcPr>
          <w:p w14:paraId="446C0D5C" w14:textId="77777777" w:rsidR="00E64803" w:rsidRPr="00DA0FF6" w:rsidRDefault="00E64803" w:rsidP="002A5D0A">
            <w:pPr>
              <w:widowControl/>
              <w:jc w:val="left"/>
            </w:pPr>
            <w:r w:rsidRPr="00DA0FF6">
              <w:t>Good Industry Practice</w:t>
            </w:r>
          </w:p>
          <w:p w14:paraId="00496E53" w14:textId="77777777" w:rsidR="00B81758" w:rsidRPr="00DA0FF6" w:rsidRDefault="00B81758" w:rsidP="002A5D0A">
            <w:pPr>
              <w:widowControl/>
              <w:jc w:val="left"/>
            </w:pPr>
          </w:p>
          <w:p w14:paraId="1C1A08D9" w14:textId="77777777" w:rsidR="00B81758" w:rsidRPr="00DA0FF6" w:rsidRDefault="00B81758" w:rsidP="002A5D0A">
            <w:pPr>
              <w:widowControl/>
              <w:jc w:val="left"/>
            </w:pPr>
          </w:p>
          <w:p w14:paraId="2DD22422" w14:textId="77777777" w:rsidR="00B81758" w:rsidRPr="00DA0FF6" w:rsidRDefault="00B81758" w:rsidP="002A5D0A">
            <w:pPr>
              <w:widowControl/>
              <w:jc w:val="left"/>
            </w:pPr>
          </w:p>
        </w:tc>
        <w:tc>
          <w:tcPr>
            <w:tcW w:w="6946" w:type="dxa"/>
          </w:tcPr>
          <w:p w14:paraId="71C0F029" w14:textId="77777777" w:rsidR="00B81758" w:rsidRPr="00DA0FF6" w:rsidRDefault="00E64803" w:rsidP="00DA0FF6">
            <w:pPr>
              <w:widowControl/>
              <w:jc w:val="left"/>
            </w:pPr>
            <w:r w:rsidRPr="00DA0FF6">
              <w:t xml:space="preserve">that degree of skill, care, prudence, </w:t>
            </w:r>
            <w:proofErr w:type="gramStart"/>
            <w:r w:rsidRPr="00DA0FF6">
              <w:t>foresight</w:t>
            </w:r>
            <w:proofErr w:type="gramEnd"/>
            <w:r w:rsidRPr="00DA0FF6">
              <w:t xml:space="preserve"> and operating practice which would reasonably and ordinarily be expected from time to time of a skilled and experienced operator (engaged in the same type of undertaking as that of the </w:t>
            </w:r>
            <w:r w:rsidR="0032789C" w:rsidRPr="00DA0FF6">
              <w:t>Contractor</w:t>
            </w:r>
            <w:r w:rsidRPr="00DA0FF6">
              <w:t xml:space="preserve">) or any </w:t>
            </w:r>
            <w:r w:rsidR="007C68AF" w:rsidRPr="00DA0FF6">
              <w:t>Sub-Contractor</w:t>
            </w:r>
            <w:r w:rsidR="00513089" w:rsidRPr="00DA0FF6">
              <w:t xml:space="preserve"> </w:t>
            </w:r>
            <w:r w:rsidRPr="00DA0FF6">
              <w:t>under the same or similar circumstances;</w:t>
            </w:r>
          </w:p>
        </w:tc>
      </w:tr>
      <w:tr w:rsidR="00B1115D" w:rsidRPr="00DA0FF6" w14:paraId="0250BD39" w14:textId="77777777" w:rsidTr="00DA0FF6">
        <w:tc>
          <w:tcPr>
            <w:tcW w:w="2835" w:type="dxa"/>
          </w:tcPr>
          <w:p w14:paraId="16A5FA7F" w14:textId="77777777" w:rsidR="00B1115D" w:rsidRPr="00DA0FF6" w:rsidRDefault="00B1115D" w:rsidP="002A5D0A">
            <w:pPr>
              <w:widowControl/>
              <w:jc w:val="left"/>
            </w:pPr>
            <w:r w:rsidRPr="00DA0FF6">
              <w:lastRenderedPageBreak/>
              <w:t>Guarantee</w:t>
            </w:r>
          </w:p>
        </w:tc>
        <w:tc>
          <w:tcPr>
            <w:tcW w:w="6946" w:type="dxa"/>
          </w:tcPr>
          <w:p w14:paraId="788786F1" w14:textId="3D58A3CD" w:rsidR="00B1115D" w:rsidRPr="00DA0FF6" w:rsidRDefault="00513089" w:rsidP="00DA0FF6">
            <w:pPr>
              <w:widowControl/>
              <w:jc w:val="left"/>
            </w:pPr>
            <w:r w:rsidRPr="00DA0FF6">
              <w:t xml:space="preserve">an agreement in the form set out at Schedule </w:t>
            </w:r>
            <w:r w:rsidR="00385248">
              <w:t>9</w:t>
            </w:r>
            <w:r w:rsidRPr="00DA0FF6">
              <w:t xml:space="preserve"> </w:t>
            </w:r>
            <w:proofErr w:type="gramStart"/>
            <w:r w:rsidRPr="00DA0FF6">
              <w:t>entered into</w:t>
            </w:r>
            <w:proofErr w:type="gramEnd"/>
            <w:r w:rsidRPr="00DA0FF6">
              <w:t xml:space="preserve"> in accordance with Clause 11;</w:t>
            </w:r>
          </w:p>
        </w:tc>
      </w:tr>
      <w:tr w:rsidR="00B1115D" w:rsidRPr="00DA0FF6" w14:paraId="6B74B800" w14:textId="77777777" w:rsidTr="00DA0FF6">
        <w:tc>
          <w:tcPr>
            <w:tcW w:w="2835" w:type="dxa"/>
          </w:tcPr>
          <w:p w14:paraId="6E77D5F2" w14:textId="77777777" w:rsidR="00B1115D" w:rsidRPr="00DA0FF6" w:rsidRDefault="00B1115D" w:rsidP="002A5D0A">
            <w:pPr>
              <w:widowControl/>
              <w:jc w:val="left"/>
            </w:pPr>
            <w:r w:rsidRPr="00DA0FF6">
              <w:t>Guarantor</w:t>
            </w:r>
          </w:p>
        </w:tc>
        <w:tc>
          <w:tcPr>
            <w:tcW w:w="6946" w:type="dxa"/>
          </w:tcPr>
          <w:p w14:paraId="0657A57F" w14:textId="77777777" w:rsidR="00B1115D" w:rsidRPr="00DA0FF6" w:rsidRDefault="00513089" w:rsidP="00DA0FF6">
            <w:pPr>
              <w:widowControl/>
              <w:jc w:val="left"/>
            </w:pPr>
            <w:r w:rsidRPr="00DA0FF6">
              <w:t>the party identified as such in the Guarantee;</w:t>
            </w:r>
          </w:p>
        </w:tc>
      </w:tr>
      <w:tr w:rsidR="005E778E" w:rsidRPr="00DA0FF6" w14:paraId="2D0BA14E" w14:textId="77777777" w:rsidTr="00DA0FF6">
        <w:tc>
          <w:tcPr>
            <w:tcW w:w="2835" w:type="dxa"/>
          </w:tcPr>
          <w:p w14:paraId="77C3C10C" w14:textId="77777777" w:rsidR="005E778E" w:rsidRPr="00DA0FF6" w:rsidRDefault="005E778E" w:rsidP="002A5D0A">
            <w:pPr>
              <w:widowControl/>
              <w:jc w:val="left"/>
            </w:pPr>
            <w:r w:rsidRPr="00DA0FF6">
              <w:t>Her Majesty’s Government</w:t>
            </w:r>
          </w:p>
        </w:tc>
        <w:tc>
          <w:tcPr>
            <w:tcW w:w="6946" w:type="dxa"/>
          </w:tcPr>
          <w:p w14:paraId="2BD1DCAD" w14:textId="77777777" w:rsidR="005E778E" w:rsidRPr="00DA0FF6" w:rsidRDefault="005E778E" w:rsidP="00DA0FF6">
            <w:pPr>
              <w:widowControl/>
              <w:jc w:val="left"/>
            </w:pPr>
            <w:r w:rsidRPr="00DA0FF6">
              <w:t xml:space="preserve">means the duly elected Government for the time being </w:t>
            </w:r>
            <w:r w:rsidR="00E87429" w:rsidRPr="00DA0FF6">
              <w:t>during</w:t>
            </w:r>
            <w:r w:rsidRPr="00DA0FF6">
              <w:t xml:space="preserve"> the reign of Her Majesty and/or any department, committee, office, </w:t>
            </w:r>
            <w:proofErr w:type="gramStart"/>
            <w:r w:rsidRPr="00DA0FF6">
              <w:t>servant</w:t>
            </w:r>
            <w:proofErr w:type="gramEnd"/>
            <w:r w:rsidRPr="00DA0FF6">
              <w:t xml:space="preserve"> or officer of such Government;</w:t>
            </w:r>
          </w:p>
        </w:tc>
      </w:tr>
      <w:tr w:rsidR="00E64803" w:rsidRPr="00DA0FF6" w14:paraId="64E889FE" w14:textId="77777777" w:rsidTr="00DA0FF6">
        <w:tc>
          <w:tcPr>
            <w:tcW w:w="2835" w:type="dxa"/>
          </w:tcPr>
          <w:p w14:paraId="3237F99D" w14:textId="77777777" w:rsidR="00E64803" w:rsidRPr="00DA0FF6" w:rsidRDefault="00E64803" w:rsidP="002A5D0A">
            <w:pPr>
              <w:widowControl/>
              <w:jc w:val="left"/>
            </w:pPr>
            <w:r w:rsidRPr="00DA0FF6">
              <w:t>Indirect Losses</w:t>
            </w:r>
          </w:p>
        </w:tc>
        <w:tc>
          <w:tcPr>
            <w:tcW w:w="6946" w:type="dxa"/>
          </w:tcPr>
          <w:p w14:paraId="286FD26E" w14:textId="77777777" w:rsidR="00E64803" w:rsidRPr="00DA0FF6" w:rsidRDefault="00E64803" w:rsidP="00DA0FF6">
            <w:pPr>
              <w:widowControl/>
              <w:jc w:val="left"/>
            </w:pPr>
            <w:r w:rsidRPr="00DA0FF6">
              <w:t>means loss of profits, loss of production, loss of business, loss of business opportunity, or any claim for consequential loss or for indirect loss of any nature;</w:t>
            </w:r>
          </w:p>
        </w:tc>
      </w:tr>
      <w:tr w:rsidR="00E64803" w:rsidRPr="00DA0FF6" w14:paraId="1DC8579A" w14:textId="77777777" w:rsidTr="00DA0FF6">
        <w:tc>
          <w:tcPr>
            <w:tcW w:w="2835" w:type="dxa"/>
          </w:tcPr>
          <w:p w14:paraId="4802D2C7" w14:textId="77777777" w:rsidR="00E64803" w:rsidRPr="00DA0FF6" w:rsidRDefault="00E64803" w:rsidP="002A5D0A">
            <w:pPr>
              <w:widowControl/>
              <w:jc w:val="left"/>
            </w:pPr>
            <w:r w:rsidRPr="00DA0FF6">
              <w:t>Information</w:t>
            </w:r>
          </w:p>
        </w:tc>
        <w:tc>
          <w:tcPr>
            <w:tcW w:w="6946" w:type="dxa"/>
          </w:tcPr>
          <w:p w14:paraId="2F5CFFA6" w14:textId="77777777" w:rsidR="00E64803" w:rsidRPr="00DA0FF6" w:rsidRDefault="00E64803" w:rsidP="00DA0FF6">
            <w:pPr>
              <w:widowControl/>
              <w:jc w:val="left"/>
            </w:pPr>
            <w:r w:rsidRPr="00DA0FF6">
              <w:t>has the meaning given under section 84 of the Freedom of Information Act 2000;</w:t>
            </w:r>
          </w:p>
        </w:tc>
      </w:tr>
      <w:tr w:rsidR="00E64803" w:rsidRPr="00DA0FF6" w14:paraId="08D884AE" w14:textId="77777777" w:rsidTr="00DA0FF6">
        <w:tc>
          <w:tcPr>
            <w:tcW w:w="2835" w:type="dxa"/>
          </w:tcPr>
          <w:p w14:paraId="5303FBC0" w14:textId="70528CAA" w:rsidR="00B63888" w:rsidRPr="00DA0FF6" w:rsidRDefault="00E64803" w:rsidP="00097130">
            <w:pPr>
              <w:widowControl/>
              <w:jc w:val="left"/>
            </w:pPr>
            <w:r w:rsidRPr="00DA0FF6">
              <w:t>Intellectual Property Rights</w:t>
            </w:r>
          </w:p>
        </w:tc>
        <w:tc>
          <w:tcPr>
            <w:tcW w:w="6946" w:type="dxa"/>
          </w:tcPr>
          <w:p w14:paraId="5ADDC4EC" w14:textId="77777777" w:rsidR="00B63888" w:rsidRPr="00DA0FF6" w:rsidRDefault="00E64803" w:rsidP="00DA0FF6">
            <w:pPr>
              <w:widowControl/>
              <w:jc w:val="left"/>
            </w:pPr>
            <w:r w:rsidRPr="00DA0FF6">
              <w:t xml:space="preserve">means </w:t>
            </w:r>
            <w:r w:rsidR="00B63888" w:rsidRPr="00DA0FF6">
              <w:t xml:space="preserve">any copyright, rights in designs, database rights, domain names, trademarks, service marks, </w:t>
            </w:r>
            <w:proofErr w:type="gramStart"/>
            <w:r w:rsidR="00B63888" w:rsidRPr="00DA0FF6">
              <w:t>patents</w:t>
            </w:r>
            <w:proofErr w:type="gramEnd"/>
            <w:r w:rsidR="00B63888" w:rsidRPr="00DA0FF6">
              <w:t xml:space="preserve"> or any applications for any of the foregoing, know-how or similar rights or obligations (whether registerable or not) including Moral Rights as defined in Chapter IV of the Copyright, Designs and Patents Act 1988;</w:t>
            </w:r>
          </w:p>
        </w:tc>
      </w:tr>
      <w:tr w:rsidR="005E778E" w:rsidRPr="00DA0FF6" w14:paraId="75782165" w14:textId="77777777" w:rsidTr="00DA0FF6">
        <w:tc>
          <w:tcPr>
            <w:tcW w:w="2835" w:type="dxa"/>
          </w:tcPr>
          <w:p w14:paraId="7566ACBF" w14:textId="77777777" w:rsidR="005E778E" w:rsidRPr="00DA0FF6" w:rsidRDefault="005E778E" w:rsidP="002A5D0A">
            <w:pPr>
              <w:widowControl/>
              <w:jc w:val="left"/>
            </w:pPr>
            <w:r w:rsidRPr="00DA0FF6">
              <w:t>LED</w:t>
            </w:r>
          </w:p>
        </w:tc>
        <w:tc>
          <w:tcPr>
            <w:tcW w:w="6946" w:type="dxa"/>
          </w:tcPr>
          <w:p w14:paraId="7EFE1BA9" w14:textId="77777777" w:rsidR="005E778E" w:rsidRPr="00DA0FF6" w:rsidRDefault="005E778E" w:rsidP="00DA0FF6">
            <w:pPr>
              <w:widowControl/>
              <w:jc w:val="left"/>
            </w:pPr>
            <w:r w:rsidRPr="00DA0FF6">
              <w:t>means Law Enforcement Directive (Directive (EU) 2016/680)</w:t>
            </w:r>
          </w:p>
        </w:tc>
      </w:tr>
      <w:tr w:rsidR="00E64803" w:rsidRPr="00DA0FF6" w14:paraId="662CB71A" w14:textId="77777777" w:rsidTr="00DA0FF6">
        <w:tc>
          <w:tcPr>
            <w:tcW w:w="2835" w:type="dxa"/>
          </w:tcPr>
          <w:p w14:paraId="1CA61B67" w14:textId="77777777" w:rsidR="00E64803" w:rsidRPr="00DA0FF6" w:rsidRDefault="00E64803" w:rsidP="002A5D0A">
            <w:pPr>
              <w:widowControl/>
              <w:jc w:val="left"/>
            </w:pPr>
            <w:r w:rsidRPr="00DA0FF6">
              <w:t>Legislation</w:t>
            </w:r>
          </w:p>
        </w:tc>
        <w:tc>
          <w:tcPr>
            <w:tcW w:w="6946" w:type="dxa"/>
          </w:tcPr>
          <w:p w14:paraId="2B75EDB3" w14:textId="77777777" w:rsidR="00E64803" w:rsidRPr="00DA0FF6" w:rsidRDefault="00E64803" w:rsidP="00DA0FF6">
            <w:pPr>
              <w:widowControl/>
              <w:jc w:val="left"/>
            </w:pPr>
            <w:r w:rsidRPr="00DA0FF6">
              <w:t xml:space="preserve">means any applicable law, statute, </w:t>
            </w:r>
            <w:proofErr w:type="gramStart"/>
            <w:r w:rsidRPr="00DA0FF6">
              <w:t>bye-law</w:t>
            </w:r>
            <w:proofErr w:type="gramEnd"/>
            <w:r w:rsidRPr="00DA0FF6">
              <w:t>, regulation, order, regulatory policy, guidance or industry code, rule of court or directives or requirements of any Regulatory Body, delegated or subordinate legislation or notice of any Regulatory Body;</w:t>
            </w:r>
          </w:p>
        </w:tc>
      </w:tr>
      <w:tr w:rsidR="00E64803" w:rsidRPr="00DA0FF6" w14:paraId="43E2D0FE" w14:textId="77777777" w:rsidTr="00DA0FF6">
        <w:tc>
          <w:tcPr>
            <w:tcW w:w="2835" w:type="dxa"/>
          </w:tcPr>
          <w:p w14:paraId="5C7960CC" w14:textId="77777777" w:rsidR="00E64803" w:rsidRPr="00DA0FF6" w:rsidRDefault="00E64803" w:rsidP="002A5D0A">
            <w:pPr>
              <w:widowControl/>
              <w:jc w:val="left"/>
            </w:pPr>
            <w:r w:rsidRPr="00DA0FF6">
              <w:t>Model Call-Off Contract</w:t>
            </w:r>
          </w:p>
        </w:tc>
        <w:tc>
          <w:tcPr>
            <w:tcW w:w="6946" w:type="dxa"/>
          </w:tcPr>
          <w:p w14:paraId="378351B8" w14:textId="77777777" w:rsidR="00E64803" w:rsidRPr="00DA0FF6" w:rsidRDefault="00E64803" w:rsidP="00DA0FF6">
            <w:pPr>
              <w:widowControl/>
              <w:jc w:val="left"/>
            </w:pPr>
            <w:r w:rsidRPr="00DA0FF6">
              <w:t>means the model Call-Off Contract</w:t>
            </w:r>
            <w:r w:rsidR="0061356F" w:rsidRPr="00DA0FF6">
              <w:t>s in Schedule 2 which specify</w:t>
            </w:r>
            <w:r w:rsidRPr="00DA0FF6">
              <w:t xml:space="preserve"> the terms and conditions for Call-Off Contracts (as such may be amended from time to time); </w:t>
            </w:r>
          </w:p>
        </w:tc>
      </w:tr>
      <w:tr w:rsidR="00E64803" w:rsidRPr="00DA0FF6" w14:paraId="0454DC93" w14:textId="77777777" w:rsidTr="00DA0FF6">
        <w:tc>
          <w:tcPr>
            <w:tcW w:w="2835" w:type="dxa"/>
          </w:tcPr>
          <w:p w14:paraId="6F786F3F" w14:textId="77777777" w:rsidR="00E64803" w:rsidRPr="00DA0FF6" w:rsidRDefault="00E64803" w:rsidP="002A5D0A">
            <w:pPr>
              <w:widowControl/>
              <w:jc w:val="left"/>
            </w:pPr>
            <w:r w:rsidRPr="00DA0FF6">
              <w:t>Order</w:t>
            </w:r>
          </w:p>
        </w:tc>
        <w:tc>
          <w:tcPr>
            <w:tcW w:w="6946" w:type="dxa"/>
          </w:tcPr>
          <w:p w14:paraId="7A50AEF5" w14:textId="77777777" w:rsidR="00E64803" w:rsidRPr="00DA0FF6" w:rsidRDefault="00E64803" w:rsidP="00DA0FF6">
            <w:pPr>
              <w:widowControl/>
              <w:jc w:val="left"/>
            </w:pPr>
            <w:r w:rsidRPr="00DA0FF6">
              <w:t xml:space="preserve">means an order for Services served by the </w:t>
            </w:r>
            <w:r w:rsidR="00332C16" w:rsidRPr="00DA0FF6">
              <w:t>Department</w:t>
            </w:r>
            <w:r w:rsidRPr="00DA0FF6">
              <w:t xml:space="preserve"> on the </w:t>
            </w:r>
            <w:r w:rsidR="00D17C1F" w:rsidRPr="00DA0FF6">
              <w:t xml:space="preserve">Contractor </w:t>
            </w:r>
            <w:r w:rsidRPr="00DA0FF6">
              <w:t>in accordance with the Ordering Procedures;</w:t>
            </w:r>
          </w:p>
        </w:tc>
      </w:tr>
      <w:tr w:rsidR="00E64803" w:rsidRPr="00DA0FF6" w14:paraId="55EF2283" w14:textId="77777777" w:rsidTr="00DA0FF6">
        <w:tc>
          <w:tcPr>
            <w:tcW w:w="2835" w:type="dxa"/>
          </w:tcPr>
          <w:p w14:paraId="469EB8B6" w14:textId="77777777" w:rsidR="00E64803" w:rsidRPr="00DA0FF6" w:rsidRDefault="00E64803" w:rsidP="002A5D0A">
            <w:pPr>
              <w:widowControl/>
              <w:jc w:val="left"/>
            </w:pPr>
            <w:r w:rsidRPr="00DA0FF6">
              <w:t>Ordered Services</w:t>
            </w:r>
          </w:p>
        </w:tc>
        <w:tc>
          <w:tcPr>
            <w:tcW w:w="6946" w:type="dxa"/>
          </w:tcPr>
          <w:p w14:paraId="5220F8A1" w14:textId="77777777" w:rsidR="00E64803" w:rsidRPr="00DA0FF6" w:rsidRDefault="00E64803" w:rsidP="00DA0FF6">
            <w:pPr>
              <w:widowControl/>
              <w:jc w:val="left"/>
            </w:pPr>
            <w:r w:rsidRPr="00DA0FF6">
              <w:t xml:space="preserve">means any Services available under this Framework Agreement </w:t>
            </w:r>
            <w:r w:rsidR="00811C33" w:rsidRPr="00DA0FF6">
              <w:t>the Department</w:t>
            </w:r>
            <w:r w:rsidRPr="00DA0FF6">
              <w:t xml:space="preserve"> has instructed the </w:t>
            </w:r>
            <w:r w:rsidR="00D17C1F" w:rsidRPr="00DA0FF6">
              <w:t xml:space="preserve">Contractor </w:t>
            </w:r>
            <w:r w:rsidRPr="00DA0FF6">
              <w:t>to carry out under the terms of a Call-Off Contract by means of a valid Order placed in accordance with the Ordering Procedures;</w:t>
            </w:r>
          </w:p>
        </w:tc>
      </w:tr>
      <w:tr w:rsidR="00E64803" w:rsidRPr="00DA0FF6" w14:paraId="1DC9E30A" w14:textId="77777777" w:rsidTr="00DA0FF6">
        <w:tc>
          <w:tcPr>
            <w:tcW w:w="2835" w:type="dxa"/>
          </w:tcPr>
          <w:p w14:paraId="520BD641" w14:textId="77777777" w:rsidR="00E64803" w:rsidRPr="00DA0FF6" w:rsidRDefault="00E64803" w:rsidP="002A5D0A">
            <w:pPr>
              <w:widowControl/>
              <w:jc w:val="left"/>
            </w:pPr>
            <w:r w:rsidRPr="00DA0FF6">
              <w:t>Ordering Procedures</w:t>
            </w:r>
          </w:p>
        </w:tc>
        <w:tc>
          <w:tcPr>
            <w:tcW w:w="6946" w:type="dxa"/>
          </w:tcPr>
          <w:p w14:paraId="2B274D36" w14:textId="77777777" w:rsidR="00E64803" w:rsidRPr="00DA0FF6" w:rsidRDefault="00E64803" w:rsidP="00DA0FF6">
            <w:pPr>
              <w:widowControl/>
              <w:jc w:val="left"/>
            </w:pPr>
            <w:r w:rsidRPr="00DA0FF6">
              <w:t xml:space="preserve">means the ordering procedures specified in Clause </w:t>
            </w:r>
            <w:r w:rsidRPr="00DA0FF6">
              <w:fldChar w:fldCharType="begin"/>
            </w:r>
            <w:r w:rsidRPr="00DA0FF6">
              <w:instrText xml:space="preserve"> REF _Ref251591751 \r \h </w:instrText>
            </w:r>
            <w:r w:rsidR="002B4A54" w:rsidRPr="00DA0FF6">
              <w:instrText xml:space="preserve"> \* MERGEFORMAT </w:instrText>
            </w:r>
            <w:r w:rsidRPr="00DA0FF6">
              <w:fldChar w:fldCharType="separate"/>
            </w:r>
            <w:r w:rsidR="00C95336" w:rsidRPr="00DA0FF6">
              <w:t>4</w:t>
            </w:r>
            <w:r w:rsidRPr="00DA0FF6">
              <w:fldChar w:fldCharType="end"/>
            </w:r>
            <w:r w:rsidRPr="00DA0FF6">
              <w:t xml:space="preserve"> of this Framework Agreement;</w:t>
            </w:r>
          </w:p>
        </w:tc>
      </w:tr>
      <w:tr w:rsidR="00E64803" w:rsidRPr="00DA0FF6" w14:paraId="0B4AA49F" w14:textId="77777777" w:rsidTr="00DA0FF6">
        <w:tc>
          <w:tcPr>
            <w:tcW w:w="2835" w:type="dxa"/>
          </w:tcPr>
          <w:p w14:paraId="6517C8FA" w14:textId="77777777" w:rsidR="00B63888" w:rsidRPr="00DA0FF6" w:rsidRDefault="00B63888" w:rsidP="002A5D0A">
            <w:pPr>
              <w:widowControl/>
              <w:jc w:val="left"/>
            </w:pPr>
          </w:p>
          <w:p w14:paraId="5C86108F" w14:textId="77777777" w:rsidR="00B63888" w:rsidRPr="00DA0FF6" w:rsidRDefault="0069068C" w:rsidP="002A5D0A">
            <w:pPr>
              <w:widowControl/>
              <w:jc w:val="left"/>
            </w:pPr>
            <w:r w:rsidRPr="00DA0FF6">
              <w:t>Protective</w:t>
            </w:r>
            <w:r w:rsidR="00F70D18" w:rsidRPr="00DA0FF6">
              <w:t xml:space="preserve"> Measures</w:t>
            </w:r>
          </w:p>
          <w:p w14:paraId="1E3633D0" w14:textId="77777777" w:rsidR="00F70D18" w:rsidRPr="00DA0FF6" w:rsidRDefault="00F70D18" w:rsidP="002A5D0A">
            <w:pPr>
              <w:widowControl/>
              <w:jc w:val="left"/>
            </w:pPr>
          </w:p>
          <w:p w14:paraId="206E81B0" w14:textId="77777777" w:rsidR="00F70D18" w:rsidRPr="00DA0FF6" w:rsidRDefault="00F70D18" w:rsidP="002A5D0A">
            <w:pPr>
              <w:widowControl/>
              <w:jc w:val="left"/>
            </w:pPr>
          </w:p>
          <w:p w14:paraId="4A720F95" w14:textId="77777777" w:rsidR="00E64803" w:rsidRPr="00DA0FF6" w:rsidRDefault="00E64803" w:rsidP="002A5D0A">
            <w:pPr>
              <w:widowControl/>
              <w:jc w:val="left"/>
            </w:pPr>
          </w:p>
        </w:tc>
        <w:tc>
          <w:tcPr>
            <w:tcW w:w="6946" w:type="dxa"/>
          </w:tcPr>
          <w:p w14:paraId="14CCAE62" w14:textId="77777777" w:rsidR="00E64803" w:rsidRPr="00DA0FF6" w:rsidRDefault="00F70D18" w:rsidP="00DA0FF6">
            <w:pPr>
              <w:spacing w:after="60"/>
              <w:jc w:val="left"/>
              <w:rPr>
                <w:iCs/>
              </w:rPr>
            </w:pPr>
            <w:r w:rsidRPr="00DA0FF6">
              <w:rPr>
                <w:iCs/>
              </w:rPr>
              <w:t xml:space="preserve">Means appropriate technical and organisational measures </w:t>
            </w:r>
            <w:r w:rsidR="0069068C" w:rsidRPr="00DA0FF6">
              <w:rPr>
                <w:iCs/>
              </w:rPr>
              <w:t>which</w:t>
            </w:r>
            <w:r w:rsidRPr="00DA0FF6">
              <w:rPr>
                <w:iCs/>
              </w:rPr>
              <w:t xml:space="preserve"> may include, pseudonymising and encrypting Personal Data, ensuring confidentiality, integrity, availability and resilience of systems and services, ensuring that availability of and access to personal Data can be restored in </w:t>
            </w:r>
            <w:r w:rsidR="0069068C" w:rsidRPr="00DA0FF6">
              <w:rPr>
                <w:iCs/>
              </w:rPr>
              <w:t>a timely</w:t>
            </w:r>
            <w:r w:rsidRPr="00DA0FF6">
              <w:rPr>
                <w:iCs/>
              </w:rPr>
              <w:t xml:space="preserve"> manner after an </w:t>
            </w:r>
            <w:proofErr w:type="gramStart"/>
            <w:r w:rsidRPr="00DA0FF6">
              <w:rPr>
                <w:iCs/>
              </w:rPr>
              <w:t>incident ,</w:t>
            </w:r>
            <w:proofErr w:type="gramEnd"/>
            <w:r w:rsidRPr="00DA0FF6">
              <w:rPr>
                <w:iCs/>
              </w:rPr>
              <w:t xml:space="preserve"> and regularly assessing an evaluating the effectiveness of the such measures adopted by it;</w:t>
            </w:r>
          </w:p>
        </w:tc>
      </w:tr>
      <w:tr w:rsidR="005E778E" w:rsidRPr="00DA0FF6" w14:paraId="645EB2DB" w14:textId="77777777" w:rsidTr="00DA0FF6">
        <w:tc>
          <w:tcPr>
            <w:tcW w:w="2835" w:type="dxa"/>
          </w:tcPr>
          <w:p w14:paraId="499A1205" w14:textId="77777777" w:rsidR="005E778E" w:rsidRPr="00DA0FF6" w:rsidRDefault="005E778E" w:rsidP="002A5D0A">
            <w:pPr>
              <w:widowControl/>
              <w:jc w:val="left"/>
            </w:pPr>
            <w:r w:rsidRPr="00DA0FF6">
              <w:t>Qualifying Change in Law</w:t>
            </w:r>
          </w:p>
        </w:tc>
        <w:tc>
          <w:tcPr>
            <w:tcW w:w="6946" w:type="dxa"/>
          </w:tcPr>
          <w:p w14:paraId="36B234BD" w14:textId="77777777" w:rsidR="005E778E" w:rsidRPr="00DA0FF6" w:rsidRDefault="005E778E" w:rsidP="00DA0FF6">
            <w:pPr>
              <w:spacing w:after="60"/>
              <w:jc w:val="left"/>
              <w:rPr>
                <w:iCs/>
              </w:rPr>
            </w:pPr>
            <w:proofErr w:type="gramStart"/>
            <w:r w:rsidRPr="00DA0FF6">
              <w:rPr>
                <w:iCs/>
              </w:rPr>
              <w:t>means:-</w:t>
            </w:r>
            <w:proofErr w:type="gramEnd"/>
          </w:p>
          <w:p w14:paraId="6D9E1837" w14:textId="77777777" w:rsidR="005E778E" w:rsidRPr="00DA0FF6" w:rsidRDefault="005E778E" w:rsidP="00097130">
            <w:pPr>
              <w:numPr>
                <w:ilvl w:val="4"/>
                <w:numId w:val="8"/>
              </w:numPr>
              <w:tabs>
                <w:tab w:val="clear" w:pos="576"/>
              </w:tabs>
              <w:autoSpaceDE/>
              <w:autoSpaceDN/>
              <w:adjustRightInd/>
              <w:jc w:val="left"/>
            </w:pPr>
            <w:r w:rsidRPr="00DA0FF6">
              <w:t xml:space="preserve">any Change in Law which specifically refers to the provision of a service the same as or </w:t>
            </w:r>
            <w:proofErr w:type="gramStart"/>
            <w:r w:rsidRPr="00DA0FF6">
              <w:t>similar to</w:t>
            </w:r>
            <w:proofErr w:type="gramEnd"/>
            <w:r w:rsidRPr="00DA0FF6">
              <w:t xml:space="preserve"> the Services; or</w:t>
            </w:r>
          </w:p>
          <w:p w14:paraId="6513E2D9" w14:textId="0B41C4C9" w:rsidR="005E778E" w:rsidRPr="00DA0FF6" w:rsidRDefault="00097130" w:rsidP="00097130">
            <w:pPr>
              <w:numPr>
                <w:ilvl w:val="4"/>
                <w:numId w:val="8"/>
              </w:numPr>
              <w:tabs>
                <w:tab w:val="clear" w:pos="576"/>
                <w:tab w:val="num" w:pos="492"/>
              </w:tabs>
              <w:autoSpaceDE/>
              <w:autoSpaceDN/>
              <w:adjustRightInd/>
              <w:jc w:val="left"/>
            </w:pPr>
            <w:r>
              <w:tab/>
            </w:r>
            <w:r w:rsidR="005E778E" w:rsidRPr="00DA0FF6">
              <w:t xml:space="preserve">a Change in Law the terms of which apply expressly to the </w:t>
            </w:r>
            <w:r w:rsidR="005E778E" w:rsidRPr="00DA0FF6">
              <w:lastRenderedPageBreak/>
              <w:t xml:space="preserve">Project and to similar projects and/or the </w:t>
            </w:r>
            <w:r w:rsidR="00D17C1F" w:rsidRPr="00DA0FF6">
              <w:t xml:space="preserve">Contractor </w:t>
            </w:r>
            <w:r w:rsidR="005E778E" w:rsidRPr="00DA0FF6">
              <w:t xml:space="preserve">and not to other persons; </w:t>
            </w:r>
          </w:p>
          <w:p w14:paraId="46F29C30" w14:textId="77777777" w:rsidR="005E778E" w:rsidRPr="00DA0FF6" w:rsidRDefault="005E778E" w:rsidP="00DA0FF6">
            <w:pPr>
              <w:spacing w:after="60"/>
              <w:jc w:val="left"/>
              <w:rPr>
                <w:iCs/>
              </w:rPr>
            </w:pPr>
            <w:r w:rsidRPr="00DA0FF6">
              <w:rPr>
                <w:iCs/>
              </w:rPr>
              <w:t>which was not foreseeable at the Commencement Date;</w:t>
            </w:r>
          </w:p>
        </w:tc>
      </w:tr>
      <w:tr w:rsidR="00E64803" w:rsidRPr="00DA0FF6" w14:paraId="6C24CC05" w14:textId="77777777" w:rsidTr="00DA0FF6">
        <w:tc>
          <w:tcPr>
            <w:tcW w:w="2835" w:type="dxa"/>
          </w:tcPr>
          <w:p w14:paraId="20005819" w14:textId="77777777" w:rsidR="00E64803" w:rsidRPr="00DA0FF6" w:rsidRDefault="00E64803" w:rsidP="002A5D0A">
            <w:pPr>
              <w:widowControl/>
              <w:jc w:val="left"/>
            </w:pPr>
            <w:r w:rsidRPr="00DA0FF6">
              <w:lastRenderedPageBreak/>
              <w:t>Records</w:t>
            </w:r>
          </w:p>
        </w:tc>
        <w:tc>
          <w:tcPr>
            <w:tcW w:w="6946" w:type="dxa"/>
          </w:tcPr>
          <w:p w14:paraId="48407712" w14:textId="77777777" w:rsidR="00E64803" w:rsidRPr="00DA0FF6" w:rsidRDefault="00E64803" w:rsidP="00DA0FF6">
            <w:pPr>
              <w:widowControl/>
              <w:jc w:val="left"/>
            </w:pPr>
            <w:r w:rsidRPr="00DA0FF6">
              <w:t xml:space="preserve">means such full and accurate records as are required to be kept by the </w:t>
            </w:r>
            <w:r w:rsidR="00D17C1F" w:rsidRPr="00DA0FF6">
              <w:t xml:space="preserve">Contractor </w:t>
            </w:r>
            <w:r w:rsidRPr="00DA0FF6">
              <w:t xml:space="preserve">to satisfy the requirements of Clause </w:t>
            </w:r>
            <w:r w:rsidRPr="00DA0FF6">
              <w:fldChar w:fldCharType="begin"/>
            </w:r>
            <w:r w:rsidRPr="00DA0FF6">
              <w:instrText xml:space="preserve"> REF _Ref251587861 \r \h  \* MERGEFORMAT </w:instrText>
            </w:r>
            <w:r w:rsidRPr="00DA0FF6">
              <w:fldChar w:fldCharType="separate"/>
            </w:r>
            <w:r w:rsidR="00C95336" w:rsidRPr="00DA0FF6">
              <w:t>22</w:t>
            </w:r>
            <w:r w:rsidRPr="00DA0FF6">
              <w:fldChar w:fldCharType="end"/>
            </w:r>
            <w:r w:rsidRPr="00DA0FF6">
              <w:t xml:space="preserve"> (Audit);</w:t>
            </w:r>
          </w:p>
        </w:tc>
      </w:tr>
      <w:tr w:rsidR="00E64803" w:rsidRPr="00DA0FF6" w14:paraId="5C175511" w14:textId="77777777" w:rsidTr="00DA0FF6">
        <w:tc>
          <w:tcPr>
            <w:tcW w:w="2835" w:type="dxa"/>
          </w:tcPr>
          <w:p w14:paraId="5AB3DDE4" w14:textId="77777777" w:rsidR="00E64803" w:rsidRPr="00DA0FF6" w:rsidRDefault="00E64803" w:rsidP="002A5D0A">
            <w:pPr>
              <w:widowControl/>
              <w:jc w:val="left"/>
            </w:pPr>
            <w:r w:rsidRPr="00DA0FF6">
              <w:t>Regulatory Bodies</w:t>
            </w:r>
          </w:p>
        </w:tc>
        <w:tc>
          <w:tcPr>
            <w:tcW w:w="6946" w:type="dxa"/>
          </w:tcPr>
          <w:p w14:paraId="41545A41" w14:textId="77777777" w:rsidR="00E64803" w:rsidRPr="00DA0FF6" w:rsidRDefault="00E64803" w:rsidP="00DA0FF6">
            <w:pPr>
              <w:widowControl/>
              <w:jc w:val="left"/>
            </w:pPr>
            <w:r w:rsidRPr="00DA0FF6">
              <w:t xml:space="preserve">means those Government departments and regulatory, </w:t>
            </w:r>
            <w:proofErr w:type="gramStart"/>
            <w:r w:rsidRPr="00DA0FF6">
              <w:t>statutory</w:t>
            </w:r>
            <w:proofErr w:type="gramEnd"/>
            <w:r w:rsidRPr="00DA0FF6">
              <w:t xml:space="preserve"> and other entities, committees and bodies which, whether under statute, rules, regulations, codes of practice or otherwise, are entitled to regulate, investigate, or influence the matters dealt with in this Framework Agreement or any other affairs of the </w:t>
            </w:r>
            <w:r w:rsidR="00171530" w:rsidRPr="00DA0FF6">
              <w:t>Department</w:t>
            </w:r>
            <w:r w:rsidRPr="00DA0FF6">
              <w:t xml:space="preserve"> and “Regulatory Body” shall be construed accordingly;</w:t>
            </w:r>
          </w:p>
        </w:tc>
      </w:tr>
      <w:tr w:rsidR="00E64803" w:rsidRPr="00DA0FF6" w14:paraId="4DD4DA4B" w14:textId="77777777" w:rsidTr="00DA0FF6">
        <w:tc>
          <w:tcPr>
            <w:tcW w:w="2835" w:type="dxa"/>
          </w:tcPr>
          <w:p w14:paraId="062744C5" w14:textId="77777777" w:rsidR="00E64803" w:rsidRPr="00DA0FF6" w:rsidRDefault="00E64803" w:rsidP="002A5D0A">
            <w:pPr>
              <w:widowControl/>
              <w:jc w:val="left"/>
            </w:pPr>
            <w:r w:rsidRPr="00DA0FF6">
              <w:t>Requests for Information</w:t>
            </w:r>
          </w:p>
        </w:tc>
        <w:tc>
          <w:tcPr>
            <w:tcW w:w="6946" w:type="dxa"/>
          </w:tcPr>
          <w:p w14:paraId="2B85FA02" w14:textId="77777777" w:rsidR="00E64803" w:rsidRPr="00DA0FF6" w:rsidRDefault="00E64803" w:rsidP="00DA0FF6">
            <w:pPr>
              <w:widowControl/>
              <w:jc w:val="left"/>
            </w:pPr>
            <w:r w:rsidRPr="00DA0FF6">
              <w:t>means a request for information or an apparent request under the Code of Practice on Access to Government Information, FOIA or the Environmental Information Regulations;</w:t>
            </w:r>
          </w:p>
        </w:tc>
      </w:tr>
      <w:tr w:rsidR="00E64803" w:rsidRPr="00DA0FF6" w14:paraId="349BCC97" w14:textId="77777777" w:rsidTr="00DA0FF6">
        <w:tc>
          <w:tcPr>
            <w:tcW w:w="2835" w:type="dxa"/>
          </w:tcPr>
          <w:p w14:paraId="79C75898" w14:textId="77777777" w:rsidR="00E64803" w:rsidRPr="00DA0FF6" w:rsidRDefault="00E64803" w:rsidP="002A5D0A">
            <w:pPr>
              <w:widowControl/>
              <w:jc w:val="left"/>
            </w:pPr>
            <w:r w:rsidRPr="00DA0FF6">
              <w:t>Services</w:t>
            </w:r>
          </w:p>
        </w:tc>
        <w:tc>
          <w:tcPr>
            <w:tcW w:w="6946" w:type="dxa"/>
          </w:tcPr>
          <w:p w14:paraId="6F9EA7E4" w14:textId="77777777" w:rsidR="00E64803" w:rsidRPr="00DA0FF6" w:rsidRDefault="00E64803" w:rsidP="00DA0FF6">
            <w:pPr>
              <w:widowControl/>
              <w:jc w:val="left"/>
            </w:pPr>
            <w:r w:rsidRPr="00DA0FF6">
              <w:t xml:space="preserve">means the services specified in Schedule 3 (the </w:t>
            </w:r>
            <w:r w:rsidR="00811C33" w:rsidRPr="00DA0FF6">
              <w:t>Specification</w:t>
            </w:r>
            <w:r w:rsidRPr="00DA0FF6">
              <w:t xml:space="preserve">) that the </w:t>
            </w:r>
            <w:r w:rsidR="00D17C1F" w:rsidRPr="00DA0FF6">
              <w:t xml:space="preserve">Contractor </w:t>
            </w:r>
            <w:r w:rsidRPr="00DA0FF6">
              <w:t xml:space="preserve">shall make available to </w:t>
            </w:r>
            <w:r w:rsidR="00811C33" w:rsidRPr="00DA0FF6">
              <w:t>the Department</w:t>
            </w:r>
            <w:r w:rsidRPr="00DA0FF6">
              <w:t xml:space="preserve"> in accordance </w:t>
            </w:r>
            <w:r w:rsidR="0061356F" w:rsidRPr="00DA0FF6">
              <w:t>with this Framework Agreement</w:t>
            </w:r>
            <w:r w:rsidRPr="00DA0FF6">
              <w:t>;</w:t>
            </w:r>
          </w:p>
        </w:tc>
      </w:tr>
      <w:tr w:rsidR="00E64803" w:rsidRPr="00DA0FF6" w14:paraId="33BD9A19" w14:textId="77777777" w:rsidTr="00DA0FF6">
        <w:tc>
          <w:tcPr>
            <w:tcW w:w="2835" w:type="dxa"/>
          </w:tcPr>
          <w:p w14:paraId="580492F2" w14:textId="77777777" w:rsidR="00E64803" w:rsidRPr="00DA0FF6" w:rsidRDefault="00F70D18" w:rsidP="002A5D0A">
            <w:pPr>
              <w:widowControl/>
              <w:jc w:val="left"/>
            </w:pPr>
            <w:r w:rsidRPr="00DA0FF6">
              <w:t>SME</w:t>
            </w:r>
          </w:p>
        </w:tc>
        <w:tc>
          <w:tcPr>
            <w:tcW w:w="6946" w:type="dxa"/>
          </w:tcPr>
          <w:p w14:paraId="428642CD" w14:textId="77777777" w:rsidR="00E64803" w:rsidRPr="00DA0FF6" w:rsidRDefault="00F70D18" w:rsidP="00DA0FF6">
            <w:pPr>
              <w:widowControl/>
              <w:jc w:val="left"/>
            </w:pPr>
            <w:r w:rsidRPr="00DA0FF6">
              <w:t>Means a micro, small or medium-sized enterprise defined in accordance with the European Commission Recommendation 2003/361/EC and any subsequent revisions;</w:t>
            </w:r>
          </w:p>
        </w:tc>
      </w:tr>
      <w:tr w:rsidR="003B1545" w:rsidRPr="00DA0FF6" w14:paraId="33491E79" w14:textId="77777777" w:rsidTr="00DA0FF6">
        <w:tc>
          <w:tcPr>
            <w:tcW w:w="2835" w:type="dxa"/>
          </w:tcPr>
          <w:p w14:paraId="0BCD92F1" w14:textId="77777777" w:rsidR="003B1545" w:rsidRPr="00DA0FF6" w:rsidRDefault="003B1545" w:rsidP="00D4057E">
            <w:pPr>
              <w:widowControl/>
              <w:jc w:val="left"/>
            </w:pPr>
            <w:r w:rsidRPr="00DA0FF6">
              <w:t>Specification</w:t>
            </w:r>
          </w:p>
        </w:tc>
        <w:tc>
          <w:tcPr>
            <w:tcW w:w="6946" w:type="dxa"/>
          </w:tcPr>
          <w:p w14:paraId="688AE391" w14:textId="77777777" w:rsidR="003B1545" w:rsidRPr="00DA0FF6" w:rsidRDefault="003B1545" w:rsidP="00DA0FF6">
            <w:pPr>
              <w:widowControl/>
              <w:jc w:val="left"/>
            </w:pPr>
            <w:r w:rsidRPr="00DA0FF6">
              <w:t xml:space="preserve">means the specification of Services being offered to the Department by the Contractor under this Framework Agreement as included in this Framework Agreement at Schedule 3; </w:t>
            </w:r>
          </w:p>
        </w:tc>
      </w:tr>
      <w:tr w:rsidR="00E64803" w:rsidRPr="00DA0FF6" w14:paraId="57D0D87A" w14:textId="77777777" w:rsidTr="00DA0FF6">
        <w:tc>
          <w:tcPr>
            <w:tcW w:w="2835" w:type="dxa"/>
          </w:tcPr>
          <w:p w14:paraId="1722D7E9" w14:textId="77777777" w:rsidR="00E64803" w:rsidRPr="00DA0FF6" w:rsidRDefault="00E64803" w:rsidP="002A5D0A">
            <w:pPr>
              <w:widowControl/>
              <w:jc w:val="left"/>
            </w:pPr>
            <w:r w:rsidRPr="00DA0FF6">
              <w:t>Sub-Contractor</w:t>
            </w:r>
          </w:p>
        </w:tc>
        <w:tc>
          <w:tcPr>
            <w:tcW w:w="6946" w:type="dxa"/>
          </w:tcPr>
          <w:p w14:paraId="2EC1B1DB" w14:textId="13DD1858" w:rsidR="00E64803" w:rsidRPr="00DA0FF6" w:rsidRDefault="00E64803" w:rsidP="00DA0FF6">
            <w:pPr>
              <w:widowControl/>
              <w:jc w:val="left"/>
            </w:pPr>
            <w:r w:rsidRPr="00DA0FF6">
              <w:t xml:space="preserve">means any </w:t>
            </w:r>
            <w:r w:rsidR="00394D1E" w:rsidRPr="00DA0FF6">
              <w:t>contractor selected</w:t>
            </w:r>
            <w:r w:rsidRPr="00DA0FF6">
              <w:t xml:space="preserve">, </w:t>
            </w:r>
            <w:proofErr w:type="gramStart"/>
            <w:r w:rsidRPr="00DA0FF6">
              <w:t>appointed</w:t>
            </w:r>
            <w:proofErr w:type="gramEnd"/>
            <w:r w:rsidRPr="00DA0FF6">
              <w:t xml:space="preserve"> and managed by the </w:t>
            </w:r>
            <w:r w:rsidR="0032789C" w:rsidRPr="00DA0FF6">
              <w:t>Contractor</w:t>
            </w:r>
            <w:r w:rsidRPr="00DA0FF6">
              <w:t>.  The terms “Sub-Contract” and “Sub-Contracting” shall be similarly construed;</w:t>
            </w:r>
          </w:p>
        </w:tc>
      </w:tr>
      <w:tr w:rsidR="00E64803" w:rsidRPr="00DA0FF6" w14:paraId="56664F37" w14:textId="77777777" w:rsidTr="00DA0FF6">
        <w:tc>
          <w:tcPr>
            <w:tcW w:w="2835" w:type="dxa"/>
          </w:tcPr>
          <w:p w14:paraId="020DA9D3" w14:textId="77777777" w:rsidR="00E64803" w:rsidRPr="00DA0FF6" w:rsidRDefault="00E64803" w:rsidP="002A5D0A">
            <w:pPr>
              <w:widowControl/>
              <w:jc w:val="left"/>
            </w:pPr>
            <w:r w:rsidRPr="00DA0FF6">
              <w:t>Termination Date</w:t>
            </w:r>
          </w:p>
        </w:tc>
        <w:tc>
          <w:tcPr>
            <w:tcW w:w="6946" w:type="dxa"/>
          </w:tcPr>
          <w:p w14:paraId="6138AD89" w14:textId="77777777" w:rsidR="00E64803" w:rsidRPr="00DA0FF6" w:rsidRDefault="00E64803" w:rsidP="00DA0FF6">
            <w:pPr>
              <w:widowControl/>
              <w:jc w:val="left"/>
            </w:pPr>
            <w:r w:rsidRPr="00DA0FF6">
              <w:t>shall mean the date on which the Project Agreement terminates before the end of its intended contract period, in accordance with the terms of the Project Agreement.</w:t>
            </w:r>
          </w:p>
        </w:tc>
      </w:tr>
      <w:tr w:rsidR="00E64803" w:rsidRPr="00DA0FF6" w14:paraId="4BF564D7" w14:textId="77777777" w:rsidTr="00DA0FF6">
        <w:tc>
          <w:tcPr>
            <w:tcW w:w="2835" w:type="dxa"/>
            <w:shd w:val="clear" w:color="auto" w:fill="auto"/>
          </w:tcPr>
          <w:p w14:paraId="2DF9D7C9" w14:textId="75B5D743" w:rsidR="00E64803" w:rsidRPr="00DA0FF6" w:rsidRDefault="00E64803" w:rsidP="002A5D0A">
            <w:pPr>
              <w:widowControl/>
              <w:jc w:val="left"/>
            </w:pPr>
            <w:bookmarkStart w:id="320" w:name="_DV_C45"/>
            <w:r w:rsidRPr="00DA0FF6">
              <w:rPr>
                <w:rStyle w:val="DeltaViewInsertion"/>
                <w:color w:val="auto"/>
                <w:u w:val="none"/>
              </w:rPr>
              <w:t>TUPE</w:t>
            </w:r>
            <w:bookmarkEnd w:id="320"/>
          </w:p>
        </w:tc>
        <w:tc>
          <w:tcPr>
            <w:tcW w:w="6946" w:type="dxa"/>
            <w:shd w:val="clear" w:color="auto" w:fill="auto"/>
          </w:tcPr>
          <w:p w14:paraId="64D7F596" w14:textId="77777777" w:rsidR="00E64803" w:rsidRPr="00DA0FF6" w:rsidRDefault="00E64803" w:rsidP="00DA0FF6">
            <w:pPr>
              <w:widowControl/>
              <w:jc w:val="left"/>
            </w:pPr>
            <w:bookmarkStart w:id="321" w:name="_DV_C46"/>
            <w:r w:rsidRPr="00DA0FF6">
              <w:rPr>
                <w:rStyle w:val="DeltaViewInsertion"/>
                <w:color w:val="auto"/>
                <w:u w:val="none"/>
              </w:rPr>
              <w:t>means the Transfer of Undertakings (Protection of Employment) Regulations 2006 (246/2006) and or any other regulations enacted for the purpose of implementing the EC Acquired Rights Directive 77/187 into English law</w:t>
            </w:r>
            <w:bookmarkEnd w:id="321"/>
            <w:r w:rsidRPr="00DA0FF6">
              <w:rPr>
                <w:rStyle w:val="DeltaViewInsertion"/>
                <w:color w:val="auto"/>
                <w:u w:val="none"/>
              </w:rPr>
              <w:t>;</w:t>
            </w:r>
          </w:p>
        </w:tc>
      </w:tr>
      <w:tr w:rsidR="004048E5" w:rsidRPr="00DA0FF6" w14:paraId="7866283B" w14:textId="77777777" w:rsidTr="00DA0FF6">
        <w:tc>
          <w:tcPr>
            <w:tcW w:w="2835" w:type="dxa"/>
          </w:tcPr>
          <w:p w14:paraId="202A74C8" w14:textId="77777777" w:rsidR="004048E5" w:rsidRPr="00DA0FF6" w:rsidRDefault="004048E5" w:rsidP="00536024">
            <w:pPr>
              <w:widowControl/>
              <w:jc w:val="left"/>
            </w:pPr>
            <w:r w:rsidRPr="00DA0FF6">
              <w:t>Working Day</w:t>
            </w:r>
          </w:p>
        </w:tc>
        <w:tc>
          <w:tcPr>
            <w:tcW w:w="6946" w:type="dxa"/>
          </w:tcPr>
          <w:p w14:paraId="17CEECFB" w14:textId="77777777" w:rsidR="004048E5" w:rsidRPr="00DA0FF6" w:rsidRDefault="004048E5" w:rsidP="00DA0FF6">
            <w:pPr>
              <w:widowControl/>
              <w:jc w:val="left"/>
            </w:pPr>
            <w:r w:rsidRPr="00DA0FF6">
              <w:t>means any day other than a Saturday or Sunday or public holiday in England and Wales;</w:t>
            </w:r>
          </w:p>
        </w:tc>
      </w:tr>
    </w:tbl>
    <w:p w14:paraId="0222517B" w14:textId="77777777" w:rsidR="003863AD" w:rsidRPr="000F5E6A" w:rsidRDefault="003863AD" w:rsidP="003863AD">
      <w:pPr>
        <w:widowControl/>
        <w:rPr>
          <w:sz w:val="24"/>
          <w:szCs w:val="24"/>
        </w:rPr>
      </w:pPr>
    </w:p>
    <w:p w14:paraId="03138D44" w14:textId="61ADC89D" w:rsidR="003863AD" w:rsidRPr="000F5E6A" w:rsidRDefault="003863AD" w:rsidP="003863AD">
      <w:pPr>
        <w:widowControl/>
        <w:jc w:val="center"/>
        <w:rPr>
          <w:b/>
          <w:bCs/>
          <w:sz w:val="24"/>
          <w:szCs w:val="24"/>
        </w:rPr>
      </w:pPr>
      <w:bookmarkStart w:id="322" w:name="_DV_M407"/>
      <w:bookmarkEnd w:id="322"/>
      <w:r w:rsidRPr="000F5E6A">
        <w:rPr>
          <w:sz w:val="24"/>
          <w:szCs w:val="24"/>
        </w:rPr>
        <w:br w:type="page"/>
      </w:r>
      <w:r w:rsidRPr="000F5E6A">
        <w:rPr>
          <w:b/>
          <w:bCs/>
          <w:sz w:val="24"/>
          <w:szCs w:val="24"/>
        </w:rPr>
        <w:lastRenderedPageBreak/>
        <w:t>SCHEDULE 2</w:t>
      </w:r>
      <w:r w:rsidR="0087212A">
        <w:rPr>
          <w:b/>
          <w:bCs/>
          <w:sz w:val="24"/>
          <w:szCs w:val="24"/>
        </w:rPr>
        <w:t xml:space="preserve"> – </w:t>
      </w:r>
      <w:bookmarkStart w:id="323" w:name="_DV_M408"/>
      <w:bookmarkEnd w:id="323"/>
      <w:r w:rsidRPr="000F5E6A">
        <w:rPr>
          <w:b/>
          <w:bCs/>
          <w:sz w:val="24"/>
          <w:szCs w:val="24"/>
        </w:rPr>
        <w:t>MODEL CALL-OFF CONTRACT</w:t>
      </w:r>
    </w:p>
    <w:p w14:paraId="3FADF9A8" w14:textId="0EEA090D" w:rsidR="00046E2C" w:rsidRPr="0015060E" w:rsidRDefault="00EE2E72" w:rsidP="00FD3D25">
      <w:pPr>
        <w:widowControl/>
        <w:jc w:val="left"/>
      </w:pPr>
      <w:r>
        <w:t>The Model Call-Off Contract is attached as a separate Schedule to this Framework Agreement.</w:t>
      </w:r>
    </w:p>
    <w:p w14:paraId="104F6E89" w14:textId="77777777" w:rsidR="00046E2C" w:rsidRPr="000F5E6A" w:rsidRDefault="00046E2C" w:rsidP="00046E2C">
      <w:pPr>
        <w:widowControl/>
        <w:jc w:val="left"/>
        <w:rPr>
          <w:b/>
          <w:bCs/>
          <w:sz w:val="24"/>
          <w:szCs w:val="24"/>
        </w:rPr>
      </w:pPr>
    </w:p>
    <w:p w14:paraId="525042B4" w14:textId="77777777" w:rsidR="00046E2C" w:rsidRPr="000F5E6A" w:rsidRDefault="00046E2C" w:rsidP="00046E2C">
      <w:pPr>
        <w:widowControl/>
        <w:jc w:val="left"/>
        <w:rPr>
          <w:b/>
          <w:bCs/>
          <w:sz w:val="24"/>
          <w:szCs w:val="24"/>
        </w:rPr>
      </w:pPr>
    </w:p>
    <w:p w14:paraId="6C1BD16C" w14:textId="77777777" w:rsidR="00046E2C" w:rsidRPr="000F5E6A" w:rsidRDefault="00046E2C" w:rsidP="00046E2C">
      <w:pPr>
        <w:widowControl/>
        <w:jc w:val="left"/>
        <w:rPr>
          <w:b/>
          <w:bCs/>
          <w:sz w:val="24"/>
          <w:szCs w:val="24"/>
        </w:rPr>
      </w:pPr>
    </w:p>
    <w:p w14:paraId="023E1ADE" w14:textId="77777777" w:rsidR="00046E2C" w:rsidRPr="000F5E6A" w:rsidRDefault="00046E2C" w:rsidP="00046E2C">
      <w:pPr>
        <w:widowControl/>
        <w:jc w:val="left"/>
        <w:rPr>
          <w:b/>
          <w:bCs/>
          <w:sz w:val="24"/>
          <w:szCs w:val="24"/>
        </w:rPr>
      </w:pPr>
    </w:p>
    <w:p w14:paraId="2399693A" w14:textId="77777777" w:rsidR="00046E2C" w:rsidRPr="000F5E6A" w:rsidRDefault="00046E2C" w:rsidP="00046E2C">
      <w:pPr>
        <w:widowControl/>
        <w:jc w:val="left"/>
        <w:rPr>
          <w:b/>
          <w:bCs/>
          <w:sz w:val="24"/>
          <w:szCs w:val="24"/>
        </w:rPr>
      </w:pPr>
    </w:p>
    <w:p w14:paraId="4F66A0DA" w14:textId="77777777" w:rsidR="00046E2C" w:rsidRPr="000F5E6A" w:rsidRDefault="00046E2C" w:rsidP="00046E2C">
      <w:pPr>
        <w:widowControl/>
        <w:jc w:val="left"/>
        <w:rPr>
          <w:b/>
          <w:bCs/>
          <w:sz w:val="24"/>
          <w:szCs w:val="24"/>
        </w:rPr>
      </w:pPr>
    </w:p>
    <w:p w14:paraId="2F35A051" w14:textId="77777777" w:rsidR="00046E2C" w:rsidRPr="000F5E6A" w:rsidRDefault="00046E2C" w:rsidP="00046E2C">
      <w:pPr>
        <w:widowControl/>
        <w:jc w:val="left"/>
        <w:rPr>
          <w:b/>
          <w:bCs/>
          <w:sz w:val="24"/>
          <w:szCs w:val="24"/>
        </w:rPr>
      </w:pPr>
    </w:p>
    <w:p w14:paraId="37540417" w14:textId="77777777" w:rsidR="003863AD" w:rsidRPr="000F5E6A" w:rsidRDefault="003863AD" w:rsidP="003863AD">
      <w:pPr>
        <w:widowControl/>
        <w:rPr>
          <w:b/>
          <w:bCs/>
          <w:sz w:val="24"/>
          <w:szCs w:val="24"/>
        </w:rPr>
      </w:pPr>
      <w:bookmarkStart w:id="324" w:name="_DV_M409"/>
      <w:bookmarkEnd w:id="324"/>
      <w:r w:rsidRPr="000F5E6A">
        <w:rPr>
          <w:b/>
          <w:bCs/>
          <w:sz w:val="24"/>
          <w:szCs w:val="24"/>
        </w:rPr>
        <w:br w:type="page"/>
      </w:r>
    </w:p>
    <w:p w14:paraId="4DCBC000" w14:textId="2445044B" w:rsidR="00744AF4" w:rsidRPr="000F5E6A" w:rsidRDefault="003863AD" w:rsidP="003863AD">
      <w:pPr>
        <w:widowControl/>
        <w:jc w:val="center"/>
        <w:rPr>
          <w:b/>
          <w:bCs/>
          <w:sz w:val="24"/>
          <w:szCs w:val="24"/>
        </w:rPr>
      </w:pPr>
      <w:bookmarkStart w:id="325" w:name="_DV_M410"/>
      <w:bookmarkEnd w:id="325"/>
      <w:r w:rsidRPr="000F5E6A">
        <w:rPr>
          <w:b/>
          <w:bCs/>
          <w:sz w:val="24"/>
          <w:szCs w:val="24"/>
        </w:rPr>
        <w:lastRenderedPageBreak/>
        <w:t>SCHEDULE 3</w:t>
      </w:r>
      <w:r w:rsidR="0087212A">
        <w:rPr>
          <w:b/>
          <w:bCs/>
          <w:sz w:val="24"/>
          <w:szCs w:val="24"/>
        </w:rPr>
        <w:t xml:space="preserve"> – </w:t>
      </w:r>
      <w:bookmarkStart w:id="326" w:name="_DV_M411"/>
      <w:bookmarkEnd w:id="326"/>
      <w:r w:rsidR="007930A1">
        <w:rPr>
          <w:b/>
          <w:bCs/>
          <w:sz w:val="24"/>
          <w:szCs w:val="24"/>
        </w:rPr>
        <w:t xml:space="preserve">SERVICE </w:t>
      </w:r>
      <w:r w:rsidR="00332C16" w:rsidRPr="000F5E6A">
        <w:rPr>
          <w:b/>
          <w:bCs/>
          <w:sz w:val="24"/>
          <w:szCs w:val="24"/>
        </w:rPr>
        <w:t>SPECIFICATION</w:t>
      </w:r>
    </w:p>
    <w:p w14:paraId="64091CDD" w14:textId="77777777" w:rsidR="00FB03A4" w:rsidRPr="00FB03A4" w:rsidRDefault="00FB03A4" w:rsidP="00FB03A4">
      <w:pPr>
        <w:widowControl/>
        <w:autoSpaceDE/>
        <w:autoSpaceDN/>
        <w:adjustRightInd/>
        <w:jc w:val="center"/>
        <w:rPr>
          <w:b/>
          <w:bCs/>
          <w:lang w:eastAsia="en-US"/>
        </w:rPr>
      </w:pPr>
      <w:bookmarkStart w:id="327" w:name="_Hlk63948421"/>
      <w:r w:rsidRPr="00FB03A4">
        <w:rPr>
          <w:b/>
          <w:bCs/>
          <w:lang w:eastAsia="en-US"/>
        </w:rPr>
        <w:t xml:space="preserve">SECTION 1: BACKGROUND </w:t>
      </w:r>
    </w:p>
    <w:p w14:paraId="4CA540E5" w14:textId="77777777" w:rsidR="00FB03A4" w:rsidRPr="00FB03A4" w:rsidRDefault="00FB03A4" w:rsidP="00FB03A4">
      <w:pPr>
        <w:widowControl/>
        <w:autoSpaceDE/>
        <w:autoSpaceDN/>
        <w:adjustRightInd/>
        <w:ind w:hanging="709"/>
        <w:jc w:val="left"/>
        <w:textAlignment w:val="baseline"/>
      </w:pPr>
      <w:r w:rsidRPr="00FB03A4">
        <w:rPr>
          <w:b/>
          <w:bCs/>
        </w:rPr>
        <w:t>1.</w:t>
      </w:r>
      <w:r w:rsidRPr="00FB03A4">
        <w:rPr>
          <w:b/>
          <w:bCs/>
        </w:rPr>
        <w:tab/>
      </w:r>
      <w:r w:rsidRPr="00FB03A4">
        <w:rPr>
          <w:b/>
          <w:bCs/>
          <w:u w:val="single"/>
        </w:rPr>
        <w:t>Context</w:t>
      </w:r>
    </w:p>
    <w:p w14:paraId="7AB77FA2" w14:textId="77777777" w:rsidR="00FB03A4" w:rsidRPr="00FB03A4" w:rsidRDefault="00FB03A4" w:rsidP="00FB03A4">
      <w:pPr>
        <w:overflowPunct w:val="0"/>
        <w:ind w:hanging="709"/>
        <w:jc w:val="left"/>
        <w:textAlignment w:val="baseline"/>
        <w:rPr>
          <w:rFonts w:eastAsia="Arial"/>
          <w:lang w:eastAsia="en-US"/>
        </w:rPr>
      </w:pPr>
      <w:r w:rsidRPr="00FB03A4">
        <w:rPr>
          <w:rFonts w:eastAsia="Arial"/>
          <w:lang w:eastAsia="en-US"/>
        </w:rPr>
        <w:t>1.1</w:t>
      </w:r>
      <w:r w:rsidRPr="00FB03A4">
        <w:rPr>
          <w:rFonts w:eastAsia="Arial"/>
          <w:lang w:eastAsia="en-US"/>
        </w:rPr>
        <w:tab/>
        <w:t xml:space="preserve">Teachers are the foundation of the education system – there are no great schools without great teachers. At the heart of great teaching and great school leadership is a shared, evidence-informed understanding of what works. </w:t>
      </w:r>
    </w:p>
    <w:p w14:paraId="6CA86003" w14:textId="77777777" w:rsidR="00FB03A4" w:rsidRPr="00FB03A4" w:rsidRDefault="00FB03A4" w:rsidP="00FB03A4">
      <w:pPr>
        <w:overflowPunct w:val="0"/>
        <w:ind w:hanging="709"/>
        <w:jc w:val="left"/>
        <w:textAlignment w:val="baseline"/>
        <w:rPr>
          <w:rFonts w:eastAsia="Arial"/>
          <w:lang w:eastAsia="en-US"/>
        </w:rPr>
      </w:pPr>
      <w:r w:rsidRPr="00FB03A4">
        <w:rPr>
          <w:rFonts w:eastAsia="Arial"/>
          <w:lang w:eastAsia="en-US"/>
        </w:rPr>
        <w:t>1.2</w:t>
      </w:r>
      <w:r w:rsidRPr="00FB03A4">
        <w:rPr>
          <w:rFonts w:eastAsia="Arial"/>
          <w:lang w:eastAsia="en-US"/>
        </w:rPr>
        <w:tab/>
        <w:t xml:space="preserve">Delivering on the commitments set out in the </w:t>
      </w:r>
      <w:hyperlink r:id="rId21">
        <w:r w:rsidRPr="00FB03A4">
          <w:rPr>
            <w:rFonts w:eastAsia="Arial"/>
            <w:color w:val="0000FF"/>
            <w:u w:val="single"/>
            <w:lang w:eastAsia="en-US"/>
          </w:rPr>
          <w:t>Teacher Recruitment and Retention Strategy</w:t>
        </w:r>
      </w:hyperlink>
      <w:r w:rsidRPr="00FB03A4">
        <w:rPr>
          <w:rFonts w:eastAsia="Arial"/>
          <w:lang w:eastAsia="en-US"/>
        </w:rPr>
        <w:t xml:space="preserve">, the DfE is in the process of transforming training and support for teachers at all stages of their career. </w:t>
      </w:r>
    </w:p>
    <w:p w14:paraId="12783E2A" w14:textId="77777777" w:rsidR="00FB03A4" w:rsidRPr="00FB03A4" w:rsidRDefault="00FB03A4" w:rsidP="00FB03A4">
      <w:pPr>
        <w:overflowPunct w:val="0"/>
        <w:ind w:hanging="709"/>
        <w:jc w:val="left"/>
        <w:textAlignment w:val="baseline"/>
        <w:rPr>
          <w:rFonts w:eastAsia="Arial"/>
          <w:lang w:eastAsia="en-US"/>
        </w:rPr>
      </w:pPr>
      <w:r w:rsidRPr="00FB03A4">
        <w:rPr>
          <w:rFonts w:eastAsia="Arial"/>
          <w:lang w:eastAsia="en-US"/>
        </w:rPr>
        <w:t>1.3</w:t>
      </w:r>
      <w:r w:rsidRPr="00FB03A4">
        <w:rPr>
          <w:rFonts w:eastAsia="Arial"/>
          <w:lang w:eastAsia="en-US"/>
        </w:rPr>
        <w:tab/>
        <w:t xml:space="preserve">The DfE has revised the Initial Teacher Training Core Content Framework and, through the implementation of the Early Career Framework (“ECF”), will support teachers in the first years of their career with a structured and </w:t>
      </w:r>
      <w:proofErr w:type="gramStart"/>
      <w:r w:rsidRPr="00FB03A4">
        <w:rPr>
          <w:rFonts w:eastAsia="Arial"/>
          <w:lang w:eastAsia="en-US"/>
        </w:rPr>
        <w:t>high quality</w:t>
      </w:r>
      <w:proofErr w:type="gramEnd"/>
      <w:r w:rsidRPr="00FB03A4">
        <w:rPr>
          <w:rFonts w:eastAsia="Arial"/>
          <w:lang w:eastAsia="en-US"/>
        </w:rPr>
        <w:t xml:space="preserve"> two-year induction.  </w:t>
      </w:r>
    </w:p>
    <w:p w14:paraId="29F59A77" w14:textId="77777777" w:rsidR="00FB03A4" w:rsidRPr="00FB03A4" w:rsidRDefault="00FB03A4" w:rsidP="00FB03A4">
      <w:pPr>
        <w:overflowPunct w:val="0"/>
        <w:ind w:hanging="709"/>
        <w:jc w:val="left"/>
        <w:textAlignment w:val="baseline"/>
        <w:rPr>
          <w:rFonts w:eastAsia="Arial"/>
          <w:lang w:eastAsia="en-US"/>
        </w:rPr>
      </w:pPr>
      <w:r w:rsidRPr="00FB03A4">
        <w:rPr>
          <w:rFonts w:eastAsia="Arial"/>
          <w:lang w:eastAsia="en-US"/>
        </w:rPr>
        <w:t>1.4</w:t>
      </w:r>
      <w:r w:rsidRPr="00FB03A4">
        <w:rPr>
          <w:rFonts w:eastAsia="Arial"/>
          <w:lang w:eastAsia="en-US"/>
        </w:rPr>
        <w:tab/>
        <w:t>Building from this, a priority of the DfE is to help all teachers and leaders continuously develop their knowledge and skills throughout their careers, so that every child in the classroom in every school gets a world-class start in life.</w:t>
      </w:r>
    </w:p>
    <w:p w14:paraId="4E338C77" w14:textId="77777777" w:rsidR="00FB03A4" w:rsidRPr="00FB03A4" w:rsidRDefault="00FB03A4" w:rsidP="00FB03A4">
      <w:pPr>
        <w:overflowPunct w:val="0"/>
        <w:ind w:hanging="709"/>
        <w:jc w:val="left"/>
        <w:textAlignment w:val="baseline"/>
        <w:rPr>
          <w:lang w:eastAsia="en-US"/>
        </w:rPr>
      </w:pPr>
      <w:r w:rsidRPr="00FB03A4">
        <w:rPr>
          <w:lang w:eastAsia="en-US"/>
        </w:rPr>
        <w:t>1.5</w:t>
      </w:r>
      <w:r w:rsidRPr="00FB03A4">
        <w:rPr>
          <w:lang w:eastAsia="en-US"/>
        </w:rPr>
        <w:tab/>
        <w:t>National Professional Qualifications (NPQs) provide training and support for teachers and leaders at all levels. As set out in the Teacher Recruitment and Retention Strategy, the DfE has committed to developing three new specialist NPQs. Alongside this the DfE is reviewing the suite of leadership NPQs. </w:t>
      </w:r>
    </w:p>
    <w:p w14:paraId="2AA084C7" w14:textId="77777777" w:rsidR="00FB03A4" w:rsidRPr="00FB03A4" w:rsidRDefault="00FB03A4" w:rsidP="00FB03A4">
      <w:pPr>
        <w:overflowPunct w:val="0"/>
        <w:ind w:hanging="709"/>
        <w:jc w:val="left"/>
        <w:textAlignment w:val="baseline"/>
        <w:rPr>
          <w:rFonts w:eastAsia="Arial"/>
          <w:lang w:eastAsia="en-US"/>
        </w:rPr>
      </w:pPr>
      <w:r w:rsidRPr="00FB03A4">
        <w:rPr>
          <w:rFonts w:eastAsia="Arial"/>
          <w:lang w:eastAsia="en-US"/>
        </w:rPr>
        <w:t>1.6</w:t>
      </w:r>
      <w:r w:rsidRPr="00FB03A4">
        <w:rPr>
          <w:rFonts w:eastAsia="Arial"/>
          <w:lang w:eastAsia="en-US"/>
        </w:rPr>
        <w:tab/>
        <w:t>It is the DfE’s intention that the revised suite of NPQs will complete the golden thread from initial teacher training through to school leadership, rooting teacher and leader development in the best available evidence and collective wisdom of the profession.</w:t>
      </w:r>
    </w:p>
    <w:p w14:paraId="6B128E12" w14:textId="77777777" w:rsidR="00FB03A4" w:rsidRPr="00FB03A4" w:rsidRDefault="00FB03A4" w:rsidP="00FB03A4">
      <w:pPr>
        <w:overflowPunct w:val="0"/>
        <w:ind w:hanging="709"/>
        <w:jc w:val="left"/>
        <w:textAlignment w:val="baseline"/>
        <w:rPr>
          <w:rFonts w:eastAsia="Arial"/>
          <w:lang w:eastAsia="en-US"/>
        </w:rPr>
      </w:pPr>
    </w:p>
    <w:p w14:paraId="41E14931" w14:textId="77777777" w:rsidR="00FB03A4" w:rsidRPr="00FB03A4" w:rsidRDefault="00FB03A4" w:rsidP="00FB03A4">
      <w:pPr>
        <w:widowControl/>
        <w:autoSpaceDE/>
        <w:autoSpaceDN/>
        <w:adjustRightInd/>
        <w:ind w:hanging="709"/>
        <w:jc w:val="left"/>
        <w:textAlignment w:val="baseline"/>
      </w:pPr>
      <w:r w:rsidRPr="00FB03A4">
        <w:rPr>
          <w:b/>
          <w:bCs/>
        </w:rPr>
        <w:t>2.</w:t>
      </w:r>
      <w:r w:rsidRPr="00FB03A4">
        <w:rPr>
          <w:b/>
          <w:bCs/>
        </w:rPr>
        <w:tab/>
      </w:r>
      <w:r w:rsidRPr="00FB03A4">
        <w:rPr>
          <w:b/>
          <w:bCs/>
          <w:u w:val="single"/>
        </w:rPr>
        <w:t>Introduction</w:t>
      </w:r>
      <w:r w:rsidRPr="00FB03A4">
        <w:t> </w:t>
      </w:r>
    </w:p>
    <w:p w14:paraId="7AC1B1FE" w14:textId="77777777" w:rsidR="00FB03A4" w:rsidRPr="00FB03A4" w:rsidRDefault="00FB03A4" w:rsidP="00FB03A4">
      <w:pPr>
        <w:shd w:val="clear" w:color="auto" w:fill="FFFFFF"/>
        <w:overflowPunct w:val="0"/>
        <w:ind w:hanging="709"/>
        <w:jc w:val="left"/>
        <w:textAlignment w:val="baseline"/>
        <w:rPr>
          <w:bCs/>
          <w:color w:val="000000"/>
          <w:lang w:eastAsia="en-US"/>
        </w:rPr>
      </w:pPr>
      <w:r w:rsidRPr="00FB03A4">
        <w:rPr>
          <w:bCs/>
          <w:color w:val="000000"/>
          <w:lang w:eastAsia="en-US"/>
        </w:rPr>
        <w:t>2.1</w:t>
      </w:r>
      <w:r w:rsidRPr="00FB03A4">
        <w:rPr>
          <w:bCs/>
          <w:color w:val="000000"/>
          <w:lang w:eastAsia="en-US"/>
        </w:rPr>
        <w:tab/>
        <w:t xml:space="preserve">The Contractor is required to deliver </w:t>
      </w:r>
      <w:r w:rsidRPr="00FB03A4">
        <w:rPr>
          <w:rFonts w:eastAsia="Arial"/>
          <w:lang w:val="en-US" w:eastAsia="en-US"/>
        </w:rPr>
        <w:t xml:space="preserve">the Full Induction </w:t>
      </w:r>
      <w:r w:rsidRPr="00FB03A4">
        <w:rPr>
          <w:rFonts w:eastAsia="Arial"/>
          <w:lang w:eastAsia="en-US"/>
        </w:rPr>
        <w:t>Programme</w:t>
      </w:r>
      <w:r w:rsidRPr="00FB03A4">
        <w:rPr>
          <w:rFonts w:eastAsia="Arial"/>
          <w:lang w:val="en-US" w:eastAsia="en-US"/>
        </w:rPr>
        <w:t xml:space="preserve"> to support the National Roll-Out of the ECF reforms. </w:t>
      </w:r>
    </w:p>
    <w:p w14:paraId="73D64B44" w14:textId="77777777" w:rsidR="00FB03A4" w:rsidRPr="00FB03A4" w:rsidRDefault="00FB03A4" w:rsidP="00FB03A4">
      <w:pPr>
        <w:widowControl/>
        <w:numPr>
          <w:ilvl w:val="1"/>
          <w:numId w:val="55"/>
        </w:numPr>
        <w:overflowPunct w:val="0"/>
        <w:autoSpaceDE/>
        <w:autoSpaceDN/>
        <w:adjustRightInd/>
        <w:spacing w:before="0" w:after="0"/>
        <w:ind w:left="0" w:hanging="709"/>
        <w:jc w:val="left"/>
        <w:textAlignment w:val="baseline"/>
      </w:pPr>
      <w:r w:rsidRPr="00FB03A4">
        <w:t>National Roll-Out of the ECF reforms aims to improve the quality and support of early career teachers (“ECTs") through an entitlement of two years of professional development. Contractors will do this by providing schools with access to materials and training programmes underpinned by the ECF, to support them to offer an ECF-based induction to their ECTs and support them with trained Mentors.  </w:t>
      </w:r>
    </w:p>
    <w:p w14:paraId="7F12626A" w14:textId="77777777" w:rsidR="00FB03A4" w:rsidRPr="00FB03A4" w:rsidRDefault="00FB03A4" w:rsidP="00FB03A4">
      <w:pPr>
        <w:widowControl/>
        <w:autoSpaceDE/>
        <w:autoSpaceDN/>
        <w:adjustRightInd/>
        <w:ind w:hanging="709"/>
        <w:jc w:val="left"/>
        <w:textAlignment w:val="baseline"/>
      </w:pPr>
      <w:r w:rsidRPr="00FB03A4">
        <w:t>2.3</w:t>
      </w:r>
      <w:r w:rsidRPr="00FB03A4">
        <w:tab/>
        <w:t>The Contractor is required to understand the context of the ECF, which is the basis for the Services, and contains the drivers for this requirement, including (which may be updated as required): </w:t>
      </w:r>
    </w:p>
    <w:p w14:paraId="7F56804E" w14:textId="77777777" w:rsidR="00FB03A4" w:rsidRPr="00FB03A4" w:rsidRDefault="00FB03A4" w:rsidP="00FB03A4">
      <w:pPr>
        <w:widowControl/>
        <w:numPr>
          <w:ilvl w:val="1"/>
          <w:numId w:val="48"/>
        </w:numPr>
        <w:tabs>
          <w:tab w:val="clear" w:pos="1440"/>
        </w:tabs>
        <w:overflowPunct w:val="0"/>
        <w:autoSpaceDE/>
        <w:autoSpaceDN/>
        <w:adjustRightInd/>
        <w:spacing w:before="0" w:after="0"/>
        <w:ind w:left="284" w:hanging="284"/>
        <w:jc w:val="left"/>
        <w:textAlignment w:val="baseline"/>
      </w:pPr>
      <w:r w:rsidRPr="00FB03A4">
        <w:t>The ECF, which underpins an entitlement to a funded, two-year package of structured training and support for ECTs and their Mentors, available at:</w:t>
      </w:r>
    </w:p>
    <w:p w14:paraId="34851DA8" w14:textId="77777777" w:rsidR="00FB03A4" w:rsidRPr="00FB03A4" w:rsidRDefault="0083044D" w:rsidP="00FB03A4">
      <w:pPr>
        <w:widowControl/>
        <w:autoSpaceDE/>
        <w:autoSpaceDN/>
        <w:adjustRightInd/>
        <w:ind w:left="284"/>
        <w:jc w:val="left"/>
        <w:textAlignment w:val="baseline"/>
        <w:rPr>
          <w:color w:val="0000FF"/>
          <w:u w:val="single"/>
        </w:rPr>
      </w:pPr>
      <w:hyperlink r:id="rId22" w:history="1">
        <w:r w:rsidR="00FB03A4" w:rsidRPr="00FB03A4">
          <w:rPr>
            <w:color w:val="0000FF"/>
            <w:u w:val="single"/>
          </w:rPr>
          <w:t>https://www.gov.uk/government/publications/supporting-early-career-teachers</w:t>
        </w:r>
      </w:hyperlink>
    </w:p>
    <w:p w14:paraId="71CF9078" w14:textId="77777777" w:rsidR="00FB03A4" w:rsidRPr="00FB03A4" w:rsidRDefault="00FB03A4" w:rsidP="00FB03A4">
      <w:pPr>
        <w:widowControl/>
        <w:numPr>
          <w:ilvl w:val="1"/>
          <w:numId w:val="48"/>
        </w:numPr>
        <w:overflowPunct w:val="0"/>
        <w:autoSpaceDE/>
        <w:autoSpaceDN/>
        <w:adjustRightInd/>
        <w:spacing w:before="0" w:after="0"/>
        <w:ind w:left="284" w:hanging="284"/>
        <w:jc w:val="left"/>
        <w:textAlignment w:val="baseline"/>
        <w:rPr>
          <w:color w:val="000000"/>
        </w:rPr>
      </w:pPr>
      <w:r w:rsidRPr="00FB03A4">
        <w:rPr>
          <w:color w:val="000000"/>
        </w:rPr>
        <w:t>The Core Induction Programmes include high-quality development materials, underpinned by the ECF, which will support early career teachers to develop the essential knowledge and skills to set them up for a successful and fulfilling career in teaching, available at:</w:t>
      </w:r>
    </w:p>
    <w:p w14:paraId="42E62EA6" w14:textId="77777777" w:rsidR="00FB03A4" w:rsidRPr="00FB03A4" w:rsidRDefault="0083044D" w:rsidP="00FB03A4">
      <w:pPr>
        <w:widowControl/>
        <w:autoSpaceDE/>
        <w:autoSpaceDN/>
        <w:adjustRightInd/>
        <w:ind w:left="284"/>
        <w:jc w:val="left"/>
        <w:textAlignment w:val="baseline"/>
        <w:rPr>
          <w:color w:val="000000"/>
        </w:rPr>
      </w:pPr>
      <w:hyperlink r:id="rId23" w:history="1">
        <w:r w:rsidR="00FB03A4" w:rsidRPr="00FB03A4">
          <w:rPr>
            <w:color w:val="0000FF"/>
            <w:u w:val="single"/>
          </w:rPr>
          <w:t>https://www.early-career-framework.education.gov.uk/</w:t>
        </w:r>
      </w:hyperlink>
      <w:r w:rsidR="00FB03A4" w:rsidRPr="00FB03A4">
        <w:rPr>
          <w:color w:val="000000"/>
        </w:rPr>
        <w:t xml:space="preserve"> </w:t>
      </w:r>
    </w:p>
    <w:p w14:paraId="1398753E" w14:textId="77777777" w:rsidR="00FB03A4" w:rsidRPr="00FB03A4" w:rsidRDefault="00FB03A4" w:rsidP="00FB03A4">
      <w:pPr>
        <w:widowControl/>
        <w:numPr>
          <w:ilvl w:val="1"/>
          <w:numId w:val="48"/>
        </w:numPr>
        <w:overflowPunct w:val="0"/>
        <w:autoSpaceDE/>
        <w:autoSpaceDN/>
        <w:adjustRightInd/>
        <w:spacing w:before="0" w:after="0"/>
        <w:ind w:left="284" w:hanging="284"/>
        <w:jc w:val="left"/>
        <w:textAlignment w:val="baseline"/>
        <w:rPr>
          <w:color w:val="000000"/>
        </w:rPr>
      </w:pPr>
      <w:r w:rsidRPr="00FB03A4">
        <w:t>The Strengthening Qualified Teacher Status and improving career progression for teachers, consultation.  </w:t>
      </w:r>
      <w:r w:rsidRPr="00FB03A4">
        <w:rPr>
          <w:color w:val="000000"/>
        </w:rPr>
        <w:t>The summary of responses received, along with the Government’s response outlining the next steps, available at: </w:t>
      </w:r>
    </w:p>
    <w:p w14:paraId="5AD68451" w14:textId="77777777" w:rsidR="00FB03A4" w:rsidRPr="00FB03A4" w:rsidRDefault="0083044D" w:rsidP="00FB03A4">
      <w:pPr>
        <w:widowControl/>
        <w:autoSpaceDE/>
        <w:autoSpaceDN/>
        <w:adjustRightInd/>
        <w:ind w:left="284"/>
        <w:jc w:val="left"/>
        <w:textAlignment w:val="baseline"/>
      </w:pPr>
      <w:hyperlink r:id="rId24" w:history="1">
        <w:r w:rsidR="00FB03A4" w:rsidRPr="00FB03A4">
          <w:rPr>
            <w:color w:val="0000FF"/>
            <w:u w:val="single"/>
          </w:rPr>
          <w:t>https://www.gov.uk/government/consultations/strengthening-qualified-teacher-status-and-career-progression</w:t>
        </w:r>
      </w:hyperlink>
      <w:r w:rsidR="00FB03A4" w:rsidRPr="00FB03A4">
        <w:t>  </w:t>
      </w:r>
    </w:p>
    <w:p w14:paraId="729F0B7D" w14:textId="77777777" w:rsidR="00FB03A4" w:rsidRPr="00FB03A4" w:rsidRDefault="00FB03A4" w:rsidP="00FB03A4">
      <w:pPr>
        <w:widowControl/>
        <w:numPr>
          <w:ilvl w:val="1"/>
          <w:numId w:val="48"/>
        </w:numPr>
        <w:overflowPunct w:val="0"/>
        <w:autoSpaceDE/>
        <w:autoSpaceDN/>
        <w:adjustRightInd/>
        <w:spacing w:before="0" w:after="0"/>
        <w:ind w:left="284" w:hanging="284"/>
        <w:jc w:val="left"/>
        <w:textAlignment w:val="baseline"/>
        <w:rPr>
          <w:color w:val="000000"/>
        </w:rPr>
      </w:pPr>
      <w:r w:rsidRPr="00FB03A4">
        <w:rPr>
          <w:color w:val="000000"/>
        </w:rPr>
        <w:t>The DfE’s Teacher Recruitment and Retention Strategy, available at: </w:t>
      </w:r>
    </w:p>
    <w:p w14:paraId="5A88A21C" w14:textId="77777777" w:rsidR="00FB03A4" w:rsidRPr="00FB03A4" w:rsidRDefault="0083044D" w:rsidP="00FB03A4">
      <w:pPr>
        <w:widowControl/>
        <w:autoSpaceDE/>
        <w:autoSpaceDN/>
        <w:adjustRightInd/>
        <w:ind w:left="284"/>
        <w:jc w:val="left"/>
        <w:textAlignment w:val="baseline"/>
      </w:pPr>
      <w:hyperlink r:id="rId25" w:history="1">
        <w:r w:rsidR="00FB03A4" w:rsidRPr="00FB03A4">
          <w:rPr>
            <w:color w:val="0000FF"/>
            <w:u w:val="single"/>
          </w:rPr>
          <w:t>https://www.gov.uk/government/publications/teacher-recruitment-and-retention-strategy</w:t>
        </w:r>
      </w:hyperlink>
      <w:r w:rsidR="00FB03A4" w:rsidRPr="00FB03A4">
        <w:t>  </w:t>
      </w:r>
    </w:p>
    <w:p w14:paraId="46BFF4FF" w14:textId="77777777" w:rsidR="00FB03A4" w:rsidRPr="00FB03A4" w:rsidRDefault="00FB03A4" w:rsidP="00FB03A4">
      <w:pPr>
        <w:widowControl/>
        <w:numPr>
          <w:ilvl w:val="1"/>
          <w:numId w:val="48"/>
        </w:numPr>
        <w:overflowPunct w:val="0"/>
        <w:autoSpaceDE/>
        <w:autoSpaceDN/>
        <w:adjustRightInd/>
        <w:spacing w:before="0" w:after="0"/>
        <w:ind w:left="284" w:hanging="284"/>
        <w:jc w:val="left"/>
        <w:textAlignment w:val="baseline"/>
        <w:rPr>
          <w:color w:val="000000"/>
        </w:rPr>
      </w:pPr>
      <w:r w:rsidRPr="00FB03A4">
        <w:rPr>
          <w:color w:val="000000"/>
        </w:rPr>
        <w:lastRenderedPageBreak/>
        <w:t>The DfE’s Induction for newly qualified teachers (England) Statutory guidance for appropriate bodies, headteachers, school staff and governing bodies, available at:  </w:t>
      </w:r>
    </w:p>
    <w:p w14:paraId="4D26B8E5" w14:textId="77777777" w:rsidR="00FB03A4" w:rsidRPr="00FB03A4" w:rsidRDefault="0083044D" w:rsidP="00FB03A4">
      <w:pPr>
        <w:widowControl/>
        <w:autoSpaceDE/>
        <w:autoSpaceDN/>
        <w:adjustRightInd/>
        <w:ind w:left="284"/>
        <w:jc w:val="left"/>
        <w:textAlignment w:val="baseline"/>
      </w:pPr>
      <w:hyperlink r:id="rId26" w:history="1">
        <w:r w:rsidR="00FB03A4" w:rsidRPr="00FB03A4">
          <w:rPr>
            <w:color w:val="0000FF"/>
            <w:u w:val="single"/>
          </w:rPr>
          <w:t>https://assets.publishing.service.gov.uk/government/uploads/system/uploads/attachment_data/file/696428/Statutory_Induction_Guidance_2018.pdf</w:t>
        </w:r>
      </w:hyperlink>
    </w:p>
    <w:p w14:paraId="6190165C" w14:textId="77777777" w:rsidR="00FB03A4" w:rsidRPr="00FB03A4" w:rsidRDefault="00FB03A4" w:rsidP="00FB03A4">
      <w:pPr>
        <w:widowControl/>
        <w:numPr>
          <w:ilvl w:val="1"/>
          <w:numId w:val="48"/>
        </w:numPr>
        <w:overflowPunct w:val="0"/>
        <w:autoSpaceDE/>
        <w:autoSpaceDN/>
        <w:adjustRightInd/>
        <w:spacing w:before="0" w:after="0"/>
        <w:ind w:left="284" w:hanging="284"/>
        <w:jc w:val="left"/>
        <w:textAlignment w:val="baseline"/>
        <w:rPr>
          <w:color w:val="000000"/>
        </w:rPr>
      </w:pPr>
      <w:r w:rsidRPr="00FB03A4">
        <w:rPr>
          <w:color w:val="000000"/>
        </w:rPr>
        <w:t>The National Standards for school-based initial teacher training mentors, available at:  </w:t>
      </w:r>
    </w:p>
    <w:p w14:paraId="6FB6BA36" w14:textId="77777777" w:rsidR="00FB03A4" w:rsidRPr="00FB03A4" w:rsidRDefault="0083044D" w:rsidP="00FB03A4">
      <w:pPr>
        <w:widowControl/>
        <w:autoSpaceDE/>
        <w:autoSpaceDN/>
        <w:adjustRightInd/>
        <w:ind w:left="284"/>
        <w:jc w:val="left"/>
        <w:textAlignment w:val="baseline"/>
      </w:pPr>
      <w:hyperlink r:id="rId27" w:history="1">
        <w:r w:rsidR="00FB03A4" w:rsidRPr="00FB03A4">
          <w:rPr>
            <w:color w:val="0000FF"/>
            <w:u w:val="single"/>
          </w:rPr>
          <w:t>https://assets.publishing.service.gov.uk/government/uploads/system/uploads/attachment_data/file/536891/Mentor_standards_report_Final.pdf</w:t>
        </w:r>
      </w:hyperlink>
      <w:r w:rsidR="00FB03A4" w:rsidRPr="00FB03A4">
        <w:t> </w:t>
      </w:r>
    </w:p>
    <w:p w14:paraId="50128DF2" w14:textId="77777777" w:rsidR="00FB03A4" w:rsidRPr="00FB03A4" w:rsidRDefault="00FB03A4" w:rsidP="00FB03A4">
      <w:pPr>
        <w:widowControl/>
        <w:numPr>
          <w:ilvl w:val="1"/>
          <w:numId w:val="48"/>
        </w:numPr>
        <w:overflowPunct w:val="0"/>
        <w:autoSpaceDE/>
        <w:autoSpaceDN/>
        <w:adjustRightInd/>
        <w:spacing w:before="0" w:after="0"/>
        <w:ind w:left="284" w:hanging="284"/>
        <w:jc w:val="left"/>
        <w:textAlignment w:val="baseline"/>
      </w:pPr>
      <w:r w:rsidRPr="00FB03A4">
        <w:t>The Teachers’ Professional Development Standard, defining good professional development for teachers, available at: </w:t>
      </w:r>
    </w:p>
    <w:p w14:paraId="72DC5F24" w14:textId="77777777" w:rsidR="00FB03A4" w:rsidRPr="00FB03A4" w:rsidRDefault="0083044D" w:rsidP="00FB03A4">
      <w:pPr>
        <w:widowControl/>
        <w:autoSpaceDE/>
        <w:autoSpaceDN/>
        <w:adjustRightInd/>
        <w:ind w:left="284"/>
        <w:jc w:val="left"/>
        <w:textAlignment w:val="baseline"/>
      </w:pPr>
      <w:hyperlink r:id="rId28" w:history="1">
        <w:r w:rsidR="00FB03A4" w:rsidRPr="00FB03A4">
          <w:rPr>
            <w:color w:val="0000FF"/>
            <w:u w:val="single"/>
          </w:rPr>
          <w:t>https://www.gov.uk/government/publications/standard-for-teachers-professional-development</w:t>
        </w:r>
      </w:hyperlink>
      <w:r w:rsidR="00FB03A4" w:rsidRPr="00FB03A4">
        <w:t> </w:t>
      </w:r>
    </w:p>
    <w:p w14:paraId="0B3AED4E" w14:textId="77777777" w:rsidR="00FB03A4" w:rsidRPr="00FB03A4" w:rsidRDefault="00FB03A4" w:rsidP="00FB03A4">
      <w:pPr>
        <w:widowControl/>
        <w:autoSpaceDE/>
        <w:autoSpaceDN/>
        <w:adjustRightInd/>
        <w:ind w:left="284"/>
        <w:jc w:val="left"/>
        <w:textAlignment w:val="baseline"/>
      </w:pPr>
    </w:p>
    <w:p w14:paraId="6EAE7B50" w14:textId="77777777" w:rsidR="00FB03A4" w:rsidRPr="00FB03A4" w:rsidRDefault="00FB03A4" w:rsidP="00FB03A4">
      <w:pPr>
        <w:widowControl/>
        <w:tabs>
          <w:tab w:val="left" w:pos="4536"/>
        </w:tabs>
        <w:autoSpaceDE/>
        <w:autoSpaceDN/>
        <w:adjustRightInd/>
        <w:ind w:hanging="709"/>
        <w:jc w:val="left"/>
        <w:textAlignment w:val="baseline"/>
      </w:pPr>
      <w:r w:rsidRPr="00FB03A4">
        <w:rPr>
          <w:b/>
          <w:bCs/>
        </w:rPr>
        <w:t>3.</w:t>
      </w:r>
      <w:r w:rsidRPr="00FB03A4">
        <w:rPr>
          <w:b/>
          <w:bCs/>
        </w:rPr>
        <w:tab/>
      </w:r>
      <w:r w:rsidRPr="00FB03A4">
        <w:rPr>
          <w:b/>
          <w:bCs/>
          <w:u w:val="single"/>
        </w:rPr>
        <w:t>Policy background</w:t>
      </w:r>
    </w:p>
    <w:p w14:paraId="36BD8BD2" w14:textId="77777777" w:rsidR="00FB03A4" w:rsidRPr="00FB03A4" w:rsidRDefault="00FB03A4" w:rsidP="00FB03A4">
      <w:pPr>
        <w:widowControl/>
        <w:autoSpaceDE/>
        <w:autoSpaceDN/>
        <w:adjustRightInd/>
        <w:ind w:hanging="709"/>
        <w:jc w:val="left"/>
        <w:textAlignment w:val="baseline"/>
      </w:pPr>
      <w:r w:rsidRPr="00FB03A4">
        <w:t>3.1</w:t>
      </w:r>
      <w:r w:rsidRPr="00FB03A4">
        <w:tab/>
      </w:r>
      <w:r w:rsidRPr="00FB03A4">
        <w:rPr>
          <w:b/>
          <w:bCs/>
        </w:rPr>
        <w:t>Improving support for ECTs is at the heart of the DfE’s Teacher Recruitment and Retention Strategy.</w:t>
      </w:r>
      <w:r w:rsidRPr="00FB03A4">
        <w:t> </w:t>
      </w:r>
    </w:p>
    <w:p w14:paraId="20A9D686" w14:textId="77777777" w:rsidR="00FB03A4" w:rsidRPr="00FB03A4" w:rsidRDefault="00FB03A4" w:rsidP="00FB03A4">
      <w:pPr>
        <w:widowControl/>
        <w:autoSpaceDE/>
        <w:autoSpaceDN/>
        <w:adjustRightInd/>
        <w:ind w:hanging="709"/>
        <w:jc w:val="left"/>
        <w:textAlignment w:val="baseline"/>
      </w:pPr>
      <w:r w:rsidRPr="00FB03A4">
        <w:t>3.2</w:t>
      </w:r>
      <w:r w:rsidRPr="00FB03A4">
        <w:tab/>
        <w:t>It is essential that ECTs </w:t>
      </w:r>
      <w:proofErr w:type="gramStart"/>
      <w:r w:rsidRPr="00FB03A4">
        <w:t>are able to</w:t>
      </w:r>
      <w:proofErr w:type="gramEnd"/>
      <w:r w:rsidRPr="00FB03A4">
        <w:t xml:space="preserve"> develop the knowledge, practices and working habits that will set them up for a fulfilling and successful career in teaching. At the heart of the DfE’s </w:t>
      </w:r>
      <w:hyperlink r:id="rId29" w:history="1">
        <w:r w:rsidRPr="00FB03A4">
          <w:rPr>
            <w:color w:val="0000FF"/>
            <w:u w:val="single"/>
          </w:rPr>
          <w:t>Teacher Recruitment and Retention Strategy </w:t>
        </w:r>
      </w:hyperlink>
      <w:r w:rsidRPr="00FB03A4">
        <w:t>is a commitment to transform support for teachers at the start of their career. </w:t>
      </w:r>
    </w:p>
    <w:p w14:paraId="2E97A75A" w14:textId="77777777" w:rsidR="00FB03A4" w:rsidRPr="00FB03A4" w:rsidRDefault="00FB03A4" w:rsidP="00FB03A4">
      <w:pPr>
        <w:widowControl/>
        <w:autoSpaceDE/>
        <w:autoSpaceDN/>
        <w:adjustRightInd/>
        <w:ind w:hanging="709"/>
        <w:jc w:val="left"/>
        <w:textAlignment w:val="baseline"/>
      </w:pPr>
      <w:r w:rsidRPr="00FB03A4">
        <w:t>3.3</w:t>
      </w:r>
      <w:r w:rsidRPr="00FB03A4">
        <w:tab/>
        <w:t>Statutory induction is a key step in a teacher’s journey towards a successful career in teaching and is required to support the ECT in demonstrating that they have met the Teachers’ Standards. All organisations that offer statutory induction to ECTs must comply with the same Statutory requirements.  </w:t>
      </w:r>
    </w:p>
    <w:p w14:paraId="0AFBE4EA" w14:textId="77777777" w:rsidR="00FB03A4" w:rsidRPr="00FB03A4" w:rsidRDefault="00FB03A4" w:rsidP="00FB03A4">
      <w:pPr>
        <w:widowControl/>
        <w:autoSpaceDE/>
        <w:autoSpaceDN/>
        <w:adjustRightInd/>
        <w:ind w:hanging="709"/>
        <w:jc w:val="left"/>
        <w:textAlignment w:val="baseline"/>
      </w:pPr>
      <w:r w:rsidRPr="00FB03A4">
        <w:t>3.4</w:t>
      </w:r>
      <w:r w:rsidRPr="00FB03A4">
        <w:tab/>
        <w:t>In January 2019, the DfE published the ECF, which sets out what all ECTs will learn about and learn how to do as part of their strengthened statutory induction. It is based on expert guidance and the best available evidence. The Education Endowment Foundation (EEF) has independently reviewed the framework. </w:t>
      </w:r>
    </w:p>
    <w:p w14:paraId="7C89A7D7" w14:textId="77777777" w:rsidR="00FB03A4" w:rsidRPr="00FB03A4" w:rsidRDefault="00FB03A4" w:rsidP="00FB03A4">
      <w:pPr>
        <w:widowControl/>
        <w:autoSpaceDE/>
        <w:autoSpaceDN/>
        <w:adjustRightInd/>
        <w:ind w:hanging="709"/>
        <w:jc w:val="left"/>
        <w:textAlignment w:val="baseline"/>
      </w:pPr>
      <w:r w:rsidRPr="00FB03A4">
        <w:t>3.5</w:t>
      </w:r>
      <w:r w:rsidRPr="00FB03A4">
        <w:tab/>
      </w:r>
      <w:r w:rsidRPr="00FB03A4">
        <w:rPr>
          <w:b/>
          <w:bCs/>
        </w:rPr>
        <w:t xml:space="preserve">From September 2021, all teachers undergoing statutory induction will have a two-year induction underpinned by the ECF. </w:t>
      </w:r>
      <w:r w:rsidRPr="00FB03A4">
        <w:t xml:space="preserve">From September 2021, statutory induction will be extended from one year to two years and ECTs will be entitled to an ‘ECF based Induction’. The package of reforms funded by the DfE will ensure new teachers have dedicated time set aside to focus on their development. By the </w:t>
      </w:r>
      <w:proofErr w:type="gramStart"/>
      <w:r w:rsidRPr="00FB03A4">
        <w:t>time</w:t>
      </w:r>
      <w:proofErr w:type="gramEnd"/>
      <w:r w:rsidRPr="00FB03A4">
        <w:t xml:space="preserve"> the new system is fully in place, the DfE anticipates investing up to an additional £130 million every year in ECF induction.  </w:t>
      </w:r>
    </w:p>
    <w:p w14:paraId="47F8E435" w14:textId="77777777" w:rsidR="00FB03A4" w:rsidRPr="00FB03A4" w:rsidRDefault="00FB03A4" w:rsidP="00FB03A4">
      <w:pPr>
        <w:widowControl/>
        <w:autoSpaceDE/>
        <w:autoSpaceDN/>
        <w:adjustRightInd/>
        <w:ind w:hanging="709"/>
        <w:jc w:val="left"/>
        <w:textAlignment w:val="baseline"/>
      </w:pPr>
      <w:r w:rsidRPr="00FB03A4">
        <w:t>3.6</w:t>
      </w:r>
      <w:r w:rsidRPr="00FB03A4">
        <w:tab/>
        <w:t xml:space="preserve">An ECF induction entitles ECTs to two years of support, including: </w:t>
      </w:r>
    </w:p>
    <w:p w14:paraId="32579DE5" w14:textId="77777777" w:rsidR="00FB03A4" w:rsidRPr="00FB03A4" w:rsidRDefault="00FB03A4" w:rsidP="00FB03A4">
      <w:pPr>
        <w:widowControl/>
        <w:autoSpaceDE/>
        <w:autoSpaceDN/>
        <w:adjustRightInd/>
        <w:ind w:left="851" w:hanging="851"/>
        <w:jc w:val="left"/>
      </w:pPr>
      <w:r w:rsidRPr="00FB03A4">
        <w:t>3.6.1</w:t>
      </w:r>
      <w:r w:rsidRPr="00FB03A4">
        <w:tab/>
        <w:t xml:space="preserve">Funded time away from the classroom (10% in year 1 as now and an additional 5% off timetable in year 2) to undertake a planned 131-hour curriculum of training, covering </w:t>
      </w:r>
      <w:proofErr w:type="gramStart"/>
      <w:r w:rsidRPr="00FB03A4">
        <w:t>all of</w:t>
      </w:r>
      <w:proofErr w:type="gramEnd"/>
      <w:r w:rsidRPr="00FB03A4">
        <w:t xml:space="preserve"> the ECF ‘learn that’ and ‘learn how to’ statements, including:</w:t>
      </w:r>
    </w:p>
    <w:p w14:paraId="66512F75" w14:textId="77777777" w:rsidR="00FB03A4" w:rsidRPr="00FB03A4" w:rsidRDefault="00FB03A4" w:rsidP="00FB03A4">
      <w:pPr>
        <w:widowControl/>
        <w:numPr>
          <w:ilvl w:val="2"/>
          <w:numId w:val="48"/>
        </w:numPr>
        <w:tabs>
          <w:tab w:val="clear" w:pos="2160"/>
          <w:tab w:val="num" w:pos="1134"/>
        </w:tabs>
        <w:overflowPunct w:val="0"/>
        <w:autoSpaceDE/>
        <w:autoSpaceDN/>
        <w:adjustRightInd/>
        <w:spacing w:before="0" w:after="0"/>
        <w:ind w:left="1134" w:hanging="283"/>
        <w:jc w:val="left"/>
        <w:textAlignment w:val="baseline"/>
      </w:pPr>
      <w:r w:rsidRPr="00FB03A4">
        <w:t>Self-directed study sessions (at least 23 hours).</w:t>
      </w:r>
    </w:p>
    <w:p w14:paraId="53969077" w14:textId="77777777" w:rsidR="00FB03A4" w:rsidRPr="00FB03A4" w:rsidRDefault="00FB03A4" w:rsidP="00FB03A4">
      <w:pPr>
        <w:widowControl/>
        <w:numPr>
          <w:ilvl w:val="2"/>
          <w:numId w:val="48"/>
        </w:numPr>
        <w:tabs>
          <w:tab w:val="clear" w:pos="2160"/>
          <w:tab w:val="num" w:pos="1134"/>
        </w:tabs>
        <w:overflowPunct w:val="0"/>
        <w:autoSpaceDE/>
        <w:autoSpaceDN/>
        <w:adjustRightInd/>
        <w:spacing w:before="0" w:after="0"/>
        <w:ind w:left="1134" w:hanging="283"/>
        <w:jc w:val="left"/>
        <w:textAlignment w:val="baseline"/>
      </w:pPr>
      <w:r w:rsidRPr="00FB03A4">
        <w:t>Mentor sessions (~ 59 hours).</w:t>
      </w:r>
    </w:p>
    <w:p w14:paraId="523113D3" w14:textId="77777777" w:rsidR="00FB03A4" w:rsidRPr="00FB03A4" w:rsidRDefault="00FB03A4" w:rsidP="00FB03A4">
      <w:pPr>
        <w:widowControl/>
        <w:numPr>
          <w:ilvl w:val="2"/>
          <w:numId w:val="48"/>
        </w:numPr>
        <w:tabs>
          <w:tab w:val="clear" w:pos="2160"/>
          <w:tab w:val="num" w:pos="1134"/>
        </w:tabs>
        <w:overflowPunct w:val="0"/>
        <w:autoSpaceDE/>
        <w:autoSpaceDN/>
        <w:adjustRightInd/>
        <w:spacing w:before="0" w:after="0"/>
        <w:ind w:left="1134" w:hanging="283"/>
        <w:jc w:val="left"/>
        <w:textAlignment w:val="baseline"/>
      </w:pPr>
      <w:r w:rsidRPr="00FB03A4">
        <w:t xml:space="preserve">Training sessions (at least 30 hours). </w:t>
      </w:r>
    </w:p>
    <w:p w14:paraId="3FD26363" w14:textId="77777777" w:rsidR="00FB03A4" w:rsidRPr="00FB03A4" w:rsidRDefault="00FB03A4" w:rsidP="00FB03A4">
      <w:pPr>
        <w:widowControl/>
        <w:autoSpaceDE/>
        <w:autoSpaceDN/>
        <w:adjustRightInd/>
        <w:ind w:left="851" w:hanging="851"/>
        <w:jc w:val="left"/>
      </w:pPr>
      <w:r w:rsidRPr="00FB03A4">
        <w:t>3.6.2</w:t>
      </w:r>
      <w:r w:rsidRPr="00FB03A4">
        <w:tab/>
        <w:t>A trained Mentor, familiar with the evidence and practice of ECF, with additional funded time away from the classroom to support the ECT in the second year.</w:t>
      </w:r>
    </w:p>
    <w:p w14:paraId="053BAFB9" w14:textId="77777777" w:rsidR="00FB03A4" w:rsidRPr="00FB03A4" w:rsidRDefault="00FB03A4" w:rsidP="00FB03A4">
      <w:pPr>
        <w:widowControl/>
        <w:autoSpaceDE/>
        <w:autoSpaceDN/>
        <w:adjustRightInd/>
        <w:ind w:hanging="709"/>
        <w:jc w:val="left"/>
        <w:textAlignment w:val="baseline"/>
      </w:pPr>
      <w:r w:rsidRPr="00FB03A4">
        <w:t>3.7</w:t>
      </w:r>
      <w:r w:rsidRPr="00FB03A4">
        <w:tab/>
      </w:r>
      <w:r w:rsidRPr="00FB03A4">
        <w:rPr>
          <w:b/>
          <w:bCs/>
        </w:rPr>
        <w:t>The DfE will make available optional support to help schools deliver statutory induction.</w:t>
      </w:r>
      <w:r w:rsidRPr="00FB03A4">
        <w:t> </w:t>
      </w:r>
    </w:p>
    <w:p w14:paraId="5DD10F1E" w14:textId="77777777" w:rsidR="00FB03A4" w:rsidRPr="00FB03A4" w:rsidRDefault="00FB03A4" w:rsidP="00FB03A4">
      <w:pPr>
        <w:widowControl/>
        <w:autoSpaceDE/>
        <w:autoSpaceDN/>
        <w:adjustRightInd/>
        <w:ind w:hanging="709"/>
        <w:jc w:val="left"/>
        <w:textAlignment w:val="baseline"/>
      </w:pPr>
      <w:r w:rsidRPr="00FB03A4">
        <w:t>3.8</w:t>
      </w:r>
      <w:r w:rsidRPr="00FB03A4">
        <w:tab/>
        <w:t>The DfE is committed to providing support for schools to implement the new induction requirements and to minimise the burden on them. This support includes: </w:t>
      </w:r>
    </w:p>
    <w:p w14:paraId="383DD39B" w14:textId="77777777" w:rsidR="00FB03A4" w:rsidRPr="00FB03A4" w:rsidRDefault="00FB03A4" w:rsidP="00FB03A4">
      <w:pPr>
        <w:widowControl/>
        <w:autoSpaceDE/>
        <w:autoSpaceDN/>
        <w:adjustRightInd/>
        <w:ind w:left="851" w:hanging="851"/>
        <w:jc w:val="left"/>
        <w:textAlignment w:val="baseline"/>
        <w:rPr>
          <w:color w:val="000000"/>
        </w:rPr>
      </w:pPr>
      <w:r w:rsidRPr="00FB03A4">
        <w:rPr>
          <w:bCs/>
          <w:color w:val="000000"/>
        </w:rPr>
        <w:t>3.8.1</w:t>
      </w:r>
      <w:r w:rsidRPr="00FB03A4">
        <w:rPr>
          <w:bCs/>
          <w:color w:val="000000"/>
        </w:rPr>
        <w:tab/>
      </w:r>
      <w:r w:rsidRPr="00FB03A4">
        <w:rPr>
          <w:b/>
          <w:color w:val="000000"/>
        </w:rPr>
        <w:t xml:space="preserve">High quality, freely available </w:t>
      </w:r>
      <w:r w:rsidRPr="00FB03A4">
        <w:rPr>
          <w:b/>
          <w:bCs/>
          <w:color w:val="000000"/>
        </w:rPr>
        <w:t>training</w:t>
      </w:r>
      <w:r w:rsidRPr="00FB03A4">
        <w:rPr>
          <w:b/>
          <w:color w:val="000000"/>
        </w:rPr>
        <w:t xml:space="preserve"> materials</w:t>
      </w:r>
      <w:r w:rsidRPr="00FB03A4">
        <w:rPr>
          <w:color w:val="000000"/>
        </w:rPr>
        <w:t xml:space="preserve"> for schools to use to develop and deliver their own induction programmes for their ECTs. These materials translate the content of the ECF into a structured induction programme with supporting materials that cover each statement in the ECF. This was a commitment the DfE made in response to </w:t>
      </w:r>
      <w:r w:rsidRPr="00FB03A4">
        <w:rPr>
          <w:color w:val="000000"/>
        </w:rPr>
        <w:lastRenderedPageBreak/>
        <w:t xml:space="preserve">the consultation on extending induction. For the purposes of the Framework Agreement, this is called the ‘Core Induction Programme’. These materials have been published </w:t>
      </w:r>
      <w:hyperlink r:id="rId30" w:history="1">
        <w:r w:rsidRPr="00FB03A4">
          <w:rPr>
            <w:color w:val="0000FF"/>
            <w:u w:val="single"/>
          </w:rPr>
          <w:t>here</w:t>
        </w:r>
      </w:hyperlink>
      <w:r w:rsidRPr="00FB03A4">
        <w:rPr>
          <w:vertAlign w:val="superscript"/>
        </w:rPr>
        <w:footnoteReference w:id="2"/>
      </w:r>
      <w:r w:rsidRPr="00FB03A4">
        <w:t>.</w:t>
      </w:r>
      <w:r w:rsidRPr="00FB03A4">
        <w:rPr>
          <w:color w:val="000000"/>
        </w:rPr>
        <w:t xml:space="preserve"> </w:t>
      </w:r>
    </w:p>
    <w:p w14:paraId="36EBB5C1" w14:textId="77777777" w:rsidR="00FB03A4" w:rsidRPr="00FB03A4" w:rsidRDefault="00FB03A4" w:rsidP="00FB03A4">
      <w:pPr>
        <w:widowControl/>
        <w:autoSpaceDE/>
        <w:autoSpaceDN/>
        <w:adjustRightInd/>
        <w:ind w:left="851" w:hanging="851"/>
        <w:jc w:val="left"/>
        <w:textAlignment w:val="baseline"/>
        <w:rPr>
          <w:color w:val="000000"/>
        </w:rPr>
      </w:pPr>
      <w:r w:rsidRPr="00FB03A4">
        <w:rPr>
          <w:color w:val="000000"/>
        </w:rPr>
        <w:t>3.8.2</w:t>
      </w:r>
      <w:r w:rsidRPr="00FB03A4">
        <w:rPr>
          <w:color w:val="000000"/>
        </w:rPr>
        <w:tab/>
      </w:r>
      <w:r w:rsidRPr="00FB03A4">
        <w:rPr>
          <w:b/>
          <w:bCs/>
          <w:color w:val="000000"/>
        </w:rPr>
        <w:t xml:space="preserve">Funded </w:t>
      </w:r>
      <w:r w:rsidRPr="00FB03A4">
        <w:rPr>
          <w:b/>
          <w:color w:val="000000"/>
        </w:rPr>
        <w:t xml:space="preserve">training programmes for </w:t>
      </w:r>
      <w:r w:rsidRPr="00FB03A4">
        <w:rPr>
          <w:b/>
          <w:bCs/>
          <w:color w:val="000000"/>
        </w:rPr>
        <w:t>ECTs.</w:t>
      </w:r>
      <w:r w:rsidRPr="00FB03A4">
        <w:rPr>
          <w:color w:val="000000"/>
        </w:rPr>
        <w:t xml:space="preserve"> A quality assured training Contractor will offer schools additional and </w:t>
      </w:r>
      <w:proofErr w:type="gramStart"/>
      <w:r w:rsidRPr="00FB03A4">
        <w:rPr>
          <w:color w:val="000000"/>
        </w:rPr>
        <w:t>high quality</w:t>
      </w:r>
      <w:proofErr w:type="gramEnd"/>
      <w:r w:rsidRPr="00FB03A4">
        <w:rPr>
          <w:color w:val="000000"/>
        </w:rPr>
        <w:t xml:space="preserve"> training and materials to support the ECT. This will include delivering support directly to ECTs. The DfE wants to encourage as many schools as possible to benefit from funded training programmes. </w:t>
      </w:r>
      <w:proofErr w:type="gramStart"/>
      <w:r w:rsidRPr="00FB03A4">
        <w:rPr>
          <w:color w:val="000000"/>
        </w:rPr>
        <w:t>In order to</w:t>
      </w:r>
      <w:proofErr w:type="gramEnd"/>
      <w:r w:rsidRPr="00FB03A4">
        <w:rPr>
          <w:color w:val="000000"/>
        </w:rPr>
        <w:t xml:space="preserve"> ensure all ECTs are experiencing a consistently high-quality induction experience, training programmes will be based on the high-quality training outlines set out in the Core Induction Programme (see Section 3).   </w:t>
      </w:r>
    </w:p>
    <w:p w14:paraId="0BA87BCB" w14:textId="77777777" w:rsidR="00FB03A4" w:rsidRPr="00FB03A4" w:rsidRDefault="00FB03A4" w:rsidP="00FB03A4">
      <w:pPr>
        <w:widowControl/>
        <w:autoSpaceDE/>
        <w:autoSpaceDN/>
        <w:adjustRightInd/>
        <w:ind w:left="851" w:hanging="851"/>
        <w:jc w:val="left"/>
        <w:textAlignment w:val="baseline"/>
        <w:rPr>
          <w:color w:val="000000"/>
        </w:rPr>
      </w:pPr>
      <w:r w:rsidRPr="00FB03A4">
        <w:rPr>
          <w:color w:val="000000"/>
        </w:rPr>
        <w:t>3.8.3</w:t>
      </w:r>
      <w:r w:rsidRPr="00FB03A4">
        <w:rPr>
          <w:color w:val="000000"/>
        </w:rPr>
        <w:tab/>
      </w:r>
      <w:r w:rsidRPr="00FB03A4">
        <w:rPr>
          <w:b/>
          <w:bCs/>
          <w:color w:val="000000"/>
        </w:rPr>
        <w:t>F</w:t>
      </w:r>
      <w:r w:rsidRPr="00FB03A4">
        <w:rPr>
          <w:b/>
          <w:color w:val="000000"/>
        </w:rPr>
        <w:t>unded Mentor Training</w:t>
      </w:r>
      <w:r w:rsidRPr="00FB03A4">
        <w:rPr>
          <w:color w:val="000000"/>
        </w:rPr>
        <w:t>. The DfE recognises the fundamental importance of mentoring for ECTs and to the successful delivery of the ECF. As such, the DfE committed in the consultation response to ensure that schools have access to high quality training for their Mentors. This Mentor training will be related to the ECF, funded, and delivered by a quality assured training Contractor alongside the ECT training.  </w:t>
      </w:r>
    </w:p>
    <w:p w14:paraId="59A1C395" w14:textId="77777777" w:rsidR="00FB03A4" w:rsidRPr="00FB03A4" w:rsidRDefault="00FB03A4" w:rsidP="00FB03A4">
      <w:pPr>
        <w:widowControl/>
        <w:autoSpaceDE/>
        <w:autoSpaceDN/>
        <w:adjustRightInd/>
        <w:ind w:hanging="709"/>
        <w:jc w:val="left"/>
        <w:textAlignment w:val="baseline"/>
      </w:pPr>
      <w:r w:rsidRPr="00FB03A4">
        <w:t>3.9</w:t>
      </w:r>
      <w:r w:rsidRPr="00FB03A4">
        <w:tab/>
        <w:t>Given the importance of a Mentor for a successful induction, the DfE will offer the Mentor training and ECT training as a ‘bundle’ to ensure that ECTs on the training programmes are supported by a Mentor familiar not only in mentoring techniques, but also with the ECF itself. Schools will be offered a Mentor training place for every ECT they sign up. Though some Mentors support multiple ECTs, the DfE will still offer schools a Mentor training space for each ECT, to allow schools to build up mentoring capacity if they wish to.</w:t>
      </w:r>
    </w:p>
    <w:p w14:paraId="2DD904BF" w14:textId="77777777" w:rsidR="00FB03A4" w:rsidRPr="00FB03A4" w:rsidRDefault="00FB03A4" w:rsidP="00FB03A4">
      <w:pPr>
        <w:widowControl/>
        <w:autoSpaceDE/>
        <w:autoSpaceDN/>
        <w:adjustRightInd/>
        <w:ind w:hanging="709"/>
        <w:jc w:val="left"/>
        <w:textAlignment w:val="baseline"/>
      </w:pPr>
      <w:r w:rsidRPr="00FB03A4">
        <w:t>3.10</w:t>
      </w:r>
      <w:r w:rsidRPr="00FB03A4">
        <w:tab/>
        <w:t>From September 2021, all schools offering statutory induction, including academies and free schools who may choose to offer it, will be required to ensure all ECTs receive their entitlement to a two-year programme of support and development underpinned by the ECF. The ECF will form the basis of all statutory induction programmes: </w:t>
      </w:r>
    </w:p>
    <w:p w14:paraId="7997D026" w14:textId="77777777" w:rsidR="00FB03A4" w:rsidRPr="00FB03A4" w:rsidRDefault="00FB03A4" w:rsidP="00FB03A4">
      <w:pPr>
        <w:widowControl/>
        <w:autoSpaceDE/>
        <w:autoSpaceDN/>
        <w:adjustRightInd/>
        <w:ind w:left="851" w:hanging="851"/>
        <w:jc w:val="left"/>
        <w:textAlignment w:val="baseline"/>
        <w:rPr>
          <w:color w:val="000000"/>
        </w:rPr>
      </w:pPr>
      <w:r w:rsidRPr="00FB03A4">
        <w:rPr>
          <w:color w:val="000000"/>
        </w:rPr>
        <w:t>3.10.1</w:t>
      </w:r>
      <w:r w:rsidRPr="00FB03A4">
        <w:rPr>
          <w:color w:val="000000"/>
        </w:rPr>
        <w:tab/>
        <w:t>All ECTs on a statutory induction will have an entitlement to training across the full range of the ECF – see Section 3 for further details. </w:t>
      </w:r>
    </w:p>
    <w:p w14:paraId="50194DEC" w14:textId="77777777" w:rsidR="00FB03A4" w:rsidRPr="00FB03A4" w:rsidRDefault="00FB03A4" w:rsidP="00FB03A4">
      <w:pPr>
        <w:widowControl/>
        <w:autoSpaceDE/>
        <w:autoSpaceDN/>
        <w:adjustRightInd/>
        <w:ind w:left="851" w:hanging="851"/>
        <w:jc w:val="left"/>
        <w:textAlignment w:val="baseline"/>
        <w:rPr>
          <w:color w:val="000000"/>
        </w:rPr>
      </w:pPr>
      <w:r w:rsidRPr="00FB03A4">
        <w:rPr>
          <w:color w:val="000000"/>
        </w:rPr>
        <w:t>3.10.2</w:t>
      </w:r>
      <w:r w:rsidRPr="00FB03A4">
        <w:rPr>
          <w:color w:val="000000"/>
        </w:rPr>
        <w:tab/>
        <w:t>Appropriate Bodies will be expected to quality assure the statutory induction process, including implementation of the ECF. </w:t>
      </w:r>
    </w:p>
    <w:p w14:paraId="75CF23FC" w14:textId="77777777" w:rsidR="00FB03A4" w:rsidRPr="00FB03A4" w:rsidRDefault="00FB03A4" w:rsidP="00FB03A4">
      <w:pPr>
        <w:widowControl/>
        <w:autoSpaceDE/>
        <w:autoSpaceDN/>
        <w:adjustRightInd/>
        <w:ind w:hanging="709"/>
        <w:jc w:val="left"/>
        <w:textAlignment w:val="baseline"/>
      </w:pPr>
      <w:r w:rsidRPr="00FB03A4">
        <w:t>3.11</w:t>
      </w:r>
      <w:r w:rsidRPr="00FB03A4">
        <w:tab/>
        <w:t xml:space="preserve">The DfE will be publishing updated statutory induction guidance in September 2021 to provide further information on the role of the ECF in the delivery of a strengthened induction. Schools are free to use the ECF before this statutory guidance is in place. </w:t>
      </w:r>
    </w:p>
    <w:p w14:paraId="26A45ECE" w14:textId="77777777" w:rsidR="00FB03A4" w:rsidRPr="00FB03A4" w:rsidRDefault="00FB03A4" w:rsidP="00FB03A4">
      <w:pPr>
        <w:widowControl/>
        <w:autoSpaceDE/>
        <w:autoSpaceDN/>
        <w:adjustRightInd/>
        <w:ind w:hanging="709"/>
        <w:jc w:val="left"/>
        <w:textAlignment w:val="baseline"/>
      </w:pPr>
      <w:r w:rsidRPr="00FB03A4">
        <w:t>3.12</w:t>
      </w:r>
      <w:r w:rsidRPr="00FB03A4">
        <w:tab/>
        <w:t>Formal assessment under the new arrangements will remain the sole responsibility of the school, with assessment against the Teachers’ Standards and not the ECF. The ECF is not, and should not be used, as an assessment framework. ECTs will not be expected to collect evidence against the ECF, and they will continue to be assessed against the Teachers’ Standards only. The ECF will underpin an entitlement to training and support for ECTs and should not be seen as an additional assessment tool.  </w:t>
      </w:r>
    </w:p>
    <w:p w14:paraId="0AD5B9D0" w14:textId="77777777" w:rsidR="00FB03A4" w:rsidRPr="00FB03A4" w:rsidRDefault="00FB03A4" w:rsidP="00FB03A4">
      <w:pPr>
        <w:widowControl/>
        <w:autoSpaceDE/>
        <w:autoSpaceDN/>
        <w:adjustRightInd/>
        <w:ind w:hanging="709"/>
        <w:jc w:val="left"/>
        <w:textAlignment w:val="baseline"/>
      </w:pPr>
      <w:r w:rsidRPr="00FB03A4">
        <w:t>3.13</w:t>
      </w:r>
      <w:r w:rsidRPr="00FB03A4">
        <w:tab/>
      </w:r>
      <w:r w:rsidRPr="00FB03A4">
        <w:rPr>
          <w:b/>
          <w:bCs/>
        </w:rPr>
        <w:t>To prepare for National Roll-Out in 2021, the DfE is conducting Early Roll-Out in four areas from September 2020. </w:t>
      </w:r>
      <w:r w:rsidRPr="00FB03A4">
        <w:t> </w:t>
      </w:r>
    </w:p>
    <w:p w14:paraId="44462426" w14:textId="77777777" w:rsidR="00FB03A4" w:rsidRPr="00FB03A4" w:rsidRDefault="00FB03A4" w:rsidP="00FB03A4">
      <w:pPr>
        <w:widowControl/>
        <w:autoSpaceDE/>
        <w:autoSpaceDN/>
        <w:adjustRightInd/>
        <w:ind w:hanging="709"/>
        <w:jc w:val="left"/>
        <w:textAlignment w:val="baseline"/>
      </w:pPr>
      <w:r w:rsidRPr="00FB03A4">
        <w:t>3.14</w:t>
      </w:r>
      <w:r w:rsidRPr="00FB03A4">
        <w:tab/>
        <w:t>In 2019, the DfE undertook a procurement for Early Roll-Out of the ECF in (</w:t>
      </w:r>
      <w:proofErr w:type="spellStart"/>
      <w:r w:rsidRPr="00FB03A4">
        <w:t>i</w:t>
      </w:r>
      <w:proofErr w:type="spellEnd"/>
      <w:r w:rsidRPr="00FB03A4">
        <w:t>) the North East, (ii) Greater Manchester, (iii) Bradford and (iv) Doncaster to deliver a 2 year ‘test and learn’ cohort from September 2020. These areas represent a diverse range of schools in varying circumstances, which will help to build our understanding of how to support schools in implementing a programme of support and development underpinned by the ECF. The Early Roll-Out cohort is currently supporting over 1,900 ECTs and their assigned Mentors.</w:t>
      </w:r>
    </w:p>
    <w:p w14:paraId="51E59980" w14:textId="77777777" w:rsidR="00FB03A4" w:rsidRPr="00FB03A4" w:rsidRDefault="00FB03A4" w:rsidP="00FB03A4">
      <w:pPr>
        <w:widowControl/>
        <w:autoSpaceDE/>
        <w:autoSpaceDN/>
        <w:adjustRightInd/>
        <w:ind w:hanging="709"/>
        <w:jc w:val="left"/>
        <w:textAlignment w:val="baseline"/>
      </w:pPr>
      <w:r w:rsidRPr="00FB03A4">
        <w:t>3.15</w:t>
      </w:r>
      <w:r w:rsidRPr="00FB03A4">
        <w:tab/>
        <w:t xml:space="preserve">Covid-19 has meant that virtually all ECTs starting in September 2020 have had their Initial Teacher Training year curtailed. Therefore, the DfE extended the availability of </w:t>
      </w:r>
      <w:proofErr w:type="gramStart"/>
      <w:r w:rsidRPr="00FB03A4">
        <w:t>high quality</w:t>
      </w:r>
      <w:proofErr w:type="gramEnd"/>
      <w:r w:rsidRPr="00FB03A4">
        <w:t xml:space="preserve"> support beyond Early Roll-Out areas and are currently supporting over 4,600 ECTs and their assigned </w:t>
      </w:r>
      <w:r w:rsidRPr="00FB03A4">
        <w:lastRenderedPageBreak/>
        <w:t xml:space="preserve">mentors from across the country, with a one year version of the Early Roll-Out programme, focusing on schools serving disadvantaged communities. </w:t>
      </w:r>
    </w:p>
    <w:p w14:paraId="703E9937" w14:textId="77777777" w:rsidR="00FB03A4" w:rsidRPr="00FB03A4" w:rsidRDefault="00FB03A4" w:rsidP="00FB03A4">
      <w:pPr>
        <w:widowControl/>
        <w:autoSpaceDE/>
        <w:autoSpaceDN/>
        <w:adjustRightInd/>
        <w:ind w:hanging="709"/>
        <w:jc w:val="left"/>
        <w:textAlignment w:val="baseline"/>
      </w:pPr>
      <w:r w:rsidRPr="00FB03A4">
        <w:t>3.16</w:t>
      </w:r>
      <w:r w:rsidRPr="00FB03A4">
        <w:tab/>
        <w:t xml:space="preserve">As part of Early Roll-Out, Contractors were asked to sequence the ECF into a curriculum, and design self-study materials for ECTs, as well as training session outlines for ECTs and Mentors. Together these materials form the Core Induction Programme. National Roll-Out will consist of training based on these programmes. </w:t>
      </w:r>
    </w:p>
    <w:p w14:paraId="2C88CB64" w14:textId="77777777" w:rsidR="00FB03A4" w:rsidRPr="00FB03A4" w:rsidRDefault="00FB03A4" w:rsidP="00FB03A4">
      <w:pPr>
        <w:widowControl/>
        <w:autoSpaceDE/>
        <w:autoSpaceDN/>
        <w:adjustRightInd/>
        <w:ind w:hanging="709"/>
        <w:jc w:val="left"/>
        <w:textAlignment w:val="baseline"/>
      </w:pPr>
      <w:r w:rsidRPr="00FB03A4">
        <w:t>3.17</w:t>
      </w:r>
      <w:r w:rsidRPr="00FB03A4">
        <w:tab/>
        <w:t>The National Roll-Out of full training programmes fulfils the next stage in this process – the requirements of which are set out in this Specification.  </w:t>
      </w:r>
    </w:p>
    <w:p w14:paraId="16EF9146" w14:textId="77777777" w:rsidR="00FB03A4" w:rsidRPr="00FB03A4" w:rsidRDefault="00FB03A4" w:rsidP="00FB03A4">
      <w:pPr>
        <w:widowControl/>
        <w:autoSpaceDE/>
        <w:autoSpaceDN/>
        <w:adjustRightInd/>
        <w:jc w:val="left"/>
        <w:textAlignment w:val="baseline"/>
        <w:rPr>
          <w:b/>
          <w:bCs/>
        </w:rPr>
      </w:pPr>
    </w:p>
    <w:p w14:paraId="7FA4EB04" w14:textId="77777777" w:rsidR="00FB03A4" w:rsidRPr="00FB03A4" w:rsidRDefault="00FB03A4" w:rsidP="00FB03A4">
      <w:pPr>
        <w:widowControl/>
        <w:tabs>
          <w:tab w:val="left" w:pos="4536"/>
        </w:tabs>
        <w:autoSpaceDE/>
        <w:autoSpaceDN/>
        <w:adjustRightInd/>
        <w:ind w:hanging="709"/>
        <w:jc w:val="left"/>
        <w:textAlignment w:val="baseline"/>
        <w:rPr>
          <w:b/>
          <w:bCs/>
        </w:rPr>
      </w:pPr>
      <w:r w:rsidRPr="00FB03A4">
        <w:rPr>
          <w:b/>
          <w:bCs/>
        </w:rPr>
        <w:t xml:space="preserve">4. </w:t>
      </w:r>
      <w:r w:rsidRPr="00FB03A4">
        <w:rPr>
          <w:b/>
          <w:bCs/>
        </w:rPr>
        <w:tab/>
      </w:r>
      <w:r w:rsidRPr="00FB03A4">
        <w:rPr>
          <w:b/>
          <w:bCs/>
          <w:u w:val="single"/>
        </w:rPr>
        <w:t>Teaching School Hubs</w:t>
      </w:r>
    </w:p>
    <w:p w14:paraId="74D8E851" w14:textId="77777777" w:rsidR="00FB03A4" w:rsidRPr="00FB03A4" w:rsidRDefault="00FB03A4" w:rsidP="00FB03A4">
      <w:pPr>
        <w:widowControl/>
        <w:autoSpaceDE/>
        <w:autoSpaceDN/>
        <w:adjustRightInd/>
        <w:ind w:hanging="709"/>
        <w:jc w:val="left"/>
        <w:textAlignment w:val="baseline"/>
      </w:pPr>
      <w:r w:rsidRPr="00FB03A4">
        <w:t>4.1</w:t>
      </w:r>
      <w:r w:rsidRPr="00FB03A4">
        <w:tab/>
        <w:t>In the DfE’s Recruitment and Retention Strategy, the DfE committed to improving support for all teachers, ensuring that they receive high quality training and development at every stage of their career – from Initial Teacher Training through to leadership qualifications. At the heart of this new system will be Teaching School Hubs (TSH). TSH will have a concentrated focus on teacher training and development that will see a return to the original vision behind teaching schools, recognising teacher and leader development as the most important form of school improvement.</w:t>
      </w:r>
    </w:p>
    <w:p w14:paraId="405572F9" w14:textId="77777777" w:rsidR="00FB03A4" w:rsidRPr="00FB03A4" w:rsidRDefault="00FB03A4" w:rsidP="00FB03A4">
      <w:pPr>
        <w:widowControl/>
        <w:autoSpaceDE/>
        <w:autoSpaceDN/>
        <w:adjustRightInd/>
        <w:ind w:hanging="709"/>
        <w:jc w:val="left"/>
        <w:textAlignment w:val="baseline"/>
      </w:pPr>
      <w:r w:rsidRPr="00FB03A4">
        <w:t>4.2</w:t>
      </w:r>
      <w:r w:rsidRPr="00FB03A4">
        <w:tab/>
        <w:t>TSH will be expected to play a significant role in delivering the ECF, and to seek to be involved in the delivery of new Specialist NPQs and Leadership NPQs. They will also deliver school-based initial teacher training, and quality assure statutory induction through an Appropriate Body role. Their clearly defined role in professional development will make it easier for schools and teachers to identify what opportunities and support are available to them. TSH will also be able to deliver other high-quality evidence based CPD that focusses on developing quality teaching across the hub area.</w:t>
      </w:r>
      <w:r w:rsidRPr="00FB03A4">
        <w:tab/>
      </w:r>
    </w:p>
    <w:p w14:paraId="29288490" w14:textId="77777777" w:rsidR="00FB03A4" w:rsidRPr="00FB03A4" w:rsidRDefault="00FB03A4" w:rsidP="00FB03A4">
      <w:pPr>
        <w:widowControl/>
        <w:autoSpaceDE/>
        <w:autoSpaceDN/>
        <w:adjustRightInd/>
        <w:ind w:hanging="709"/>
        <w:jc w:val="left"/>
        <w:textAlignment w:val="baseline"/>
      </w:pPr>
    </w:p>
    <w:p w14:paraId="12725471" w14:textId="77777777" w:rsidR="00FB03A4" w:rsidRPr="00FB03A4" w:rsidRDefault="00FB03A4" w:rsidP="00FB03A4">
      <w:pPr>
        <w:widowControl/>
        <w:autoSpaceDE/>
        <w:autoSpaceDN/>
        <w:adjustRightInd/>
        <w:ind w:hanging="709"/>
        <w:jc w:val="left"/>
        <w:textAlignment w:val="baseline"/>
        <w:rPr>
          <w:rFonts w:eastAsia="Calibri"/>
          <w:b/>
          <w:u w:val="single"/>
          <w:lang w:eastAsia="en-US"/>
        </w:rPr>
      </w:pPr>
      <w:r w:rsidRPr="00FB03A4">
        <w:rPr>
          <w:rFonts w:eastAsia="Calibri"/>
          <w:b/>
          <w:bCs/>
        </w:rPr>
        <w:t>5.</w:t>
      </w:r>
      <w:r w:rsidRPr="00FB03A4">
        <w:rPr>
          <w:rFonts w:eastAsia="Calibri"/>
          <w:b/>
          <w:bCs/>
        </w:rPr>
        <w:tab/>
      </w:r>
      <w:r w:rsidRPr="00FB03A4">
        <w:rPr>
          <w:rFonts w:eastAsia="Calibri"/>
          <w:b/>
          <w:bCs/>
          <w:u w:val="single"/>
        </w:rPr>
        <w:t xml:space="preserve">Alternative ECF Provision </w:t>
      </w:r>
    </w:p>
    <w:p w14:paraId="471E3B82" w14:textId="77777777" w:rsidR="00FB03A4" w:rsidRPr="00FB03A4" w:rsidRDefault="00FB03A4" w:rsidP="00FB03A4">
      <w:pPr>
        <w:widowControl/>
        <w:autoSpaceDE/>
        <w:autoSpaceDN/>
        <w:adjustRightInd/>
        <w:ind w:hanging="709"/>
        <w:jc w:val="left"/>
        <w:textAlignment w:val="baseline"/>
        <w:rPr>
          <w:rFonts w:eastAsia="Calibri"/>
        </w:rPr>
      </w:pPr>
      <w:r w:rsidRPr="00FB03A4">
        <w:rPr>
          <w:rFonts w:eastAsia="Calibri"/>
        </w:rPr>
        <w:t>5.1</w:t>
      </w:r>
      <w:r w:rsidRPr="00FB03A4">
        <w:rPr>
          <w:rFonts w:eastAsia="Calibri"/>
        </w:rPr>
        <w:tab/>
        <w:t xml:space="preserve">The Teacher Recruitment and Retention Strategy outlined our commitment to improving training opportunities at every stage of the teacher career journey. We need a strong delivery infrastructure to provide a world-class development offer for teachers and leaders. To support this, the DfE may in the future establish new teacher training models to deliver the ECF and/or other teacher development programmes. </w:t>
      </w:r>
    </w:p>
    <w:p w14:paraId="6DDDB680" w14:textId="77777777" w:rsidR="00FB03A4" w:rsidRPr="00FB03A4" w:rsidRDefault="00FB03A4" w:rsidP="00FB03A4">
      <w:pPr>
        <w:widowControl/>
        <w:autoSpaceDE/>
        <w:autoSpaceDN/>
        <w:adjustRightInd/>
        <w:ind w:hanging="709"/>
        <w:jc w:val="left"/>
        <w:textAlignment w:val="baseline"/>
        <w:rPr>
          <w:rFonts w:eastAsia="Calibri"/>
        </w:rPr>
      </w:pPr>
      <w:r w:rsidRPr="00FB03A4">
        <w:rPr>
          <w:rFonts w:eastAsia="Calibri"/>
        </w:rPr>
        <w:t>5.2</w:t>
      </w:r>
      <w:r w:rsidRPr="00FB03A4">
        <w:rPr>
          <w:rFonts w:eastAsia="Calibri"/>
        </w:rPr>
        <w:tab/>
        <w:t>Therefore, the DfE reserves the right to run a separate procurement during the term of the ECF Framework to establish alternative delivery models that include the delivery of NRO services and incorporate them within existing ECF funding and demand.</w:t>
      </w:r>
    </w:p>
    <w:p w14:paraId="6DAF4941" w14:textId="77777777" w:rsidR="00FB03A4" w:rsidRPr="00FB03A4" w:rsidRDefault="00FB03A4" w:rsidP="00FB03A4">
      <w:pPr>
        <w:widowControl/>
        <w:autoSpaceDE/>
        <w:autoSpaceDN/>
        <w:adjustRightInd/>
        <w:ind w:hanging="709"/>
        <w:jc w:val="left"/>
        <w:textAlignment w:val="baseline"/>
        <w:rPr>
          <w:rFonts w:eastAsia="Calibri"/>
        </w:rPr>
      </w:pPr>
      <w:r w:rsidRPr="00FB03A4">
        <w:rPr>
          <w:rFonts w:eastAsia="Calibri"/>
        </w:rPr>
        <w:t>5.3</w:t>
      </w:r>
      <w:r w:rsidRPr="00FB03A4">
        <w:rPr>
          <w:rFonts w:eastAsia="Calibri"/>
        </w:rPr>
        <w:tab/>
        <w:t>In this event, the DfE will provide further details regarding opportunities and/or impacts for ECF Framework Providers. ECF Framework Providers are reminded that under the Framework Agreement there is no guarantee of there being a specified level of call-offs or indeed any call-offs at all. There is also no exclusivity in relation to the same or similar services only being delivered by ECF Framework Providers.</w:t>
      </w:r>
    </w:p>
    <w:p w14:paraId="789A2D15" w14:textId="77777777" w:rsidR="00FB03A4" w:rsidRPr="00FB03A4" w:rsidRDefault="00FB03A4" w:rsidP="00FB03A4">
      <w:pPr>
        <w:widowControl/>
        <w:tabs>
          <w:tab w:val="left" w:pos="4536"/>
        </w:tabs>
        <w:autoSpaceDE/>
        <w:autoSpaceDN/>
        <w:adjustRightInd/>
        <w:ind w:hanging="709"/>
        <w:jc w:val="left"/>
        <w:textAlignment w:val="baseline"/>
      </w:pPr>
    </w:p>
    <w:p w14:paraId="4DC0832D" w14:textId="77777777" w:rsidR="00FB03A4" w:rsidRPr="00FB03A4" w:rsidRDefault="00FB03A4" w:rsidP="00FB03A4">
      <w:pPr>
        <w:overflowPunct w:val="0"/>
        <w:ind w:hanging="709"/>
        <w:jc w:val="left"/>
        <w:textAlignment w:val="baseline"/>
        <w:rPr>
          <w:b/>
          <w:lang w:eastAsia="en-US"/>
        </w:rPr>
      </w:pPr>
      <w:r w:rsidRPr="00FB03A4">
        <w:rPr>
          <w:b/>
          <w:lang w:eastAsia="en-US"/>
        </w:rPr>
        <w:t>6.</w:t>
      </w:r>
      <w:r w:rsidRPr="00FB03A4">
        <w:rPr>
          <w:b/>
          <w:bCs/>
          <w:lang w:eastAsia="en-US"/>
        </w:rPr>
        <w:tab/>
      </w:r>
      <w:r w:rsidRPr="00FB03A4">
        <w:rPr>
          <w:b/>
          <w:u w:val="single"/>
          <w:lang w:eastAsia="en-US"/>
        </w:rPr>
        <w:t>Appropriate Bodies</w:t>
      </w:r>
    </w:p>
    <w:p w14:paraId="6D753B9F" w14:textId="77777777" w:rsidR="00FB03A4" w:rsidRPr="00FB03A4" w:rsidRDefault="00FB03A4" w:rsidP="00FB03A4">
      <w:pPr>
        <w:overflowPunct w:val="0"/>
        <w:ind w:hanging="709"/>
        <w:jc w:val="left"/>
        <w:textAlignment w:val="baseline"/>
        <w:rPr>
          <w:lang w:eastAsia="en-US"/>
        </w:rPr>
      </w:pPr>
      <w:r w:rsidRPr="00FB03A4">
        <w:rPr>
          <w:lang w:eastAsia="en-US"/>
        </w:rPr>
        <w:t>6.1</w:t>
      </w:r>
      <w:r w:rsidRPr="00FB03A4">
        <w:rPr>
          <w:lang w:eastAsia="en-US"/>
        </w:rPr>
        <w:tab/>
        <w:t xml:space="preserve">Organisations, which are also an Appropriate Body, are permitted to deliver Services for ECF National Roll-Out. This means a Contractor can deliver training to another school for which that Contractor is also the Appropriate Body. Similarly, the Contractor does not need to restrict any delivery partner from both acting as an Appropriate Body to another school </w:t>
      </w:r>
      <w:proofErr w:type="gramStart"/>
      <w:r w:rsidRPr="00FB03A4">
        <w:rPr>
          <w:lang w:eastAsia="en-US"/>
        </w:rPr>
        <w:t>and also</w:t>
      </w:r>
      <w:proofErr w:type="gramEnd"/>
      <w:r w:rsidRPr="00FB03A4">
        <w:rPr>
          <w:lang w:eastAsia="en-US"/>
        </w:rPr>
        <w:t xml:space="preserve"> delivering training to the same school.</w:t>
      </w:r>
    </w:p>
    <w:p w14:paraId="457D40A4" w14:textId="77777777" w:rsidR="00FB03A4" w:rsidRPr="00FB03A4" w:rsidRDefault="00FB03A4" w:rsidP="00FB03A4">
      <w:pPr>
        <w:overflowPunct w:val="0"/>
        <w:ind w:hanging="709"/>
        <w:jc w:val="left"/>
        <w:textAlignment w:val="baseline"/>
        <w:rPr>
          <w:lang w:eastAsia="en-US"/>
        </w:rPr>
      </w:pPr>
      <w:r w:rsidRPr="00FB03A4">
        <w:rPr>
          <w:lang w:eastAsia="en-US"/>
        </w:rPr>
        <w:t>6.2</w:t>
      </w:r>
      <w:r w:rsidRPr="00FB03A4">
        <w:rPr>
          <w:lang w:eastAsia="en-US"/>
        </w:rPr>
        <w:tab/>
        <w:t>The DfE advises that Appropriate Body and training provider roles are distinct. Note that:</w:t>
      </w:r>
    </w:p>
    <w:p w14:paraId="7125B369" w14:textId="77777777" w:rsidR="00FB03A4" w:rsidRPr="00FB03A4" w:rsidRDefault="00FB03A4" w:rsidP="00FB03A4">
      <w:pPr>
        <w:overflowPunct w:val="0"/>
        <w:ind w:left="851" w:hanging="851"/>
        <w:jc w:val="left"/>
        <w:textAlignment w:val="baseline"/>
        <w:rPr>
          <w:lang w:eastAsia="en-US"/>
        </w:rPr>
      </w:pPr>
      <w:r w:rsidRPr="00FB03A4">
        <w:rPr>
          <w:lang w:eastAsia="en-US"/>
        </w:rPr>
        <w:t>6.2.1</w:t>
      </w:r>
      <w:r w:rsidRPr="00FB03A4">
        <w:rPr>
          <w:lang w:eastAsia="en-US"/>
        </w:rPr>
        <w:tab/>
        <w:t xml:space="preserve">Appropriate Bodies are responsible for ensuring that schools provide adequate support for their NQTs, and that their assessment is fair and consistent across all institutions. Roles and responsibilities are set out in statutory guidance and </w:t>
      </w:r>
      <w:proofErr w:type="gramStart"/>
      <w:r w:rsidRPr="00FB03A4">
        <w:rPr>
          <w:lang w:eastAsia="en-US"/>
        </w:rPr>
        <w:t>include:</w:t>
      </w:r>
      <w:proofErr w:type="gramEnd"/>
      <w:r w:rsidRPr="00FB03A4">
        <w:rPr>
          <w:lang w:eastAsia="en-US"/>
        </w:rPr>
        <w:t xml:space="preserve"> ensuring that headteachers/principals are aware of, and capable of meeting their responsibilities for </w:t>
      </w:r>
      <w:r w:rsidRPr="00FB03A4">
        <w:rPr>
          <w:lang w:eastAsia="en-US"/>
        </w:rPr>
        <w:lastRenderedPageBreak/>
        <w:t xml:space="preserve">monitoring support and assessment; and the monitoring, support, assessment and guidance procedures in place are fair and consistent. </w:t>
      </w:r>
    </w:p>
    <w:p w14:paraId="4E60A932" w14:textId="77777777" w:rsidR="00FB03A4" w:rsidRPr="00FB03A4" w:rsidRDefault="00FB03A4" w:rsidP="00FB03A4">
      <w:pPr>
        <w:overflowPunct w:val="0"/>
        <w:ind w:left="851" w:hanging="851"/>
        <w:jc w:val="left"/>
        <w:textAlignment w:val="baseline"/>
        <w:rPr>
          <w:lang w:eastAsia="en-US"/>
        </w:rPr>
      </w:pPr>
      <w:r w:rsidRPr="00FB03A4">
        <w:rPr>
          <w:lang w:eastAsia="en-US"/>
        </w:rPr>
        <w:t>6.2.2</w:t>
      </w:r>
      <w:r w:rsidRPr="00FB03A4">
        <w:rPr>
          <w:lang w:eastAsia="en-US"/>
        </w:rPr>
        <w:tab/>
        <w:t>Providers should deliver training to Early Career Teachers, as laid out in the National Roll-Out specification. Separate mechanisms are in place to quality assure the delivery of training.</w:t>
      </w:r>
    </w:p>
    <w:p w14:paraId="6D47CC49" w14:textId="77777777" w:rsidR="00FB03A4" w:rsidRPr="00FB03A4" w:rsidRDefault="00FB03A4" w:rsidP="00FB03A4">
      <w:pPr>
        <w:widowControl/>
        <w:tabs>
          <w:tab w:val="left" w:pos="4536"/>
        </w:tabs>
        <w:autoSpaceDE/>
        <w:autoSpaceDN/>
        <w:adjustRightInd/>
        <w:ind w:hanging="709"/>
        <w:jc w:val="left"/>
        <w:textAlignment w:val="baseline"/>
      </w:pPr>
    </w:p>
    <w:p w14:paraId="767506A6" w14:textId="77777777" w:rsidR="00FB03A4" w:rsidRPr="00FB03A4" w:rsidRDefault="00FB03A4" w:rsidP="00FB03A4">
      <w:pPr>
        <w:overflowPunct w:val="0"/>
        <w:jc w:val="center"/>
        <w:textAlignment w:val="baseline"/>
        <w:rPr>
          <w:lang w:eastAsia="en-US"/>
        </w:rPr>
      </w:pPr>
      <w:r w:rsidRPr="00FB03A4">
        <w:rPr>
          <w:b/>
          <w:bCs/>
          <w:lang w:eastAsia="en-US"/>
        </w:rPr>
        <w:t>SECTION 2: SPECIFICATION OF REQUIREMENTS</w:t>
      </w:r>
    </w:p>
    <w:p w14:paraId="028D1182" w14:textId="77777777" w:rsidR="00FB03A4" w:rsidRPr="00FB03A4" w:rsidRDefault="00FB03A4" w:rsidP="00FB03A4">
      <w:pPr>
        <w:widowControl/>
        <w:autoSpaceDE/>
        <w:autoSpaceDN/>
        <w:adjustRightInd/>
        <w:ind w:hanging="709"/>
        <w:jc w:val="left"/>
        <w:textAlignment w:val="baseline"/>
        <w:rPr>
          <w:u w:val="single"/>
        </w:rPr>
      </w:pPr>
      <w:r w:rsidRPr="00FB03A4">
        <w:rPr>
          <w:b/>
          <w:bCs/>
        </w:rPr>
        <w:t>7.</w:t>
      </w:r>
      <w:r w:rsidRPr="00FB03A4">
        <w:rPr>
          <w:b/>
          <w:bCs/>
        </w:rPr>
        <w:tab/>
      </w:r>
      <w:r w:rsidRPr="00FB03A4">
        <w:rPr>
          <w:b/>
          <w:bCs/>
          <w:u w:val="single"/>
        </w:rPr>
        <w:t>Context</w:t>
      </w:r>
    </w:p>
    <w:p w14:paraId="78E55DCC" w14:textId="77777777" w:rsidR="00FB03A4" w:rsidRPr="00FB03A4" w:rsidRDefault="00FB03A4" w:rsidP="00FB03A4">
      <w:pPr>
        <w:widowControl/>
        <w:autoSpaceDE/>
        <w:autoSpaceDN/>
        <w:adjustRightInd/>
        <w:ind w:hanging="709"/>
        <w:jc w:val="left"/>
        <w:rPr>
          <w:rFonts w:eastAsia="Arial"/>
        </w:rPr>
      </w:pPr>
      <w:r w:rsidRPr="00FB03A4">
        <w:t xml:space="preserve">7.1 </w:t>
      </w:r>
      <w:r w:rsidRPr="00FB03A4">
        <w:tab/>
        <w:t>Using existing published Core Induction Programme products the Contractor is required to design and deliver</w:t>
      </w:r>
      <w:r w:rsidRPr="00FB03A4" w:rsidDel="25916838">
        <w:t xml:space="preserve"> </w:t>
      </w:r>
      <w:r w:rsidRPr="00FB03A4">
        <w:t xml:space="preserve">ECT and Mentor Training Programmes </w:t>
      </w:r>
      <w:r w:rsidRPr="00FB03A4">
        <w:rPr>
          <w:rFonts w:eastAsia="Arial"/>
        </w:rPr>
        <w:t>to support the National Roll-Out of the ECF reforms.</w:t>
      </w:r>
    </w:p>
    <w:p w14:paraId="124C5672" w14:textId="77777777" w:rsidR="00FB03A4" w:rsidRPr="00FB03A4" w:rsidRDefault="00FB03A4" w:rsidP="00FB03A4">
      <w:pPr>
        <w:widowControl/>
        <w:autoSpaceDE/>
        <w:autoSpaceDN/>
        <w:adjustRightInd/>
        <w:ind w:hanging="709"/>
        <w:jc w:val="left"/>
      </w:pPr>
      <w:r w:rsidRPr="00FB03A4">
        <w:t>7.2</w:t>
      </w:r>
      <w:r w:rsidRPr="00FB03A4">
        <w:tab/>
        <w:t xml:space="preserve">The ECF sets out what all ECTs will learn about and be trained in as part of their new strengthened statutory induction period to be introduced nationally from September 2021. </w:t>
      </w:r>
    </w:p>
    <w:p w14:paraId="159D1D39" w14:textId="77777777" w:rsidR="00FB03A4" w:rsidRPr="00FB03A4" w:rsidRDefault="00FB03A4" w:rsidP="00FB03A4">
      <w:pPr>
        <w:widowControl/>
        <w:autoSpaceDE/>
        <w:autoSpaceDN/>
        <w:adjustRightInd/>
        <w:ind w:hanging="709"/>
        <w:jc w:val="left"/>
      </w:pPr>
      <w:r w:rsidRPr="00FB03A4">
        <w:t>7.3</w:t>
      </w:r>
      <w:r w:rsidRPr="00FB03A4">
        <w:tab/>
        <w:t xml:space="preserve">The DfE wishes to provide support for schools to implement the new induction requirements and to minimise any associated burdens on them. In Early Roll-Out, 4 Contractors have produced a Full Induction Programme, made up of six products, designed to support ECTs and their Mentors. Products 1-4 make up the Core Induction Programme. The Core Induction Programmes have been published </w:t>
      </w:r>
      <w:hyperlink r:id="rId31" w:history="1">
        <w:r w:rsidRPr="00FB03A4">
          <w:rPr>
            <w:color w:val="0000FF"/>
            <w:u w:val="single"/>
          </w:rPr>
          <w:t>here</w:t>
        </w:r>
      </w:hyperlink>
      <w:r w:rsidRPr="00FB03A4">
        <w:rPr>
          <w:vertAlign w:val="superscript"/>
        </w:rPr>
        <w:footnoteReference w:id="3"/>
      </w:r>
      <w:r w:rsidRPr="00FB03A4">
        <w:t xml:space="preserve">. Products 1-6 make up the Full Induction Programme. </w:t>
      </w:r>
    </w:p>
    <w:p w14:paraId="4776C3F6" w14:textId="77777777" w:rsidR="00FB03A4" w:rsidRPr="00FB03A4" w:rsidRDefault="00FB03A4" w:rsidP="00FB03A4">
      <w:pPr>
        <w:widowControl/>
        <w:autoSpaceDE/>
        <w:autoSpaceDN/>
        <w:adjustRightInd/>
        <w:ind w:hanging="709"/>
        <w:jc w:val="left"/>
      </w:pPr>
      <w:r w:rsidRPr="00FB03A4">
        <w:t>7.4</w:t>
      </w:r>
      <w:r w:rsidRPr="00FB03A4">
        <w:tab/>
        <w:t>The Full Induction Programme includes 6 elements:</w:t>
      </w:r>
    </w:p>
    <w:p w14:paraId="32488D4F" w14:textId="77777777" w:rsidR="00FB03A4" w:rsidRPr="00FB03A4" w:rsidRDefault="00FB03A4" w:rsidP="00FB03A4">
      <w:pPr>
        <w:widowControl/>
        <w:autoSpaceDE/>
        <w:autoSpaceDN/>
        <w:adjustRightInd/>
        <w:ind w:left="851" w:hanging="851"/>
        <w:jc w:val="left"/>
      </w:pPr>
      <w:r w:rsidRPr="00FB03A4">
        <w:t xml:space="preserve">7.4.1 </w:t>
      </w:r>
      <w:r w:rsidRPr="00FB03A4">
        <w:tab/>
        <w:t>Product 1 - Sequence</w:t>
      </w:r>
    </w:p>
    <w:p w14:paraId="2461DA7B" w14:textId="77777777" w:rsidR="00FB03A4" w:rsidRPr="00FB03A4" w:rsidRDefault="00FB03A4" w:rsidP="00FB03A4">
      <w:pPr>
        <w:widowControl/>
        <w:autoSpaceDE/>
        <w:autoSpaceDN/>
        <w:adjustRightInd/>
        <w:ind w:left="851" w:hanging="851"/>
        <w:jc w:val="left"/>
      </w:pPr>
      <w:r w:rsidRPr="00FB03A4">
        <w:t xml:space="preserve">7.4.2 </w:t>
      </w:r>
      <w:r w:rsidRPr="00FB03A4">
        <w:tab/>
        <w:t>Product 2 - Self-directed Study Materials</w:t>
      </w:r>
    </w:p>
    <w:p w14:paraId="59075ECC" w14:textId="77777777" w:rsidR="00FB03A4" w:rsidRPr="00FB03A4" w:rsidRDefault="00FB03A4" w:rsidP="00FB03A4">
      <w:pPr>
        <w:widowControl/>
        <w:autoSpaceDE/>
        <w:autoSpaceDN/>
        <w:adjustRightInd/>
        <w:ind w:left="851" w:hanging="851"/>
        <w:jc w:val="left"/>
      </w:pPr>
      <w:r w:rsidRPr="00FB03A4">
        <w:t xml:space="preserve">7.4.3 </w:t>
      </w:r>
      <w:r w:rsidRPr="00FB03A4">
        <w:tab/>
        <w:t>Product 3 - Mentor Session Materials</w:t>
      </w:r>
    </w:p>
    <w:p w14:paraId="0ACCA835" w14:textId="77777777" w:rsidR="00FB03A4" w:rsidRPr="00FB03A4" w:rsidRDefault="00FB03A4" w:rsidP="00FB03A4">
      <w:pPr>
        <w:widowControl/>
        <w:autoSpaceDE/>
        <w:autoSpaceDN/>
        <w:adjustRightInd/>
        <w:ind w:left="851" w:hanging="851"/>
        <w:jc w:val="left"/>
      </w:pPr>
      <w:r w:rsidRPr="00FB03A4">
        <w:t xml:space="preserve">7.4.4 </w:t>
      </w:r>
      <w:r w:rsidRPr="00FB03A4">
        <w:tab/>
        <w:t>Product 4 - ECT Training Session Outlines</w:t>
      </w:r>
    </w:p>
    <w:p w14:paraId="685DA28A" w14:textId="77777777" w:rsidR="00FB03A4" w:rsidRPr="00FB03A4" w:rsidRDefault="00FB03A4" w:rsidP="00FB03A4">
      <w:pPr>
        <w:widowControl/>
        <w:autoSpaceDE/>
        <w:autoSpaceDN/>
        <w:adjustRightInd/>
        <w:ind w:left="851" w:hanging="851"/>
        <w:jc w:val="left"/>
      </w:pPr>
      <w:r w:rsidRPr="00FB03A4">
        <w:t xml:space="preserve">7.4.5 </w:t>
      </w:r>
      <w:r w:rsidRPr="00FB03A4">
        <w:tab/>
        <w:t>Product 5 - ECT Training Programmes</w:t>
      </w:r>
    </w:p>
    <w:p w14:paraId="6B316531" w14:textId="77777777" w:rsidR="00FB03A4" w:rsidRPr="00FB03A4" w:rsidRDefault="00FB03A4" w:rsidP="00FB03A4">
      <w:pPr>
        <w:widowControl/>
        <w:autoSpaceDE/>
        <w:autoSpaceDN/>
        <w:adjustRightInd/>
        <w:ind w:left="851" w:hanging="851"/>
        <w:jc w:val="left"/>
      </w:pPr>
      <w:r w:rsidRPr="00FB03A4">
        <w:t xml:space="preserve">7.4.6 </w:t>
      </w:r>
      <w:r w:rsidRPr="00FB03A4">
        <w:tab/>
        <w:t>Product 6 - Mentor Training Programmes</w:t>
      </w:r>
    </w:p>
    <w:p w14:paraId="6103F991" w14:textId="77777777" w:rsidR="00FB03A4" w:rsidRPr="00FB03A4" w:rsidRDefault="00FB03A4" w:rsidP="00FB03A4">
      <w:pPr>
        <w:widowControl/>
        <w:autoSpaceDE/>
        <w:autoSpaceDN/>
        <w:adjustRightInd/>
        <w:ind w:hanging="709"/>
        <w:jc w:val="left"/>
      </w:pPr>
      <w:r w:rsidRPr="00FB03A4">
        <w:t>7.5</w:t>
      </w:r>
      <w:r w:rsidRPr="00FB03A4">
        <w:tab/>
        <w:t xml:space="preserve">In National Roll-Out, the Contractor shall design training for ECTs and their Mentors (Products 5 and 6) using one of the Core Induction Programmes produced by our Early Roll-Out Contractors. Contractors must maintain any defined training models or concepts established in the chosen Core Induction Programme within their Products 5 and 6. </w:t>
      </w:r>
    </w:p>
    <w:p w14:paraId="708A17C0" w14:textId="77777777" w:rsidR="00FB03A4" w:rsidRPr="00FB03A4" w:rsidRDefault="00FB03A4" w:rsidP="00FB03A4">
      <w:pPr>
        <w:widowControl/>
        <w:autoSpaceDE/>
        <w:autoSpaceDN/>
        <w:adjustRightInd/>
        <w:ind w:hanging="709"/>
        <w:jc w:val="left"/>
      </w:pPr>
      <w:r w:rsidRPr="00FB03A4">
        <w:t>7.6</w:t>
      </w:r>
      <w:r w:rsidRPr="00FB03A4">
        <w:tab/>
        <w:t>The Contractor will host their selected Core Induction Programme (Products 1 – 4) and their Products 5 and 6 on a digital platform for participants undertaking the Full Induction Programme.</w:t>
      </w:r>
    </w:p>
    <w:p w14:paraId="7CBE060D" w14:textId="77777777" w:rsidR="00FB03A4" w:rsidRPr="00FB03A4" w:rsidRDefault="00FB03A4" w:rsidP="00FB03A4">
      <w:pPr>
        <w:widowControl/>
        <w:autoSpaceDE/>
        <w:autoSpaceDN/>
        <w:adjustRightInd/>
        <w:ind w:hanging="709"/>
        <w:jc w:val="left"/>
      </w:pPr>
      <w:r w:rsidRPr="00FB03A4">
        <w:t xml:space="preserve">7.7 </w:t>
      </w:r>
      <w:r w:rsidRPr="00FB03A4">
        <w:tab/>
        <w:t xml:space="preserve">In designing the training referred to in 7.5, Contractors are granted flexibility around ‘how’ to deliver the training but not ‘what’ training to deliver. Training session outlines dictate the ECF statements that Contractors should cover </w:t>
      </w:r>
      <w:proofErr w:type="gramStart"/>
      <w:r w:rsidRPr="00FB03A4">
        <w:t>in particular sessions</w:t>
      </w:r>
      <w:proofErr w:type="gramEnd"/>
      <w:r w:rsidRPr="00FB03A4">
        <w:t xml:space="preserve"> and the desired outcomes that Contractors shall ensure are met. There is flexibility on how Contractors achieve those outcomes although the Contractor is required to adhere to the suggested timings in the training session outlines. There are no training session outlines for Mentor training and no specific timings other than Contractors shall ensure that Mentor training provides for a maximum of 36 hours of training for Mentors over two years. Mentor training shall as a minimum ensure Mentors are proficient in the content of the ECF and are equipped with the core mentoring skills sufficient to support the ECF with the chosen Core Induction Programme. </w:t>
      </w:r>
    </w:p>
    <w:p w14:paraId="20FB10BE" w14:textId="77777777" w:rsidR="00FB03A4" w:rsidRPr="00FB03A4" w:rsidRDefault="00FB03A4" w:rsidP="00FB03A4">
      <w:pPr>
        <w:widowControl/>
        <w:autoSpaceDE/>
        <w:autoSpaceDN/>
        <w:adjustRightInd/>
        <w:ind w:hanging="709"/>
        <w:jc w:val="left"/>
      </w:pPr>
      <w:r w:rsidRPr="00FB03A4">
        <w:t>7.8</w:t>
      </w:r>
      <w:r w:rsidRPr="00FB03A4">
        <w:tab/>
      </w:r>
      <w:proofErr w:type="gramStart"/>
      <w:r w:rsidRPr="00FB03A4">
        <w:t>A brief summary</w:t>
      </w:r>
      <w:proofErr w:type="gramEnd"/>
      <w:r w:rsidRPr="00FB03A4">
        <w:t xml:space="preserve"> of each of the elements the Contractor must design in National Roll-Out can be found in </w:t>
      </w:r>
      <w:r w:rsidRPr="00FB03A4">
        <w:rPr>
          <w:b/>
          <w:bCs/>
        </w:rPr>
        <w:t>Table 1</w:t>
      </w:r>
      <w:r w:rsidRPr="00FB03A4">
        <w:t xml:space="preserve"> below. </w:t>
      </w:r>
      <w:r w:rsidRPr="00FB03A4">
        <w:rPr>
          <w:b/>
          <w:bCs/>
        </w:rPr>
        <w:t>Table 2</w:t>
      </w:r>
      <w:r w:rsidRPr="00FB03A4">
        <w:t xml:space="preserve"> describes Products 1-4, as procured in Early Roll-Out, on which the National Roll-Out Contractors’ training must be based.</w:t>
      </w:r>
    </w:p>
    <w:p w14:paraId="5ABE11C7" w14:textId="77777777" w:rsidR="00FB03A4" w:rsidRPr="00FB03A4" w:rsidRDefault="00FB03A4" w:rsidP="00FB03A4">
      <w:pPr>
        <w:widowControl/>
        <w:autoSpaceDE/>
        <w:autoSpaceDN/>
        <w:adjustRightInd/>
        <w:ind w:hanging="709"/>
        <w:jc w:val="left"/>
        <w:rPr>
          <w:b/>
        </w:rPr>
      </w:pPr>
      <w:r w:rsidRPr="00FB03A4">
        <w:rPr>
          <w:bCs/>
        </w:rPr>
        <w:lastRenderedPageBreak/>
        <w:t>7.9</w:t>
      </w:r>
      <w:r w:rsidRPr="00FB03A4">
        <w:rPr>
          <w:bCs/>
        </w:rPr>
        <w:tab/>
      </w:r>
      <w:r w:rsidRPr="00FB03A4">
        <w:rPr>
          <w:b/>
        </w:rPr>
        <w:t>Table 1: Description of Products and Services for National Roll Out</w:t>
      </w:r>
    </w:p>
    <w:tbl>
      <w:tblPr>
        <w:tblStyle w:val="TableGrid1"/>
        <w:tblW w:w="9639" w:type="dxa"/>
        <w:tblInd w:w="108" w:type="dxa"/>
        <w:tblLook w:val="04A0" w:firstRow="1" w:lastRow="0" w:firstColumn="1" w:lastColumn="0" w:noHBand="0" w:noVBand="1"/>
      </w:tblPr>
      <w:tblGrid>
        <w:gridCol w:w="1985"/>
        <w:gridCol w:w="2551"/>
        <w:gridCol w:w="1985"/>
        <w:gridCol w:w="3118"/>
      </w:tblGrid>
      <w:tr w:rsidR="00FB03A4" w:rsidRPr="00FB03A4" w14:paraId="551EF0EF" w14:textId="77777777" w:rsidTr="00FB03A4">
        <w:trPr>
          <w:trHeight w:val="586"/>
        </w:trPr>
        <w:tc>
          <w:tcPr>
            <w:tcW w:w="1985" w:type="dxa"/>
            <w:shd w:val="clear" w:color="auto" w:fill="B8CCE4"/>
            <w:vAlign w:val="center"/>
          </w:tcPr>
          <w:p w14:paraId="48BCE771" w14:textId="77777777" w:rsidR="00FB03A4" w:rsidRPr="00FB03A4" w:rsidRDefault="00FB03A4" w:rsidP="00FB03A4">
            <w:pPr>
              <w:overflowPunct w:val="0"/>
              <w:spacing w:before="60" w:after="60"/>
              <w:jc w:val="center"/>
              <w:textAlignment w:val="baseline"/>
              <w:rPr>
                <w:b/>
              </w:rPr>
            </w:pPr>
            <w:r w:rsidRPr="00FB03A4">
              <w:rPr>
                <w:b/>
              </w:rPr>
              <w:t>Product / Service</w:t>
            </w:r>
          </w:p>
        </w:tc>
        <w:tc>
          <w:tcPr>
            <w:tcW w:w="2551" w:type="dxa"/>
            <w:shd w:val="clear" w:color="auto" w:fill="B8CCE4"/>
            <w:vAlign w:val="center"/>
          </w:tcPr>
          <w:p w14:paraId="1207C653" w14:textId="77777777" w:rsidR="00FB03A4" w:rsidRPr="00FB03A4" w:rsidRDefault="00FB03A4" w:rsidP="00FB03A4">
            <w:pPr>
              <w:overflowPunct w:val="0"/>
              <w:spacing w:before="60" w:after="60"/>
              <w:jc w:val="center"/>
              <w:textAlignment w:val="baseline"/>
              <w:rPr>
                <w:b/>
              </w:rPr>
            </w:pPr>
            <w:r w:rsidRPr="00FB03A4">
              <w:rPr>
                <w:b/>
              </w:rPr>
              <w:t>Overview</w:t>
            </w:r>
          </w:p>
        </w:tc>
        <w:tc>
          <w:tcPr>
            <w:tcW w:w="1985" w:type="dxa"/>
            <w:shd w:val="clear" w:color="auto" w:fill="B8CCE4"/>
            <w:vAlign w:val="center"/>
          </w:tcPr>
          <w:p w14:paraId="4F5023AF" w14:textId="77777777" w:rsidR="00FB03A4" w:rsidRPr="00FB03A4" w:rsidRDefault="00FB03A4" w:rsidP="00FB03A4">
            <w:pPr>
              <w:overflowPunct w:val="0"/>
              <w:spacing w:before="60" w:after="60"/>
              <w:jc w:val="center"/>
              <w:textAlignment w:val="baseline"/>
              <w:rPr>
                <w:b/>
              </w:rPr>
            </w:pPr>
            <w:r w:rsidRPr="00FB03A4">
              <w:rPr>
                <w:b/>
              </w:rPr>
              <w:t>Product /Service Audience</w:t>
            </w:r>
          </w:p>
        </w:tc>
        <w:tc>
          <w:tcPr>
            <w:tcW w:w="3118" w:type="dxa"/>
            <w:shd w:val="clear" w:color="auto" w:fill="B8CCE4"/>
            <w:vAlign w:val="center"/>
          </w:tcPr>
          <w:p w14:paraId="5075DFFE" w14:textId="77777777" w:rsidR="00FB03A4" w:rsidRPr="00FB03A4" w:rsidRDefault="00FB03A4" w:rsidP="00FB03A4">
            <w:pPr>
              <w:overflowPunct w:val="0"/>
              <w:spacing w:before="60" w:after="60"/>
              <w:jc w:val="center"/>
              <w:textAlignment w:val="baseline"/>
              <w:rPr>
                <w:b/>
              </w:rPr>
            </w:pPr>
            <w:r w:rsidRPr="00FB03A4">
              <w:rPr>
                <w:b/>
              </w:rPr>
              <w:t>Product / Service Purpose</w:t>
            </w:r>
          </w:p>
        </w:tc>
      </w:tr>
      <w:tr w:rsidR="00FB03A4" w:rsidRPr="00FB03A4" w14:paraId="5BF971D8" w14:textId="77777777" w:rsidTr="006249A3">
        <w:trPr>
          <w:trHeight w:val="494"/>
        </w:trPr>
        <w:tc>
          <w:tcPr>
            <w:tcW w:w="1985" w:type="dxa"/>
            <w:shd w:val="clear" w:color="auto" w:fill="auto"/>
          </w:tcPr>
          <w:p w14:paraId="1F0DDC9D" w14:textId="77777777" w:rsidR="00FB03A4" w:rsidRPr="00FB03A4" w:rsidRDefault="00FB03A4" w:rsidP="00FB03A4">
            <w:pPr>
              <w:overflowPunct w:val="0"/>
              <w:spacing w:before="60" w:after="60"/>
              <w:jc w:val="left"/>
              <w:textAlignment w:val="baseline"/>
            </w:pPr>
            <w:r w:rsidRPr="00FB03A4">
              <w:t xml:space="preserve">5a. ECT Training Programme Content </w:t>
            </w:r>
          </w:p>
        </w:tc>
        <w:tc>
          <w:tcPr>
            <w:tcW w:w="2551" w:type="dxa"/>
          </w:tcPr>
          <w:p w14:paraId="71D53A11" w14:textId="77777777" w:rsidR="00FB03A4" w:rsidRPr="00FB03A4" w:rsidRDefault="00FB03A4" w:rsidP="00FB03A4">
            <w:pPr>
              <w:overflowPunct w:val="0"/>
              <w:spacing w:before="60" w:after="60"/>
              <w:jc w:val="left"/>
              <w:textAlignment w:val="baseline"/>
            </w:pPr>
            <w:r w:rsidRPr="00FB03A4">
              <w:t>The Contractor is required to prepare the content of the ECT Training Programme, based on the Training Session Outlines to deliver the stated Product/Service Purpose.</w:t>
            </w:r>
          </w:p>
        </w:tc>
        <w:tc>
          <w:tcPr>
            <w:tcW w:w="1985" w:type="dxa"/>
            <w:vMerge w:val="restart"/>
          </w:tcPr>
          <w:p w14:paraId="1C217F83" w14:textId="77777777" w:rsidR="00FB03A4" w:rsidRPr="00FB03A4" w:rsidRDefault="00FB03A4" w:rsidP="00FB03A4">
            <w:pPr>
              <w:overflowPunct w:val="0"/>
              <w:spacing w:before="60" w:after="60"/>
              <w:jc w:val="left"/>
              <w:textAlignment w:val="baseline"/>
            </w:pPr>
            <w:r w:rsidRPr="00FB03A4">
              <w:t>ECT</w:t>
            </w:r>
          </w:p>
        </w:tc>
        <w:tc>
          <w:tcPr>
            <w:tcW w:w="3118" w:type="dxa"/>
            <w:vMerge w:val="restart"/>
          </w:tcPr>
          <w:p w14:paraId="4C257644" w14:textId="77777777" w:rsidR="00FB03A4" w:rsidRPr="00FB03A4" w:rsidRDefault="00FB03A4" w:rsidP="00FB03A4">
            <w:pPr>
              <w:overflowPunct w:val="0"/>
              <w:spacing w:before="60" w:after="60"/>
              <w:jc w:val="left"/>
              <w:textAlignment w:val="baseline"/>
            </w:pPr>
            <w:r w:rsidRPr="00FB03A4">
              <w:t>ECTs develop a deep understanding of all parts of the ECF, and the quality of their teaching is improved.</w:t>
            </w:r>
          </w:p>
          <w:p w14:paraId="5436F8F3" w14:textId="77777777" w:rsidR="00FB03A4" w:rsidRPr="00FB03A4" w:rsidRDefault="00FB03A4" w:rsidP="00FB03A4">
            <w:pPr>
              <w:overflowPunct w:val="0"/>
              <w:spacing w:before="60" w:after="60"/>
              <w:jc w:val="left"/>
              <w:textAlignment w:val="baseline"/>
            </w:pPr>
            <w:r w:rsidRPr="00FB03A4">
              <w:t>ECTs build effective support networks, including outside of their school.</w:t>
            </w:r>
          </w:p>
        </w:tc>
      </w:tr>
      <w:tr w:rsidR="00FB03A4" w:rsidRPr="00FB03A4" w14:paraId="61180FA6" w14:textId="77777777" w:rsidTr="006249A3">
        <w:trPr>
          <w:trHeight w:val="494"/>
        </w:trPr>
        <w:tc>
          <w:tcPr>
            <w:tcW w:w="1985" w:type="dxa"/>
            <w:shd w:val="clear" w:color="auto" w:fill="auto"/>
          </w:tcPr>
          <w:p w14:paraId="0B915712" w14:textId="77777777" w:rsidR="00FB03A4" w:rsidRPr="00FB03A4" w:rsidRDefault="00FB03A4" w:rsidP="00FB03A4">
            <w:pPr>
              <w:overflowPunct w:val="0"/>
              <w:spacing w:before="60" w:after="60"/>
              <w:jc w:val="left"/>
              <w:textAlignment w:val="baseline"/>
            </w:pPr>
            <w:r w:rsidRPr="00FB03A4">
              <w:t>5b. ECT Training Programme Delivery</w:t>
            </w:r>
          </w:p>
        </w:tc>
        <w:tc>
          <w:tcPr>
            <w:tcW w:w="2551" w:type="dxa"/>
          </w:tcPr>
          <w:p w14:paraId="61C5FAB8" w14:textId="77777777" w:rsidR="00FB03A4" w:rsidRPr="00FB03A4" w:rsidRDefault="00FB03A4" w:rsidP="00FB03A4">
            <w:pPr>
              <w:overflowPunct w:val="0"/>
              <w:spacing w:before="60" w:after="60"/>
              <w:jc w:val="left"/>
              <w:textAlignment w:val="baseline"/>
            </w:pPr>
            <w:r w:rsidRPr="00FB03A4">
              <w:t>The Contractor is required to deliver the ECT Training Programme to ECTs to achieve the Product/Service Purpose. The delivery mechanism is not prescribed and may include face-to-face or online. The Contractor shall ensure that the training programme enables ECTs to build effective support networks.</w:t>
            </w:r>
          </w:p>
        </w:tc>
        <w:tc>
          <w:tcPr>
            <w:tcW w:w="1985" w:type="dxa"/>
            <w:vMerge/>
          </w:tcPr>
          <w:p w14:paraId="033052FE" w14:textId="77777777" w:rsidR="00FB03A4" w:rsidRPr="00FB03A4" w:rsidRDefault="00FB03A4" w:rsidP="00FB03A4">
            <w:pPr>
              <w:overflowPunct w:val="0"/>
              <w:spacing w:before="60" w:after="60"/>
              <w:jc w:val="left"/>
              <w:textAlignment w:val="baseline"/>
            </w:pPr>
          </w:p>
        </w:tc>
        <w:tc>
          <w:tcPr>
            <w:tcW w:w="3118" w:type="dxa"/>
            <w:vMerge/>
          </w:tcPr>
          <w:p w14:paraId="6FEC8E32" w14:textId="77777777" w:rsidR="00FB03A4" w:rsidRPr="00FB03A4" w:rsidRDefault="00FB03A4" w:rsidP="00FB03A4">
            <w:pPr>
              <w:overflowPunct w:val="0"/>
              <w:spacing w:before="60" w:after="60"/>
              <w:jc w:val="left"/>
              <w:textAlignment w:val="baseline"/>
            </w:pPr>
          </w:p>
        </w:tc>
      </w:tr>
      <w:tr w:rsidR="00FB03A4" w:rsidRPr="00FB03A4" w14:paraId="25930B25" w14:textId="77777777" w:rsidTr="006249A3">
        <w:trPr>
          <w:trHeight w:val="494"/>
        </w:trPr>
        <w:tc>
          <w:tcPr>
            <w:tcW w:w="1985" w:type="dxa"/>
            <w:shd w:val="clear" w:color="auto" w:fill="auto"/>
          </w:tcPr>
          <w:p w14:paraId="731D2B0B" w14:textId="77777777" w:rsidR="00FB03A4" w:rsidRPr="00FB03A4" w:rsidRDefault="00FB03A4" w:rsidP="00FB03A4">
            <w:pPr>
              <w:overflowPunct w:val="0"/>
              <w:spacing w:before="60" w:after="60"/>
              <w:jc w:val="left"/>
              <w:textAlignment w:val="baseline"/>
            </w:pPr>
            <w:r w:rsidRPr="00FB03A4">
              <w:t xml:space="preserve">6a. Mentor Training Programme Content </w:t>
            </w:r>
          </w:p>
        </w:tc>
        <w:tc>
          <w:tcPr>
            <w:tcW w:w="2551" w:type="dxa"/>
          </w:tcPr>
          <w:p w14:paraId="410939BC" w14:textId="77777777" w:rsidR="00FB03A4" w:rsidRPr="00FB03A4" w:rsidRDefault="00FB03A4" w:rsidP="00FB03A4">
            <w:pPr>
              <w:overflowPunct w:val="0"/>
              <w:spacing w:before="60" w:after="60"/>
              <w:jc w:val="left"/>
              <w:textAlignment w:val="baseline"/>
            </w:pPr>
            <w:r w:rsidRPr="00FB03A4">
              <w:t xml:space="preserve">The Contractor is required to design the content of the Training Programme for the Mentors of ECTs to deliver the stated Product/Service Purpose. The content shall be focused on the ECF and mentoring knowledge and skills needed for the relevant Core Induction Programme’s Mentor Sessions. </w:t>
            </w:r>
          </w:p>
        </w:tc>
        <w:tc>
          <w:tcPr>
            <w:tcW w:w="1985" w:type="dxa"/>
            <w:vMerge w:val="restart"/>
          </w:tcPr>
          <w:p w14:paraId="19F8BB23" w14:textId="77777777" w:rsidR="00FB03A4" w:rsidRPr="00FB03A4" w:rsidRDefault="00FB03A4" w:rsidP="00FB03A4">
            <w:pPr>
              <w:overflowPunct w:val="0"/>
              <w:spacing w:before="60" w:after="60"/>
              <w:jc w:val="left"/>
              <w:textAlignment w:val="baseline"/>
            </w:pPr>
            <w:r w:rsidRPr="00FB03A4">
              <w:t xml:space="preserve">Mentor </w:t>
            </w:r>
          </w:p>
        </w:tc>
        <w:tc>
          <w:tcPr>
            <w:tcW w:w="3118" w:type="dxa"/>
            <w:vMerge w:val="restart"/>
          </w:tcPr>
          <w:p w14:paraId="762FFF62" w14:textId="77777777" w:rsidR="00FB03A4" w:rsidRPr="00FB03A4" w:rsidRDefault="00FB03A4" w:rsidP="00FB03A4">
            <w:pPr>
              <w:overflowPunct w:val="0"/>
              <w:spacing w:before="60" w:after="60"/>
              <w:jc w:val="left"/>
              <w:textAlignment w:val="baseline"/>
            </w:pPr>
            <w:r w:rsidRPr="00FB03A4">
              <w:t xml:space="preserve">Mentors develop a deep understanding of all parts of the ECF </w:t>
            </w:r>
            <w:proofErr w:type="gramStart"/>
            <w:r w:rsidRPr="00FB03A4">
              <w:t>in order to</w:t>
            </w:r>
            <w:proofErr w:type="gramEnd"/>
            <w:r w:rsidRPr="00FB03A4">
              <w:t xml:space="preserve"> support the ECTs with their understanding of the ECF.</w:t>
            </w:r>
          </w:p>
          <w:p w14:paraId="2A65525B" w14:textId="77777777" w:rsidR="00FB03A4" w:rsidRPr="00FB03A4" w:rsidRDefault="00FB03A4" w:rsidP="00FB03A4">
            <w:pPr>
              <w:overflowPunct w:val="0"/>
              <w:spacing w:before="60" w:after="60"/>
              <w:jc w:val="left"/>
              <w:textAlignment w:val="baseline"/>
            </w:pPr>
            <w:r w:rsidRPr="00FB03A4">
              <w:t xml:space="preserve">Mentors </w:t>
            </w:r>
            <w:proofErr w:type="gramStart"/>
            <w:r w:rsidRPr="00FB03A4">
              <w:t>are able to</w:t>
            </w:r>
            <w:proofErr w:type="gramEnd"/>
            <w:r w:rsidRPr="00FB03A4">
              <w:t xml:space="preserve"> effectively mentor and tailor their support to the individual ECT’s needs and experiences.</w:t>
            </w:r>
          </w:p>
          <w:p w14:paraId="0C153B5D" w14:textId="77777777" w:rsidR="00FB03A4" w:rsidRPr="00FB03A4" w:rsidRDefault="00FB03A4" w:rsidP="00FB03A4">
            <w:pPr>
              <w:overflowPunct w:val="0"/>
              <w:spacing w:before="60" w:after="60"/>
              <w:jc w:val="left"/>
              <w:textAlignment w:val="baseline"/>
            </w:pPr>
            <w:r w:rsidRPr="00FB03A4">
              <w:t>Mentors have a professional community of support to share best practice.</w:t>
            </w:r>
          </w:p>
        </w:tc>
      </w:tr>
      <w:tr w:rsidR="00FB03A4" w:rsidRPr="00FB03A4" w14:paraId="36871CDE" w14:textId="77777777" w:rsidTr="006249A3">
        <w:trPr>
          <w:trHeight w:val="494"/>
        </w:trPr>
        <w:tc>
          <w:tcPr>
            <w:tcW w:w="1985" w:type="dxa"/>
            <w:shd w:val="clear" w:color="auto" w:fill="auto"/>
          </w:tcPr>
          <w:p w14:paraId="151F524D" w14:textId="77777777" w:rsidR="00FB03A4" w:rsidRPr="00FB03A4" w:rsidRDefault="00FB03A4" w:rsidP="00FB03A4">
            <w:pPr>
              <w:overflowPunct w:val="0"/>
              <w:spacing w:before="60" w:after="60"/>
              <w:jc w:val="left"/>
              <w:textAlignment w:val="baseline"/>
            </w:pPr>
            <w:r w:rsidRPr="00FB03A4">
              <w:t>6b. Mentor Training Programme Delivery</w:t>
            </w:r>
          </w:p>
        </w:tc>
        <w:tc>
          <w:tcPr>
            <w:tcW w:w="2551" w:type="dxa"/>
          </w:tcPr>
          <w:p w14:paraId="6DA50EDD" w14:textId="77777777" w:rsidR="00FB03A4" w:rsidRPr="00FB03A4" w:rsidRDefault="00FB03A4" w:rsidP="00FB03A4">
            <w:pPr>
              <w:overflowPunct w:val="0"/>
              <w:spacing w:before="60" w:after="60"/>
              <w:jc w:val="left"/>
              <w:textAlignment w:val="baseline"/>
            </w:pPr>
            <w:r w:rsidRPr="00FB03A4">
              <w:t xml:space="preserve">The Contractor is required to deliver the Training Programme for the Mentors of ECTs to achieve the stated Product/Service Purpose. The Training Programme shall be focused on the ECF and mentoring knowledge and skills </w:t>
            </w:r>
            <w:r w:rsidRPr="00FB03A4">
              <w:lastRenderedPageBreak/>
              <w:t>needed for the Mentor sessions. The training programme shall also enable Mentors to build professional communities of support.</w:t>
            </w:r>
          </w:p>
        </w:tc>
        <w:tc>
          <w:tcPr>
            <w:tcW w:w="1985" w:type="dxa"/>
            <w:vMerge/>
          </w:tcPr>
          <w:p w14:paraId="70382BA5" w14:textId="77777777" w:rsidR="00FB03A4" w:rsidRPr="00FB03A4" w:rsidRDefault="00FB03A4" w:rsidP="00FB03A4">
            <w:pPr>
              <w:overflowPunct w:val="0"/>
              <w:spacing w:before="60" w:after="60"/>
              <w:jc w:val="left"/>
              <w:textAlignment w:val="baseline"/>
            </w:pPr>
          </w:p>
        </w:tc>
        <w:tc>
          <w:tcPr>
            <w:tcW w:w="3118" w:type="dxa"/>
            <w:vMerge/>
          </w:tcPr>
          <w:p w14:paraId="35EF406B" w14:textId="77777777" w:rsidR="00FB03A4" w:rsidRPr="00FB03A4" w:rsidRDefault="00FB03A4" w:rsidP="00FB03A4">
            <w:pPr>
              <w:overflowPunct w:val="0"/>
              <w:spacing w:before="60" w:after="60"/>
              <w:jc w:val="left"/>
              <w:textAlignment w:val="baseline"/>
            </w:pPr>
          </w:p>
        </w:tc>
      </w:tr>
    </w:tbl>
    <w:p w14:paraId="786B3BE0" w14:textId="77777777" w:rsidR="00FB03A4" w:rsidRPr="00FB03A4" w:rsidRDefault="00FB03A4" w:rsidP="00FB03A4">
      <w:pPr>
        <w:widowControl/>
        <w:autoSpaceDE/>
        <w:autoSpaceDN/>
        <w:adjustRightInd/>
        <w:ind w:hanging="709"/>
        <w:rPr>
          <w:b/>
          <w:bCs/>
        </w:rPr>
      </w:pPr>
    </w:p>
    <w:p w14:paraId="44E4E84D" w14:textId="77777777" w:rsidR="00FB03A4" w:rsidRPr="00FB03A4" w:rsidRDefault="00FB03A4" w:rsidP="00FB03A4">
      <w:pPr>
        <w:widowControl/>
        <w:autoSpaceDE/>
        <w:autoSpaceDN/>
        <w:adjustRightInd/>
        <w:ind w:hanging="709"/>
        <w:rPr>
          <w:b/>
          <w:bCs/>
        </w:rPr>
      </w:pPr>
      <w:r w:rsidRPr="00FB03A4">
        <w:t>7.10</w:t>
      </w:r>
      <w:r w:rsidRPr="00FB03A4">
        <w:tab/>
      </w:r>
      <w:r w:rsidRPr="00FB03A4">
        <w:rPr>
          <w:b/>
          <w:bCs/>
        </w:rPr>
        <w:t>Table 2: Description of the elements of the Core Induction Programme</w:t>
      </w:r>
    </w:p>
    <w:tbl>
      <w:tblPr>
        <w:tblStyle w:val="TableGrid1"/>
        <w:tblW w:w="9639" w:type="dxa"/>
        <w:tblInd w:w="108" w:type="dxa"/>
        <w:tblLook w:val="04A0" w:firstRow="1" w:lastRow="0" w:firstColumn="1" w:lastColumn="0" w:noHBand="0" w:noVBand="1"/>
      </w:tblPr>
      <w:tblGrid>
        <w:gridCol w:w="1985"/>
        <w:gridCol w:w="2551"/>
        <w:gridCol w:w="2005"/>
        <w:gridCol w:w="3098"/>
      </w:tblGrid>
      <w:tr w:rsidR="00FB03A4" w:rsidRPr="00FB03A4" w14:paraId="2F9657B4" w14:textId="77777777" w:rsidTr="00FB03A4">
        <w:trPr>
          <w:trHeight w:val="586"/>
        </w:trPr>
        <w:tc>
          <w:tcPr>
            <w:tcW w:w="1985" w:type="dxa"/>
            <w:shd w:val="clear" w:color="auto" w:fill="B8CCE4"/>
            <w:vAlign w:val="center"/>
          </w:tcPr>
          <w:p w14:paraId="1CB0A96B" w14:textId="77777777" w:rsidR="00FB03A4" w:rsidRPr="00FB03A4" w:rsidRDefault="00FB03A4" w:rsidP="00FB03A4">
            <w:pPr>
              <w:overflowPunct w:val="0"/>
              <w:spacing w:before="0" w:after="0"/>
              <w:jc w:val="center"/>
              <w:textAlignment w:val="baseline"/>
              <w:rPr>
                <w:b/>
              </w:rPr>
            </w:pPr>
            <w:r w:rsidRPr="00FB03A4">
              <w:rPr>
                <w:b/>
              </w:rPr>
              <w:t>Product / Service</w:t>
            </w:r>
          </w:p>
        </w:tc>
        <w:tc>
          <w:tcPr>
            <w:tcW w:w="2551" w:type="dxa"/>
            <w:shd w:val="clear" w:color="auto" w:fill="B8CCE4"/>
            <w:vAlign w:val="center"/>
          </w:tcPr>
          <w:p w14:paraId="40602060" w14:textId="77777777" w:rsidR="00FB03A4" w:rsidRPr="00FB03A4" w:rsidRDefault="00FB03A4" w:rsidP="00FB03A4">
            <w:pPr>
              <w:overflowPunct w:val="0"/>
              <w:spacing w:before="0" w:after="0"/>
              <w:jc w:val="center"/>
              <w:textAlignment w:val="baseline"/>
              <w:rPr>
                <w:b/>
              </w:rPr>
            </w:pPr>
            <w:r w:rsidRPr="00FB03A4">
              <w:rPr>
                <w:b/>
              </w:rPr>
              <w:t>Overview</w:t>
            </w:r>
          </w:p>
        </w:tc>
        <w:tc>
          <w:tcPr>
            <w:tcW w:w="2005" w:type="dxa"/>
            <w:shd w:val="clear" w:color="auto" w:fill="B8CCE4"/>
            <w:vAlign w:val="center"/>
          </w:tcPr>
          <w:p w14:paraId="42C6C6AF" w14:textId="77777777" w:rsidR="00FB03A4" w:rsidRPr="00FB03A4" w:rsidRDefault="00FB03A4" w:rsidP="00FB03A4">
            <w:pPr>
              <w:overflowPunct w:val="0"/>
              <w:spacing w:before="0" w:after="0"/>
              <w:jc w:val="center"/>
              <w:textAlignment w:val="baseline"/>
              <w:rPr>
                <w:b/>
              </w:rPr>
            </w:pPr>
            <w:r w:rsidRPr="00FB03A4">
              <w:rPr>
                <w:b/>
              </w:rPr>
              <w:t>Product /Service Audience</w:t>
            </w:r>
          </w:p>
        </w:tc>
        <w:tc>
          <w:tcPr>
            <w:tcW w:w="3098" w:type="dxa"/>
            <w:shd w:val="clear" w:color="auto" w:fill="B8CCE4"/>
            <w:vAlign w:val="center"/>
          </w:tcPr>
          <w:p w14:paraId="5EC1102C" w14:textId="77777777" w:rsidR="00FB03A4" w:rsidRPr="00FB03A4" w:rsidRDefault="00FB03A4" w:rsidP="00FB03A4">
            <w:pPr>
              <w:overflowPunct w:val="0"/>
              <w:spacing w:before="0" w:after="0"/>
              <w:jc w:val="left"/>
              <w:textAlignment w:val="baseline"/>
              <w:rPr>
                <w:b/>
              </w:rPr>
            </w:pPr>
            <w:r w:rsidRPr="00FB03A4">
              <w:rPr>
                <w:b/>
              </w:rPr>
              <w:t>Product / Service Purpose</w:t>
            </w:r>
          </w:p>
        </w:tc>
      </w:tr>
      <w:tr w:rsidR="00FB03A4" w:rsidRPr="00FB03A4" w14:paraId="71F4EE42" w14:textId="77777777" w:rsidTr="006249A3">
        <w:trPr>
          <w:trHeight w:val="494"/>
        </w:trPr>
        <w:tc>
          <w:tcPr>
            <w:tcW w:w="1985" w:type="dxa"/>
            <w:shd w:val="clear" w:color="auto" w:fill="auto"/>
          </w:tcPr>
          <w:p w14:paraId="35AF6790" w14:textId="77777777" w:rsidR="00FB03A4" w:rsidRPr="00FB03A4" w:rsidRDefault="00FB03A4" w:rsidP="00FB03A4">
            <w:pPr>
              <w:overflowPunct w:val="0"/>
              <w:spacing w:before="0" w:after="0"/>
              <w:jc w:val="left"/>
              <w:textAlignment w:val="baseline"/>
            </w:pPr>
            <w:r w:rsidRPr="00FB03A4">
              <w:t>1. Sequence</w:t>
            </w:r>
          </w:p>
        </w:tc>
        <w:tc>
          <w:tcPr>
            <w:tcW w:w="2551" w:type="dxa"/>
          </w:tcPr>
          <w:p w14:paraId="2524CA9E" w14:textId="77777777" w:rsidR="00FB03A4" w:rsidRPr="00FB03A4" w:rsidRDefault="00FB03A4" w:rsidP="00FB03A4">
            <w:pPr>
              <w:overflowPunct w:val="0"/>
              <w:spacing w:before="0" w:after="0"/>
              <w:jc w:val="left"/>
              <w:textAlignment w:val="baseline"/>
            </w:pPr>
            <w:r w:rsidRPr="00FB03A4">
              <w:t>Each ‘learn that’ and ‘learn how to’ section of the ECF is in an order (a “sequence”) across a two-year induction period. This sequence describes the way ECTs study each section (self-directed / Mentor sessions / training) and the time to be spent on it.</w:t>
            </w:r>
          </w:p>
        </w:tc>
        <w:tc>
          <w:tcPr>
            <w:tcW w:w="2005" w:type="dxa"/>
          </w:tcPr>
          <w:p w14:paraId="0F7DD7EF" w14:textId="77777777" w:rsidR="00FB03A4" w:rsidRPr="00FB03A4" w:rsidRDefault="00FB03A4" w:rsidP="00FB03A4">
            <w:pPr>
              <w:overflowPunct w:val="0"/>
              <w:spacing w:before="0" w:after="0"/>
              <w:jc w:val="left"/>
              <w:textAlignment w:val="baseline"/>
            </w:pPr>
            <w:r w:rsidRPr="00FB03A4">
              <w:t>School and ECT and Mentor</w:t>
            </w:r>
          </w:p>
        </w:tc>
        <w:tc>
          <w:tcPr>
            <w:tcW w:w="3098" w:type="dxa"/>
          </w:tcPr>
          <w:p w14:paraId="69D198B4" w14:textId="77777777" w:rsidR="00FB03A4" w:rsidRPr="00FB03A4" w:rsidRDefault="00FB03A4" w:rsidP="00FB03A4">
            <w:pPr>
              <w:overflowPunct w:val="0"/>
              <w:spacing w:before="0" w:after="0"/>
              <w:jc w:val="left"/>
              <w:textAlignment w:val="baseline"/>
            </w:pPr>
            <w:r w:rsidRPr="00FB03A4">
              <w:t xml:space="preserve">Schools/users/the Contractor </w:t>
            </w:r>
            <w:proofErr w:type="gramStart"/>
            <w:r w:rsidRPr="00FB03A4">
              <w:t>are able to</w:t>
            </w:r>
            <w:proofErr w:type="gramEnd"/>
            <w:r w:rsidRPr="00FB03A4">
              <w:t xml:space="preserve"> deliver a two-year induction programme that covers each ‘learn that’ and ‘learn how to’ statement in the ECF.</w:t>
            </w:r>
          </w:p>
          <w:p w14:paraId="28DC2A07" w14:textId="77777777" w:rsidR="00FB03A4" w:rsidRPr="00FB03A4" w:rsidRDefault="00FB03A4" w:rsidP="00FB03A4">
            <w:pPr>
              <w:overflowPunct w:val="0"/>
              <w:spacing w:before="0" w:after="0"/>
              <w:jc w:val="left"/>
              <w:textAlignment w:val="baseline"/>
            </w:pPr>
            <w:r w:rsidRPr="00FB03A4">
              <w:t>The sequence enables ECTs to master foundational concepts and knowledge before moving on to new concepts and knowledge.</w:t>
            </w:r>
          </w:p>
          <w:p w14:paraId="214512F4" w14:textId="77777777" w:rsidR="00FB03A4" w:rsidRPr="00FB03A4" w:rsidRDefault="00FB03A4" w:rsidP="00FB03A4">
            <w:pPr>
              <w:overflowPunct w:val="0"/>
              <w:spacing w:before="0" w:after="0"/>
              <w:jc w:val="left"/>
              <w:textAlignment w:val="baseline"/>
            </w:pPr>
            <w:r w:rsidRPr="00FB03A4">
              <w:t>Schools, ECTs and Mentors know what to expect in terms of their schedule and priorities for induction.</w:t>
            </w:r>
          </w:p>
        </w:tc>
      </w:tr>
      <w:tr w:rsidR="00FB03A4" w:rsidRPr="00FB03A4" w14:paraId="7A3062CE" w14:textId="77777777" w:rsidTr="006249A3">
        <w:trPr>
          <w:trHeight w:val="494"/>
        </w:trPr>
        <w:tc>
          <w:tcPr>
            <w:tcW w:w="1985" w:type="dxa"/>
            <w:shd w:val="clear" w:color="auto" w:fill="auto"/>
          </w:tcPr>
          <w:p w14:paraId="5C654F17" w14:textId="77777777" w:rsidR="00FB03A4" w:rsidRPr="00FB03A4" w:rsidRDefault="00FB03A4" w:rsidP="00FB03A4">
            <w:pPr>
              <w:overflowPunct w:val="0"/>
              <w:spacing w:before="0" w:after="0"/>
              <w:jc w:val="left"/>
              <w:textAlignment w:val="baseline"/>
            </w:pPr>
            <w:r w:rsidRPr="00FB03A4">
              <w:t>2. Self-directed Study Materials</w:t>
            </w:r>
          </w:p>
        </w:tc>
        <w:tc>
          <w:tcPr>
            <w:tcW w:w="2551" w:type="dxa"/>
          </w:tcPr>
          <w:p w14:paraId="3597FB99" w14:textId="77777777" w:rsidR="00FB03A4" w:rsidRPr="00FB03A4" w:rsidRDefault="00FB03A4" w:rsidP="00FB03A4">
            <w:pPr>
              <w:overflowPunct w:val="0"/>
              <w:spacing w:before="0" w:after="0"/>
              <w:jc w:val="left"/>
              <w:textAlignment w:val="baseline"/>
            </w:pPr>
            <w:r w:rsidRPr="00FB03A4">
              <w:t xml:space="preserve">Materials which support independent study undertaken by the ECT on specific sections of the ECF as set out in the Sequence. </w:t>
            </w:r>
          </w:p>
        </w:tc>
        <w:tc>
          <w:tcPr>
            <w:tcW w:w="2005" w:type="dxa"/>
          </w:tcPr>
          <w:p w14:paraId="229BF90C" w14:textId="77777777" w:rsidR="00FB03A4" w:rsidRPr="00FB03A4" w:rsidRDefault="00FB03A4" w:rsidP="00FB03A4">
            <w:pPr>
              <w:overflowPunct w:val="0"/>
              <w:spacing w:before="0" w:after="0"/>
              <w:jc w:val="left"/>
              <w:textAlignment w:val="baseline"/>
            </w:pPr>
            <w:r w:rsidRPr="00FB03A4">
              <w:t>ECT</w:t>
            </w:r>
          </w:p>
        </w:tc>
        <w:tc>
          <w:tcPr>
            <w:tcW w:w="3098" w:type="dxa"/>
          </w:tcPr>
          <w:p w14:paraId="54ADFA61" w14:textId="77777777" w:rsidR="00FB03A4" w:rsidRPr="00FB03A4" w:rsidRDefault="00FB03A4" w:rsidP="00FB03A4">
            <w:pPr>
              <w:overflowPunct w:val="0"/>
              <w:spacing w:before="0" w:after="0"/>
              <w:jc w:val="left"/>
              <w:textAlignment w:val="baseline"/>
            </w:pPr>
            <w:r w:rsidRPr="00FB03A4">
              <w:t xml:space="preserve">ECTs </w:t>
            </w:r>
            <w:proofErr w:type="gramStart"/>
            <w:r w:rsidRPr="00FB03A4">
              <w:t>are able to</w:t>
            </w:r>
            <w:proofErr w:type="gramEnd"/>
            <w:r w:rsidRPr="00FB03A4">
              <w:t xml:space="preserve"> use self-directed study materials to work independently and at their own pace.</w:t>
            </w:r>
          </w:p>
          <w:p w14:paraId="316B3DD8" w14:textId="77777777" w:rsidR="00FB03A4" w:rsidRPr="00FB03A4" w:rsidRDefault="00FB03A4" w:rsidP="00FB03A4">
            <w:pPr>
              <w:overflowPunct w:val="0"/>
              <w:spacing w:before="0" w:after="0"/>
              <w:jc w:val="left"/>
              <w:textAlignment w:val="baseline"/>
            </w:pPr>
            <w:r w:rsidRPr="00FB03A4">
              <w:t>ECTs develop a deep understanding of all parts of the ECF, and the quality of their teaching is improved.</w:t>
            </w:r>
          </w:p>
        </w:tc>
      </w:tr>
      <w:tr w:rsidR="00FB03A4" w:rsidRPr="00FB03A4" w14:paraId="0A75922A" w14:textId="77777777" w:rsidTr="006249A3">
        <w:trPr>
          <w:trHeight w:val="504"/>
        </w:trPr>
        <w:tc>
          <w:tcPr>
            <w:tcW w:w="1985" w:type="dxa"/>
            <w:shd w:val="clear" w:color="auto" w:fill="auto"/>
          </w:tcPr>
          <w:p w14:paraId="2D4B62C9" w14:textId="77777777" w:rsidR="00FB03A4" w:rsidRPr="00FB03A4" w:rsidRDefault="00FB03A4" w:rsidP="00FB03A4">
            <w:pPr>
              <w:overflowPunct w:val="0"/>
              <w:spacing w:before="0" w:after="0"/>
              <w:jc w:val="left"/>
              <w:textAlignment w:val="baseline"/>
            </w:pPr>
            <w:r w:rsidRPr="00FB03A4">
              <w:t>3. Mentor Session Materials</w:t>
            </w:r>
          </w:p>
        </w:tc>
        <w:tc>
          <w:tcPr>
            <w:tcW w:w="2551" w:type="dxa"/>
          </w:tcPr>
          <w:p w14:paraId="40198CDD" w14:textId="77777777" w:rsidR="00FB03A4" w:rsidRPr="00FB03A4" w:rsidRDefault="00FB03A4" w:rsidP="00FB03A4">
            <w:pPr>
              <w:overflowPunct w:val="0"/>
              <w:spacing w:before="0" w:after="0"/>
              <w:jc w:val="left"/>
              <w:textAlignment w:val="baseline"/>
            </w:pPr>
            <w:r w:rsidRPr="00FB03A4">
              <w:t>Materials which support regular mentoring sessions between the ECT and their Mentor on specific sections of the ECF as set out in the Sequence.</w:t>
            </w:r>
          </w:p>
        </w:tc>
        <w:tc>
          <w:tcPr>
            <w:tcW w:w="2005" w:type="dxa"/>
          </w:tcPr>
          <w:p w14:paraId="2F3DDDF1" w14:textId="77777777" w:rsidR="00FB03A4" w:rsidRPr="00FB03A4" w:rsidRDefault="00FB03A4" w:rsidP="00FB03A4">
            <w:pPr>
              <w:overflowPunct w:val="0"/>
              <w:spacing w:before="0" w:after="0"/>
              <w:jc w:val="left"/>
              <w:textAlignment w:val="baseline"/>
            </w:pPr>
            <w:r w:rsidRPr="00FB03A4">
              <w:t>ECT and Mentor</w:t>
            </w:r>
          </w:p>
        </w:tc>
        <w:tc>
          <w:tcPr>
            <w:tcW w:w="3098" w:type="dxa"/>
          </w:tcPr>
          <w:p w14:paraId="7378305A" w14:textId="77777777" w:rsidR="00FB03A4" w:rsidRPr="00FB03A4" w:rsidRDefault="00FB03A4" w:rsidP="00FB03A4">
            <w:pPr>
              <w:overflowPunct w:val="0"/>
              <w:spacing w:before="0" w:after="0"/>
              <w:jc w:val="left"/>
              <w:textAlignment w:val="baseline"/>
            </w:pPr>
            <w:r w:rsidRPr="00FB03A4">
              <w:t xml:space="preserve">Schools/the Contractor </w:t>
            </w:r>
            <w:proofErr w:type="gramStart"/>
            <w:r w:rsidRPr="00FB03A4">
              <w:t>are able to</w:t>
            </w:r>
            <w:proofErr w:type="gramEnd"/>
            <w:r w:rsidRPr="00FB03A4">
              <w:t xml:space="preserve"> create provision of Materials that enables Mentors to prepare effective mentoring sessions quickly.</w:t>
            </w:r>
          </w:p>
          <w:p w14:paraId="64E3E9AC" w14:textId="77777777" w:rsidR="00FB03A4" w:rsidRPr="00FB03A4" w:rsidRDefault="00FB03A4" w:rsidP="00FB03A4">
            <w:pPr>
              <w:overflowPunct w:val="0"/>
              <w:spacing w:before="0" w:after="0"/>
              <w:jc w:val="left"/>
              <w:textAlignment w:val="baseline"/>
            </w:pPr>
            <w:r w:rsidRPr="00FB03A4">
              <w:t xml:space="preserve">ECTs receive support from their Mentor to understand and apply the ECF, which is tailored to the ECT’s individual needs and experiences. </w:t>
            </w:r>
          </w:p>
          <w:p w14:paraId="16886ACA" w14:textId="77777777" w:rsidR="00FB03A4" w:rsidRPr="00FB03A4" w:rsidRDefault="00FB03A4" w:rsidP="00FB03A4">
            <w:pPr>
              <w:overflowPunct w:val="0"/>
              <w:spacing w:before="0" w:after="0"/>
              <w:jc w:val="left"/>
              <w:textAlignment w:val="baseline"/>
            </w:pPr>
            <w:r w:rsidRPr="00FB03A4">
              <w:t>Through discussions with their Mentor, ECTs develop a deep understanding of all parts of the ECF, and the quality of their teaching is improved.</w:t>
            </w:r>
          </w:p>
        </w:tc>
      </w:tr>
      <w:tr w:rsidR="00FB03A4" w:rsidRPr="00FB03A4" w14:paraId="5088388A" w14:textId="77777777" w:rsidTr="006249A3">
        <w:trPr>
          <w:trHeight w:val="494"/>
        </w:trPr>
        <w:tc>
          <w:tcPr>
            <w:tcW w:w="1985" w:type="dxa"/>
            <w:shd w:val="clear" w:color="auto" w:fill="auto"/>
          </w:tcPr>
          <w:p w14:paraId="5B75135F" w14:textId="77777777" w:rsidR="00FB03A4" w:rsidRPr="00FB03A4" w:rsidRDefault="00FB03A4" w:rsidP="00FB03A4">
            <w:pPr>
              <w:overflowPunct w:val="0"/>
              <w:spacing w:before="0" w:after="0"/>
              <w:jc w:val="left"/>
              <w:textAlignment w:val="baseline"/>
            </w:pPr>
            <w:r w:rsidRPr="00FB03A4">
              <w:t>4. ECT Training Session Outlines</w:t>
            </w:r>
          </w:p>
        </w:tc>
        <w:tc>
          <w:tcPr>
            <w:tcW w:w="2551" w:type="dxa"/>
          </w:tcPr>
          <w:p w14:paraId="3575139B" w14:textId="77777777" w:rsidR="00FB03A4" w:rsidRPr="00FB03A4" w:rsidRDefault="00FB03A4" w:rsidP="00FB03A4">
            <w:pPr>
              <w:overflowPunct w:val="0"/>
              <w:spacing w:before="0" w:after="0"/>
              <w:jc w:val="left"/>
              <w:textAlignment w:val="baseline"/>
            </w:pPr>
            <w:r w:rsidRPr="00FB03A4">
              <w:t xml:space="preserve">An outline of content to be covered within ECT training sessions on specific sections of the </w:t>
            </w:r>
            <w:r w:rsidRPr="00FB03A4">
              <w:lastRenderedPageBreak/>
              <w:t>ECF as set out in the Sequence.</w:t>
            </w:r>
          </w:p>
        </w:tc>
        <w:tc>
          <w:tcPr>
            <w:tcW w:w="2005" w:type="dxa"/>
          </w:tcPr>
          <w:p w14:paraId="677DF0F5" w14:textId="77777777" w:rsidR="00FB03A4" w:rsidRPr="00FB03A4" w:rsidRDefault="00FB03A4" w:rsidP="00FB03A4">
            <w:pPr>
              <w:overflowPunct w:val="0"/>
              <w:spacing w:before="0" w:after="0"/>
              <w:jc w:val="left"/>
              <w:textAlignment w:val="baseline"/>
            </w:pPr>
            <w:r w:rsidRPr="00FB03A4">
              <w:lastRenderedPageBreak/>
              <w:t>School/the Contractor</w:t>
            </w:r>
          </w:p>
        </w:tc>
        <w:tc>
          <w:tcPr>
            <w:tcW w:w="3098" w:type="dxa"/>
          </w:tcPr>
          <w:p w14:paraId="6591C410" w14:textId="77777777" w:rsidR="00FB03A4" w:rsidRPr="00FB03A4" w:rsidRDefault="00FB03A4" w:rsidP="00FB03A4">
            <w:pPr>
              <w:overflowPunct w:val="0"/>
              <w:spacing w:before="0" w:after="0"/>
              <w:jc w:val="left"/>
              <w:textAlignment w:val="baseline"/>
            </w:pPr>
            <w:r w:rsidRPr="00FB03A4">
              <w:t xml:space="preserve">Schools/the Contractor wishing to deliver training themselves (in National Roll-Out) </w:t>
            </w:r>
            <w:proofErr w:type="gramStart"/>
            <w:r w:rsidRPr="00FB03A4">
              <w:t>are able to</w:t>
            </w:r>
            <w:proofErr w:type="gramEnd"/>
            <w:r w:rsidRPr="00FB03A4">
              <w:t xml:space="preserve">: </w:t>
            </w:r>
          </w:p>
          <w:p w14:paraId="241B8A95" w14:textId="77777777" w:rsidR="00FB03A4" w:rsidRPr="00FB03A4" w:rsidRDefault="00FB03A4" w:rsidP="00FB03A4">
            <w:pPr>
              <w:widowControl/>
              <w:numPr>
                <w:ilvl w:val="0"/>
                <w:numId w:val="53"/>
              </w:numPr>
              <w:overflowPunct w:val="0"/>
              <w:autoSpaceDE/>
              <w:autoSpaceDN/>
              <w:adjustRightInd/>
              <w:spacing w:before="0" w:after="0"/>
              <w:ind w:left="302" w:hanging="283"/>
              <w:jc w:val="left"/>
              <w:textAlignment w:val="baseline"/>
            </w:pPr>
            <w:r w:rsidRPr="00FB03A4">
              <w:lastRenderedPageBreak/>
              <w:t xml:space="preserve">Understand what content of the ECF should be covered in each training session; and </w:t>
            </w:r>
          </w:p>
          <w:p w14:paraId="4FA037C4" w14:textId="77777777" w:rsidR="00FB03A4" w:rsidRPr="00FB03A4" w:rsidRDefault="00FB03A4" w:rsidP="00FB03A4">
            <w:pPr>
              <w:widowControl/>
              <w:numPr>
                <w:ilvl w:val="0"/>
                <w:numId w:val="53"/>
              </w:numPr>
              <w:overflowPunct w:val="0"/>
              <w:autoSpaceDE/>
              <w:autoSpaceDN/>
              <w:adjustRightInd/>
              <w:spacing w:before="0" w:after="0"/>
              <w:ind w:left="302" w:hanging="283"/>
              <w:jc w:val="left"/>
              <w:textAlignment w:val="baseline"/>
            </w:pPr>
            <w:r w:rsidRPr="00FB03A4">
              <w:t>Develop and deliver high quality training programmes based on the training outlines.</w:t>
            </w:r>
          </w:p>
        </w:tc>
      </w:tr>
    </w:tbl>
    <w:p w14:paraId="14EDD3E9" w14:textId="77777777" w:rsidR="00FB03A4" w:rsidRPr="00FB03A4" w:rsidRDefault="00FB03A4" w:rsidP="00FB03A4">
      <w:pPr>
        <w:overflowPunct w:val="0"/>
        <w:ind w:hanging="709"/>
        <w:jc w:val="left"/>
        <w:textAlignment w:val="baseline"/>
        <w:rPr>
          <w:b/>
          <w:bCs/>
          <w:u w:val="single"/>
          <w:lang w:eastAsia="en-US"/>
        </w:rPr>
      </w:pPr>
      <w:r w:rsidRPr="00FB03A4">
        <w:rPr>
          <w:b/>
          <w:bCs/>
          <w:u w:val="single"/>
          <w:lang w:eastAsia="en-US"/>
        </w:rPr>
        <w:lastRenderedPageBreak/>
        <w:t xml:space="preserve"> </w:t>
      </w:r>
    </w:p>
    <w:p w14:paraId="02E759F4" w14:textId="77777777" w:rsidR="00FB03A4" w:rsidRPr="00FB03A4" w:rsidRDefault="00FB03A4" w:rsidP="00FB03A4">
      <w:pPr>
        <w:overflowPunct w:val="0"/>
        <w:ind w:hanging="709"/>
        <w:jc w:val="left"/>
        <w:textAlignment w:val="baseline"/>
        <w:rPr>
          <w:b/>
          <w:bCs/>
          <w:u w:val="single"/>
          <w:lang w:eastAsia="en-US"/>
        </w:rPr>
      </w:pPr>
      <w:r w:rsidRPr="00FB03A4">
        <w:rPr>
          <w:b/>
          <w:bCs/>
          <w:lang w:eastAsia="en-US"/>
        </w:rPr>
        <w:t>8.</w:t>
      </w:r>
      <w:r w:rsidRPr="00FB03A4">
        <w:rPr>
          <w:b/>
          <w:bCs/>
          <w:lang w:eastAsia="en-US"/>
        </w:rPr>
        <w:tab/>
      </w:r>
      <w:r w:rsidRPr="00FB03A4">
        <w:rPr>
          <w:b/>
          <w:bCs/>
          <w:u w:val="single"/>
          <w:lang w:eastAsia="en-US"/>
        </w:rPr>
        <w:t xml:space="preserve">The Services required for National Roll-Out </w:t>
      </w:r>
    </w:p>
    <w:p w14:paraId="0072A3FC" w14:textId="77777777" w:rsidR="00FB03A4" w:rsidRPr="00FB03A4" w:rsidRDefault="00FB03A4" w:rsidP="00FB03A4">
      <w:pPr>
        <w:widowControl/>
        <w:autoSpaceDE/>
        <w:autoSpaceDN/>
        <w:adjustRightInd/>
        <w:ind w:hanging="709"/>
        <w:jc w:val="left"/>
        <w:rPr>
          <w:b/>
          <w:bCs/>
        </w:rPr>
      </w:pPr>
      <w:r w:rsidRPr="00FB03A4">
        <w:t>8.1</w:t>
      </w:r>
      <w:r w:rsidRPr="00FB03A4">
        <w:tab/>
      </w:r>
      <w:r w:rsidRPr="00FB03A4">
        <w:rPr>
          <w:b/>
          <w:bCs/>
        </w:rPr>
        <w:t xml:space="preserve">Product and Service 5: </w:t>
      </w:r>
      <w:bookmarkStart w:id="328" w:name="_Hlk10656110"/>
      <w:bookmarkStart w:id="329" w:name="_Hlk10709971"/>
      <w:r w:rsidRPr="00FB03A4">
        <w:rPr>
          <w:b/>
          <w:bCs/>
        </w:rPr>
        <w:t>ECT Training Programmes (including ECT Training Content and ECT Training Delivery)</w:t>
      </w:r>
      <w:bookmarkEnd w:id="328"/>
    </w:p>
    <w:bookmarkEnd w:id="329"/>
    <w:p w14:paraId="4909B2D2" w14:textId="77777777" w:rsidR="00FB03A4" w:rsidRPr="00FB03A4" w:rsidRDefault="00FB03A4" w:rsidP="00FB03A4">
      <w:pPr>
        <w:widowControl/>
        <w:autoSpaceDE/>
        <w:autoSpaceDN/>
        <w:adjustRightInd/>
        <w:spacing w:line="259" w:lineRule="auto"/>
        <w:ind w:hanging="709"/>
        <w:jc w:val="left"/>
      </w:pPr>
      <w:r w:rsidRPr="00FB03A4">
        <w:t>8.2</w:t>
      </w:r>
      <w:r w:rsidRPr="00FB03A4">
        <w:tab/>
        <w:t xml:space="preserve">A critical component of the support the DfE is offering to ECTs during the strengthened induction is the ECT Training Programmes. The purpose of ECT Training Programmes is to deepen ECTs’ understanding of the content of the ECF, </w:t>
      </w:r>
      <w:proofErr w:type="gramStart"/>
      <w:r w:rsidRPr="00FB03A4">
        <w:t>in order to</w:t>
      </w:r>
      <w:proofErr w:type="gramEnd"/>
      <w:r w:rsidRPr="00FB03A4">
        <w:t xml:space="preserve"> improve the quality of their teaching and to enable ECTs to build effective support networks, including outside of their school. Contractors shall create and deliver training direct to ECTs. This training shall be based on one of the Early Roll-Out Core Induction Programme’s ECT Training Session Outline (Product 4), and Contractors are required to ensure the outcomes set out in those Training Session Outlines are met.</w:t>
      </w:r>
    </w:p>
    <w:p w14:paraId="141DFC93" w14:textId="77777777" w:rsidR="00FB03A4" w:rsidRPr="00FB03A4" w:rsidRDefault="00FB03A4" w:rsidP="00FB03A4">
      <w:pPr>
        <w:widowControl/>
        <w:autoSpaceDE/>
        <w:autoSpaceDN/>
        <w:adjustRightInd/>
        <w:ind w:hanging="709"/>
        <w:jc w:val="left"/>
      </w:pPr>
      <w:r w:rsidRPr="00FB03A4">
        <w:t>8</w:t>
      </w:r>
      <w:r w:rsidRPr="00FB03A4">
        <w:rPr>
          <w:bCs/>
        </w:rPr>
        <w:t>.3</w:t>
      </w:r>
      <w:r w:rsidRPr="00FB03A4">
        <w:rPr>
          <w:bCs/>
        </w:rPr>
        <w:tab/>
      </w:r>
      <w:r w:rsidRPr="00FB03A4">
        <w:rPr>
          <w:b/>
        </w:rPr>
        <w:t xml:space="preserve">Product 5a: ECT Training Programme Content </w:t>
      </w:r>
    </w:p>
    <w:p w14:paraId="5D6F556A" w14:textId="77777777" w:rsidR="00FB03A4" w:rsidRPr="00FB03A4" w:rsidRDefault="00FB03A4" w:rsidP="00FB03A4">
      <w:pPr>
        <w:widowControl/>
        <w:autoSpaceDE/>
        <w:autoSpaceDN/>
        <w:adjustRightInd/>
        <w:spacing w:line="259" w:lineRule="auto"/>
        <w:ind w:hanging="709"/>
        <w:jc w:val="left"/>
      </w:pPr>
      <w:r w:rsidRPr="00FB03A4">
        <w:t>8.4</w:t>
      </w:r>
      <w:r w:rsidRPr="00FB03A4">
        <w:tab/>
        <w:t xml:space="preserve">Table 3 - sets out the essential criteria for the </w:t>
      </w:r>
      <w:bookmarkStart w:id="330" w:name="_Hlk10709555"/>
      <w:r w:rsidRPr="00FB03A4">
        <w:t>ECT Training Content</w:t>
      </w:r>
      <w:bookmarkEnd w:id="330"/>
      <w:r w:rsidRPr="00FB03A4">
        <w:t xml:space="preserve"> to be met by Contractors when designing the ECT training programme:</w:t>
      </w:r>
    </w:p>
    <w:tbl>
      <w:tblPr>
        <w:tblStyle w:val="TableGrid1"/>
        <w:tblW w:w="9752" w:type="dxa"/>
        <w:tblInd w:w="-5" w:type="dxa"/>
        <w:tblLook w:val="04A0" w:firstRow="1" w:lastRow="0" w:firstColumn="1" w:lastColumn="0" w:noHBand="0" w:noVBand="1"/>
      </w:tblPr>
      <w:tblGrid>
        <w:gridCol w:w="426"/>
        <w:gridCol w:w="9326"/>
      </w:tblGrid>
      <w:tr w:rsidR="00FB03A4" w:rsidRPr="00FB03A4" w14:paraId="31C28F53" w14:textId="77777777" w:rsidTr="00FB03A4">
        <w:tc>
          <w:tcPr>
            <w:tcW w:w="9752" w:type="dxa"/>
            <w:gridSpan w:val="2"/>
            <w:shd w:val="clear" w:color="auto" w:fill="B8CCE4"/>
          </w:tcPr>
          <w:p w14:paraId="132C9E53" w14:textId="77777777" w:rsidR="00FB03A4" w:rsidRPr="00FB03A4" w:rsidRDefault="00FB03A4" w:rsidP="00FB03A4">
            <w:pPr>
              <w:widowControl/>
              <w:autoSpaceDE/>
              <w:autoSpaceDN/>
              <w:adjustRightInd/>
              <w:spacing w:before="60" w:after="60"/>
              <w:jc w:val="center"/>
            </w:pPr>
            <w:r w:rsidRPr="00FB03A4">
              <w:rPr>
                <w:b/>
              </w:rPr>
              <w:t>Product 5a: Essential criteria for ECT Training Programmes</w:t>
            </w:r>
          </w:p>
        </w:tc>
      </w:tr>
      <w:tr w:rsidR="00FB03A4" w:rsidRPr="00FB03A4" w14:paraId="40DA8328" w14:textId="77777777" w:rsidTr="006249A3">
        <w:tc>
          <w:tcPr>
            <w:tcW w:w="426" w:type="dxa"/>
          </w:tcPr>
          <w:p w14:paraId="10012D56" w14:textId="77777777" w:rsidR="00FB03A4" w:rsidRPr="00FB03A4" w:rsidRDefault="00FB03A4" w:rsidP="00FB03A4">
            <w:pPr>
              <w:widowControl/>
              <w:numPr>
                <w:ilvl w:val="0"/>
                <w:numId w:val="49"/>
              </w:numPr>
              <w:overflowPunct w:val="0"/>
              <w:autoSpaceDE/>
              <w:autoSpaceDN/>
              <w:adjustRightInd/>
              <w:spacing w:before="60" w:after="60"/>
              <w:jc w:val="left"/>
              <w:textAlignment w:val="baseline"/>
            </w:pPr>
          </w:p>
        </w:tc>
        <w:tc>
          <w:tcPr>
            <w:tcW w:w="9326" w:type="dxa"/>
          </w:tcPr>
          <w:p w14:paraId="1834E8FA" w14:textId="77777777" w:rsidR="00FB03A4" w:rsidRPr="00FB03A4" w:rsidRDefault="00FB03A4" w:rsidP="00FB03A4">
            <w:pPr>
              <w:widowControl/>
              <w:autoSpaceDE/>
              <w:autoSpaceDN/>
              <w:adjustRightInd/>
              <w:spacing w:before="60" w:after="60"/>
              <w:jc w:val="left"/>
            </w:pPr>
            <w:r w:rsidRPr="00FB03A4">
              <w:t xml:space="preserve">The Training Programme Content must only cover content referred to in the ECF. </w:t>
            </w:r>
          </w:p>
        </w:tc>
      </w:tr>
      <w:tr w:rsidR="00FB03A4" w:rsidRPr="00FB03A4" w14:paraId="6E7354B4" w14:textId="77777777" w:rsidTr="006249A3">
        <w:tc>
          <w:tcPr>
            <w:tcW w:w="426" w:type="dxa"/>
          </w:tcPr>
          <w:p w14:paraId="19E6622F" w14:textId="77777777" w:rsidR="00FB03A4" w:rsidRPr="00FB03A4" w:rsidRDefault="00FB03A4" w:rsidP="00FB03A4">
            <w:pPr>
              <w:widowControl/>
              <w:numPr>
                <w:ilvl w:val="0"/>
                <w:numId w:val="49"/>
              </w:numPr>
              <w:overflowPunct w:val="0"/>
              <w:autoSpaceDE/>
              <w:autoSpaceDN/>
              <w:adjustRightInd/>
              <w:spacing w:before="60" w:after="60"/>
              <w:jc w:val="left"/>
              <w:textAlignment w:val="baseline"/>
            </w:pPr>
          </w:p>
        </w:tc>
        <w:tc>
          <w:tcPr>
            <w:tcW w:w="9326" w:type="dxa"/>
          </w:tcPr>
          <w:p w14:paraId="365177F2" w14:textId="77777777" w:rsidR="00FB03A4" w:rsidRPr="00FB03A4" w:rsidRDefault="00FB03A4" w:rsidP="00FB03A4">
            <w:pPr>
              <w:widowControl/>
              <w:autoSpaceDE/>
              <w:autoSpaceDN/>
              <w:adjustRightInd/>
              <w:spacing w:before="60" w:after="60"/>
              <w:jc w:val="left"/>
            </w:pPr>
            <w:r w:rsidRPr="00FB03A4">
              <w:t xml:space="preserve">Sufficient ECT Training Content shall be produced to best utilise the time allocated in the relevant Sequence for ECT Training Sessions. </w:t>
            </w:r>
          </w:p>
        </w:tc>
      </w:tr>
      <w:tr w:rsidR="00FB03A4" w:rsidRPr="00FB03A4" w14:paraId="1CBED46C" w14:textId="77777777" w:rsidTr="006249A3">
        <w:tc>
          <w:tcPr>
            <w:tcW w:w="426" w:type="dxa"/>
          </w:tcPr>
          <w:p w14:paraId="59857CC4" w14:textId="77777777" w:rsidR="00FB03A4" w:rsidRPr="00FB03A4" w:rsidRDefault="00FB03A4" w:rsidP="00FB03A4">
            <w:pPr>
              <w:widowControl/>
              <w:numPr>
                <w:ilvl w:val="0"/>
                <w:numId w:val="49"/>
              </w:numPr>
              <w:overflowPunct w:val="0"/>
              <w:autoSpaceDE/>
              <w:autoSpaceDN/>
              <w:adjustRightInd/>
              <w:spacing w:before="60" w:after="60"/>
              <w:jc w:val="left"/>
              <w:textAlignment w:val="baseline"/>
            </w:pPr>
          </w:p>
        </w:tc>
        <w:tc>
          <w:tcPr>
            <w:tcW w:w="9326" w:type="dxa"/>
          </w:tcPr>
          <w:p w14:paraId="7110634F" w14:textId="77777777" w:rsidR="00FB03A4" w:rsidRPr="00FB03A4" w:rsidRDefault="00FB03A4" w:rsidP="00FB03A4">
            <w:pPr>
              <w:widowControl/>
              <w:autoSpaceDE/>
              <w:autoSpaceDN/>
              <w:adjustRightInd/>
              <w:spacing w:before="60" w:after="60"/>
              <w:jc w:val="left"/>
            </w:pPr>
            <w:r w:rsidRPr="00FB03A4">
              <w:t xml:space="preserve">The ECT Training Content shall adhere to the relevant ECT Training Session Outlines (Product 4). </w:t>
            </w:r>
          </w:p>
        </w:tc>
      </w:tr>
      <w:tr w:rsidR="00FB03A4" w:rsidRPr="00FB03A4" w14:paraId="7BA4CE88" w14:textId="77777777" w:rsidTr="006249A3">
        <w:tc>
          <w:tcPr>
            <w:tcW w:w="426" w:type="dxa"/>
          </w:tcPr>
          <w:p w14:paraId="5FE7FD7D" w14:textId="77777777" w:rsidR="00FB03A4" w:rsidRPr="00FB03A4" w:rsidRDefault="00FB03A4" w:rsidP="00FB03A4">
            <w:pPr>
              <w:widowControl/>
              <w:numPr>
                <w:ilvl w:val="0"/>
                <w:numId w:val="49"/>
              </w:numPr>
              <w:overflowPunct w:val="0"/>
              <w:autoSpaceDE/>
              <w:autoSpaceDN/>
              <w:adjustRightInd/>
              <w:spacing w:before="60" w:after="60"/>
              <w:jc w:val="left"/>
              <w:textAlignment w:val="baseline"/>
            </w:pPr>
          </w:p>
        </w:tc>
        <w:tc>
          <w:tcPr>
            <w:tcW w:w="9326" w:type="dxa"/>
          </w:tcPr>
          <w:p w14:paraId="61F47E79" w14:textId="77777777" w:rsidR="00FB03A4" w:rsidRPr="00FB03A4" w:rsidRDefault="00FB03A4" w:rsidP="00FB03A4">
            <w:pPr>
              <w:widowControl/>
              <w:autoSpaceDE/>
              <w:autoSpaceDN/>
              <w:adjustRightInd/>
              <w:spacing w:before="60" w:after="60"/>
              <w:jc w:val="left"/>
            </w:pPr>
            <w:r w:rsidRPr="00FB03A4">
              <w:t xml:space="preserve">The approach to ECT training shall be informed by (and </w:t>
            </w:r>
            <w:proofErr w:type="gramStart"/>
            <w:r w:rsidRPr="00FB03A4">
              <w:t>make reference</w:t>
            </w:r>
            <w:proofErr w:type="gramEnd"/>
            <w:r w:rsidRPr="00FB03A4">
              <w:t xml:space="preserve"> to) current research and international best practice.</w:t>
            </w:r>
          </w:p>
        </w:tc>
      </w:tr>
      <w:tr w:rsidR="00FB03A4" w:rsidRPr="00FB03A4" w14:paraId="739DA720" w14:textId="77777777" w:rsidTr="006249A3">
        <w:tc>
          <w:tcPr>
            <w:tcW w:w="426" w:type="dxa"/>
          </w:tcPr>
          <w:p w14:paraId="7C942ACB" w14:textId="77777777" w:rsidR="00FB03A4" w:rsidRPr="00FB03A4" w:rsidRDefault="00FB03A4" w:rsidP="00FB03A4">
            <w:pPr>
              <w:widowControl/>
              <w:numPr>
                <w:ilvl w:val="0"/>
                <w:numId w:val="49"/>
              </w:numPr>
              <w:overflowPunct w:val="0"/>
              <w:autoSpaceDE/>
              <w:autoSpaceDN/>
              <w:adjustRightInd/>
              <w:spacing w:before="60" w:after="60"/>
              <w:jc w:val="left"/>
              <w:textAlignment w:val="baseline"/>
            </w:pPr>
          </w:p>
        </w:tc>
        <w:tc>
          <w:tcPr>
            <w:tcW w:w="9326" w:type="dxa"/>
          </w:tcPr>
          <w:p w14:paraId="5B3AA375" w14:textId="77777777" w:rsidR="00FB03A4" w:rsidRPr="00FB03A4" w:rsidRDefault="00FB03A4" w:rsidP="00FB03A4">
            <w:pPr>
              <w:widowControl/>
              <w:autoSpaceDE/>
              <w:autoSpaceDN/>
              <w:adjustRightInd/>
              <w:spacing w:before="60" w:after="60"/>
              <w:jc w:val="left"/>
            </w:pPr>
            <w:r w:rsidRPr="00FB03A4">
              <w:t>In designing ECT Training Content, the Contractor must give due consideration to different delivery methods, including but not limited to face-to-face sessions, peer sessions, events and/or visits, online sessions, and communities of support. Of the 30 hours of training, there must be a minimum of 18 hours of face-to face ECT training provided. The Contractor must ensure that the ECT training sessions help ECTs to build effective support networks, including outside of their own school, and must ensure that the ECT Training Sessions allow ECTs to observe a range of good practice and teaching methods whilst minimising the impact on ECTs’ time and workload.</w:t>
            </w:r>
          </w:p>
        </w:tc>
      </w:tr>
      <w:tr w:rsidR="00FB03A4" w:rsidRPr="00FB03A4" w14:paraId="1A755F60" w14:textId="77777777" w:rsidTr="006249A3">
        <w:tc>
          <w:tcPr>
            <w:tcW w:w="426" w:type="dxa"/>
          </w:tcPr>
          <w:p w14:paraId="02217ED9" w14:textId="77777777" w:rsidR="00FB03A4" w:rsidRPr="00FB03A4" w:rsidRDefault="00FB03A4" w:rsidP="00FB03A4">
            <w:pPr>
              <w:widowControl/>
              <w:numPr>
                <w:ilvl w:val="0"/>
                <w:numId w:val="49"/>
              </w:numPr>
              <w:overflowPunct w:val="0"/>
              <w:autoSpaceDE/>
              <w:autoSpaceDN/>
              <w:adjustRightInd/>
              <w:spacing w:before="60" w:after="60"/>
              <w:jc w:val="left"/>
              <w:textAlignment w:val="baseline"/>
            </w:pPr>
          </w:p>
        </w:tc>
        <w:tc>
          <w:tcPr>
            <w:tcW w:w="9326" w:type="dxa"/>
          </w:tcPr>
          <w:p w14:paraId="5A0C0700" w14:textId="77777777" w:rsidR="00FB03A4" w:rsidRPr="00FB03A4" w:rsidRDefault="00FB03A4" w:rsidP="00FB03A4">
            <w:pPr>
              <w:widowControl/>
              <w:autoSpaceDE/>
              <w:autoSpaceDN/>
              <w:adjustRightInd/>
              <w:spacing w:before="60" w:after="60"/>
              <w:jc w:val="left"/>
            </w:pPr>
            <w:r w:rsidRPr="00FB03A4">
              <w:t xml:space="preserve">The Contractor must produce Training Programme Content that works for all ECTs, regardless of subject, phase, or context. This can either be a universal programme of content suitable for all ECTs, drawing from a range of subject, phases and contexts or separate sets of content which are subject, phase and/or context specific.  </w:t>
            </w:r>
          </w:p>
        </w:tc>
      </w:tr>
    </w:tbl>
    <w:p w14:paraId="23D89E39" w14:textId="77777777" w:rsidR="00FB03A4" w:rsidRPr="00FB03A4" w:rsidRDefault="00FB03A4" w:rsidP="00FB03A4">
      <w:pPr>
        <w:widowControl/>
        <w:autoSpaceDE/>
        <w:autoSpaceDN/>
        <w:adjustRightInd/>
        <w:ind w:hanging="709"/>
        <w:jc w:val="left"/>
        <w:rPr>
          <w:b/>
        </w:rPr>
      </w:pPr>
    </w:p>
    <w:p w14:paraId="483ABAF6" w14:textId="77777777" w:rsidR="00FB03A4" w:rsidRPr="00FB03A4" w:rsidRDefault="00FB03A4" w:rsidP="00FB03A4">
      <w:pPr>
        <w:widowControl/>
        <w:autoSpaceDE/>
        <w:autoSpaceDN/>
        <w:adjustRightInd/>
        <w:ind w:hanging="709"/>
        <w:jc w:val="left"/>
        <w:rPr>
          <w:b/>
        </w:rPr>
      </w:pPr>
      <w:r w:rsidRPr="00FB03A4">
        <w:t>8</w:t>
      </w:r>
      <w:r w:rsidRPr="00FB03A4">
        <w:rPr>
          <w:bCs/>
        </w:rPr>
        <w:t>.5</w:t>
      </w:r>
      <w:r w:rsidRPr="00FB03A4">
        <w:rPr>
          <w:bCs/>
        </w:rPr>
        <w:tab/>
      </w:r>
      <w:r w:rsidRPr="00FB03A4">
        <w:rPr>
          <w:b/>
        </w:rPr>
        <w:t>Service 5b: ECT Training Programme Delivery</w:t>
      </w:r>
    </w:p>
    <w:p w14:paraId="1023496F" w14:textId="77777777" w:rsidR="00FB03A4" w:rsidRPr="00FB03A4" w:rsidRDefault="00FB03A4" w:rsidP="00FB03A4">
      <w:pPr>
        <w:widowControl/>
        <w:autoSpaceDE/>
        <w:autoSpaceDN/>
        <w:adjustRightInd/>
        <w:spacing w:line="259" w:lineRule="auto"/>
        <w:ind w:hanging="709"/>
        <w:jc w:val="left"/>
      </w:pPr>
      <w:r w:rsidRPr="00FB03A4">
        <w:t>8.6</w:t>
      </w:r>
      <w:r w:rsidRPr="00FB03A4">
        <w:tab/>
        <w:t xml:space="preserve">Table 4 – sets out the essential criteria for the ECT Training Delivery to be met by Contractors when delivering the ECT Training Programme. </w:t>
      </w:r>
    </w:p>
    <w:tbl>
      <w:tblPr>
        <w:tblStyle w:val="TableGrid1"/>
        <w:tblW w:w="9752" w:type="dxa"/>
        <w:tblInd w:w="-5" w:type="dxa"/>
        <w:tblLook w:val="04A0" w:firstRow="1" w:lastRow="0" w:firstColumn="1" w:lastColumn="0" w:noHBand="0" w:noVBand="1"/>
      </w:tblPr>
      <w:tblGrid>
        <w:gridCol w:w="426"/>
        <w:gridCol w:w="9326"/>
      </w:tblGrid>
      <w:tr w:rsidR="00FB03A4" w:rsidRPr="00FB03A4" w14:paraId="00F3662A" w14:textId="77777777" w:rsidTr="00FB03A4">
        <w:tc>
          <w:tcPr>
            <w:tcW w:w="9752" w:type="dxa"/>
            <w:gridSpan w:val="2"/>
            <w:shd w:val="clear" w:color="auto" w:fill="B8CCE4"/>
          </w:tcPr>
          <w:p w14:paraId="34C4E78A" w14:textId="77777777" w:rsidR="00FB03A4" w:rsidRPr="00FB03A4" w:rsidRDefault="00FB03A4" w:rsidP="00FB03A4">
            <w:pPr>
              <w:widowControl/>
              <w:autoSpaceDE/>
              <w:autoSpaceDN/>
              <w:adjustRightInd/>
              <w:spacing w:before="60" w:after="60"/>
              <w:jc w:val="center"/>
            </w:pPr>
            <w:r w:rsidRPr="00FB03A4">
              <w:rPr>
                <w:b/>
              </w:rPr>
              <w:t>Product 5b: Essential criteria for Training Programme Delivery</w:t>
            </w:r>
          </w:p>
        </w:tc>
      </w:tr>
      <w:tr w:rsidR="00FB03A4" w:rsidRPr="00FB03A4" w14:paraId="48027B4B" w14:textId="77777777" w:rsidTr="006249A3">
        <w:tc>
          <w:tcPr>
            <w:tcW w:w="426" w:type="dxa"/>
          </w:tcPr>
          <w:p w14:paraId="14A3023F" w14:textId="77777777" w:rsidR="00FB03A4" w:rsidRPr="00FB03A4" w:rsidRDefault="00FB03A4" w:rsidP="00FB03A4">
            <w:pPr>
              <w:widowControl/>
              <w:numPr>
                <w:ilvl w:val="0"/>
                <w:numId w:val="50"/>
              </w:numPr>
              <w:overflowPunct w:val="0"/>
              <w:autoSpaceDE/>
              <w:autoSpaceDN/>
              <w:adjustRightInd/>
              <w:spacing w:before="60" w:after="60"/>
              <w:jc w:val="left"/>
              <w:textAlignment w:val="baseline"/>
            </w:pPr>
          </w:p>
        </w:tc>
        <w:tc>
          <w:tcPr>
            <w:tcW w:w="9326" w:type="dxa"/>
          </w:tcPr>
          <w:p w14:paraId="4C99EC13" w14:textId="77777777" w:rsidR="00FB03A4" w:rsidRPr="00FB03A4" w:rsidRDefault="00FB03A4" w:rsidP="00FB03A4">
            <w:pPr>
              <w:widowControl/>
              <w:autoSpaceDE/>
              <w:autoSpaceDN/>
              <w:adjustRightInd/>
              <w:spacing w:before="60" w:after="60"/>
              <w:jc w:val="left"/>
            </w:pPr>
            <w:r w:rsidRPr="00FB03A4">
              <w:t>The Contractor must deliver the ECT Training Content to all ECTs in schools who have signed-up to the Contractor’s Programme in National Roll-Out. The ECT Training Programmes must not exceed the time allocated in the relevant Sequence for ECT Training.</w:t>
            </w:r>
          </w:p>
        </w:tc>
      </w:tr>
      <w:tr w:rsidR="00FB03A4" w:rsidRPr="00FB03A4" w14:paraId="72E98438" w14:textId="77777777" w:rsidTr="006249A3">
        <w:tc>
          <w:tcPr>
            <w:tcW w:w="426" w:type="dxa"/>
          </w:tcPr>
          <w:p w14:paraId="2240BB13" w14:textId="77777777" w:rsidR="00FB03A4" w:rsidRPr="00FB03A4" w:rsidRDefault="00FB03A4" w:rsidP="00FB03A4">
            <w:pPr>
              <w:widowControl/>
              <w:numPr>
                <w:ilvl w:val="0"/>
                <w:numId w:val="50"/>
              </w:numPr>
              <w:overflowPunct w:val="0"/>
              <w:autoSpaceDE/>
              <w:autoSpaceDN/>
              <w:adjustRightInd/>
              <w:spacing w:before="60" w:after="60"/>
              <w:jc w:val="left"/>
              <w:textAlignment w:val="baseline"/>
            </w:pPr>
          </w:p>
        </w:tc>
        <w:tc>
          <w:tcPr>
            <w:tcW w:w="9326" w:type="dxa"/>
          </w:tcPr>
          <w:p w14:paraId="28557EAD" w14:textId="77777777" w:rsidR="00FB03A4" w:rsidRPr="00FB03A4" w:rsidRDefault="00FB03A4" w:rsidP="00FB03A4">
            <w:pPr>
              <w:widowControl/>
              <w:autoSpaceDE/>
              <w:autoSpaceDN/>
              <w:adjustRightInd/>
              <w:spacing w:before="60" w:after="60"/>
              <w:jc w:val="left"/>
              <w:textAlignment w:val="center"/>
            </w:pPr>
            <w:r w:rsidRPr="00FB03A4">
              <w:t xml:space="preserve">The Contractor has primary responsibility for the delivery of the ECT Training Programme, including for the quality of provision delivered by any sub-contractors, as measured by Key Performance Indicators (KPIs) and/or Service Level Agreements (SLA). </w:t>
            </w:r>
          </w:p>
        </w:tc>
      </w:tr>
      <w:tr w:rsidR="00FB03A4" w:rsidRPr="00FB03A4" w14:paraId="4B09F3FF" w14:textId="77777777" w:rsidTr="006249A3">
        <w:tc>
          <w:tcPr>
            <w:tcW w:w="426" w:type="dxa"/>
          </w:tcPr>
          <w:p w14:paraId="03823C3A" w14:textId="77777777" w:rsidR="00FB03A4" w:rsidRPr="00FB03A4" w:rsidRDefault="00FB03A4" w:rsidP="00FB03A4">
            <w:pPr>
              <w:widowControl/>
              <w:numPr>
                <w:ilvl w:val="0"/>
                <w:numId w:val="50"/>
              </w:numPr>
              <w:overflowPunct w:val="0"/>
              <w:autoSpaceDE/>
              <w:autoSpaceDN/>
              <w:adjustRightInd/>
              <w:spacing w:before="60" w:after="60"/>
              <w:jc w:val="left"/>
              <w:textAlignment w:val="baseline"/>
            </w:pPr>
          </w:p>
        </w:tc>
        <w:tc>
          <w:tcPr>
            <w:tcW w:w="9326" w:type="dxa"/>
          </w:tcPr>
          <w:p w14:paraId="364D357E" w14:textId="77777777" w:rsidR="00FB03A4" w:rsidRPr="00FB03A4" w:rsidRDefault="00FB03A4" w:rsidP="00FB03A4">
            <w:pPr>
              <w:widowControl/>
              <w:autoSpaceDE/>
              <w:autoSpaceDN/>
              <w:adjustRightInd/>
              <w:spacing w:before="60" w:after="60"/>
              <w:jc w:val="left"/>
            </w:pPr>
            <w:r w:rsidRPr="00FB03A4">
              <w:t>The Contractor must work with schools to ensure high participation in training programmes, providing evidence for how the programme will meet the needs of schools and ECTs, including recognising timetabling considerations.</w:t>
            </w:r>
          </w:p>
        </w:tc>
      </w:tr>
      <w:tr w:rsidR="00FB03A4" w:rsidRPr="00FB03A4" w14:paraId="30D8CB5A" w14:textId="77777777" w:rsidTr="006249A3">
        <w:tc>
          <w:tcPr>
            <w:tcW w:w="426" w:type="dxa"/>
          </w:tcPr>
          <w:p w14:paraId="57E25394" w14:textId="77777777" w:rsidR="00FB03A4" w:rsidRPr="00FB03A4" w:rsidRDefault="00FB03A4" w:rsidP="00FB03A4">
            <w:pPr>
              <w:widowControl/>
              <w:numPr>
                <w:ilvl w:val="0"/>
                <w:numId w:val="50"/>
              </w:numPr>
              <w:overflowPunct w:val="0"/>
              <w:autoSpaceDE/>
              <w:autoSpaceDN/>
              <w:adjustRightInd/>
              <w:spacing w:before="60" w:after="60"/>
              <w:jc w:val="left"/>
              <w:textAlignment w:val="baseline"/>
            </w:pPr>
          </w:p>
        </w:tc>
        <w:tc>
          <w:tcPr>
            <w:tcW w:w="9326" w:type="dxa"/>
          </w:tcPr>
          <w:p w14:paraId="20AD3BB8" w14:textId="77777777" w:rsidR="00FB03A4" w:rsidRPr="00FB03A4" w:rsidRDefault="00FB03A4" w:rsidP="00FB03A4">
            <w:pPr>
              <w:widowControl/>
              <w:autoSpaceDE/>
              <w:autoSpaceDN/>
              <w:adjustRightInd/>
              <w:spacing w:before="60" w:after="60"/>
              <w:jc w:val="left"/>
            </w:pPr>
            <w:r w:rsidRPr="00FB03A4">
              <w:t xml:space="preserve">The Contractor shall develop mechanisms for accurately measuring and reporting participation and retention rates in the programme and have mechanisms and strategies for improving low participation and retention rates. </w:t>
            </w:r>
          </w:p>
        </w:tc>
      </w:tr>
      <w:tr w:rsidR="00FB03A4" w:rsidRPr="00FB03A4" w14:paraId="2C4AF1D1" w14:textId="77777777" w:rsidTr="006249A3">
        <w:tc>
          <w:tcPr>
            <w:tcW w:w="426" w:type="dxa"/>
          </w:tcPr>
          <w:p w14:paraId="07FDF671" w14:textId="77777777" w:rsidR="00FB03A4" w:rsidRPr="00FB03A4" w:rsidRDefault="00FB03A4" w:rsidP="00FB03A4">
            <w:pPr>
              <w:widowControl/>
              <w:numPr>
                <w:ilvl w:val="0"/>
                <w:numId w:val="50"/>
              </w:numPr>
              <w:overflowPunct w:val="0"/>
              <w:autoSpaceDE/>
              <w:autoSpaceDN/>
              <w:adjustRightInd/>
              <w:spacing w:before="60" w:after="60"/>
              <w:jc w:val="left"/>
              <w:textAlignment w:val="baseline"/>
            </w:pPr>
          </w:p>
        </w:tc>
        <w:tc>
          <w:tcPr>
            <w:tcW w:w="9326" w:type="dxa"/>
          </w:tcPr>
          <w:p w14:paraId="34E4101D" w14:textId="77777777" w:rsidR="00FB03A4" w:rsidRPr="00FB03A4" w:rsidRDefault="00FB03A4" w:rsidP="00FB03A4">
            <w:pPr>
              <w:widowControl/>
              <w:autoSpaceDE/>
              <w:autoSpaceDN/>
              <w:adjustRightInd/>
              <w:spacing w:before="60" w:after="60"/>
              <w:jc w:val="left"/>
            </w:pPr>
            <w:r w:rsidRPr="00FB03A4">
              <w:t>The Contractor must ensure that the information and data that it holds in relation to each ECT Participant is in a format that can be shared easily. In addition, that its registration with the Information Commissioner’s Office enables the Contractor to provide information to the DfE, should one of its ECT Participants move schools and therefore training programmes to another Contractor.</w:t>
            </w:r>
          </w:p>
        </w:tc>
      </w:tr>
    </w:tbl>
    <w:p w14:paraId="522BAB21" w14:textId="77777777" w:rsidR="00FB03A4" w:rsidRPr="00FB03A4" w:rsidRDefault="00FB03A4" w:rsidP="00FB03A4">
      <w:pPr>
        <w:widowControl/>
        <w:autoSpaceDE/>
        <w:autoSpaceDN/>
        <w:adjustRightInd/>
        <w:ind w:hanging="709"/>
        <w:jc w:val="left"/>
        <w:rPr>
          <w:b/>
          <w:bCs/>
        </w:rPr>
      </w:pPr>
    </w:p>
    <w:p w14:paraId="7050E069" w14:textId="77777777" w:rsidR="00FB03A4" w:rsidRPr="00FB03A4" w:rsidRDefault="00FB03A4" w:rsidP="00FB03A4">
      <w:pPr>
        <w:widowControl/>
        <w:autoSpaceDE/>
        <w:autoSpaceDN/>
        <w:adjustRightInd/>
        <w:ind w:hanging="709"/>
        <w:jc w:val="left"/>
        <w:rPr>
          <w:b/>
          <w:bCs/>
        </w:rPr>
      </w:pPr>
      <w:r w:rsidRPr="00FB03A4">
        <w:t>8.7</w:t>
      </w:r>
      <w:r w:rsidRPr="00FB03A4">
        <w:tab/>
      </w:r>
      <w:r w:rsidRPr="00FB03A4">
        <w:rPr>
          <w:b/>
          <w:bCs/>
        </w:rPr>
        <w:t>Product and Service 6: Mentor Training Programmes (including Mentor Training Content and Mentor Training Delivery)</w:t>
      </w:r>
    </w:p>
    <w:p w14:paraId="69BE0AA9" w14:textId="77777777" w:rsidR="00FB03A4" w:rsidRPr="00FB03A4" w:rsidRDefault="00FB03A4" w:rsidP="00FB03A4">
      <w:pPr>
        <w:widowControl/>
        <w:autoSpaceDE/>
        <w:autoSpaceDN/>
        <w:adjustRightInd/>
        <w:ind w:hanging="709"/>
        <w:jc w:val="left"/>
      </w:pPr>
      <w:r w:rsidRPr="00FB03A4">
        <w:t>8.8</w:t>
      </w:r>
      <w:r w:rsidRPr="00FB03A4">
        <w:tab/>
        <w:t>In order to support Mentors to develop a deep understanding of the ECF; to improve and tailor their support to individual ECTs; and to develop a professional community of support to share best practice, the Contractor is required to develop and deliver training for the Mentors of ECTs.</w:t>
      </w:r>
    </w:p>
    <w:p w14:paraId="3AABF29A" w14:textId="77777777" w:rsidR="00FB03A4" w:rsidRPr="00FB03A4" w:rsidRDefault="00FB03A4" w:rsidP="00FB03A4">
      <w:pPr>
        <w:widowControl/>
        <w:autoSpaceDE/>
        <w:autoSpaceDN/>
        <w:adjustRightInd/>
        <w:ind w:hanging="709"/>
        <w:jc w:val="left"/>
        <w:rPr>
          <w:b/>
        </w:rPr>
      </w:pPr>
      <w:r w:rsidRPr="00FB03A4">
        <w:t>8</w:t>
      </w:r>
      <w:r w:rsidRPr="00FB03A4">
        <w:rPr>
          <w:bCs/>
        </w:rPr>
        <w:t>.9</w:t>
      </w:r>
      <w:r w:rsidRPr="00FB03A4">
        <w:rPr>
          <w:bCs/>
        </w:rPr>
        <w:tab/>
      </w:r>
      <w:r w:rsidRPr="00FB03A4">
        <w:rPr>
          <w:b/>
        </w:rPr>
        <w:t>Product 6a: Mentor Training Programme Content</w:t>
      </w:r>
    </w:p>
    <w:p w14:paraId="7186C56D" w14:textId="77777777" w:rsidR="00FB03A4" w:rsidRPr="00FB03A4" w:rsidRDefault="00FB03A4" w:rsidP="00FB03A4">
      <w:pPr>
        <w:widowControl/>
        <w:autoSpaceDE/>
        <w:autoSpaceDN/>
        <w:adjustRightInd/>
        <w:ind w:hanging="709"/>
        <w:jc w:val="left"/>
      </w:pPr>
      <w:r w:rsidRPr="00FB03A4">
        <w:t>8.10</w:t>
      </w:r>
      <w:r w:rsidRPr="00FB03A4">
        <w:tab/>
        <w:t>Table 5 – sets out the essential criteria for the Mentor training content to be met by Contractors when designing the Mentor Training Programme Content:</w:t>
      </w:r>
    </w:p>
    <w:tbl>
      <w:tblPr>
        <w:tblStyle w:val="TableGrid1"/>
        <w:tblW w:w="9752" w:type="dxa"/>
        <w:tblInd w:w="-5" w:type="dxa"/>
        <w:tblLook w:val="04A0" w:firstRow="1" w:lastRow="0" w:firstColumn="1" w:lastColumn="0" w:noHBand="0" w:noVBand="1"/>
      </w:tblPr>
      <w:tblGrid>
        <w:gridCol w:w="426"/>
        <w:gridCol w:w="9326"/>
      </w:tblGrid>
      <w:tr w:rsidR="00FB03A4" w:rsidRPr="00FB03A4" w14:paraId="6897078D" w14:textId="77777777" w:rsidTr="00FB03A4">
        <w:tc>
          <w:tcPr>
            <w:tcW w:w="9752" w:type="dxa"/>
            <w:gridSpan w:val="2"/>
            <w:shd w:val="clear" w:color="auto" w:fill="B8CCE4"/>
          </w:tcPr>
          <w:p w14:paraId="5A50CB60" w14:textId="77777777" w:rsidR="00FB03A4" w:rsidRPr="00FB03A4" w:rsidRDefault="00FB03A4" w:rsidP="00FB03A4">
            <w:pPr>
              <w:widowControl/>
              <w:autoSpaceDE/>
              <w:autoSpaceDN/>
              <w:adjustRightInd/>
              <w:spacing w:before="60" w:after="60"/>
              <w:jc w:val="center"/>
            </w:pPr>
            <w:r w:rsidRPr="00FB03A4">
              <w:rPr>
                <w:b/>
              </w:rPr>
              <w:t>Product 6a: Essential criteria for Mentor Training Programme Content</w:t>
            </w:r>
          </w:p>
        </w:tc>
      </w:tr>
      <w:tr w:rsidR="00FB03A4" w:rsidRPr="00FB03A4" w14:paraId="6AB59E36" w14:textId="77777777" w:rsidTr="006249A3">
        <w:tc>
          <w:tcPr>
            <w:tcW w:w="426" w:type="dxa"/>
          </w:tcPr>
          <w:p w14:paraId="050998B9" w14:textId="77777777" w:rsidR="00FB03A4" w:rsidRPr="00FB03A4" w:rsidRDefault="00FB03A4" w:rsidP="00FB03A4">
            <w:pPr>
              <w:widowControl/>
              <w:numPr>
                <w:ilvl w:val="0"/>
                <w:numId w:val="57"/>
              </w:numPr>
              <w:overflowPunct w:val="0"/>
              <w:autoSpaceDE/>
              <w:autoSpaceDN/>
              <w:adjustRightInd/>
              <w:spacing w:before="60" w:after="60"/>
              <w:jc w:val="left"/>
              <w:textAlignment w:val="baseline"/>
            </w:pPr>
          </w:p>
        </w:tc>
        <w:tc>
          <w:tcPr>
            <w:tcW w:w="9326" w:type="dxa"/>
          </w:tcPr>
          <w:p w14:paraId="5C34A548" w14:textId="77777777" w:rsidR="00FB03A4" w:rsidRPr="00FB03A4" w:rsidRDefault="00FB03A4" w:rsidP="00FB03A4">
            <w:pPr>
              <w:widowControl/>
              <w:autoSpaceDE/>
              <w:autoSpaceDN/>
              <w:adjustRightInd/>
              <w:spacing w:before="60" w:after="60"/>
              <w:jc w:val="left"/>
            </w:pPr>
            <w:r w:rsidRPr="00FB03A4">
              <w:t>The Contractor must produce Mentor training content that is focused primarily on training Mentors in: (</w:t>
            </w:r>
            <w:proofErr w:type="spellStart"/>
            <w:r w:rsidRPr="00FB03A4">
              <w:t>i</w:t>
            </w:r>
            <w:proofErr w:type="spellEnd"/>
            <w:r w:rsidRPr="00FB03A4">
              <w:t xml:space="preserve">) proficiency in the content of the ECF; and (ii) building core mentoring knowledge and skills needed for the relevant Core Induction Programme’s Mentor Sessions. These will ensure that the Mentor can support the ECT to understand the ECF. </w:t>
            </w:r>
          </w:p>
        </w:tc>
      </w:tr>
      <w:tr w:rsidR="00FB03A4" w:rsidRPr="00FB03A4" w14:paraId="1FF7E586" w14:textId="77777777" w:rsidTr="006249A3">
        <w:tc>
          <w:tcPr>
            <w:tcW w:w="426" w:type="dxa"/>
          </w:tcPr>
          <w:p w14:paraId="54835C67" w14:textId="77777777" w:rsidR="00FB03A4" w:rsidRPr="00FB03A4" w:rsidRDefault="00FB03A4" w:rsidP="00FB03A4">
            <w:pPr>
              <w:widowControl/>
              <w:numPr>
                <w:ilvl w:val="0"/>
                <w:numId w:val="57"/>
              </w:numPr>
              <w:overflowPunct w:val="0"/>
              <w:autoSpaceDE/>
              <w:autoSpaceDN/>
              <w:adjustRightInd/>
              <w:spacing w:before="60" w:after="60"/>
              <w:jc w:val="left"/>
              <w:textAlignment w:val="baseline"/>
            </w:pPr>
          </w:p>
        </w:tc>
        <w:tc>
          <w:tcPr>
            <w:tcW w:w="9326" w:type="dxa"/>
          </w:tcPr>
          <w:p w14:paraId="4E7CACA4" w14:textId="77777777" w:rsidR="00FB03A4" w:rsidRPr="00FB03A4" w:rsidRDefault="00FB03A4" w:rsidP="00FB03A4">
            <w:pPr>
              <w:widowControl/>
              <w:autoSpaceDE/>
              <w:autoSpaceDN/>
              <w:adjustRightInd/>
              <w:spacing w:before="60" w:after="60"/>
              <w:jc w:val="left"/>
            </w:pPr>
            <w:r w:rsidRPr="00FB03A4">
              <w:t>The Contractor must develop a Mentor Training Programme that provides for a maximum of 36 hours of training for Mentors over two years. This equates to approximately 6 hours of training per term (based on a school that operates a three-term academic year); the Contractor is not bound by this model and may use their 36 hours as is most appropriate. The design of the Mentor Training Programme must take account of the existing burdens on Mentors and schools.</w:t>
            </w:r>
          </w:p>
        </w:tc>
      </w:tr>
      <w:tr w:rsidR="00FB03A4" w:rsidRPr="00FB03A4" w14:paraId="60111825" w14:textId="77777777" w:rsidTr="006249A3">
        <w:tc>
          <w:tcPr>
            <w:tcW w:w="426" w:type="dxa"/>
          </w:tcPr>
          <w:p w14:paraId="042D0646" w14:textId="77777777" w:rsidR="00FB03A4" w:rsidRPr="00FB03A4" w:rsidRDefault="00FB03A4" w:rsidP="00FB03A4">
            <w:pPr>
              <w:widowControl/>
              <w:numPr>
                <w:ilvl w:val="0"/>
                <w:numId w:val="57"/>
              </w:numPr>
              <w:overflowPunct w:val="0"/>
              <w:autoSpaceDE/>
              <w:autoSpaceDN/>
              <w:adjustRightInd/>
              <w:spacing w:before="60" w:after="60"/>
              <w:jc w:val="left"/>
              <w:textAlignment w:val="baseline"/>
            </w:pPr>
          </w:p>
        </w:tc>
        <w:tc>
          <w:tcPr>
            <w:tcW w:w="9326" w:type="dxa"/>
          </w:tcPr>
          <w:p w14:paraId="4E564E92" w14:textId="77777777" w:rsidR="00FB03A4" w:rsidRPr="00FB03A4" w:rsidRDefault="00FB03A4" w:rsidP="00FB03A4">
            <w:pPr>
              <w:widowControl/>
              <w:autoSpaceDE/>
              <w:autoSpaceDN/>
              <w:adjustRightInd/>
              <w:spacing w:before="60" w:after="60"/>
              <w:jc w:val="left"/>
              <w:textAlignment w:val="center"/>
            </w:pPr>
            <w:r w:rsidRPr="00FB03A4">
              <w:t xml:space="preserve">The Mentor Training Programme Content must be informed by (and </w:t>
            </w:r>
            <w:proofErr w:type="gramStart"/>
            <w:r w:rsidRPr="00FB03A4">
              <w:t>make reference</w:t>
            </w:r>
            <w:proofErr w:type="gramEnd"/>
            <w:r w:rsidRPr="00FB03A4">
              <w:t xml:space="preserve"> to) current recognised research and international best practice.</w:t>
            </w:r>
          </w:p>
        </w:tc>
      </w:tr>
      <w:tr w:rsidR="00FB03A4" w:rsidRPr="00FB03A4" w14:paraId="410FBBAA" w14:textId="77777777" w:rsidTr="006249A3">
        <w:tc>
          <w:tcPr>
            <w:tcW w:w="426" w:type="dxa"/>
          </w:tcPr>
          <w:p w14:paraId="0AD82CDE" w14:textId="77777777" w:rsidR="00FB03A4" w:rsidRPr="00FB03A4" w:rsidRDefault="00FB03A4" w:rsidP="00FB03A4">
            <w:pPr>
              <w:widowControl/>
              <w:numPr>
                <w:ilvl w:val="0"/>
                <w:numId w:val="57"/>
              </w:numPr>
              <w:overflowPunct w:val="0"/>
              <w:autoSpaceDE/>
              <w:autoSpaceDN/>
              <w:adjustRightInd/>
              <w:spacing w:before="60" w:after="60"/>
              <w:jc w:val="left"/>
              <w:textAlignment w:val="baseline"/>
            </w:pPr>
          </w:p>
        </w:tc>
        <w:tc>
          <w:tcPr>
            <w:tcW w:w="9326" w:type="dxa"/>
          </w:tcPr>
          <w:p w14:paraId="223E09EE" w14:textId="77777777" w:rsidR="00FB03A4" w:rsidRPr="00FB03A4" w:rsidRDefault="00FB03A4" w:rsidP="00FB03A4">
            <w:pPr>
              <w:widowControl/>
              <w:autoSpaceDE/>
              <w:autoSpaceDN/>
              <w:adjustRightInd/>
              <w:spacing w:before="60" w:after="60"/>
              <w:jc w:val="left"/>
            </w:pPr>
            <w:r w:rsidRPr="00FB03A4">
              <w:t>In designing the Mentor Training Programme Content, the Contractor must give due consideration to different delivery methods, including but not limited to face-to-face sessions, peer sessions, events and/or visits, online sessions, communities of support. There must be a minimum of nine hours of face-to-face training. The Contractor must ensure that the training programme helps Mentors to build effective support networks, including outside of their own school whilst minimising the impact on Mentors’ time and workload.</w:t>
            </w:r>
          </w:p>
        </w:tc>
      </w:tr>
      <w:tr w:rsidR="00FB03A4" w:rsidRPr="00FB03A4" w14:paraId="1EF64D34" w14:textId="77777777" w:rsidTr="006249A3">
        <w:trPr>
          <w:trHeight w:val="818"/>
        </w:trPr>
        <w:tc>
          <w:tcPr>
            <w:tcW w:w="426" w:type="dxa"/>
          </w:tcPr>
          <w:p w14:paraId="139F382F" w14:textId="77777777" w:rsidR="00FB03A4" w:rsidRPr="00FB03A4" w:rsidRDefault="00FB03A4" w:rsidP="00FB03A4">
            <w:pPr>
              <w:widowControl/>
              <w:numPr>
                <w:ilvl w:val="0"/>
                <w:numId w:val="57"/>
              </w:numPr>
              <w:overflowPunct w:val="0"/>
              <w:autoSpaceDE/>
              <w:autoSpaceDN/>
              <w:adjustRightInd/>
              <w:spacing w:before="60" w:after="60"/>
              <w:jc w:val="left"/>
              <w:textAlignment w:val="baseline"/>
            </w:pPr>
          </w:p>
        </w:tc>
        <w:tc>
          <w:tcPr>
            <w:tcW w:w="9326" w:type="dxa"/>
          </w:tcPr>
          <w:p w14:paraId="5E3B2B3B" w14:textId="77777777" w:rsidR="00FB03A4" w:rsidRPr="00FB03A4" w:rsidRDefault="00FB03A4" w:rsidP="00FB03A4">
            <w:pPr>
              <w:widowControl/>
              <w:autoSpaceDE/>
              <w:autoSpaceDN/>
              <w:adjustRightInd/>
              <w:spacing w:before="60" w:after="60"/>
              <w:jc w:val="left"/>
            </w:pPr>
            <w:r w:rsidRPr="00FB03A4">
              <w:t xml:space="preserve">The Contractor must ensure that all Mentor training fully adheres to the current </w:t>
            </w:r>
            <w:hyperlink r:id="rId32" w:history="1">
              <w:r w:rsidRPr="00FB03A4">
                <w:rPr>
                  <w:color w:val="0000FF"/>
                  <w:u w:val="single"/>
                </w:rPr>
                <w:t>National Standards</w:t>
              </w:r>
            </w:hyperlink>
            <w:r w:rsidRPr="00FB03A4">
              <w:t xml:space="preserve"> for school-based initial teacher training Mentors. The DfE reserves the right to require the Contractor to make reasonable adjustments to the Mentor training following any future publication of updated standards and/or frameworks.</w:t>
            </w:r>
          </w:p>
        </w:tc>
      </w:tr>
      <w:tr w:rsidR="00FB03A4" w:rsidRPr="00FB03A4" w14:paraId="4A2CA4A7" w14:textId="77777777" w:rsidTr="006249A3">
        <w:tc>
          <w:tcPr>
            <w:tcW w:w="426" w:type="dxa"/>
          </w:tcPr>
          <w:p w14:paraId="69FC8467" w14:textId="77777777" w:rsidR="00FB03A4" w:rsidRPr="00FB03A4" w:rsidRDefault="00FB03A4" w:rsidP="00FB03A4">
            <w:pPr>
              <w:widowControl/>
              <w:numPr>
                <w:ilvl w:val="0"/>
                <w:numId w:val="57"/>
              </w:numPr>
              <w:overflowPunct w:val="0"/>
              <w:autoSpaceDE/>
              <w:autoSpaceDN/>
              <w:adjustRightInd/>
              <w:spacing w:before="60" w:after="60"/>
              <w:jc w:val="left"/>
              <w:textAlignment w:val="baseline"/>
            </w:pPr>
          </w:p>
        </w:tc>
        <w:tc>
          <w:tcPr>
            <w:tcW w:w="9326" w:type="dxa"/>
          </w:tcPr>
          <w:p w14:paraId="17704C52" w14:textId="77777777" w:rsidR="00FB03A4" w:rsidRPr="00FB03A4" w:rsidRDefault="00FB03A4" w:rsidP="00FB03A4">
            <w:pPr>
              <w:widowControl/>
              <w:autoSpaceDE/>
              <w:autoSpaceDN/>
              <w:adjustRightInd/>
              <w:spacing w:before="60" w:after="60"/>
              <w:jc w:val="left"/>
            </w:pPr>
            <w:r w:rsidRPr="00FB03A4">
              <w:t xml:space="preserve">The Contractor must produce Mentor training content that works for all Mentors, regardless of subject, </w:t>
            </w:r>
            <w:proofErr w:type="gramStart"/>
            <w:r w:rsidRPr="00FB03A4">
              <w:t>phase</w:t>
            </w:r>
            <w:proofErr w:type="gramEnd"/>
            <w:r w:rsidRPr="00FB03A4">
              <w:t xml:space="preserve"> or context. This can either be a universal set of training content suitable for all Mentors, drawing from a range of subject, phases and contexts or separate sets of training content which are subject, phase and/or context specific.  </w:t>
            </w:r>
          </w:p>
        </w:tc>
      </w:tr>
    </w:tbl>
    <w:p w14:paraId="2DB583B8" w14:textId="77777777" w:rsidR="00FB03A4" w:rsidRPr="00FB03A4" w:rsidRDefault="00FB03A4" w:rsidP="00FB03A4">
      <w:pPr>
        <w:widowControl/>
        <w:autoSpaceDE/>
        <w:autoSpaceDN/>
        <w:adjustRightInd/>
        <w:ind w:hanging="709"/>
        <w:jc w:val="left"/>
        <w:rPr>
          <w:rFonts w:eastAsia="Calibri"/>
          <w:b/>
          <w:lang w:eastAsia="en-US"/>
        </w:rPr>
      </w:pPr>
      <w:r w:rsidRPr="00FB03A4">
        <w:t>8</w:t>
      </w:r>
      <w:r w:rsidRPr="00FB03A4">
        <w:rPr>
          <w:rFonts w:eastAsia="Calibri"/>
          <w:bCs/>
          <w:lang w:eastAsia="en-US"/>
        </w:rPr>
        <w:t>.11</w:t>
      </w:r>
      <w:r w:rsidRPr="00FB03A4">
        <w:rPr>
          <w:rFonts w:eastAsia="Calibri"/>
          <w:bCs/>
          <w:lang w:eastAsia="en-US"/>
        </w:rPr>
        <w:tab/>
      </w:r>
      <w:r w:rsidRPr="00FB03A4">
        <w:rPr>
          <w:rFonts w:eastAsia="Calibri"/>
          <w:b/>
          <w:lang w:eastAsia="en-US"/>
        </w:rPr>
        <w:t>Service 6b: Mentor Training Programme Delivery</w:t>
      </w:r>
    </w:p>
    <w:p w14:paraId="278AF6A6" w14:textId="77777777" w:rsidR="00FB03A4" w:rsidRPr="00FB03A4" w:rsidRDefault="00FB03A4" w:rsidP="00FB03A4">
      <w:pPr>
        <w:widowControl/>
        <w:autoSpaceDE/>
        <w:autoSpaceDN/>
        <w:adjustRightInd/>
        <w:ind w:hanging="709"/>
        <w:jc w:val="left"/>
        <w:rPr>
          <w:rFonts w:eastAsia="Calibri"/>
          <w:lang w:eastAsia="en-US"/>
        </w:rPr>
      </w:pPr>
      <w:r w:rsidRPr="00FB03A4">
        <w:t>8</w:t>
      </w:r>
      <w:r w:rsidRPr="00FB03A4">
        <w:rPr>
          <w:rFonts w:eastAsia="Calibri"/>
          <w:lang w:eastAsia="en-US"/>
        </w:rPr>
        <w:t>.12</w:t>
      </w:r>
      <w:r w:rsidRPr="00FB03A4">
        <w:rPr>
          <w:rFonts w:eastAsia="Calibri"/>
          <w:lang w:eastAsia="en-US"/>
        </w:rPr>
        <w:tab/>
        <w:t xml:space="preserve">Table 6 – sets out the essential criteria for the Mentor training delivery to be met by Contractors when delivering the Mentor Training Programme. </w:t>
      </w:r>
    </w:p>
    <w:tbl>
      <w:tblPr>
        <w:tblStyle w:val="TableGrid1"/>
        <w:tblW w:w="9752" w:type="dxa"/>
        <w:tblInd w:w="-5" w:type="dxa"/>
        <w:tblLook w:val="04A0" w:firstRow="1" w:lastRow="0" w:firstColumn="1" w:lastColumn="0" w:noHBand="0" w:noVBand="1"/>
      </w:tblPr>
      <w:tblGrid>
        <w:gridCol w:w="426"/>
        <w:gridCol w:w="9326"/>
      </w:tblGrid>
      <w:tr w:rsidR="00FB03A4" w:rsidRPr="00FB03A4" w14:paraId="3A67AB4D" w14:textId="77777777" w:rsidTr="00FB03A4">
        <w:tc>
          <w:tcPr>
            <w:tcW w:w="9752" w:type="dxa"/>
            <w:gridSpan w:val="2"/>
            <w:shd w:val="clear" w:color="auto" w:fill="B8CCE4"/>
          </w:tcPr>
          <w:p w14:paraId="1924F8C0" w14:textId="77777777" w:rsidR="00FB03A4" w:rsidRPr="00FB03A4" w:rsidRDefault="00FB03A4" w:rsidP="00FB03A4">
            <w:pPr>
              <w:widowControl/>
              <w:autoSpaceDE/>
              <w:autoSpaceDN/>
              <w:adjustRightInd/>
              <w:spacing w:before="60" w:after="60"/>
              <w:jc w:val="center"/>
            </w:pPr>
            <w:r w:rsidRPr="00FB03A4">
              <w:rPr>
                <w:b/>
              </w:rPr>
              <w:t>Product 6b: Essential criteria for Mentor Training Programme Delivery</w:t>
            </w:r>
          </w:p>
        </w:tc>
      </w:tr>
      <w:tr w:rsidR="00FB03A4" w:rsidRPr="00FB03A4" w14:paraId="4A33684C" w14:textId="77777777" w:rsidTr="006249A3">
        <w:tc>
          <w:tcPr>
            <w:tcW w:w="426" w:type="dxa"/>
          </w:tcPr>
          <w:p w14:paraId="362382BD" w14:textId="77777777" w:rsidR="00FB03A4" w:rsidRPr="00FB03A4" w:rsidRDefault="00FB03A4" w:rsidP="00FB03A4">
            <w:pPr>
              <w:widowControl/>
              <w:numPr>
                <w:ilvl w:val="0"/>
                <w:numId w:val="51"/>
              </w:numPr>
              <w:overflowPunct w:val="0"/>
              <w:autoSpaceDE/>
              <w:autoSpaceDN/>
              <w:adjustRightInd/>
              <w:spacing w:before="60" w:after="60"/>
              <w:jc w:val="left"/>
              <w:textAlignment w:val="baseline"/>
            </w:pPr>
          </w:p>
        </w:tc>
        <w:tc>
          <w:tcPr>
            <w:tcW w:w="9326" w:type="dxa"/>
          </w:tcPr>
          <w:p w14:paraId="0B5B575E" w14:textId="77777777" w:rsidR="00FB03A4" w:rsidRPr="00FB03A4" w:rsidRDefault="00FB03A4" w:rsidP="00FB03A4">
            <w:pPr>
              <w:widowControl/>
              <w:autoSpaceDE/>
              <w:autoSpaceDN/>
              <w:adjustRightInd/>
              <w:spacing w:before="60" w:after="60"/>
              <w:jc w:val="left"/>
            </w:pPr>
            <w:r w:rsidRPr="00FB03A4">
              <w:t>The Contractor must deliver the Mentor Training Programme Content to all the ECT Mentors in all the schools that they propose to deliver in, as per the recruitment requirements below.</w:t>
            </w:r>
          </w:p>
        </w:tc>
      </w:tr>
      <w:tr w:rsidR="00FB03A4" w:rsidRPr="00FB03A4" w14:paraId="01468CAA" w14:textId="77777777" w:rsidTr="006249A3">
        <w:tc>
          <w:tcPr>
            <w:tcW w:w="426" w:type="dxa"/>
          </w:tcPr>
          <w:p w14:paraId="3134F976" w14:textId="77777777" w:rsidR="00FB03A4" w:rsidRPr="00FB03A4" w:rsidRDefault="00FB03A4" w:rsidP="00FB03A4">
            <w:pPr>
              <w:widowControl/>
              <w:numPr>
                <w:ilvl w:val="0"/>
                <w:numId w:val="51"/>
              </w:numPr>
              <w:overflowPunct w:val="0"/>
              <w:autoSpaceDE/>
              <w:autoSpaceDN/>
              <w:adjustRightInd/>
              <w:spacing w:before="60" w:after="60"/>
              <w:jc w:val="left"/>
              <w:textAlignment w:val="baseline"/>
            </w:pPr>
          </w:p>
        </w:tc>
        <w:tc>
          <w:tcPr>
            <w:tcW w:w="9326" w:type="dxa"/>
          </w:tcPr>
          <w:p w14:paraId="5852F324" w14:textId="77777777" w:rsidR="00FB03A4" w:rsidRPr="00FB03A4" w:rsidRDefault="00FB03A4" w:rsidP="00FB03A4">
            <w:pPr>
              <w:widowControl/>
              <w:autoSpaceDE/>
              <w:autoSpaceDN/>
              <w:adjustRightInd/>
              <w:spacing w:before="60" w:after="60"/>
              <w:jc w:val="left"/>
            </w:pPr>
            <w:r w:rsidRPr="00FB03A4">
              <w:t>The Mentor Training Programme must not exceed the time allocated in the relevant Sequence. The 36 hours of content can be delivered across the two years at the Contractor’s discretion.</w:t>
            </w:r>
          </w:p>
        </w:tc>
      </w:tr>
      <w:tr w:rsidR="00FB03A4" w:rsidRPr="00FB03A4" w14:paraId="02B2AEF2" w14:textId="77777777" w:rsidTr="006249A3">
        <w:tc>
          <w:tcPr>
            <w:tcW w:w="426" w:type="dxa"/>
          </w:tcPr>
          <w:p w14:paraId="0A8F0E68" w14:textId="77777777" w:rsidR="00FB03A4" w:rsidRPr="00FB03A4" w:rsidRDefault="00FB03A4" w:rsidP="00FB03A4">
            <w:pPr>
              <w:widowControl/>
              <w:numPr>
                <w:ilvl w:val="0"/>
                <w:numId w:val="51"/>
              </w:numPr>
              <w:overflowPunct w:val="0"/>
              <w:autoSpaceDE/>
              <w:autoSpaceDN/>
              <w:adjustRightInd/>
              <w:spacing w:before="60" w:after="60"/>
              <w:jc w:val="left"/>
              <w:textAlignment w:val="baseline"/>
            </w:pPr>
          </w:p>
        </w:tc>
        <w:tc>
          <w:tcPr>
            <w:tcW w:w="9326" w:type="dxa"/>
          </w:tcPr>
          <w:p w14:paraId="2D286B8C" w14:textId="77777777" w:rsidR="00FB03A4" w:rsidRPr="00FB03A4" w:rsidRDefault="00FB03A4" w:rsidP="00FB03A4">
            <w:pPr>
              <w:widowControl/>
              <w:autoSpaceDE/>
              <w:autoSpaceDN/>
              <w:adjustRightInd/>
              <w:spacing w:before="60" w:after="60"/>
              <w:jc w:val="left"/>
            </w:pPr>
            <w:r w:rsidRPr="00FB03A4">
              <w:t xml:space="preserve">The Contractor has full responsibility for the quality of the delivery of the Mentor Training Programme, including for the quality of any sub-contractors. </w:t>
            </w:r>
          </w:p>
        </w:tc>
      </w:tr>
      <w:tr w:rsidR="00FB03A4" w:rsidRPr="00FB03A4" w14:paraId="6F29C839" w14:textId="77777777" w:rsidTr="006249A3">
        <w:tc>
          <w:tcPr>
            <w:tcW w:w="426" w:type="dxa"/>
          </w:tcPr>
          <w:p w14:paraId="1BEE23EA" w14:textId="77777777" w:rsidR="00FB03A4" w:rsidRPr="00FB03A4" w:rsidRDefault="00FB03A4" w:rsidP="00FB03A4">
            <w:pPr>
              <w:widowControl/>
              <w:numPr>
                <w:ilvl w:val="0"/>
                <w:numId w:val="51"/>
              </w:numPr>
              <w:overflowPunct w:val="0"/>
              <w:autoSpaceDE/>
              <w:autoSpaceDN/>
              <w:adjustRightInd/>
              <w:spacing w:before="60" w:after="60"/>
              <w:jc w:val="left"/>
              <w:textAlignment w:val="baseline"/>
            </w:pPr>
          </w:p>
        </w:tc>
        <w:tc>
          <w:tcPr>
            <w:tcW w:w="9326" w:type="dxa"/>
          </w:tcPr>
          <w:p w14:paraId="19E4875D" w14:textId="77777777" w:rsidR="00FB03A4" w:rsidRPr="00FB03A4" w:rsidRDefault="00FB03A4" w:rsidP="00FB03A4">
            <w:pPr>
              <w:widowControl/>
              <w:autoSpaceDE/>
              <w:autoSpaceDN/>
              <w:adjustRightInd/>
              <w:spacing w:before="60" w:after="60"/>
              <w:jc w:val="left"/>
            </w:pPr>
            <w:r w:rsidRPr="00FB03A4">
              <w:t>The Contractor must work with schools to ensure high participation in Mentor training Programmes, providing evidence for how the programme will meet the needs of schools, including recognising timetabling considerations.</w:t>
            </w:r>
          </w:p>
        </w:tc>
      </w:tr>
      <w:tr w:rsidR="00FB03A4" w:rsidRPr="00FB03A4" w14:paraId="0E29D8FA" w14:textId="77777777" w:rsidTr="006249A3">
        <w:tc>
          <w:tcPr>
            <w:tcW w:w="426" w:type="dxa"/>
          </w:tcPr>
          <w:p w14:paraId="30F31534" w14:textId="77777777" w:rsidR="00FB03A4" w:rsidRPr="00FB03A4" w:rsidRDefault="00FB03A4" w:rsidP="00FB03A4">
            <w:pPr>
              <w:widowControl/>
              <w:numPr>
                <w:ilvl w:val="0"/>
                <w:numId w:val="51"/>
              </w:numPr>
              <w:overflowPunct w:val="0"/>
              <w:autoSpaceDE/>
              <w:autoSpaceDN/>
              <w:adjustRightInd/>
              <w:spacing w:before="60" w:after="60"/>
              <w:jc w:val="left"/>
              <w:textAlignment w:val="baseline"/>
            </w:pPr>
          </w:p>
        </w:tc>
        <w:tc>
          <w:tcPr>
            <w:tcW w:w="9326" w:type="dxa"/>
          </w:tcPr>
          <w:p w14:paraId="788129B4" w14:textId="77777777" w:rsidR="00FB03A4" w:rsidRPr="00FB03A4" w:rsidRDefault="00FB03A4" w:rsidP="00FB03A4">
            <w:pPr>
              <w:widowControl/>
              <w:autoSpaceDE/>
              <w:autoSpaceDN/>
              <w:adjustRightInd/>
              <w:spacing w:before="60" w:after="60"/>
              <w:jc w:val="left"/>
            </w:pPr>
            <w:r w:rsidRPr="00FB03A4">
              <w:t>The Contractor shall develop mechanisms for accurately measuring and reporting participation and retention rates in the programme and have mechanisms for improving low participation and retention rates.</w:t>
            </w:r>
          </w:p>
        </w:tc>
      </w:tr>
      <w:tr w:rsidR="00FB03A4" w:rsidRPr="00FB03A4" w14:paraId="72D1D582" w14:textId="77777777" w:rsidTr="006249A3">
        <w:tc>
          <w:tcPr>
            <w:tcW w:w="426" w:type="dxa"/>
          </w:tcPr>
          <w:p w14:paraId="7675A896" w14:textId="77777777" w:rsidR="00FB03A4" w:rsidRPr="00FB03A4" w:rsidRDefault="00FB03A4" w:rsidP="00FB03A4">
            <w:pPr>
              <w:widowControl/>
              <w:numPr>
                <w:ilvl w:val="0"/>
                <w:numId w:val="51"/>
              </w:numPr>
              <w:overflowPunct w:val="0"/>
              <w:autoSpaceDE/>
              <w:autoSpaceDN/>
              <w:adjustRightInd/>
              <w:spacing w:before="60" w:after="60"/>
              <w:jc w:val="left"/>
              <w:textAlignment w:val="baseline"/>
            </w:pPr>
          </w:p>
        </w:tc>
        <w:tc>
          <w:tcPr>
            <w:tcW w:w="9326" w:type="dxa"/>
          </w:tcPr>
          <w:p w14:paraId="1AD1846C" w14:textId="77777777" w:rsidR="00FB03A4" w:rsidRPr="00FB03A4" w:rsidRDefault="00FB03A4" w:rsidP="00FB03A4">
            <w:pPr>
              <w:widowControl/>
              <w:autoSpaceDE/>
              <w:autoSpaceDN/>
              <w:adjustRightInd/>
              <w:spacing w:before="60" w:after="60"/>
              <w:jc w:val="left"/>
            </w:pPr>
            <w:r w:rsidRPr="00FB03A4">
              <w:t>The Contractor must ensure that the information and data that it holds in relation to each Mentor Participant is in a format that can be shared easily. In addition, that its registration with the Information Commissioner’s Office enables the Contractor to provide information to the DfE, should one of its Mentor Participants move schools and therefore training programmes to another Contractor.</w:t>
            </w:r>
          </w:p>
        </w:tc>
      </w:tr>
    </w:tbl>
    <w:p w14:paraId="76F8D7DB" w14:textId="77777777" w:rsidR="00FB03A4" w:rsidRPr="00FB03A4" w:rsidRDefault="00FB03A4" w:rsidP="00FB03A4">
      <w:pPr>
        <w:overflowPunct w:val="0"/>
        <w:jc w:val="left"/>
        <w:textAlignment w:val="baseline"/>
        <w:rPr>
          <w:b/>
          <w:u w:val="single"/>
          <w:lang w:eastAsia="en-US"/>
        </w:rPr>
      </w:pPr>
    </w:p>
    <w:p w14:paraId="437DE1AC" w14:textId="77777777" w:rsidR="00FB03A4" w:rsidRPr="00FB03A4" w:rsidRDefault="00FB03A4" w:rsidP="00FB03A4">
      <w:pPr>
        <w:overflowPunct w:val="0"/>
        <w:ind w:hanging="709"/>
        <w:jc w:val="left"/>
        <w:textAlignment w:val="baseline"/>
        <w:rPr>
          <w:b/>
          <w:bCs/>
          <w:u w:val="single"/>
          <w:lang w:eastAsia="en-US"/>
        </w:rPr>
      </w:pPr>
      <w:r w:rsidRPr="00FB03A4">
        <w:rPr>
          <w:b/>
          <w:bCs/>
          <w:lang w:eastAsia="en-US"/>
        </w:rPr>
        <w:t>9.</w:t>
      </w:r>
      <w:r w:rsidRPr="00FB03A4">
        <w:rPr>
          <w:b/>
          <w:bCs/>
          <w:lang w:eastAsia="en-US"/>
        </w:rPr>
        <w:tab/>
      </w:r>
      <w:r w:rsidRPr="00FB03A4">
        <w:rPr>
          <w:b/>
          <w:bCs/>
          <w:u w:val="single"/>
          <w:lang w:eastAsia="en-US"/>
        </w:rPr>
        <w:t xml:space="preserve">Commissioning of Delivery Partners </w:t>
      </w:r>
    </w:p>
    <w:p w14:paraId="4F4759BA" w14:textId="77777777" w:rsidR="00FB03A4" w:rsidRPr="00FB03A4" w:rsidRDefault="00FB03A4" w:rsidP="00FB03A4">
      <w:pPr>
        <w:overflowPunct w:val="0"/>
        <w:ind w:hanging="709"/>
        <w:jc w:val="left"/>
        <w:textAlignment w:val="baseline"/>
        <w:rPr>
          <w:lang w:eastAsia="en-US"/>
        </w:rPr>
      </w:pPr>
      <w:r w:rsidRPr="00FB03A4">
        <w:rPr>
          <w:lang w:eastAsia="en-US"/>
        </w:rPr>
        <w:t>9.1</w:t>
      </w:r>
      <w:r w:rsidRPr="00FB03A4">
        <w:rPr>
          <w:lang w:eastAsia="en-US"/>
        </w:rPr>
        <w:tab/>
        <w:t>It is expected that the Contractors will deliver their ECF Full Induction Programme in partnership with Delivery Partners. These will be other high-quality organisations including the national network of Teaching School Hubs (TSH) which will be in place in early 2021. It is expected that high quality education training Contractors including TSH, will play a key role in the delivery of the ECF.</w:t>
      </w:r>
    </w:p>
    <w:p w14:paraId="7F4A1107" w14:textId="77777777" w:rsidR="00FB03A4" w:rsidRPr="00FB03A4" w:rsidRDefault="00FB03A4" w:rsidP="00FB03A4">
      <w:pPr>
        <w:overflowPunct w:val="0"/>
        <w:ind w:hanging="709"/>
        <w:jc w:val="left"/>
        <w:textAlignment w:val="baseline"/>
        <w:rPr>
          <w:lang w:eastAsia="en-US"/>
        </w:rPr>
      </w:pPr>
      <w:r w:rsidRPr="00FB03A4">
        <w:rPr>
          <w:lang w:eastAsia="en-US"/>
        </w:rPr>
        <w:t>9.2</w:t>
      </w:r>
      <w:r w:rsidRPr="00FB03A4">
        <w:rPr>
          <w:lang w:eastAsia="en-US"/>
        </w:rPr>
        <w:tab/>
        <w:t xml:space="preserve">The DfE’s strong preference is for Delivery Partners to work exclusively with one lead Contractor. However, in the event a Delivery Partner works with more than one Contractor, each of the Contractors engaging the same Delivery Partner is responsible for managing any emerging conflicts of interest. As part of each Service Proposal the Contractor shall ensure that it has considered, and where required, mitigated any potential conflicts of interest, commercial sensitivities and/or data protection risks. Each Contractor is responsible for identifying and managing any such instances within their supply chain and shall implement a proportionate policy or code of conduct, as required. The Contractor shall notify the DfE in its Service Proposal and subsequently where conflicts of interest are identified and shall keep records of compliance to be made available to the DfE on request.    </w:t>
      </w:r>
    </w:p>
    <w:p w14:paraId="577C3F4A" w14:textId="77777777" w:rsidR="00FB03A4" w:rsidRPr="00FB03A4" w:rsidRDefault="00FB03A4" w:rsidP="00FB03A4">
      <w:pPr>
        <w:overflowPunct w:val="0"/>
        <w:ind w:hanging="709"/>
        <w:jc w:val="left"/>
        <w:textAlignment w:val="baseline"/>
        <w:rPr>
          <w:lang w:eastAsia="en-US"/>
        </w:rPr>
      </w:pPr>
      <w:r w:rsidRPr="00FB03A4">
        <w:rPr>
          <w:lang w:eastAsia="en-US"/>
        </w:rPr>
        <w:t>9.3</w:t>
      </w:r>
      <w:r w:rsidRPr="00FB03A4">
        <w:rPr>
          <w:lang w:eastAsia="en-US"/>
        </w:rPr>
        <w:tab/>
        <w:t>The Contractor is responsible for all legal and audit obligations of their supply chain, including adhering to government policy regarding: SMEs, supply chain prompt payment, compliance and managing conflicts of interest.</w:t>
      </w:r>
    </w:p>
    <w:p w14:paraId="5494DC90" w14:textId="77777777" w:rsidR="00FB03A4" w:rsidRPr="00FB03A4" w:rsidRDefault="00FB03A4" w:rsidP="00FB03A4">
      <w:pPr>
        <w:overflowPunct w:val="0"/>
        <w:ind w:hanging="709"/>
        <w:jc w:val="left"/>
        <w:textAlignment w:val="baseline"/>
        <w:rPr>
          <w:lang w:eastAsia="en-US"/>
        </w:rPr>
      </w:pPr>
      <w:r w:rsidRPr="00FB03A4">
        <w:rPr>
          <w:lang w:eastAsia="en-US"/>
        </w:rPr>
        <w:t>9.4</w:t>
      </w:r>
      <w:r w:rsidRPr="00FB03A4">
        <w:rPr>
          <w:lang w:eastAsia="en-US"/>
        </w:rPr>
        <w:tab/>
        <w:t>The Contractor shall hold their Delivery Partners to account for fulfilment of this contract. To this end, the Contractor must have a clear and documented strategy setting out their management and other arrangements for delivery partners, including:</w:t>
      </w:r>
    </w:p>
    <w:p w14:paraId="6DDE629E" w14:textId="77777777" w:rsidR="00FB03A4" w:rsidRPr="00FB03A4" w:rsidRDefault="00FB03A4" w:rsidP="00FB03A4">
      <w:pPr>
        <w:overflowPunct w:val="0"/>
        <w:ind w:left="851" w:hanging="851"/>
        <w:jc w:val="left"/>
        <w:textAlignment w:val="baseline"/>
        <w:rPr>
          <w:lang w:eastAsia="en-US"/>
        </w:rPr>
      </w:pPr>
      <w:r w:rsidRPr="00FB03A4">
        <w:rPr>
          <w:lang w:eastAsia="en-US"/>
        </w:rPr>
        <w:lastRenderedPageBreak/>
        <w:t>9.4.1</w:t>
      </w:r>
      <w:r w:rsidRPr="00FB03A4">
        <w:rPr>
          <w:lang w:eastAsia="en-US"/>
        </w:rPr>
        <w:tab/>
        <w:t>The role and scope of Delivery Partners and the arrangements to be put in place between the parties, including the performance management of the Delivery Partner;</w:t>
      </w:r>
    </w:p>
    <w:p w14:paraId="077A2D3B" w14:textId="77777777" w:rsidR="00FB03A4" w:rsidRPr="00FB03A4" w:rsidRDefault="00FB03A4" w:rsidP="00FB03A4">
      <w:pPr>
        <w:overflowPunct w:val="0"/>
        <w:ind w:left="851" w:hanging="851"/>
        <w:jc w:val="left"/>
        <w:textAlignment w:val="baseline"/>
        <w:rPr>
          <w:lang w:eastAsia="en-US"/>
        </w:rPr>
      </w:pPr>
      <w:r w:rsidRPr="00FB03A4">
        <w:rPr>
          <w:lang w:eastAsia="en-US"/>
        </w:rPr>
        <w:t>9.4.2</w:t>
      </w:r>
      <w:r w:rsidRPr="00FB03A4">
        <w:rPr>
          <w:lang w:eastAsia="en-US"/>
        </w:rPr>
        <w:tab/>
        <w:t xml:space="preserve">Clear criteria that will be used to select Delivery Partners which must as a minimum meet the DfE’s criteria set out in Table 7; </w:t>
      </w:r>
    </w:p>
    <w:p w14:paraId="7525DE36" w14:textId="77777777" w:rsidR="00FB03A4" w:rsidRPr="00FB03A4" w:rsidRDefault="00FB03A4" w:rsidP="00FB03A4">
      <w:pPr>
        <w:overflowPunct w:val="0"/>
        <w:ind w:left="851" w:hanging="851"/>
        <w:jc w:val="left"/>
        <w:textAlignment w:val="baseline"/>
        <w:rPr>
          <w:lang w:eastAsia="en-US"/>
        </w:rPr>
      </w:pPr>
      <w:r w:rsidRPr="00FB03A4">
        <w:rPr>
          <w:lang w:eastAsia="en-US"/>
        </w:rPr>
        <w:t>9.4.3</w:t>
      </w:r>
      <w:r w:rsidRPr="00FB03A4">
        <w:rPr>
          <w:lang w:eastAsia="en-US"/>
        </w:rPr>
        <w:tab/>
        <w:t>Arrangements for onboarding and training Delivery Partners to the required standard when appointed;</w:t>
      </w:r>
    </w:p>
    <w:p w14:paraId="48CABD25" w14:textId="77777777" w:rsidR="00FB03A4" w:rsidRPr="00FB03A4" w:rsidRDefault="00FB03A4" w:rsidP="00FB03A4">
      <w:pPr>
        <w:overflowPunct w:val="0"/>
        <w:ind w:left="851" w:hanging="851"/>
        <w:jc w:val="left"/>
        <w:textAlignment w:val="baseline"/>
        <w:rPr>
          <w:lang w:eastAsia="en-US"/>
        </w:rPr>
      </w:pPr>
      <w:r w:rsidRPr="00FB03A4">
        <w:rPr>
          <w:lang w:eastAsia="en-US"/>
        </w:rPr>
        <w:t>9.4.4</w:t>
      </w:r>
      <w:r w:rsidRPr="00FB03A4">
        <w:rPr>
          <w:lang w:eastAsia="en-US"/>
        </w:rPr>
        <w:tab/>
        <w:t xml:space="preserve">How the Contractor will manage Delivery Partners effectively to ensure high quality delivery including quality assurance processes, audit and governance arrangements, and remediation and contingency plans in the event of poor performance or failure; </w:t>
      </w:r>
    </w:p>
    <w:p w14:paraId="24C71447" w14:textId="77777777" w:rsidR="00FB03A4" w:rsidRPr="00FB03A4" w:rsidRDefault="00FB03A4" w:rsidP="00FB03A4">
      <w:pPr>
        <w:overflowPunct w:val="0"/>
        <w:ind w:left="851" w:hanging="851"/>
        <w:jc w:val="left"/>
        <w:textAlignment w:val="baseline"/>
        <w:rPr>
          <w:lang w:eastAsia="en-US"/>
        </w:rPr>
      </w:pPr>
      <w:r w:rsidRPr="00FB03A4">
        <w:rPr>
          <w:lang w:eastAsia="en-US"/>
        </w:rPr>
        <w:t>9.4.5</w:t>
      </w:r>
      <w:r w:rsidRPr="00FB03A4">
        <w:rPr>
          <w:lang w:eastAsia="en-US"/>
        </w:rPr>
        <w:tab/>
        <w:t>How Delivery Partners will execute communications and marketing on the Contractors’ behalf in line with government policy and the communication and marketing plan signed off by DfE; and</w:t>
      </w:r>
    </w:p>
    <w:p w14:paraId="0461A77C" w14:textId="77777777" w:rsidR="00FB03A4" w:rsidRPr="00FB03A4" w:rsidRDefault="00FB03A4" w:rsidP="00FB03A4">
      <w:pPr>
        <w:overflowPunct w:val="0"/>
        <w:ind w:left="851" w:hanging="851"/>
        <w:jc w:val="left"/>
        <w:textAlignment w:val="baseline"/>
        <w:rPr>
          <w:lang w:eastAsia="en-US"/>
        </w:rPr>
      </w:pPr>
      <w:r w:rsidRPr="00FB03A4">
        <w:rPr>
          <w:lang w:eastAsia="en-US"/>
        </w:rPr>
        <w:t>9.4.6</w:t>
      </w:r>
      <w:r w:rsidRPr="00FB03A4">
        <w:rPr>
          <w:lang w:eastAsia="en-US"/>
        </w:rPr>
        <w:tab/>
        <w:t xml:space="preserve">How the lead Contractor will use Delivery Partners’ branding and vice versa when carrying out communication and marketing where appropriate. </w:t>
      </w:r>
    </w:p>
    <w:p w14:paraId="316302A9" w14:textId="77777777" w:rsidR="00FB03A4" w:rsidRPr="00FB03A4" w:rsidRDefault="00FB03A4" w:rsidP="00FB03A4">
      <w:pPr>
        <w:overflowPunct w:val="0"/>
        <w:ind w:hanging="709"/>
        <w:jc w:val="left"/>
        <w:textAlignment w:val="baseline"/>
        <w:rPr>
          <w:lang w:eastAsia="en-US"/>
        </w:rPr>
      </w:pPr>
      <w:r w:rsidRPr="00FB03A4">
        <w:rPr>
          <w:lang w:eastAsia="en-US"/>
        </w:rPr>
        <w:t>9.5</w:t>
      </w:r>
      <w:r w:rsidRPr="00FB03A4">
        <w:rPr>
          <w:lang w:eastAsia="en-US"/>
        </w:rPr>
        <w:tab/>
        <w:t>Table 7 – The Contractor shall as a minimum meet the requirements set out in Table 7 in relation to the selection of the different types of Delivery Partners as part of its supply chain.</w:t>
      </w:r>
    </w:p>
    <w:tbl>
      <w:tblPr>
        <w:tblStyle w:val="TableGrid1"/>
        <w:tblW w:w="947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008"/>
        <w:gridCol w:w="4466"/>
      </w:tblGrid>
      <w:tr w:rsidR="00FB03A4" w:rsidRPr="00FB03A4" w14:paraId="3505F62D" w14:textId="77777777" w:rsidTr="00FB03A4">
        <w:tc>
          <w:tcPr>
            <w:tcW w:w="5008" w:type="dxa"/>
            <w:shd w:val="clear" w:color="auto" w:fill="C6D9F1"/>
            <w:vAlign w:val="center"/>
          </w:tcPr>
          <w:p w14:paraId="3E69D33A" w14:textId="77777777" w:rsidR="00FB03A4" w:rsidRPr="00FB03A4" w:rsidRDefault="00FB03A4" w:rsidP="00FB03A4">
            <w:pPr>
              <w:overflowPunct w:val="0"/>
              <w:spacing w:before="60" w:after="60"/>
              <w:jc w:val="center"/>
              <w:textAlignment w:val="baseline"/>
              <w:rPr>
                <w:b/>
              </w:rPr>
            </w:pPr>
            <w:r w:rsidRPr="00FB03A4">
              <w:t>C</w:t>
            </w:r>
            <w:r w:rsidRPr="00FB03A4">
              <w:rPr>
                <w:b/>
              </w:rPr>
              <w:t xml:space="preserve">ommercial organisations, Charities, HEIs and consultants </w:t>
            </w:r>
          </w:p>
        </w:tc>
        <w:tc>
          <w:tcPr>
            <w:tcW w:w="4466" w:type="dxa"/>
            <w:shd w:val="clear" w:color="auto" w:fill="C6D9F1"/>
            <w:vAlign w:val="center"/>
          </w:tcPr>
          <w:p w14:paraId="7CD93CFF" w14:textId="77777777" w:rsidR="00FB03A4" w:rsidRPr="00FB03A4" w:rsidRDefault="00FB03A4" w:rsidP="00FB03A4">
            <w:pPr>
              <w:overflowPunct w:val="0"/>
              <w:spacing w:before="60" w:after="60"/>
              <w:jc w:val="center"/>
              <w:textAlignment w:val="baseline"/>
              <w:rPr>
                <w:b/>
              </w:rPr>
            </w:pPr>
            <w:r w:rsidRPr="00FB03A4">
              <w:rPr>
                <w:b/>
              </w:rPr>
              <w:t xml:space="preserve">Schools </w:t>
            </w:r>
          </w:p>
        </w:tc>
      </w:tr>
      <w:tr w:rsidR="00FB03A4" w:rsidRPr="00FB03A4" w14:paraId="54EB6A8C" w14:textId="77777777" w:rsidTr="006249A3">
        <w:trPr>
          <w:trHeight w:val="263"/>
        </w:trPr>
        <w:tc>
          <w:tcPr>
            <w:tcW w:w="5008" w:type="dxa"/>
          </w:tcPr>
          <w:p w14:paraId="40C1F9C9" w14:textId="77777777" w:rsidR="00FB03A4" w:rsidRPr="00FB03A4" w:rsidRDefault="00FB03A4" w:rsidP="00FB03A4">
            <w:pPr>
              <w:numPr>
                <w:ilvl w:val="0"/>
                <w:numId w:val="54"/>
              </w:numPr>
              <w:overflowPunct w:val="0"/>
              <w:spacing w:before="60" w:after="60"/>
              <w:ind w:left="284" w:hanging="284"/>
              <w:jc w:val="left"/>
              <w:textAlignment w:val="baseline"/>
            </w:pPr>
            <w:r w:rsidRPr="00FB03A4">
              <w:t>Parts 1 &amp; 2 of the Standard Selection Questionnaire.</w:t>
            </w:r>
          </w:p>
          <w:p w14:paraId="6C985AE6" w14:textId="77777777" w:rsidR="00FB03A4" w:rsidRPr="00FB03A4" w:rsidRDefault="00FB03A4" w:rsidP="00FB03A4">
            <w:pPr>
              <w:numPr>
                <w:ilvl w:val="0"/>
                <w:numId w:val="54"/>
              </w:numPr>
              <w:overflowPunct w:val="0"/>
              <w:spacing w:before="60" w:after="60"/>
              <w:ind w:left="284" w:hanging="284"/>
              <w:jc w:val="left"/>
              <w:textAlignment w:val="baseline"/>
            </w:pPr>
            <w:r w:rsidRPr="00FB03A4">
              <w:t>No unmanageable conflicts of interest or reputational risk to the ECF.</w:t>
            </w:r>
          </w:p>
          <w:p w14:paraId="2BE42351" w14:textId="77777777" w:rsidR="00FB03A4" w:rsidRPr="00FB03A4" w:rsidRDefault="00FB03A4" w:rsidP="00FB03A4">
            <w:pPr>
              <w:numPr>
                <w:ilvl w:val="0"/>
                <w:numId w:val="54"/>
              </w:numPr>
              <w:overflowPunct w:val="0"/>
              <w:spacing w:before="60" w:after="60"/>
              <w:ind w:left="284" w:hanging="284"/>
              <w:jc w:val="left"/>
              <w:textAlignment w:val="baseline"/>
            </w:pPr>
            <w:r w:rsidRPr="00FB03A4">
              <w:t>No unresolved performance issues, as identified by the QA function.</w:t>
            </w:r>
          </w:p>
        </w:tc>
        <w:tc>
          <w:tcPr>
            <w:tcW w:w="4466" w:type="dxa"/>
          </w:tcPr>
          <w:p w14:paraId="6A2B9458" w14:textId="77777777" w:rsidR="00FB03A4" w:rsidRPr="00FB03A4" w:rsidRDefault="00FB03A4" w:rsidP="00FB03A4">
            <w:pPr>
              <w:numPr>
                <w:ilvl w:val="0"/>
                <w:numId w:val="54"/>
              </w:numPr>
              <w:overflowPunct w:val="0"/>
              <w:spacing w:before="60" w:after="60"/>
              <w:ind w:left="284" w:hanging="284"/>
              <w:jc w:val="left"/>
              <w:textAlignment w:val="baseline"/>
            </w:pPr>
            <w:r w:rsidRPr="00FB03A4">
              <w:t>Must be graded Good or Outstanding for overall effectiveness by Ofsted.</w:t>
            </w:r>
          </w:p>
          <w:p w14:paraId="24E6DD78" w14:textId="77777777" w:rsidR="00FB03A4" w:rsidRPr="00FB03A4" w:rsidRDefault="00FB03A4" w:rsidP="00FB03A4">
            <w:pPr>
              <w:numPr>
                <w:ilvl w:val="0"/>
                <w:numId w:val="54"/>
              </w:numPr>
              <w:overflowPunct w:val="0"/>
              <w:spacing w:before="60" w:after="60"/>
              <w:ind w:left="284" w:hanging="284"/>
              <w:jc w:val="left"/>
              <w:textAlignment w:val="baseline"/>
            </w:pPr>
            <w:r w:rsidRPr="00FB03A4">
              <w:t>No unmanageable conflicts of interest or reputational risk to the ECF and/or the DfE.</w:t>
            </w:r>
          </w:p>
          <w:p w14:paraId="47CB14D8" w14:textId="77777777" w:rsidR="00FB03A4" w:rsidRPr="00FB03A4" w:rsidRDefault="00FB03A4" w:rsidP="00FB03A4">
            <w:pPr>
              <w:numPr>
                <w:ilvl w:val="0"/>
                <w:numId w:val="54"/>
              </w:numPr>
              <w:overflowPunct w:val="0"/>
              <w:spacing w:before="60" w:after="60"/>
              <w:ind w:left="284" w:hanging="284"/>
              <w:jc w:val="left"/>
              <w:textAlignment w:val="baseline"/>
            </w:pPr>
            <w:r w:rsidRPr="00FB03A4">
              <w:t>No unresolved performance issues, as identified by the QA function and/or by the DfE.</w:t>
            </w:r>
          </w:p>
        </w:tc>
      </w:tr>
    </w:tbl>
    <w:p w14:paraId="66637305" w14:textId="77777777" w:rsidR="00FB03A4" w:rsidRPr="00FB03A4" w:rsidRDefault="00FB03A4" w:rsidP="00FB03A4">
      <w:pPr>
        <w:overflowPunct w:val="0"/>
        <w:ind w:hanging="709"/>
        <w:jc w:val="left"/>
        <w:textAlignment w:val="baseline"/>
        <w:rPr>
          <w:lang w:eastAsia="en-US"/>
        </w:rPr>
      </w:pPr>
      <w:r w:rsidRPr="00FB03A4">
        <w:rPr>
          <w:lang w:eastAsia="en-US"/>
        </w:rPr>
        <w:t>9.6</w:t>
      </w:r>
      <w:r w:rsidRPr="00FB03A4">
        <w:rPr>
          <w:lang w:eastAsia="en-US"/>
        </w:rPr>
        <w:tab/>
        <w:t xml:space="preserve">The DfE reserves the right to undertake due diligence on any of the Contractors Delivery Partners to ensure compliance with the minimum criteria in Table 7. </w:t>
      </w:r>
    </w:p>
    <w:p w14:paraId="104071D1" w14:textId="77777777" w:rsidR="00FB03A4" w:rsidRPr="00FB03A4" w:rsidRDefault="00FB03A4" w:rsidP="00FB03A4">
      <w:pPr>
        <w:overflowPunct w:val="0"/>
        <w:jc w:val="left"/>
        <w:textAlignment w:val="baseline"/>
        <w:rPr>
          <w:lang w:eastAsia="en-US"/>
        </w:rPr>
      </w:pPr>
    </w:p>
    <w:p w14:paraId="135B2117" w14:textId="77777777" w:rsidR="00FB03A4" w:rsidRPr="00FB03A4" w:rsidRDefault="00FB03A4" w:rsidP="00FB03A4">
      <w:pPr>
        <w:overflowPunct w:val="0"/>
        <w:ind w:hanging="709"/>
        <w:jc w:val="left"/>
        <w:textAlignment w:val="baseline"/>
        <w:rPr>
          <w:b/>
          <w:bCs/>
          <w:lang w:eastAsia="en-US"/>
        </w:rPr>
      </w:pPr>
      <w:r w:rsidRPr="00FB03A4">
        <w:rPr>
          <w:b/>
          <w:bCs/>
          <w:lang w:eastAsia="en-US"/>
        </w:rPr>
        <w:t>10</w:t>
      </w:r>
      <w:r w:rsidRPr="00FB03A4">
        <w:rPr>
          <w:b/>
          <w:lang w:eastAsia="en-US"/>
        </w:rPr>
        <w:t>.</w:t>
      </w:r>
      <w:r w:rsidRPr="00FB03A4">
        <w:rPr>
          <w:b/>
          <w:lang w:eastAsia="en-US"/>
        </w:rPr>
        <w:tab/>
      </w:r>
      <w:bookmarkStart w:id="331" w:name="_Hlk62723121"/>
      <w:r w:rsidRPr="00FB03A4">
        <w:rPr>
          <w:b/>
          <w:bCs/>
          <w:u w:val="single"/>
          <w:lang w:eastAsia="en-US"/>
        </w:rPr>
        <w:t xml:space="preserve">Targeting </w:t>
      </w:r>
    </w:p>
    <w:p w14:paraId="2A1131BE" w14:textId="77777777" w:rsidR="00FB03A4" w:rsidRPr="00FB03A4" w:rsidRDefault="00FB03A4" w:rsidP="00FB03A4">
      <w:pPr>
        <w:widowControl/>
        <w:autoSpaceDE/>
        <w:autoSpaceDN/>
        <w:adjustRightInd/>
        <w:ind w:hanging="709"/>
        <w:jc w:val="left"/>
        <w:textAlignment w:val="baseline"/>
      </w:pPr>
      <w:r w:rsidRPr="00FB03A4">
        <w:t>10.1</w:t>
      </w:r>
      <w:r w:rsidRPr="00FB03A4">
        <w:tab/>
        <w:t xml:space="preserve">The Contractor is required to recruit and deliver training to ECTs and their Mentors in line with the cohort specific targeting requirement set out by the DfE. The Contractor will need to ensure their recruitment targeting incorporates the framework KPIs and any additional geographical or school level targets as outlined for each cohort. </w:t>
      </w:r>
    </w:p>
    <w:p w14:paraId="70AE1D50" w14:textId="77777777" w:rsidR="00FB03A4" w:rsidRPr="00FB03A4" w:rsidRDefault="00FB03A4" w:rsidP="00FB03A4">
      <w:pPr>
        <w:widowControl/>
        <w:autoSpaceDE/>
        <w:autoSpaceDN/>
        <w:adjustRightInd/>
        <w:ind w:hanging="709"/>
        <w:jc w:val="left"/>
        <w:textAlignment w:val="baseline"/>
      </w:pPr>
      <w:r w:rsidRPr="00FB03A4">
        <w:t>10.2</w:t>
      </w:r>
      <w:r w:rsidRPr="00FB03A4">
        <w:tab/>
      </w:r>
      <w:bookmarkStart w:id="332" w:name="_Hlk62722598"/>
      <w:r w:rsidRPr="00FB03A4">
        <w:t>The Contractor shall ensure they obtain written agreement which should be in the form of a Memorandum of Understanding (MoU) or contract with schools to confirm that they have agreed to sign up to their training offer. Prior to issuing the MoU/Contract to schools, the Contractor shall provide the DfE with a copy of their proposed wording for review and clearance</w:t>
      </w:r>
      <w:bookmarkEnd w:id="332"/>
      <w:r w:rsidRPr="00FB03A4">
        <w:t xml:space="preserve">. The requirement is to train a Mentor for each ECT participating in the programme. However, it is recognised that there will not be a </w:t>
      </w:r>
      <w:proofErr w:type="spellStart"/>
      <w:r w:rsidRPr="00FB03A4">
        <w:t>one:one</w:t>
      </w:r>
      <w:proofErr w:type="spellEnd"/>
      <w:r w:rsidRPr="00FB03A4">
        <w:t xml:space="preserve"> ratio in every case. In the case that an ECT has more than one Mentor, only the main Mentor is automatically entitled to participate in the Mentor Training. </w:t>
      </w:r>
    </w:p>
    <w:p w14:paraId="62A7775A" w14:textId="77777777" w:rsidR="00FB03A4" w:rsidRPr="00FB03A4" w:rsidRDefault="00FB03A4" w:rsidP="00FB03A4">
      <w:pPr>
        <w:widowControl/>
        <w:autoSpaceDE/>
        <w:autoSpaceDN/>
        <w:adjustRightInd/>
        <w:ind w:hanging="709"/>
        <w:jc w:val="left"/>
        <w:textAlignment w:val="baseline"/>
      </w:pPr>
      <w:r w:rsidRPr="00FB03A4">
        <w:t>10.3</w:t>
      </w:r>
      <w:r w:rsidRPr="00FB03A4">
        <w:tab/>
        <w:t>The Contractor shall send notification via the DfE digital platform within 5 working days of entering into an agreement with a school to deliver the Full Induction Programme.</w:t>
      </w:r>
    </w:p>
    <w:p w14:paraId="4D9AAA1C" w14:textId="77777777" w:rsidR="00FB03A4" w:rsidRPr="00FB03A4" w:rsidRDefault="00FB03A4" w:rsidP="00FB03A4">
      <w:pPr>
        <w:widowControl/>
        <w:autoSpaceDE/>
        <w:autoSpaceDN/>
        <w:adjustRightInd/>
        <w:ind w:hanging="709"/>
        <w:jc w:val="left"/>
        <w:textAlignment w:val="baseline"/>
      </w:pPr>
      <w:r w:rsidRPr="00FB03A4">
        <w:t>10.4</w:t>
      </w:r>
      <w:r w:rsidRPr="00FB03A4">
        <w:tab/>
        <w:t xml:space="preserve">The Contractor is not permitted to charge schools for any of the National Roll-Out services or offer any financial (or equivalent) incentives linked to recruitment.    </w:t>
      </w:r>
    </w:p>
    <w:p w14:paraId="417CDC06" w14:textId="77777777" w:rsidR="00FB03A4" w:rsidRPr="00FB03A4" w:rsidRDefault="00FB03A4" w:rsidP="00FB03A4">
      <w:pPr>
        <w:widowControl/>
        <w:autoSpaceDE/>
        <w:autoSpaceDN/>
        <w:adjustRightInd/>
        <w:ind w:hanging="709"/>
        <w:jc w:val="left"/>
        <w:textAlignment w:val="baseline"/>
      </w:pPr>
      <w:r w:rsidRPr="00FB03A4">
        <w:t>10.5</w:t>
      </w:r>
      <w:r w:rsidRPr="00FB03A4">
        <w:tab/>
        <w:t>The Contractor shall work with the DfE and other framework Contractors where possible, to ensure that their targeting reflects national demand and is not heavily focussed on areas targeted by multiple framework providers.</w:t>
      </w:r>
    </w:p>
    <w:p w14:paraId="6E11A293" w14:textId="77777777" w:rsidR="00FB03A4" w:rsidRPr="00FB03A4" w:rsidRDefault="00FB03A4" w:rsidP="00FB03A4">
      <w:pPr>
        <w:widowControl/>
        <w:autoSpaceDE/>
        <w:autoSpaceDN/>
        <w:adjustRightInd/>
        <w:ind w:hanging="709"/>
        <w:jc w:val="left"/>
        <w:textAlignment w:val="baseline"/>
      </w:pPr>
      <w:r w:rsidRPr="00FB03A4">
        <w:lastRenderedPageBreak/>
        <w:t>10.6</w:t>
      </w:r>
      <w:r w:rsidRPr="00FB03A4">
        <w:tab/>
        <w:t>The Contractor, where necessary to meet national demand, shall collaborate with other ECF Providers and Teaching Schools Hubs.</w:t>
      </w:r>
    </w:p>
    <w:bookmarkEnd w:id="331"/>
    <w:p w14:paraId="3596DDC9" w14:textId="77777777" w:rsidR="00FB03A4" w:rsidRPr="00FB03A4" w:rsidRDefault="00FB03A4" w:rsidP="00FB03A4">
      <w:pPr>
        <w:widowControl/>
        <w:autoSpaceDE/>
        <w:autoSpaceDN/>
        <w:adjustRightInd/>
        <w:ind w:hanging="709"/>
        <w:jc w:val="left"/>
        <w:textAlignment w:val="baseline"/>
      </w:pPr>
    </w:p>
    <w:p w14:paraId="77C72F93" w14:textId="77777777" w:rsidR="00FB03A4" w:rsidRPr="00FB03A4" w:rsidRDefault="00FB03A4" w:rsidP="00FB03A4">
      <w:pPr>
        <w:widowControl/>
        <w:autoSpaceDE/>
        <w:autoSpaceDN/>
        <w:adjustRightInd/>
        <w:ind w:hanging="709"/>
        <w:jc w:val="left"/>
        <w:rPr>
          <w:b/>
          <w:color w:val="000000"/>
        </w:rPr>
      </w:pPr>
      <w:r w:rsidRPr="00FB03A4">
        <w:rPr>
          <w:b/>
          <w:color w:val="000000"/>
        </w:rPr>
        <w:t>11.</w:t>
      </w:r>
      <w:r w:rsidRPr="00FB03A4">
        <w:rPr>
          <w:b/>
          <w:color w:val="000000"/>
        </w:rPr>
        <w:tab/>
      </w:r>
      <w:r w:rsidRPr="00FB03A4">
        <w:rPr>
          <w:b/>
          <w:color w:val="000000"/>
          <w:u w:val="single"/>
        </w:rPr>
        <w:t>ECTs and Mentors: Part-time, Reduced Inductions, Portability</w:t>
      </w:r>
    </w:p>
    <w:p w14:paraId="2F790627" w14:textId="77777777" w:rsidR="00FB03A4" w:rsidRPr="00FB03A4" w:rsidRDefault="00FB03A4" w:rsidP="00FB03A4">
      <w:pPr>
        <w:overflowPunct w:val="0"/>
        <w:ind w:hanging="709"/>
        <w:jc w:val="left"/>
        <w:textAlignment w:val="baseline"/>
        <w:rPr>
          <w:lang w:eastAsia="en-US"/>
        </w:rPr>
      </w:pPr>
      <w:r w:rsidRPr="00FB03A4">
        <w:rPr>
          <w:lang w:eastAsia="en-US"/>
        </w:rPr>
        <w:t>11.1</w:t>
      </w:r>
      <w:r w:rsidRPr="00FB03A4">
        <w:rPr>
          <w:lang w:eastAsia="en-US"/>
        </w:rPr>
        <w:tab/>
        <w:t xml:space="preserve">The Contractor shall ensure their training/content is suitable for take up by Part-time ECTs, ECTs who have an extended induction, including to account for breaks in induction such as maternity leave, and those who move schools during induction. In the latter situation where the ECT moves </w:t>
      </w:r>
      <w:proofErr w:type="gramStart"/>
      <w:r w:rsidRPr="00FB03A4">
        <w:rPr>
          <w:lang w:eastAsia="en-US"/>
        </w:rPr>
        <w:t>schools</w:t>
      </w:r>
      <w:proofErr w:type="gramEnd"/>
      <w:r w:rsidRPr="00FB03A4">
        <w:rPr>
          <w:lang w:eastAsia="en-US"/>
        </w:rPr>
        <w:t xml:space="preserve"> mid induction, Contractors shall ensure that the ECT is able to continue with their original Contractor unless there is an exceptional circumstance such as the ECT moves to a different geographical area that is not covered by the original Contractor. In such a situation, the DfE will not make any further output payments to the initial Contractor as they will no longer be delivering to the ECT. </w:t>
      </w:r>
    </w:p>
    <w:p w14:paraId="50EDC16F" w14:textId="77777777" w:rsidR="00FB03A4" w:rsidRPr="00FB03A4" w:rsidRDefault="00FB03A4" w:rsidP="00FB03A4">
      <w:pPr>
        <w:overflowPunct w:val="0"/>
        <w:ind w:hanging="709"/>
        <w:jc w:val="left"/>
        <w:textAlignment w:val="baseline"/>
        <w:rPr>
          <w:lang w:eastAsia="en-US"/>
        </w:rPr>
      </w:pPr>
      <w:r w:rsidRPr="00FB03A4">
        <w:rPr>
          <w:lang w:eastAsia="en-US"/>
        </w:rPr>
        <w:t xml:space="preserve">11.2 </w:t>
      </w:r>
      <w:r w:rsidRPr="00FB03A4">
        <w:rPr>
          <w:lang w:eastAsia="en-US"/>
        </w:rPr>
        <w:tab/>
        <w:t xml:space="preserve">The Contractor must ensure their training/content works for ECTs undertaking a reduced term of induction of at least 1 academic year. Reductions will be decided by Awarding Bodies, and guidance on content to be covered on reduced inductions will be provided by the DfE. </w:t>
      </w:r>
    </w:p>
    <w:p w14:paraId="4C22B32A" w14:textId="77777777" w:rsidR="00FB03A4" w:rsidRPr="00FB03A4" w:rsidRDefault="00FB03A4" w:rsidP="00FB03A4">
      <w:pPr>
        <w:overflowPunct w:val="0"/>
        <w:ind w:hanging="709"/>
        <w:jc w:val="left"/>
        <w:textAlignment w:val="baseline"/>
        <w:rPr>
          <w:lang w:eastAsia="en-US"/>
        </w:rPr>
      </w:pPr>
      <w:r w:rsidRPr="00FB03A4">
        <w:rPr>
          <w:lang w:eastAsia="en-US"/>
        </w:rPr>
        <w:t>11.3</w:t>
      </w:r>
      <w:r w:rsidRPr="00FB03A4">
        <w:rPr>
          <w:lang w:eastAsia="en-US"/>
        </w:rPr>
        <w:tab/>
        <w:t>For each cohort, unless instructed otherwise by the DfE, the Contractor must have a policy, on ECTs undergoing an extended or reduced term of induction,</w:t>
      </w:r>
      <w:r w:rsidRPr="00FB03A4" w:rsidDel="00D75DCA">
        <w:rPr>
          <w:lang w:eastAsia="en-US"/>
        </w:rPr>
        <w:t xml:space="preserve"> </w:t>
      </w:r>
      <w:r w:rsidRPr="00FB03A4">
        <w:rPr>
          <w:lang w:eastAsia="en-US"/>
        </w:rPr>
        <w:t>Part-time ECTs and ECTs transferring schools during their training/induction period. The contractor must submit this policy to the DfE on 9</w:t>
      </w:r>
      <w:r w:rsidRPr="00FB03A4">
        <w:rPr>
          <w:vertAlign w:val="superscript"/>
          <w:lang w:eastAsia="en-US"/>
        </w:rPr>
        <w:t>th</w:t>
      </w:r>
      <w:r w:rsidRPr="00FB03A4">
        <w:rPr>
          <w:lang w:eastAsia="en-US"/>
        </w:rPr>
        <w:t xml:space="preserve"> April 2021 for the 2021 cohort. Contractors shall update this policy and resubmit as part of its Service Proposal for each new cohort ensuring it incorporates all further guidance provided by the DfE.</w:t>
      </w:r>
    </w:p>
    <w:p w14:paraId="6A40250D" w14:textId="77777777" w:rsidR="00FB03A4" w:rsidRPr="00FB03A4" w:rsidRDefault="00FB03A4" w:rsidP="00FB03A4">
      <w:pPr>
        <w:overflowPunct w:val="0"/>
        <w:ind w:hanging="709"/>
        <w:jc w:val="left"/>
        <w:textAlignment w:val="baseline"/>
        <w:rPr>
          <w:lang w:eastAsia="en-US"/>
        </w:rPr>
      </w:pPr>
      <w:r w:rsidRPr="00FB03A4">
        <w:rPr>
          <w:lang w:eastAsia="en-US"/>
        </w:rPr>
        <w:t xml:space="preserve">11.4 </w:t>
      </w:r>
      <w:r w:rsidRPr="00FB03A4">
        <w:rPr>
          <w:b/>
          <w:bCs/>
          <w:lang w:eastAsia="en-US"/>
        </w:rPr>
        <w:tab/>
      </w:r>
      <w:r w:rsidRPr="00FB03A4">
        <w:rPr>
          <w:lang w:eastAsia="en-US"/>
        </w:rPr>
        <w:t xml:space="preserve">The Contractor must also ensure that their training/content works for part time mentors, and those who may take a break from working, such as for maternity leave, and those who move schools during the training. In the latter situation, the mentor will continue with their original Contractor unless there is an exceptional circumstance, as outlined above.  </w:t>
      </w:r>
    </w:p>
    <w:p w14:paraId="39DA58E9" w14:textId="77777777" w:rsidR="00FB03A4" w:rsidRPr="00FB03A4" w:rsidRDefault="00FB03A4" w:rsidP="00FB03A4">
      <w:pPr>
        <w:overflowPunct w:val="0"/>
        <w:ind w:hanging="709"/>
        <w:jc w:val="left"/>
        <w:textAlignment w:val="baseline"/>
        <w:rPr>
          <w:lang w:eastAsia="en-US"/>
        </w:rPr>
      </w:pPr>
    </w:p>
    <w:p w14:paraId="0891BFC9" w14:textId="77777777" w:rsidR="00FB03A4" w:rsidRPr="00FB03A4" w:rsidRDefault="00FB03A4" w:rsidP="00FB03A4">
      <w:pPr>
        <w:widowControl/>
        <w:autoSpaceDE/>
        <w:autoSpaceDN/>
        <w:adjustRightInd/>
        <w:ind w:hanging="709"/>
        <w:jc w:val="left"/>
        <w:rPr>
          <w:b/>
          <w:color w:val="000000"/>
        </w:rPr>
      </w:pPr>
      <w:r w:rsidRPr="00FB03A4">
        <w:rPr>
          <w:b/>
          <w:color w:val="000000"/>
        </w:rPr>
        <w:t>12.</w:t>
      </w:r>
      <w:r w:rsidRPr="00FB03A4">
        <w:rPr>
          <w:b/>
          <w:color w:val="000000"/>
        </w:rPr>
        <w:tab/>
      </w:r>
      <w:r w:rsidRPr="00FB03A4">
        <w:rPr>
          <w:b/>
          <w:color w:val="000000"/>
          <w:u w:val="single"/>
        </w:rPr>
        <w:t>Communications and Marketing</w:t>
      </w:r>
    </w:p>
    <w:p w14:paraId="5A772D07" w14:textId="77777777" w:rsidR="00FB03A4" w:rsidRPr="00FB03A4" w:rsidRDefault="00FB03A4" w:rsidP="00FB03A4">
      <w:pPr>
        <w:widowControl/>
        <w:autoSpaceDE/>
        <w:autoSpaceDN/>
        <w:adjustRightInd/>
        <w:ind w:hanging="709"/>
        <w:jc w:val="left"/>
        <w:textAlignment w:val="baseline"/>
      </w:pPr>
      <w:r w:rsidRPr="00FB03A4">
        <w:t>12.1</w:t>
      </w:r>
      <w:r w:rsidRPr="00FB03A4">
        <w:tab/>
        <w:t>All spend on communication and marketing activity within the scope of the Government Communications Service (GCS) Professional Assurance (PASS) controls is restricted. The PASS is the Cabinet Office process through which, the DfE gains approval for all communications spend. The Contractor shall base their delivery models on the assumption that only communications and marketing activity that is outside the scope of the PASS, in other words no-cost activity, is permitted. Activities considered in scope of PASS may only be undertaken with prior approval from the Cabinet Office and the DfE. Activity considered in scope of PASS is:</w:t>
      </w:r>
    </w:p>
    <w:p w14:paraId="2907496D" w14:textId="77777777" w:rsidR="00FB03A4" w:rsidRPr="00FB03A4" w:rsidRDefault="00FB03A4" w:rsidP="00FB03A4">
      <w:pPr>
        <w:widowControl/>
        <w:autoSpaceDE/>
        <w:autoSpaceDN/>
        <w:adjustRightInd/>
        <w:ind w:left="851" w:hanging="851"/>
        <w:jc w:val="left"/>
        <w:textAlignment w:val="baseline"/>
      </w:pPr>
      <w:r w:rsidRPr="00FB03A4">
        <w:t>12.1.1</w:t>
      </w:r>
      <w:r w:rsidRPr="00FB03A4">
        <w:tab/>
        <w:t>Advertising including TV; radio; digital advertising; outdoor; print; advertorials; recruitment; costs of media; fees and commission for media buying; media planning; creative development and production;</w:t>
      </w:r>
    </w:p>
    <w:p w14:paraId="179892F2" w14:textId="77777777" w:rsidR="00FB03A4" w:rsidRPr="00FB03A4" w:rsidRDefault="00FB03A4" w:rsidP="00FB03A4">
      <w:pPr>
        <w:widowControl/>
        <w:autoSpaceDE/>
        <w:autoSpaceDN/>
        <w:adjustRightInd/>
        <w:ind w:left="851" w:hanging="851"/>
        <w:jc w:val="left"/>
        <w:textAlignment w:val="baseline"/>
      </w:pPr>
      <w:r w:rsidRPr="00FB03A4">
        <w:t>12.1.2</w:t>
      </w:r>
      <w:r w:rsidRPr="00FB03A4">
        <w:tab/>
        <w:t xml:space="preserve">Marketing activities </w:t>
      </w:r>
      <w:proofErr w:type="gramStart"/>
      <w:r w:rsidRPr="00FB03A4">
        <w:t>including:</w:t>
      </w:r>
      <w:proofErr w:type="gramEnd"/>
      <w:r w:rsidRPr="00FB03A4">
        <w:t xml:space="preserve"> design and branding; direct and relationship marketing; customer relationship management programmes; telemarketing; campaign help lines; partnership marketing; sponsorship marketing; field or experiential marketing; merchandising; advertiser funded programming; audio-visual activity; storage and distribution of marketing materials;</w:t>
      </w:r>
    </w:p>
    <w:p w14:paraId="534A182B" w14:textId="77777777" w:rsidR="00FB03A4" w:rsidRPr="00FB03A4" w:rsidRDefault="00FB03A4" w:rsidP="00FB03A4">
      <w:pPr>
        <w:widowControl/>
        <w:autoSpaceDE/>
        <w:autoSpaceDN/>
        <w:adjustRightInd/>
        <w:ind w:left="851" w:hanging="851"/>
        <w:jc w:val="left"/>
        <w:textAlignment w:val="baseline"/>
      </w:pPr>
      <w:r w:rsidRPr="00FB03A4">
        <w:t>12.1.3</w:t>
      </w:r>
      <w:r w:rsidRPr="00FB03A4">
        <w:tab/>
        <w:t xml:space="preserve">Consultation activities including associated publicity, events, resources and materials, research, </w:t>
      </w:r>
      <w:proofErr w:type="gramStart"/>
      <w:r w:rsidRPr="00FB03A4">
        <w:t>analysis</w:t>
      </w:r>
      <w:proofErr w:type="gramEnd"/>
      <w:r w:rsidRPr="00FB03A4">
        <w:t xml:space="preserve"> and evaluation;</w:t>
      </w:r>
    </w:p>
    <w:p w14:paraId="5C8E03AF" w14:textId="77777777" w:rsidR="00FB03A4" w:rsidRPr="00FB03A4" w:rsidRDefault="00FB03A4" w:rsidP="00FB03A4">
      <w:pPr>
        <w:widowControl/>
        <w:autoSpaceDE/>
        <w:autoSpaceDN/>
        <w:adjustRightInd/>
        <w:ind w:left="851" w:hanging="851"/>
        <w:jc w:val="left"/>
        <w:textAlignment w:val="baseline"/>
      </w:pPr>
      <w:r w:rsidRPr="00FB03A4">
        <w:t>12.1.4</w:t>
      </w:r>
      <w:r w:rsidRPr="00FB03A4">
        <w:tab/>
        <w:t>Communication strategy, planning, concept and proposition testing and development;</w:t>
      </w:r>
    </w:p>
    <w:p w14:paraId="4F303727" w14:textId="77777777" w:rsidR="00FB03A4" w:rsidRPr="00FB03A4" w:rsidRDefault="00FB03A4" w:rsidP="00FB03A4">
      <w:pPr>
        <w:widowControl/>
        <w:autoSpaceDE/>
        <w:autoSpaceDN/>
        <w:adjustRightInd/>
        <w:ind w:left="851" w:hanging="851"/>
        <w:jc w:val="left"/>
        <w:textAlignment w:val="baseline"/>
      </w:pPr>
      <w:r w:rsidRPr="00FB03A4">
        <w:t>12.1.5</w:t>
      </w:r>
      <w:r w:rsidRPr="00FB03A4">
        <w:tab/>
        <w:t>Market research that informs marketing and advertising activity and evaluation of marketing and advertising activity;</w:t>
      </w:r>
    </w:p>
    <w:p w14:paraId="07C0A033" w14:textId="77777777" w:rsidR="00FB03A4" w:rsidRPr="00FB03A4" w:rsidRDefault="00FB03A4" w:rsidP="00FB03A4">
      <w:pPr>
        <w:widowControl/>
        <w:autoSpaceDE/>
        <w:autoSpaceDN/>
        <w:adjustRightInd/>
        <w:ind w:left="851" w:hanging="851"/>
        <w:jc w:val="left"/>
        <w:textAlignment w:val="baseline"/>
      </w:pPr>
      <w:r w:rsidRPr="00FB03A4">
        <w:t>12.1.6</w:t>
      </w:r>
      <w:r w:rsidRPr="00FB03A4">
        <w:tab/>
        <w:t>Printing and publications;</w:t>
      </w:r>
    </w:p>
    <w:p w14:paraId="03CE6D84" w14:textId="77777777" w:rsidR="00FB03A4" w:rsidRPr="00FB03A4" w:rsidRDefault="00FB03A4" w:rsidP="00FB03A4">
      <w:pPr>
        <w:widowControl/>
        <w:autoSpaceDE/>
        <w:autoSpaceDN/>
        <w:adjustRightInd/>
        <w:ind w:left="851" w:hanging="851"/>
        <w:jc w:val="left"/>
        <w:textAlignment w:val="baseline"/>
      </w:pPr>
      <w:r w:rsidRPr="00FB03A4">
        <w:t>12.1.7</w:t>
      </w:r>
      <w:r w:rsidRPr="00FB03A4">
        <w:tab/>
        <w:t xml:space="preserve">Events, </w:t>
      </w:r>
      <w:proofErr w:type="gramStart"/>
      <w:r w:rsidRPr="00FB03A4">
        <w:t>conferences</w:t>
      </w:r>
      <w:proofErr w:type="gramEnd"/>
      <w:r w:rsidRPr="00FB03A4">
        <w:t xml:space="preserve"> and exhibitions, including stakeholder, public and internal communication events, but excluding training events;</w:t>
      </w:r>
    </w:p>
    <w:p w14:paraId="214C2225" w14:textId="77777777" w:rsidR="00FB03A4" w:rsidRPr="00FB03A4" w:rsidRDefault="00FB03A4" w:rsidP="00FB03A4">
      <w:pPr>
        <w:widowControl/>
        <w:autoSpaceDE/>
        <w:autoSpaceDN/>
        <w:adjustRightInd/>
        <w:ind w:left="851" w:hanging="851"/>
        <w:jc w:val="left"/>
        <w:textAlignment w:val="baseline"/>
      </w:pPr>
      <w:r w:rsidRPr="00FB03A4">
        <w:lastRenderedPageBreak/>
        <w:t>12.1.8</w:t>
      </w:r>
      <w:r w:rsidRPr="00FB03A4">
        <w:tab/>
        <w:t>Public relations (PR) activity; and</w:t>
      </w:r>
    </w:p>
    <w:p w14:paraId="00C699F8" w14:textId="77777777" w:rsidR="00FB03A4" w:rsidRPr="00FB03A4" w:rsidRDefault="00FB03A4" w:rsidP="00FB03A4">
      <w:pPr>
        <w:widowControl/>
        <w:autoSpaceDE/>
        <w:autoSpaceDN/>
        <w:adjustRightInd/>
        <w:ind w:left="851" w:hanging="851"/>
        <w:jc w:val="left"/>
        <w:textAlignment w:val="baseline"/>
      </w:pPr>
      <w:r w:rsidRPr="00FB03A4">
        <w:t>12.1.9</w:t>
      </w:r>
      <w:r w:rsidRPr="00FB03A4">
        <w:tab/>
        <w:t>Digital activity including website and application development; search engine marketing, including pay-per-click; digital display advertising; content partnerships; email marketing; mobile and SMS marketing; interactive online content.</w:t>
      </w:r>
    </w:p>
    <w:p w14:paraId="5E0D7F3B" w14:textId="77777777" w:rsidR="00FB03A4" w:rsidRPr="00FB03A4" w:rsidRDefault="00FB03A4" w:rsidP="00FB03A4">
      <w:pPr>
        <w:widowControl/>
        <w:autoSpaceDE/>
        <w:autoSpaceDN/>
        <w:adjustRightInd/>
        <w:ind w:hanging="709"/>
        <w:jc w:val="left"/>
        <w:textAlignment w:val="baseline"/>
      </w:pPr>
      <w:r w:rsidRPr="00FB03A4">
        <w:t xml:space="preserve">12.2    The DfE will engage with the GCS prior to each cohort and where approval is received for any restricted communications and marketing activity, only then </w:t>
      </w:r>
      <w:proofErr w:type="gramStart"/>
      <w:r w:rsidRPr="00FB03A4">
        <w:t>will the Contractor will</w:t>
      </w:r>
      <w:proofErr w:type="gramEnd"/>
      <w:r w:rsidRPr="00FB03A4">
        <w:t xml:space="preserve"> be able to </w:t>
      </w:r>
      <w:r w:rsidRPr="00FB03A4" w:rsidDel="00A8547B">
        <w:t xml:space="preserve">apply </w:t>
      </w:r>
      <w:r w:rsidRPr="00FB03A4">
        <w:t xml:space="preserve">to undertake in scope activity as outlined in paragraph 12.1. PASS approvals will be limited to a single cohort and the Contractor must seek prior approval for any proposed activity from the DfE via the cohort Call-off process. </w:t>
      </w:r>
    </w:p>
    <w:p w14:paraId="46D6E6DB" w14:textId="77777777" w:rsidR="00FB03A4" w:rsidRPr="00FB03A4" w:rsidRDefault="00FB03A4" w:rsidP="00FB03A4">
      <w:pPr>
        <w:widowControl/>
        <w:autoSpaceDE/>
        <w:autoSpaceDN/>
        <w:adjustRightInd/>
        <w:ind w:hanging="709"/>
        <w:jc w:val="left"/>
        <w:textAlignment w:val="baseline"/>
      </w:pPr>
      <w:r w:rsidRPr="00FB03A4">
        <w:t>12.3</w:t>
      </w:r>
      <w:r w:rsidRPr="00FB03A4">
        <w:tab/>
        <w:t>Therefore, the Contractor shall base their delivery models on the assumption that only communications and marketing activity that is outside the scope of the PASS, in other words no-cost activity, is permitted. Examples of such activities are:</w:t>
      </w:r>
    </w:p>
    <w:p w14:paraId="3D633E7E" w14:textId="77777777" w:rsidR="00FB03A4" w:rsidRPr="00FB03A4" w:rsidRDefault="00FB03A4" w:rsidP="00FB03A4">
      <w:pPr>
        <w:widowControl/>
        <w:numPr>
          <w:ilvl w:val="2"/>
          <w:numId w:val="0"/>
        </w:numPr>
        <w:tabs>
          <w:tab w:val="left" w:pos="851"/>
          <w:tab w:val="left" w:pos="2127"/>
        </w:tabs>
        <w:autoSpaceDE/>
        <w:autoSpaceDN/>
        <w:ind w:left="851" w:hanging="851"/>
        <w:jc w:val="left"/>
        <w:rPr>
          <w:lang w:eastAsia="zh-CN"/>
        </w:rPr>
      </w:pPr>
      <w:r w:rsidRPr="00FB03A4">
        <w:rPr>
          <w:lang w:eastAsia="zh-CN"/>
        </w:rPr>
        <w:t>12.3.1</w:t>
      </w:r>
      <w:r w:rsidRPr="00FB03A4">
        <w:rPr>
          <w:lang w:eastAsia="zh-CN"/>
        </w:rPr>
        <w:tab/>
        <w:t>Non-paid social media posts;</w:t>
      </w:r>
    </w:p>
    <w:p w14:paraId="236146EF" w14:textId="77777777" w:rsidR="00FB03A4" w:rsidRPr="00FB03A4" w:rsidRDefault="00FB03A4" w:rsidP="00FB03A4">
      <w:pPr>
        <w:widowControl/>
        <w:tabs>
          <w:tab w:val="left" w:pos="851"/>
          <w:tab w:val="left" w:pos="2127"/>
        </w:tabs>
        <w:autoSpaceDE/>
        <w:autoSpaceDN/>
        <w:ind w:left="851" w:hanging="851"/>
        <w:jc w:val="left"/>
        <w:rPr>
          <w:lang w:eastAsia="zh-CN"/>
        </w:rPr>
      </w:pPr>
      <w:r w:rsidRPr="00FB03A4">
        <w:rPr>
          <w:lang w:eastAsia="zh-CN"/>
        </w:rPr>
        <w:t>12.3.2</w:t>
      </w:r>
      <w:r w:rsidRPr="00FB03A4">
        <w:rPr>
          <w:lang w:eastAsia="zh-CN"/>
        </w:rPr>
        <w:tab/>
        <w:t>Email campaigns;</w:t>
      </w:r>
    </w:p>
    <w:p w14:paraId="65EB0C86" w14:textId="77777777" w:rsidR="00FB03A4" w:rsidRPr="00FB03A4" w:rsidRDefault="00FB03A4" w:rsidP="00FB03A4">
      <w:pPr>
        <w:widowControl/>
        <w:tabs>
          <w:tab w:val="left" w:pos="851"/>
          <w:tab w:val="left" w:pos="2127"/>
        </w:tabs>
        <w:autoSpaceDE/>
        <w:autoSpaceDN/>
        <w:ind w:left="851" w:hanging="851"/>
        <w:jc w:val="left"/>
        <w:rPr>
          <w:lang w:eastAsia="zh-CN"/>
        </w:rPr>
      </w:pPr>
      <w:r w:rsidRPr="00FB03A4">
        <w:rPr>
          <w:lang w:eastAsia="zh-CN"/>
        </w:rPr>
        <w:t>12.3.3</w:t>
      </w:r>
      <w:r w:rsidRPr="00FB03A4">
        <w:rPr>
          <w:lang w:eastAsia="zh-CN"/>
        </w:rPr>
        <w:tab/>
        <w:t>Webinars/ online engagement events;</w:t>
      </w:r>
    </w:p>
    <w:p w14:paraId="054C5862" w14:textId="77777777" w:rsidR="00FB03A4" w:rsidRPr="00FB03A4" w:rsidRDefault="00FB03A4" w:rsidP="00FB03A4">
      <w:pPr>
        <w:widowControl/>
        <w:tabs>
          <w:tab w:val="left" w:pos="851"/>
          <w:tab w:val="left" w:pos="2127"/>
        </w:tabs>
        <w:autoSpaceDE/>
        <w:autoSpaceDN/>
        <w:ind w:left="851" w:hanging="851"/>
        <w:jc w:val="left"/>
        <w:rPr>
          <w:lang w:eastAsia="zh-CN"/>
        </w:rPr>
      </w:pPr>
      <w:r w:rsidRPr="00FB03A4">
        <w:rPr>
          <w:lang w:eastAsia="zh-CN"/>
        </w:rPr>
        <w:t>12.3.4</w:t>
      </w:r>
      <w:r w:rsidRPr="00FB03A4">
        <w:rPr>
          <w:lang w:eastAsia="zh-CN"/>
        </w:rPr>
        <w:tab/>
        <w:t>networking, engagement, and other business development activity related to the recruitment of schools and delivery partners.</w:t>
      </w:r>
    </w:p>
    <w:p w14:paraId="5CE76A10" w14:textId="77777777" w:rsidR="00FB03A4" w:rsidRPr="00FB03A4" w:rsidRDefault="00FB03A4" w:rsidP="00FB03A4">
      <w:pPr>
        <w:widowControl/>
        <w:autoSpaceDE/>
        <w:autoSpaceDN/>
        <w:adjustRightInd/>
        <w:ind w:hanging="709"/>
        <w:jc w:val="left"/>
        <w:textAlignment w:val="baseline"/>
      </w:pPr>
      <w:r w:rsidRPr="00FB03A4">
        <w:t>12.4</w:t>
      </w:r>
      <w:r w:rsidRPr="00FB03A4">
        <w:tab/>
        <w:t>The Contractor shall utilise permitted Communications &amp; Marketing activity to raise awareness of, and increase demand for, the professional development for ECTs based on the ECF, as well as to increase opportunities to achieve targets for generating demand and registrations. This should be done through engaging school leaders and ECTs and providing a platform to facilitate registrations. The Contractor must be flexible and proactive in adapting their delivery to align with wider DfE Communications and Marketing activity and Cabinet Office guidance. This will be in line with any changing landscapes to ECF, the DfE and government priorities.</w:t>
      </w:r>
    </w:p>
    <w:p w14:paraId="34DCC613" w14:textId="77777777" w:rsidR="00FB03A4" w:rsidRPr="00FB03A4" w:rsidRDefault="00FB03A4" w:rsidP="00FB03A4">
      <w:pPr>
        <w:widowControl/>
        <w:autoSpaceDE/>
        <w:autoSpaceDN/>
        <w:adjustRightInd/>
        <w:ind w:hanging="709"/>
        <w:jc w:val="left"/>
        <w:textAlignment w:val="baseline"/>
      </w:pPr>
      <w:r w:rsidRPr="00FB03A4">
        <w:t>12.5</w:t>
      </w:r>
      <w:r w:rsidRPr="00FB03A4">
        <w:tab/>
        <w:t xml:space="preserve">The Contractor will be required to develop a targeted Communications &amp; Marketing plan for each Call-off, evidencing alignment with the requirement set out in the Communications and Marketing section of the Service Specification, which will require sign-off by the DfE. The DfE may request adaptations in reaction to changing landscapes should they occur. The Communications &amp; Marketing plan must, as a minimum, </w:t>
      </w:r>
      <w:proofErr w:type="gramStart"/>
      <w:r w:rsidRPr="00FB03A4">
        <w:t>include:-</w:t>
      </w:r>
      <w:proofErr w:type="gramEnd"/>
    </w:p>
    <w:p w14:paraId="14A78DB6" w14:textId="77777777" w:rsidR="00FB03A4" w:rsidRPr="00FB03A4" w:rsidRDefault="00FB03A4" w:rsidP="00FB03A4">
      <w:pPr>
        <w:widowControl/>
        <w:tabs>
          <w:tab w:val="left" w:pos="851"/>
          <w:tab w:val="left" w:pos="2127"/>
        </w:tabs>
        <w:autoSpaceDE/>
        <w:autoSpaceDN/>
        <w:ind w:left="851" w:hanging="851"/>
        <w:jc w:val="left"/>
        <w:rPr>
          <w:lang w:eastAsia="zh-CN"/>
        </w:rPr>
      </w:pPr>
      <w:r w:rsidRPr="00FB03A4">
        <w:rPr>
          <w:lang w:eastAsia="zh-CN"/>
        </w:rPr>
        <w:t>12.5.1</w:t>
      </w:r>
      <w:r w:rsidRPr="00FB03A4">
        <w:rPr>
          <w:lang w:eastAsia="zh-CN"/>
        </w:rPr>
        <w:tab/>
        <w:t>A list of all proposed activities, inclusive of events (virtual or physical) and marketing activities;</w:t>
      </w:r>
    </w:p>
    <w:p w14:paraId="7AF44B8A" w14:textId="77777777" w:rsidR="00FB03A4" w:rsidRPr="00FB03A4" w:rsidRDefault="00FB03A4" w:rsidP="00FB03A4">
      <w:pPr>
        <w:widowControl/>
        <w:tabs>
          <w:tab w:val="left" w:pos="851"/>
          <w:tab w:val="left" w:pos="2127"/>
        </w:tabs>
        <w:autoSpaceDE/>
        <w:autoSpaceDN/>
        <w:ind w:left="851" w:hanging="851"/>
        <w:jc w:val="left"/>
        <w:rPr>
          <w:lang w:eastAsia="zh-CN"/>
        </w:rPr>
      </w:pPr>
      <w:r w:rsidRPr="00FB03A4">
        <w:rPr>
          <w:lang w:eastAsia="zh-CN"/>
        </w:rPr>
        <w:t>12.5.2</w:t>
      </w:r>
      <w:r w:rsidRPr="00FB03A4">
        <w:rPr>
          <w:lang w:eastAsia="zh-CN"/>
        </w:rPr>
        <w:tab/>
        <w:t>A clear outline of the cost (if applicable) associated to each proposed marketing activity (agreement with the DfE will be required prior to commencement of any marketing activity); and</w:t>
      </w:r>
    </w:p>
    <w:p w14:paraId="0902F7D4" w14:textId="77777777" w:rsidR="00FB03A4" w:rsidRPr="00FB03A4" w:rsidRDefault="00FB03A4" w:rsidP="00FB03A4">
      <w:pPr>
        <w:widowControl/>
        <w:tabs>
          <w:tab w:val="left" w:pos="851"/>
          <w:tab w:val="left" w:pos="2127"/>
        </w:tabs>
        <w:autoSpaceDE/>
        <w:autoSpaceDN/>
        <w:ind w:left="851" w:hanging="851"/>
        <w:jc w:val="left"/>
        <w:rPr>
          <w:lang w:eastAsia="zh-CN"/>
        </w:rPr>
      </w:pPr>
      <w:r w:rsidRPr="00FB03A4">
        <w:rPr>
          <w:lang w:eastAsia="zh-CN"/>
        </w:rPr>
        <w:t>12.5.3</w:t>
      </w:r>
      <w:r w:rsidRPr="00FB03A4">
        <w:rPr>
          <w:lang w:eastAsia="zh-CN"/>
        </w:rPr>
        <w:tab/>
        <w:t xml:space="preserve">A clear timeline of when each activity will be conducted and if applicable, any milestones the activity aligns to </w:t>
      </w:r>
      <w:proofErr w:type="gramStart"/>
      <w:r w:rsidRPr="00FB03A4">
        <w:rPr>
          <w:lang w:eastAsia="zh-CN"/>
        </w:rPr>
        <w:t>i.e.</w:t>
      </w:r>
      <w:proofErr w:type="gramEnd"/>
      <w:r w:rsidRPr="00FB03A4">
        <w:rPr>
          <w:lang w:eastAsia="zh-CN"/>
        </w:rPr>
        <w:t xml:space="preserve"> teacher resignation dates.</w:t>
      </w:r>
    </w:p>
    <w:p w14:paraId="51EA3BE2" w14:textId="77777777" w:rsidR="00FB03A4" w:rsidRPr="00FB03A4" w:rsidRDefault="00FB03A4" w:rsidP="00FB03A4">
      <w:pPr>
        <w:widowControl/>
        <w:autoSpaceDE/>
        <w:autoSpaceDN/>
        <w:adjustRightInd/>
        <w:ind w:hanging="709"/>
        <w:jc w:val="left"/>
        <w:textAlignment w:val="baseline"/>
      </w:pPr>
      <w:r w:rsidRPr="00FB03A4">
        <w:t>12.6</w:t>
      </w:r>
      <w:r w:rsidRPr="00FB03A4">
        <w:tab/>
        <w:t>In the event that DfE does not approve the activity referenced in 12.5.1 the Contractor shall be required to continue to deliver the Service using other approaches that do not require PASS clearance.</w:t>
      </w:r>
    </w:p>
    <w:p w14:paraId="22082BF7" w14:textId="77777777" w:rsidR="00FB03A4" w:rsidRPr="00FB03A4" w:rsidRDefault="00FB03A4" w:rsidP="00FB03A4">
      <w:pPr>
        <w:widowControl/>
        <w:autoSpaceDE/>
        <w:autoSpaceDN/>
        <w:adjustRightInd/>
        <w:ind w:hanging="709"/>
        <w:jc w:val="left"/>
        <w:textAlignment w:val="baseline"/>
      </w:pPr>
      <w:r w:rsidRPr="00FB03A4">
        <w:t>12.7</w:t>
      </w:r>
      <w:r w:rsidRPr="00FB03A4">
        <w:tab/>
        <w:t>The Contractor shall adhere to government guidelines when designing marketing materials. Guidelines will be provided upon award of contract and will be updated regularly where needed.</w:t>
      </w:r>
    </w:p>
    <w:p w14:paraId="2E8B548F" w14:textId="77777777" w:rsidR="00FB03A4" w:rsidRPr="00FB03A4" w:rsidRDefault="00FB03A4" w:rsidP="00FB03A4">
      <w:pPr>
        <w:widowControl/>
        <w:autoSpaceDE/>
        <w:autoSpaceDN/>
        <w:adjustRightInd/>
        <w:ind w:hanging="709"/>
        <w:jc w:val="left"/>
        <w:textAlignment w:val="baseline"/>
      </w:pPr>
      <w:r w:rsidRPr="00FB03A4">
        <w:t xml:space="preserve">12.8 </w:t>
      </w:r>
      <w:r w:rsidRPr="00FB03A4">
        <w:tab/>
        <w:t xml:space="preserve">Where the Contractor plans to use language in communications that has not previously been signed off by the DfE, the Contractor must submit the marketing materials 5 working days ahead of publication for the DfE to review. The DfE will provide comments and or clearance within 3 days. In the event the DfE expects the Contractor to make changes, these must be carried out with the marketing materials resubmitted to the DfE for clearance before publication. </w:t>
      </w:r>
    </w:p>
    <w:p w14:paraId="3237C3C6" w14:textId="28396A92" w:rsidR="00FB03A4" w:rsidRPr="00FB03A4" w:rsidRDefault="00FB03A4" w:rsidP="00FB03A4">
      <w:pPr>
        <w:widowControl/>
        <w:autoSpaceDE/>
        <w:autoSpaceDN/>
        <w:adjustRightInd/>
        <w:ind w:hanging="709"/>
        <w:jc w:val="left"/>
        <w:textAlignment w:val="baseline"/>
      </w:pPr>
      <w:r w:rsidRPr="00FB03A4">
        <w:t xml:space="preserve">12.9 </w:t>
      </w:r>
      <w:r w:rsidRPr="00FB03A4">
        <w:tab/>
        <w:t>The Contractor shall submit all media plans and materials (</w:t>
      </w:r>
      <w:proofErr w:type="gramStart"/>
      <w:r w:rsidRPr="00FB03A4">
        <w:t>e.g.</w:t>
      </w:r>
      <w:proofErr w:type="gramEnd"/>
      <w:r w:rsidRPr="00FB03A4">
        <w:t xml:space="preserve"> press releases, media interviews or media statements) for clearance by the DfE’s press office. These materials / plans should be sent at least 48 hours in advance (not including weekends) of their proposed use. The Contractor shall </w:t>
      </w:r>
      <w:r w:rsidR="009C574B">
        <w:t>consider</w:t>
      </w:r>
      <w:r w:rsidRPr="00FB03A4">
        <w:t xml:space="preserve"> all required amendments from the DfE press office.</w:t>
      </w:r>
    </w:p>
    <w:p w14:paraId="205E43E5" w14:textId="3953BFFB" w:rsidR="00FB03A4" w:rsidRPr="00FB03A4" w:rsidRDefault="00FB03A4" w:rsidP="00FB03A4">
      <w:pPr>
        <w:widowControl/>
        <w:autoSpaceDE/>
        <w:autoSpaceDN/>
        <w:adjustRightInd/>
        <w:ind w:hanging="709"/>
        <w:jc w:val="left"/>
        <w:textAlignment w:val="baseline"/>
      </w:pPr>
      <w:r w:rsidRPr="00FB03A4">
        <w:lastRenderedPageBreak/>
        <w:t>12.10</w:t>
      </w:r>
      <w:r w:rsidRPr="00FB03A4">
        <w:tab/>
      </w:r>
      <w:r w:rsidR="009C574B" w:rsidRPr="009C574B">
        <w:t>The Contractor shall design and host a digital landing page that provides schools and ECTs with thorough information on the ECF, and a clear step-guide on how to register an interest and sign-up via the DfE service (see Digital Delivery Standards for further requirements). The Contractor landing page shall align with the DfE’s ECF landing page. DFE will make data captured from schools and ECTs available to assist in the registration process for Contractors’ own platforms, through which the ECF induction will be carried out. The Contractor is required to submit the proposed page to the DfE for sign-off 5 working days ahead of publishing to ensure consistent language is being used.</w:t>
      </w:r>
    </w:p>
    <w:p w14:paraId="5B5F6E2C" w14:textId="77777777" w:rsidR="00FB03A4" w:rsidRPr="00FB03A4" w:rsidRDefault="00FB03A4" w:rsidP="00FB03A4">
      <w:pPr>
        <w:widowControl/>
        <w:autoSpaceDE/>
        <w:autoSpaceDN/>
        <w:adjustRightInd/>
        <w:ind w:hanging="709"/>
        <w:jc w:val="left"/>
        <w:textAlignment w:val="baseline"/>
      </w:pPr>
      <w:r w:rsidRPr="00FB03A4">
        <w:t>12.11</w:t>
      </w:r>
      <w:r w:rsidRPr="00FB03A4">
        <w:tab/>
        <w:t>The Contractor must ensure Management Information relating to the Communications &amp; Marketing service is captured and reports are made available to the DfE at agreed times.</w:t>
      </w:r>
    </w:p>
    <w:p w14:paraId="771280D9" w14:textId="77777777" w:rsidR="00FB03A4" w:rsidRPr="00FB03A4" w:rsidRDefault="00FB03A4" w:rsidP="00FB03A4">
      <w:pPr>
        <w:widowControl/>
        <w:autoSpaceDE/>
        <w:autoSpaceDN/>
        <w:adjustRightInd/>
        <w:ind w:hanging="709"/>
        <w:jc w:val="left"/>
        <w:textAlignment w:val="baseline"/>
      </w:pPr>
      <w:r w:rsidRPr="00FB03A4">
        <w:t>12.12</w:t>
      </w:r>
      <w:r w:rsidRPr="00FB03A4">
        <w:tab/>
        <w:t>When requested by the DfE, the Contractor shall provide further analysis and evaluation of its Communication &amp; Marketing activities, including insights on which channels are the most effective to raise awareness and increase registrations for the ECF. The Contractor’s analysis shall also include intel on schools’ and ECTs’ perceptions and behaviours towards ECF (via quantitative and qualitative data). The Contractor</w:t>
      </w:r>
      <w:r w:rsidRPr="00FB03A4" w:rsidDel="451E7ADC">
        <w:t xml:space="preserve"> </w:t>
      </w:r>
      <w:r w:rsidRPr="00FB03A4">
        <w:t>shall provide ideas and recommendations on how best to positively influence the sector.</w:t>
      </w:r>
    </w:p>
    <w:p w14:paraId="1BE5F022" w14:textId="77777777" w:rsidR="00FB03A4" w:rsidRPr="00FB03A4" w:rsidRDefault="00FB03A4" w:rsidP="00FB03A4">
      <w:pPr>
        <w:widowControl/>
        <w:autoSpaceDE/>
        <w:autoSpaceDN/>
        <w:adjustRightInd/>
        <w:spacing w:line="259" w:lineRule="auto"/>
        <w:ind w:hanging="709"/>
        <w:jc w:val="left"/>
      </w:pPr>
      <w:r w:rsidRPr="00FB03A4">
        <w:t>12.13</w:t>
      </w:r>
      <w:r w:rsidRPr="00FB03A4">
        <w:tab/>
        <w:t xml:space="preserve">To maximise on raising awareness of the ECF, the DfE will carry out its own DfE-led communications and marketing activities. The DfE will do this by utilising its own network of stakeholders, commissioning all no-cost communications and marketing activities available to its disposal and, at its own discretion and subject to approvals), this may include “paid” campaigns, including, but not limited to, Google </w:t>
      </w:r>
      <w:proofErr w:type="spellStart"/>
      <w:r w:rsidRPr="00FB03A4">
        <w:t>AdWord</w:t>
      </w:r>
      <w:proofErr w:type="spellEnd"/>
      <w:r w:rsidRPr="00FB03A4">
        <w:t xml:space="preserve"> and social media campaigns. The Contractor shall not seek to place any reliance on such DfE led awareness raising activity within their tender submission.</w:t>
      </w:r>
    </w:p>
    <w:p w14:paraId="5F3A0006" w14:textId="77777777" w:rsidR="00FB03A4" w:rsidRPr="00FB03A4" w:rsidRDefault="00FB03A4" w:rsidP="00FB03A4">
      <w:pPr>
        <w:widowControl/>
        <w:autoSpaceDE/>
        <w:autoSpaceDN/>
        <w:adjustRightInd/>
        <w:ind w:hanging="709"/>
        <w:jc w:val="left"/>
        <w:textAlignment w:val="baseline"/>
      </w:pPr>
    </w:p>
    <w:p w14:paraId="4F1FBE72" w14:textId="77777777" w:rsidR="00FB03A4" w:rsidRPr="00FB03A4" w:rsidRDefault="00FB03A4" w:rsidP="00FB03A4">
      <w:pPr>
        <w:widowControl/>
        <w:autoSpaceDE/>
        <w:autoSpaceDN/>
        <w:adjustRightInd/>
        <w:ind w:hanging="709"/>
        <w:jc w:val="left"/>
        <w:rPr>
          <w:b/>
          <w:color w:val="000000"/>
        </w:rPr>
      </w:pPr>
      <w:r w:rsidRPr="00FB03A4">
        <w:rPr>
          <w:b/>
          <w:color w:val="000000"/>
        </w:rPr>
        <w:t>13.</w:t>
      </w:r>
      <w:r w:rsidRPr="00FB03A4">
        <w:rPr>
          <w:b/>
          <w:color w:val="000000"/>
        </w:rPr>
        <w:tab/>
      </w:r>
      <w:r w:rsidRPr="00FB03A4">
        <w:rPr>
          <w:b/>
          <w:color w:val="000000"/>
          <w:u w:val="single"/>
        </w:rPr>
        <w:t>Digital Delivery Standards</w:t>
      </w:r>
      <w:r w:rsidRPr="00FB03A4">
        <w:rPr>
          <w:b/>
          <w:color w:val="000000"/>
        </w:rPr>
        <w:t xml:space="preserve"> </w:t>
      </w:r>
      <w:r w:rsidRPr="00FB03A4">
        <w:rPr>
          <w:b/>
          <w:color w:val="000000"/>
        </w:rPr>
        <w:tab/>
      </w:r>
    </w:p>
    <w:p w14:paraId="0FD9F435" w14:textId="77777777" w:rsidR="00FB03A4" w:rsidRPr="00FB03A4" w:rsidRDefault="00FB03A4" w:rsidP="00FB03A4">
      <w:pPr>
        <w:widowControl/>
        <w:autoSpaceDE/>
        <w:autoSpaceDN/>
        <w:adjustRightInd/>
        <w:ind w:hanging="709"/>
        <w:jc w:val="left"/>
        <w:textAlignment w:val="baseline"/>
      </w:pPr>
      <w:r w:rsidRPr="00FB03A4">
        <w:t>13.1</w:t>
      </w:r>
      <w:r w:rsidRPr="00FB03A4">
        <w:tab/>
        <w:t xml:space="preserve">At DfE we follow </w:t>
      </w:r>
      <w:hyperlink r:id="rId33" w:history="1">
        <w:r w:rsidRPr="00FB03A4">
          <w:rPr>
            <w:color w:val="0000FF"/>
            <w:u w:val="single"/>
          </w:rPr>
          <w:t>government design principles</w:t>
        </w:r>
      </w:hyperlink>
      <w:r w:rsidRPr="00FB03A4">
        <w:t xml:space="preserve"> to ensure that we develop and deliver digital experiences to the highest quality.</w:t>
      </w:r>
    </w:p>
    <w:p w14:paraId="377A5219" w14:textId="77777777" w:rsidR="00FB03A4" w:rsidRPr="00FB03A4" w:rsidRDefault="00FB03A4" w:rsidP="00FB03A4">
      <w:pPr>
        <w:widowControl/>
        <w:autoSpaceDE/>
        <w:autoSpaceDN/>
        <w:adjustRightInd/>
        <w:ind w:hanging="709"/>
        <w:jc w:val="left"/>
        <w:textAlignment w:val="baseline"/>
        <w:rPr>
          <w:color w:val="0000FF"/>
          <w:u w:val="single"/>
        </w:rPr>
      </w:pPr>
      <w:r w:rsidRPr="00FB03A4">
        <w:t>13.2</w:t>
      </w:r>
      <w:r w:rsidRPr="00FB03A4">
        <w:tab/>
      </w:r>
      <w:r w:rsidRPr="00FB03A4">
        <w:rPr>
          <w:rFonts w:eastAsia="Arial"/>
          <w:color w:val="000000"/>
        </w:rPr>
        <w:t xml:space="preserve">The Contractor must share their work with DfE early and often to ensure these expectations are being met and to gain guidance where needed. </w:t>
      </w:r>
      <w:hyperlink r:id="rId34" w:anchor="do-less">
        <w:r w:rsidRPr="00FB03A4">
          <w:rPr>
            <w:rFonts w:eastAsia="Arial"/>
            <w:color w:val="1155CC"/>
            <w:u w:val="single"/>
          </w:rPr>
          <w:t>https://www.gov.uk/guidance/government-design-principles#do-less</w:t>
        </w:r>
      </w:hyperlink>
    </w:p>
    <w:p w14:paraId="6AAC4F70" w14:textId="77777777" w:rsidR="00FB03A4" w:rsidRPr="00FB03A4" w:rsidRDefault="00FB03A4" w:rsidP="00FB03A4">
      <w:pPr>
        <w:widowControl/>
        <w:autoSpaceDE/>
        <w:autoSpaceDN/>
        <w:adjustRightInd/>
        <w:ind w:hanging="709"/>
        <w:jc w:val="left"/>
      </w:pPr>
      <w:r w:rsidRPr="00FB03A4">
        <w:t>13.3</w:t>
      </w:r>
      <w:r w:rsidRPr="00FB03A4">
        <w:tab/>
        <w:t xml:space="preserve">The DfE will develop, </w:t>
      </w:r>
      <w:proofErr w:type="gramStart"/>
      <w:r w:rsidRPr="00FB03A4">
        <w:t>host</w:t>
      </w:r>
      <w:proofErr w:type="gramEnd"/>
      <w:r w:rsidRPr="00FB03A4">
        <w:t xml:space="preserve"> and manage a digital platform to register the schools and teachers who will be accessing the Full Induction Programme offered by the Contractor and other framework providers. The DfE digital platform will also host advice and guidance about the Early Career Framework programmes on offer to schools.</w:t>
      </w:r>
    </w:p>
    <w:p w14:paraId="6F706B07" w14:textId="77777777" w:rsidR="00FB03A4" w:rsidRPr="00FB03A4" w:rsidRDefault="00FB03A4" w:rsidP="00FB03A4">
      <w:pPr>
        <w:widowControl/>
        <w:autoSpaceDE/>
        <w:autoSpaceDN/>
        <w:adjustRightInd/>
        <w:ind w:hanging="709"/>
        <w:jc w:val="left"/>
      </w:pPr>
      <w:r w:rsidRPr="00FB03A4">
        <w:t>13.4</w:t>
      </w:r>
      <w:r w:rsidRPr="00FB03A4">
        <w:tab/>
        <w:t xml:space="preserve">The DfE will provide the Contractor with timely access to the participant data </w:t>
      </w:r>
      <w:proofErr w:type="gramStart"/>
      <w:r w:rsidRPr="00FB03A4">
        <w:t>in order to</w:t>
      </w:r>
      <w:proofErr w:type="gramEnd"/>
      <w:r w:rsidRPr="00FB03A4">
        <w:t xml:space="preserve"> set up user accounts and manage progress and attendance on the Contractor’s platforms.</w:t>
      </w:r>
    </w:p>
    <w:p w14:paraId="46C6E899" w14:textId="77777777" w:rsidR="00FB03A4" w:rsidRPr="00FB03A4" w:rsidRDefault="00FB03A4" w:rsidP="00FB03A4">
      <w:pPr>
        <w:widowControl/>
        <w:autoSpaceDE/>
        <w:autoSpaceDN/>
        <w:adjustRightInd/>
        <w:ind w:hanging="709"/>
        <w:jc w:val="left"/>
      </w:pPr>
      <w:r w:rsidRPr="00FB03A4">
        <w:t>13.5</w:t>
      </w:r>
      <w:r w:rsidRPr="00FB03A4">
        <w:tab/>
        <w:t>Participant data, such as TRN, name and date of birth for ECTs, will be validated by DfE before being shared with the Contractor.</w:t>
      </w:r>
    </w:p>
    <w:p w14:paraId="57D61590" w14:textId="77777777" w:rsidR="00FB03A4" w:rsidRPr="00FB03A4" w:rsidRDefault="00FB03A4" w:rsidP="00FB03A4">
      <w:pPr>
        <w:widowControl/>
        <w:autoSpaceDE/>
        <w:autoSpaceDN/>
        <w:adjustRightInd/>
        <w:ind w:hanging="709"/>
        <w:jc w:val="left"/>
      </w:pPr>
      <w:r w:rsidRPr="00FB03A4">
        <w:t>13.6</w:t>
      </w:r>
      <w:r w:rsidRPr="00FB03A4">
        <w:tab/>
        <w:t xml:space="preserve">The Contractor shall develop, </w:t>
      </w:r>
      <w:proofErr w:type="gramStart"/>
      <w:r w:rsidRPr="00FB03A4">
        <w:t>host</w:t>
      </w:r>
      <w:proofErr w:type="gramEnd"/>
      <w:r w:rsidRPr="00FB03A4">
        <w:t xml:space="preserve"> and manage a digital platform with the capability of hosting the Contractor’s Full Induction Programme, and the Core Induction Programme that they have selected, including the following elements:</w:t>
      </w:r>
    </w:p>
    <w:p w14:paraId="4B06294D" w14:textId="77777777" w:rsidR="00FB03A4" w:rsidRPr="00FB03A4" w:rsidRDefault="00FB03A4" w:rsidP="00FB03A4">
      <w:pPr>
        <w:widowControl/>
        <w:autoSpaceDE/>
        <w:autoSpaceDN/>
        <w:adjustRightInd/>
        <w:ind w:left="851" w:hanging="851"/>
        <w:jc w:val="left"/>
      </w:pPr>
      <w:r w:rsidRPr="00FB03A4">
        <w:t>13.6.1</w:t>
      </w:r>
      <w:r w:rsidRPr="00FB03A4">
        <w:tab/>
        <w:t>Product 1 – Sequence</w:t>
      </w:r>
    </w:p>
    <w:p w14:paraId="466B4FB4" w14:textId="77777777" w:rsidR="00FB03A4" w:rsidRPr="00FB03A4" w:rsidRDefault="00FB03A4" w:rsidP="00FB03A4">
      <w:pPr>
        <w:widowControl/>
        <w:autoSpaceDE/>
        <w:autoSpaceDN/>
        <w:adjustRightInd/>
        <w:ind w:left="851" w:hanging="851"/>
        <w:jc w:val="left"/>
      </w:pPr>
      <w:r w:rsidRPr="00FB03A4">
        <w:t>13.6.2</w:t>
      </w:r>
      <w:r w:rsidRPr="00FB03A4">
        <w:tab/>
        <w:t>Product 2 – Self-directed Study Materials (including user interaction with content such as watching videos, saving progress and quiz scores)</w:t>
      </w:r>
    </w:p>
    <w:p w14:paraId="1DDD9957" w14:textId="77777777" w:rsidR="00FB03A4" w:rsidRPr="00FB03A4" w:rsidRDefault="00FB03A4" w:rsidP="00FB03A4">
      <w:pPr>
        <w:widowControl/>
        <w:autoSpaceDE/>
        <w:autoSpaceDN/>
        <w:adjustRightInd/>
        <w:ind w:left="851" w:hanging="851"/>
        <w:jc w:val="left"/>
      </w:pPr>
      <w:r w:rsidRPr="00FB03A4">
        <w:t>13.6.3</w:t>
      </w:r>
      <w:r w:rsidRPr="00FB03A4">
        <w:tab/>
        <w:t>Product 3 – Mentor Session Materials</w:t>
      </w:r>
    </w:p>
    <w:p w14:paraId="59505620" w14:textId="77777777" w:rsidR="00FB03A4" w:rsidRPr="00FB03A4" w:rsidRDefault="00FB03A4" w:rsidP="00FB03A4">
      <w:pPr>
        <w:widowControl/>
        <w:autoSpaceDE/>
        <w:autoSpaceDN/>
        <w:adjustRightInd/>
        <w:ind w:left="851" w:hanging="851"/>
        <w:jc w:val="left"/>
      </w:pPr>
      <w:r w:rsidRPr="00FB03A4">
        <w:t>13.6.4</w:t>
      </w:r>
      <w:r w:rsidRPr="00FB03A4">
        <w:tab/>
        <w:t>Product 4 – ECT Training Session Outlines</w:t>
      </w:r>
    </w:p>
    <w:p w14:paraId="7A04FA50" w14:textId="77777777" w:rsidR="00FB03A4" w:rsidRPr="00FB03A4" w:rsidRDefault="00FB03A4" w:rsidP="00FB03A4">
      <w:pPr>
        <w:widowControl/>
        <w:autoSpaceDE/>
        <w:autoSpaceDN/>
        <w:adjustRightInd/>
        <w:ind w:hanging="709"/>
        <w:jc w:val="left"/>
      </w:pPr>
      <w:r w:rsidRPr="00FB03A4">
        <w:t>13.7</w:t>
      </w:r>
      <w:r w:rsidRPr="00FB03A4">
        <w:tab/>
        <w:t xml:space="preserve">Schools will be able to view a sample of each Core Induction Programme on the DfE digital platform before committing to doing the Full Induction Programme with a Contractor.  </w:t>
      </w:r>
    </w:p>
    <w:p w14:paraId="2C03D676" w14:textId="77777777" w:rsidR="00FB03A4" w:rsidRPr="00FB03A4" w:rsidRDefault="00FB03A4" w:rsidP="00FB03A4">
      <w:pPr>
        <w:widowControl/>
        <w:autoSpaceDE/>
        <w:autoSpaceDN/>
        <w:adjustRightInd/>
        <w:ind w:hanging="709"/>
        <w:jc w:val="left"/>
      </w:pPr>
      <w:r w:rsidRPr="00FB03A4">
        <w:lastRenderedPageBreak/>
        <w:t>13.8</w:t>
      </w:r>
      <w:r w:rsidRPr="00FB03A4">
        <w:tab/>
        <w:t xml:space="preserve">To deliver the Full Induction Programme, the Contractor shall also provide and host the additional products:  </w:t>
      </w:r>
    </w:p>
    <w:p w14:paraId="2A472909" w14:textId="77777777" w:rsidR="00FB03A4" w:rsidRPr="00FB03A4" w:rsidRDefault="00FB03A4" w:rsidP="00FB03A4">
      <w:pPr>
        <w:widowControl/>
        <w:autoSpaceDE/>
        <w:autoSpaceDN/>
        <w:adjustRightInd/>
        <w:ind w:left="851" w:hanging="851"/>
        <w:jc w:val="left"/>
      </w:pPr>
      <w:r w:rsidRPr="00FB03A4">
        <w:t>13.8.1</w:t>
      </w:r>
      <w:r w:rsidRPr="00FB03A4">
        <w:tab/>
        <w:t>Product 5 – ECT training (based on Product 4 outlines)</w:t>
      </w:r>
    </w:p>
    <w:p w14:paraId="06FE12A5" w14:textId="77777777" w:rsidR="00FB03A4" w:rsidRPr="00FB03A4" w:rsidRDefault="00FB03A4" w:rsidP="00FB03A4">
      <w:pPr>
        <w:widowControl/>
        <w:autoSpaceDE/>
        <w:autoSpaceDN/>
        <w:adjustRightInd/>
        <w:ind w:left="851" w:hanging="851"/>
        <w:jc w:val="left"/>
      </w:pPr>
      <w:r w:rsidRPr="00FB03A4">
        <w:t>13.8.2</w:t>
      </w:r>
      <w:r w:rsidRPr="00FB03A4">
        <w:tab/>
        <w:t>Product 6 – Mentor Training</w:t>
      </w:r>
    </w:p>
    <w:p w14:paraId="5C1DE548" w14:textId="77777777" w:rsidR="00FB03A4" w:rsidRPr="00FB03A4" w:rsidRDefault="00FB03A4" w:rsidP="00FB03A4">
      <w:pPr>
        <w:widowControl/>
        <w:autoSpaceDE/>
        <w:autoSpaceDN/>
        <w:adjustRightInd/>
        <w:ind w:hanging="709"/>
        <w:jc w:val="left"/>
      </w:pPr>
      <w:r w:rsidRPr="00FB03A4">
        <w:t>13.9</w:t>
      </w:r>
      <w:r w:rsidRPr="00FB03A4">
        <w:tab/>
        <w:t>The Contractor must be able to provide DfE with training attendance data to evidence ongoing engagement with the Full Induction Programme.</w:t>
      </w:r>
    </w:p>
    <w:p w14:paraId="01F1F4D8" w14:textId="77777777" w:rsidR="00FB03A4" w:rsidRPr="00FB03A4" w:rsidRDefault="00FB03A4" w:rsidP="00FB03A4">
      <w:pPr>
        <w:widowControl/>
        <w:autoSpaceDE/>
        <w:autoSpaceDN/>
        <w:adjustRightInd/>
        <w:ind w:hanging="709"/>
        <w:jc w:val="left"/>
      </w:pPr>
      <w:r w:rsidRPr="00FB03A4">
        <w:t>13.10</w:t>
      </w:r>
      <w:r w:rsidRPr="00FB03A4">
        <w:tab/>
        <w:t xml:space="preserve">The Contractor will have access to the DfE digital platform to notify the DfE of the schools they have signed agreements with to deliver the Full Induction Programme. </w:t>
      </w:r>
    </w:p>
    <w:p w14:paraId="3A4AB559" w14:textId="77777777" w:rsidR="00FB03A4" w:rsidRPr="00FB03A4" w:rsidRDefault="00FB03A4" w:rsidP="00FB03A4">
      <w:pPr>
        <w:widowControl/>
        <w:autoSpaceDE/>
        <w:autoSpaceDN/>
        <w:adjustRightInd/>
        <w:jc w:val="left"/>
        <w:rPr>
          <w:b/>
          <w:bCs/>
        </w:rPr>
      </w:pPr>
      <w:r w:rsidRPr="00FB03A4">
        <w:rPr>
          <w:b/>
          <w:bCs/>
        </w:rPr>
        <w:t>Integration with DfE’s digital service</w:t>
      </w:r>
    </w:p>
    <w:p w14:paraId="5F1BD79F" w14:textId="77777777" w:rsidR="00FB03A4" w:rsidRPr="00FB03A4" w:rsidRDefault="00FB03A4" w:rsidP="00FB03A4">
      <w:pPr>
        <w:widowControl/>
        <w:autoSpaceDE/>
        <w:autoSpaceDN/>
        <w:adjustRightInd/>
        <w:jc w:val="left"/>
        <w:rPr>
          <w:b/>
          <w:bCs/>
        </w:rPr>
      </w:pPr>
      <w:r w:rsidRPr="00FB03A4">
        <w:rPr>
          <w:b/>
          <w:bCs/>
        </w:rPr>
        <w:t xml:space="preserve">Creating an accessible, joined up </w:t>
      </w:r>
      <w:proofErr w:type="gramStart"/>
      <w:r w:rsidRPr="00FB03A4">
        <w:rPr>
          <w:b/>
          <w:bCs/>
        </w:rPr>
        <w:t>service</w:t>
      </w:r>
      <w:proofErr w:type="gramEnd"/>
    </w:p>
    <w:p w14:paraId="4A2BD9C2" w14:textId="77777777" w:rsidR="00FB03A4" w:rsidRPr="00FB03A4" w:rsidRDefault="00FB03A4" w:rsidP="00FB03A4">
      <w:pPr>
        <w:widowControl/>
        <w:autoSpaceDE/>
        <w:autoSpaceDN/>
        <w:adjustRightInd/>
        <w:ind w:hanging="709"/>
        <w:jc w:val="left"/>
      </w:pPr>
      <w:r w:rsidRPr="00FB03A4">
        <w:t>13.11</w:t>
      </w:r>
      <w:r w:rsidRPr="00FB03A4">
        <w:tab/>
        <w:t>The Contractor must work with the DfE to test the end-to-end journey where there are integration points, including for example, the transition of user data from the DfE’s digital platform to the Contractors.</w:t>
      </w:r>
    </w:p>
    <w:p w14:paraId="0F4DD001" w14:textId="77777777" w:rsidR="00FB03A4" w:rsidRPr="00FB03A4" w:rsidRDefault="00FB03A4" w:rsidP="00FB03A4">
      <w:pPr>
        <w:widowControl/>
        <w:autoSpaceDE/>
        <w:autoSpaceDN/>
        <w:adjustRightInd/>
        <w:ind w:hanging="709"/>
        <w:jc w:val="left"/>
      </w:pPr>
      <w:r w:rsidRPr="00FB03A4">
        <w:t>13.12</w:t>
      </w:r>
      <w:r w:rsidRPr="00FB03A4">
        <w:tab/>
        <w:t xml:space="preserve">Usability testing on the Contractor’s platform must be carried out with representative users of the service including those who are low on the digital inclusion scale, have impairments or are from Remote and Disadvantaged Areas. Insight from the Contractor’s user testing, as well as feedback from users of the live service, must be shared with DfE and used to develop, resolve </w:t>
      </w:r>
      <w:proofErr w:type="gramStart"/>
      <w:r w:rsidRPr="00FB03A4">
        <w:t>issues</w:t>
      </w:r>
      <w:proofErr w:type="gramEnd"/>
      <w:r w:rsidRPr="00FB03A4">
        <w:t xml:space="preserve"> and continually improve the services.</w:t>
      </w:r>
    </w:p>
    <w:p w14:paraId="373178C0" w14:textId="77777777" w:rsidR="00FB03A4" w:rsidRPr="00FB03A4" w:rsidRDefault="00FB03A4" w:rsidP="00FB03A4">
      <w:pPr>
        <w:widowControl/>
        <w:autoSpaceDE/>
        <w:autoSpaceDN/>
        <w:adjustRightInd/>
        <w:ind w:hanging="709"/>
        <w:jc w:val="left"/>
      </w:pPr>
      <w:r w:rsidRPr="00FB03A4">
        <w:t>13.13</w:t>
      </w:r>
      <w:r w:rsidRPr="00FB03A4">
        <w:tab/>
        <w:t xml:space="preserve">Prior to the commencement of the programme, and then reviewed at periodic points throughout service delivery, the Contractor shall be required to audit their compliance with WCAG 2.1 level AA accessibility requirements and identify opportunities to improve accessibility as part of testing, feedback, and continuous improvement. In line with the Public Sector Bodies (Websites and Mobile Applications) Accessibility Regulations 2018, the Contractor must make their platform accessible and publish an Accessibility Statement. See </w:t>
      </w:r>
      <w:hyperlink r:id="rId35" w:anchor="publish-your-accessibility-statement" w:history="1">
        <w:r w:rsidRPr="00FB03A4">
          <w:rPr>
            <w:color w:val="0000FF"/>
            <w:u w:val="single"/>
          </w:rPr>
          <w:t>here</w:t>
        </w:r>
      </w:hyperlink>
      <w:r w:rsidRPr="00FB03A4">
        <w:t xml:space="preserve"> for more details.</w:t>
      </w:r>
    </w:p>
    <w:p w14:paraId="7FF2350A" w14:textId="77777777" w:rsidR="00FB03A4" w:rsidRPr="00FB03A4" w:rsidRDefault="00FB03A4" w:rsidP="00FB03A4">
      <w:pPr>
        <w:widowControl/>
        <w:autoSpaceDE/>
        <w:autoSpaceDN/>
        <w:adjustRightInd/>
        <w:ind w:hanging="709"/>
        <w:jc w:val="left"/>
      </w:pPr>
      <w:r w:rsidRPr="00FB03A4">
        <w:t>13.14</w:t>
      </w:r>
      <w:r w:rsidRPr="00FB03A4">
        <w:tab/>
        <w:t>The Contractor’s platform must be resilient and responsive across devices and operating systems that users use. As a minimum the Contractor must test their digital service works in browsers specified in the GOV.UK Service Manual</w:t>
      </w:r>
    </w:p>
    <w:p w14:paraId="09E9B1EE" w14:textId="77777777" w:rsidR="00FB03A4" w:rsidRPr="00FB03A4" w:rsidRDefault="00FB03A4" w:rsidP="00FB03A4">
      <w:pPr>
        <w:widowControl/>
        <w:autoSpaceDE/>
        <w:autoSpaceDN/>
        <w:adjustRightInd/>
        <w:jc w:val="left"/>
        <w:rPr>
          <w:b/>
          <w:bCs/>
        </w:rPr>
      </w:pPr>
      <w:r w:rsidRPr="00FB03A4">
        <w:rPr>
          <w:b/>
          <w:bCs/>
        </w:rPr>
        <w:t>Branding considerations and consistent language</w:t>
      </w:r>
    </w:p>
    <w:p w14:paraId="655B9D26" w14:textId="77777777" w:rsidR="00FB03A4" w:rsidRPr="00FB03A4" w:rsidRDefault="00FB03A4" w:rsidP="00FB03A4">
      <w:pPr>
        <w:widowControl/>
        <w:autoSpaceDE/>
        <w:autoSpaceDN/>
        <w:adjustRightInd/>
        <w:ind w:hanging="709"/>
        <w:jc w:val="left"/>
      </w:pPr>
      <w:r w:rsidRPr="00FB03A4">
        <w:t>13.15</w:t>
      </w:r>
      <w:r w:rsidRPr="00FB03A4">
        <w:tab/>
        <w:t xml:space="preserve">Working closely with DfE the Contractor is required to ensure branding and language are used consistently throughout the full service, </w:t>
      </w:r>
      <w:proofErr w:type="gramStart"/>
      <w:r w:rsidRPr="00FB03A4">
        <w:t>e.g.</w:t>
      </w:r>
      <w:proofErr w:type="gramEnd"/>
      <w:r w:rsidRPr="00FB03A4">
        <w:t xml:space="preserve"> on communications, making it clear to users who they are communicating with and keeping them orientated within the journey, regardless of the channel being used.</w:t>
      </w:r>
    </w:p>
    <w:p w14:paraId="06A8A2A9" w14:textId="77777777" w:rsidR="00FB03A4" w:rsidRPr="00FB03A4" w:rsidRDefault="00FB03A4" w:rsidP="00FB03A4">
      <w:pPr>
        <w:widowControl/>
        <w:autoSpaceDE/>
        <w:autoSpaceDN/>
        <w:adjustRightInd/>
        <w:ind w:hanging="709"/>
        <w:jc w:val="left"/>
        <w:rPr>
          <w:color w:val="1155CC"/>
          <w:u w:val="single"/>
        </w:rPr>
      </w:pPr>
      <w:r w:rsidRPr="00FB03A4">
        <w:t>13.16</w:t>
      </w:r>
      <w:r w:rsidRPr="00FB03A4">
        <w:tab/>
        <w:t xml:space="preserve">Where attachments, downloadable PDFs or print-friendly versions are provided on Contractor’s platform then in addition to the HTML content, the Contractor shall ensure they are accessible by having a logical structure based on tags and headings, meaningful document properties, readable body text, good colour contrast and text alternatives for images. More information on </w:t>
      </w:r>
      <w:hyperlink r:id="rId36" w:anchor="check-a-pdf-for-accessibility">
        <w:r w:rsidRPr="00FB03A4">
          <w:rPr>
            <w:color w:val="1155CC"/>
            <w:u w:val="single"/>
          </w:rPr>
          <w:t>accessible PDFs</w:t>
        </w:r>
      </w:hyperlink>
      <w:r w:rsidRPr="00FB03A4">
        <w:t xml:space="preserve"> is available on GOV.UK and at </w:t>
      </w:r>
      <w:hyperlink r:id="rId37">
        <w:r w:rsidRPr="00FB03A4">
          <w:rPr>
            <w:color w:val="1155CC"/>
            <w:u w:val="single"/>
          </w:rPr>
          <w:t>Microsoft.</w:t>
        </w:r>
      </w:hyperlink>
    </w:p>
    <w:p w14:paraId="0E74D76F" w14:textId="77777777" w:rsidR="00FB03A4" w:rsidRPr="00FB03A4" w:rsidRDefault="00FB03A4" w:rsidP="00FB03A4">
      <w:pPr>
        <w:widowControl/>
        <w:autoSpaceDE/>
        <w:autoSpaceDN/>
        <w:adjustRightInd/>
        <w:jc w:val="left"/>
        <w:rPr>
          <w:b/>
          <w:bCs/>
        </w:rPr>
      </w:pPr>
      <w:r w:rsidRPr="00FB03A4">
        <w:rPr>
          <w:b/>
          <w:bCs/>
        </w:rPr>
        <w:t>Communications and notifications</w:t>
      </w:r>
    </w:p>
    <w:p w14:paraId="33796CFB" w14:textId="77777777" w:rsidR="00FB03A4" w:rsidRPr="00FB03A4" w:rsidRDefault="00FB03A4" w:rsidP="00FB03A4">
      <w:pPr>
        <w:widowControl/>
        <w:autoSpaceDE/>
        <w:autoSpaceDN/>
        <w:adjustRightInd/>
        <w:ind w:hanging="709"/>
        <w:jc w:val="left"/>
      </w:pPr>
      <w:r w:rsidRPr="00FB03A4">
        <w:t>13.17</w:t>
      </w:r>
      <w:r w:rsidRPr="00FB03A4">
        <w:tab/>
        <w:t xml:space="preserve">Notifications to users must be triggered at the right place in the journey to satisfy the needs of end users for example, account creation notifications for the Contractor’s platform. </w:t>
      </w:r>
    </w:p>
    <w:p w14:paraId="5456A0BD" w14:textId="77777777" w:rsidR="00FB03A4" w:rsidRPr="00FB03A4" w:rsidRDefault="00FB03A4" w:rsidP="00FB03A4">
      <w:pPr>
        <w:widowControl/>
        <w:autoSpaceDE/>
        <w:autoSpaceDN/>
        <w:adjustRightInd/>
        <w:jc w:val="left"/>
        <w:rPr>
          <w:b/>
          <w:bCs/>
        </w:rPr>
      </w:pPr>
      <w:r w:rsidRPr="00FB03A4">
        <w:rPr>
          <w:b/>
          <w:bCs/>
        </w:rPr>
        <w:t>GDPR compliance</w:t>
      </w:r>
    </w:p>
    <w:p w14:paraId="1A615E69" w14:textId="77777777" w:rsidR="00FB03A4" w:rsidRPr="00FB03A4" w:rsidRDefault="00FB03A4" w:rsidP="00FB03A4">
      <w:pPr>
        <w:widowControl/>
        <w:autoSpaceDE/>
        <w:autoSpaceDN/>
        <w:adjustRightInd/>
        <w:ind w:hanging="709"/>
        <w:jc w:val="left"/>
      </w:pPr>
      <w:r w:rsidRPr="00FB03A4">
        <w:t>13.18</w:t>
      </w:r>
      <w:r w:rsidRPr="00FB03A4">
        <w:tab/>
        <w:t>Where personal data is held by the Contractor, it must comply with GDPR requirements, notifying users of what data is being held, who has access to it and how to change permissions on its use. Further details regarding GDPR can be found in the Framework Agreement and Call-off Contract (note to add specific references).</w:t>
      </w:r>
    </w:p>
    <w:p w14:paraId="246F9D44" w14:textId="77777777" w:rsidR="00FB03A4" w:rsidRPr="00FB03A4" w:rsidRDefault="00FB03A4" w:rsidP="00FB03A4">
      <w:pPr>
        <w:widowControl/>
        <w:autoSpaceDE/>
        <w:autoSpaceDN/>
        <w:adjustRightInd/>
        <w:jc w:val="left"/>
        <w:rPr>
          <w:b/>
          <w:bCs/>
        </w:rPr>
      </w:pPr>
      <w:r w:rsidRPr="00FB03A4">
        <w:rPr>
          <w:b/>
          <w:bCs/>
        </w:rPr>
        <w:t>User feedback and analysis</w:t>
      </w:r>
    </w:p>
    <w:p w14:paraId="68F0F93D" w14:textId="77777777" w:rsidR="00FB03A4" w:rsidRPr="00FB03A4" w:rsidRDefault="00FB03A4" w:rsidP="00FB03A4">
      <w:pPr>
        <w:widowControl/>
        <w:autoSpaceDE/>
        <w:autoSpaceDN/>
        <w:adjustRightInd/>
        <w:ind w:hanging="709"/>
        <w:jc w:val="left"/>
      </w:pPr>
      <w:r w:rsidRPr="00FB03A4">
        <w:t>13.19</w:t>
      </w:r>
      <w:r w:rsidRPr="00FB03A4">
        <w:tab/>
        <w:t xml:space="preserve">The Contractor shall provide opportunities for users to give feedback on their service via digital and other channels </w:t>
      </w:r>
      <w:proofErr w:type="gramStart"/>
      <w:r w:rsidRPr="00FB03A4">
        <w:t>e.g.</w:t>
      </w:r>
      <w:proofErr w:type="gramEnd"/>
      <w:r w:rsidRPr="00FB03A4">
        <w:t xml:space="preserve"> via service support, complaints processes, phone, feedback forms.</w:t>
      </w:r>
    </w:p>
    <w:p w14:paraId="7F969A8F" w14:textId="77777777" w:rsidR="00FB03A4" w:rsidRPr="00FB03A4" w:rsidRDefault="00FB03A4" w:rsidP="00FB03A4">
      <w:pPr>
        <w:widowControl/>
        <w:autoSpaceDE/>
        <w:autoSpaceDN/>
        <w:adjustRightInd/>
        <w:ind w:hanging="709"/>
        <w:jc w:val="left"/>
      </w:pPr>
      <w:r w:rsidRPr="00FB03A4">
        <w:lastRenderedPageBreak/>
        <w:t>13.20</w:t>
      </w:r>
      <w:r w:rsidRPr="00FB03A4">
        <w:tab/>
        <w:t>The Contractor shall detail their process for reviewing user feedback, ensuring issues are communicated to DfE as appropriate and resolved in a timely manner. The Contractor shall set out their approach to achieve continuous service improvement in consultation with DfE.</w:t>
      </w:r>
    </w:p>
    <w:p w14:paraId="4FB45463" w14:textId="77777777" w:rsidR="00FB03A4" w:rsidRPr="00FB03A4" w:rsidRDefault="00FB03A4" w:rsidP="00FB03A4">
      <w:pPr>
        <w:widowControl/>
        <w:autoSpaceDE/>
        <w:autoSpaceDN/>
        <w:adjustRightInd/>
        <w:jc w:val="left"/>
        <w:rPr>
          <w:b/>
          <w:bCs/>
        </w:rPr>
      </w:pPr>
      <w:r w:rsidRPr="00FB03A4">
        <w:rPr>
          <w:b/>
          <w:bCs/>
        </w:rPr>
        <w:t>Platform requirements and future proofing</w:t>
      </w:r>
    </w:p>
    <w:p w14:paraId="54163E4B" w14:textId="77777777" w:rsidR="00FB03A4" w:rsidRPr="00FB03A4" w:rsidRDefault="00FB03A4" w:rsidP="00FB03A4">
      <w:pPr>
        <w:widowControl/>
        <w:autoSpaceDE/>
        <w:autoSpaceDN/>
        <w:adjustRightInd/>
        <w:ind w:hanging="709"/>
        <w:jc w:val="left"/>
      </w:pPr>
      <w:r w:rsidRPr="00FB03A4">
        <w:t>13.21</w:t>
      </w:r>
      <w:r w:rsidRPr="00FB03A4">
        <w:tab/>
        <w:t xml:space="preserve">Suitable assurance certification </w:t>
      </w:r>
      <w:proofErr w:type="gramStart"/>
      <w:r w:rsidRPr="00FB03A4">
        <w:t>shall to</w:t>
      </w:r>
      <w:proofErr w:type="gramEnd"/>
      <w:r w:rsidRPr="00FB03A4">
        <w:t xml:space="preserve"> be provided in the form of IS02700 or equivalent. As a minimum the Contractor shall provide evidence that it holds and thereafter maintains Cyber Essentials certification.</w:t>
      </w:r>
    </w:p>
    <w:p w14:paraId="7460A566" w14:textId="77777777" w:rsidR="00FB03A4" w:rsidRPr="00FB03A4" w:rsidRDefault="00FB03A4" w:rsidP="00FB03A4">
      <w:pPr>
        <w:widowControl/>
        <w:autoSpaceDE/>
        <w:autoSpaceDN/>
        <w:adjustRightInd/>
        <w:ind w:hanging="709"/>
        <w:jc w:val="left"/>
      </w:pPr>
      <w:r w:rsidRPr="00FB03A4">
        <w:t>13.22</w:t>
      </w:r>
      <w:r w:rsidRPr="00FB03A4">
        <w:tab/>
        <w:t>The Contractor must ensure that all digital elements delivered as part of their Service and any Ordered Services, including by any Delivery Partners:</w:t>
      </w:r>
    </w:p>
    <w:p w14:paraId="3AB6384F" w14:textId="77777777" w:rsidR="00FB03A4" w:rsidRPr="00FB03A4" w:rsidRDefault="00FB03A4" w:rsidP="00FB03A4">
      <w:pPr>
        <w:widowControl/>
        <w:autoSpaceDE/>
        <w:autoSpaceDN/>
        <w:adjustRightInd/>
        <w:ind w:left="851" w:hanging="851"/>
        <w:jc w:val="left"/>
        <w:rPr>
          <w:lang w:eastAsia="en-US"/>
        </w:rPr>
      </w:pPr>
      <w:r w:rsidRPr="00FB03A4">
        <w:rPr>
          <w:lang w:eastAsia="en-US"/>
        </w:rPr>
        <w:t>13.22.1</w:t>
      </w:r>
      <w:r w:rsidRPr="00FB03A4">
        <w:rPr>
          <w:lang w:eastAsia="en-US"/>
        </w:rPr>
        <w:tab/>
        <w:t xml:space="preserve">undergo and pass a </w:t>
      </w:r>
      <w:hyperlink r:id="rId38">
        <w:r w:rsidRPr="00FB03A4">
          <w:rPr>
            <w:color w:val="1155CC"/>
            <w:u w:val="single"/>
            <w:lang w:eastAsia="en-US"/>
          </w:rPr>
          <w:t>penetration test</w:t>
        </w:r>
      </w:hyperlink>
      <w:r w:rsidRPr="00FB03A4">
        <w:rPr>
          <w:lang w:eastAsia="en-US"/>
        </w:rPr>
        <w:t xml:space="preserve"> before the launch date and periodically thereafter for the lifetime of the platform.</w:t>
      </w:r>
    </w:p>
    <w:p w14:paraId="7B9B0B15" w14:textId="77777777" w:rsidR="00FB03A4" w:rsidRPr="00FB03A4" w:rsidRDefault="00FB03A4" w:rsidP="00FB03A4">
      <w:pPr>
        <w:widowControl/>
        <w:autoSpaceDE/>
        <w:autoSpaceDN/>
        <w:adjustRightInd/>
        <w:ind w:left="851" w:hanging="851"/>
        <w:jc w:val="left"/>
        <w:rPr>
          <w:lang w:eastAsia="en-US"/>
        </w:rPr>
      </w:pPr>
      <w:r w:rsidRPr="00FB03A4">
        <w:rPr>
          <w:lang w:eastAsia="en-US"/>
        </w:rPr>
        <w:t>13.22.2</w:t>
      </w:r>
      <w:r w:rsidRPr="00FB03A4">
        <w:rPr>
          <w:lang w:eastAsia="en-US"/>
        </w:rPr>
        <w:tab/>
        <w:t>have operational security processes in place.</w:t>
      </w:r>
    </w:p>
    <w:p w14:paraId="06052369" w14:textId="77777777" w:rsidR="00FB03A4" w:rsidRPr="00FB03A4" w:rsidRDefault="00FB03A4" w:rsidP="00FB03A4">
      <w:pPr>
        <w:widowControl/>
        <w:autoSpaceDE/>
        <w:autoSpaceDN/>
        <w:adjustRightInd/>
        <w:ind w:left="851" w:hanging="851"/>
        <w:jc w:val="left"/>
        <w:rPr>
          <w:lang w:eastAsia="en-US"/>
        </w:rPr>
      </w:pPr>
      <w:r w:rsidRPr="00FB03A4">
        <w:rPr>
          <w:lang w:eastAsia="en-US"/>
        </w:rPr>
        <w:t>13.22.3</w:t>
      </w:r>
      <w:r w:rsidRPr="00FB03A4">
        <w:rPr>
          <w:lang w:eastAsia="en-US"/>
        </w:rPr>
        <w:tab/>
        <w:t>have a documented process for managing source code.</w:t>
      </w:r>
    </w:p>
    <w:p w14:paraId="0E2C3383" w14:textId="77777777" w:rsidR="00FB03A4" w:rsidRPr="00FB03A4" w:rsidRDefault="00FB03A4" w:rsidP="00FB03A4">
      <w:pPr>
        <w:widowControl/>
        <w:autoSpaceDE/>
        <w:autoSpaceDN/>
        <w:adjustRightInd/>
        <w:ind w:left="851" w:hanging="851"/>
        <w:jc w:val="left"/>
        <w:rPr>
          <w:lang w:eastAsia="en-US"/>
        </w:rPr>
      </w:pPr>
      <w:r w:rsidRPr="00FB03A4">
        <w:rPr>
          <w:lang w:eastAsia="en-US"/>
        </w:rPr>
        <w:t>13.22.4</w:t>
      </w:r>
      <w:r w:rsidRPr="00FB03A4">
        <w:rPr>
          <w:lang w:eastAsia="en-US"/>
        </w:rPr>
        <w:tab/>
        <w:t xml:space="preserve">have a documented process for changing, </w:t>
      </w:r>
      <w:proofErr w:type="gramStart"/>
      <w:r w:rsidRPr="00FB03A4">
        <w:rPr>
          <w:lang w:eastAsia="en-US"/>
        </w:rPr>
        <w:t>upgrading</w:t>
      </w:r>
      <w:proofErr w:type="gramEnd"/>
      <w:r w:rsidRPr="00FB03A4">
        <w:rPr>
          <w:lang w:eastAsia="en-US"/>
        </w:rPr>
        <w:t xml:space="preserve"> or deploying new versions of the software.</w:t>
      </w:r>
    </w:p>
    <w:p w14:paraId="50C0DD30" w14:textId="77777777" w:rsidR="00FB03A4" w:rsidRPr="00FB03A4" w:rsidRDefault="00FB03A4" w:rsidP="00FB03A4">
      <w:pPr>
        <w:widowControl/>
        <w:autoSpaceDE/>
        <w:autoSpaceDN/>
        <w:adjustRightInd/>
        <w:ind w:left="851" w:hanging="851"/>
        <w:jc w:val="left"/>
        <w:rPr>
          <w:lang w:eastAsia="en-US"/>
        </w:rPr>
      </w:pPr>
      <w:r w:rsidRPr="00FB03A4">
        <w:rPr>
          <w:lang w:eastAsia="en-US"/>
        </w:rPr>
        <w:t>13.22.5</w:t>
      </w:r>
      <w:r w:rsidRPr="00FB03A4">
        <w:rPr>
          <w:lang w:eastAsia="en-US"/>
        </w:rPr>
        <w:tab/>
        <w:t>provide evidence that these activities have been conducted, highlighting the risks found and mitigations applied.</w:t>
      </w:r>
    </w:p>
    <w:p w14:paraId="11F267E9" w14:textId="77777777" w:rsidR="00FB03A4" w:rsidRPr="00FB03A4" w:rsidRDefault="00FB03A4" w:rsidP="00FB03A4">
      <w:pPr>
        <w:widowControl/>
        <w:autoSpaceDE/>
        <w:autoSpaceDN/>
        <w:adjustRightInd/>
        <w:ind w:hanging="709"/>
        <w:jc w:val="left"/>
      </w:pPr>
      <w:r w:rsidRPr="00FB03A4">
        <w:t>13.23</w:t>
      </w:r>
      <w:r w:rsidRPr="00FB03A4">
        <w:tab/>
        <w:t>Perform assurance processes iteratively and continuously throughout both the “implementation” and “live” periods of the platform’s lifecycle. Assurance is conducted throughout the delivery phase. The Digital Service Standard encourages an Agile style of delivery where demos (rather than slide decks) of working software and prototypes are given frequently. This is a key part of our governance process and substantially reduces the burden of more formal engagements.</w:t>
      </w:r>
    </w:p>
    <w:p w14:paraId="1B891795" w14:textId="77777777" w:rsidR="00FB03A4" w:rsidRPr="00FB03A4" w:rsidRDefault="00FB03A4" w:rsidP="00FB03A4">
      <w:pPr>
        <w:widowControl/>
        <w:autoSpaceDE/>
        <w:autoSpaceDN/>
        <w:adjustRightInd/>
        <w:ind w:hanging="709"/>
        <w:jc w:val="left"/>
        <w:textAlignment w:val="baseline"/>
        <w:rPr>
          <w:rFonts w:eastAsia="Arial"/>
          <w:color w:val="000000"/>
        </w:rPr>
      </w:pPr>
    </w:p>
    <w:p w14:paraId="755A82F9" w14:textId="77777777" w:rsidR="00FB03A4" w:rsidRPr="00FB03A4" w:rsidRDefault="00FB03A4" w:rsidP="00FB03A4">
      <w:pPr>
        <w:widowControl/>
        <w:autoSpaceDE/>
        <w:autoSpaceDN/>
        <w:adjustRightInd/>
        <w:ind w:hanging="709"/>
        <w:jc w:val="left"/>
        <w:rPr>
          <w:rFonts w:eastAsia="Arial"/>
          <w:b/>
          <w:color w:val="000000"/>
        </w:rPr>
      </w:pPr>
      <w:r w:rsidRPr="00FB03A4">
        <w:rPr>
          <w:b/>
          <w:color w:val="000000"/>
        </w:rPr>
        <w:t>14.</w:t>
      </w:r>
      <w:r w:rsidRPr="00FB03A4">
        <w:rPr>
          <w:b/>
          <w:color w:val="000000"/>
        </w:rPr>
        <w:tab/>
      </w:r>
      <w:r w:rsidRPr="00FB03A4">
        <w:rPr>
          <w:rFonts w:eastAsia="Arial"/>
          <w:b/>
          <w:color w:val="000000"/>
          <w:u w:val="single"/>
        </w:rPr>
        <w:t>Independent Evaluation</w:t>
      </w:r>
    </w:p>
    <w:p w14:paraId="2C5F6E1D" w14:textId="77777777" w:rsidR="00FB03A4" w:rsidRPr="00FB03A4" w:rsidRDefault="00FB03A4" w:rsidP="00FB03A4">
      <w:pPr>
        <w:widowControl/>
        <w:autoSpaceDE/>
        <w:autoSpaceDN/>
        <w:adjustRightInd/>
        <w:ind w:hanging="709"/>
        <w:jc w:val="left"/>
        <w:textAlignment w:val="baseline"/>
      </w:pPr>
      <w:r w:rsidRPr="00FB03A4">
        <w:t>14.1</w:t>
      </w:r>
      <w:r w:rsidRPr="00FB03A4">
        <w:tab/>
        <w:t xml:space="preserve">Working with the EEF, the DfE will ensure that national roll out of the ECF is evaluated in order that lessons are learned for future delivery. The nature of this evaluation will be determined in due course. However, there are </w:t>
      </w:r>
      <w:proofErr w:type="gramStart"/>
      <w:r w:rsidRPr="00FB03A4">
        <w:t>a number of</w:t>
      </w:r>
      <w:proofErr w:type="gramEnd"/>
      <w:r w:rsidRPr="00FB03A4">
        <w:t xml:space="preserve"> associated requirements for Contractors that need to be factored in to planning.   </w:t>
      </w:r>
    </w:p>
    <w:p w14:paraId="6410187D" w14:textId="77777777" w:rsidR="00FB03A4" w:rsidRPr="00FB03A4" w:rsidRDefault="00FB03A4" w:rsidP="00FB03A4">
      <w:pPr>
        <w:widowControl/>
        <w:autoSpaceDE/>
        <w:autoSpaceDN/>
        <w:adjustRightInd/>
        <w:ind w:hanging="709"/>
        <w:jc w:val="left"/>
        <w:textAlignment w:val="baseline"/>
      </w:pPr>
      <w:r w:rsidRPr="00FB03A4">
        <w:t>14.2</w:t>
      </w:r>
      <w:r w:rsidRPr="00FB03A4">
        <w:tab/>
        <w:t xml:space="preserve">The aim of the evaluation will be to ensure that delivery is meeting the needs of ECTs, Mentors and schools. The scope of the evaluation and detail of the method are still being developed. Broadly, this is likely to be both a process evaluation focussing on the successes and challenges during implementation; as well as an impact evaluation assessing the impact of the Full Induction Programme on both teacher retention and teaching quality.  </w:t>
      </w:r>
    </w:p>
    <w:p w14:paraId="588857F6" w14:textId="77777777" w:rsidR="00FB03A4" w:rsidRPr="00FB03A4" w:rsidRDefault="00FB03A4" w:rsidP="00FB03A4">
      <w:pPr>
        <w:widowControl/>
        <w:autoSpaceDE/>
        <w:autoSpaceDN/>
        <w:adjustRightInd/>
        <w:ind w:hanging="709"/>
        <w:jc w:val="left"/>
        <w:textAlignment w:val="baseline"/>
        <w:rPr>
          <w:rFonts w:eastAsia="Arial"/>
        </w:rPr>
      </w:pPr>
      <w:r w:rsidRPr="00FB03A4">
        <w:t>14.3</w:t>
      </w:r>
      <w:r w:rsidRPr="00FB03A4">
        <w:tab/>
      </w:r>
      <w:r w:rsidRPr="00FB03A4">
        <w:rPr>
          <w:rFonts w:eastAsia="Arial"/>
        </w:rPr>
        <w:t xml:space="preserve">Whilst the DfE will endeavour to ensure that any evaluation activity is proportionate and low burden to all, it is a requirement of the contract that Contractors participate and ensure that schools, mentors ECTs are aware of the importance of engaging in the evaluation and encouraged to respond. It is a </w:t>
      </w:r>
      <w:r w:rsidRPr="00FB03A4">
        <w:t xml:space="preserve">condition of contracting that Contractors will be required to commit to supporting continuous improvement by sharing knowledge and experiences of the successes and challenges faced, with the independent evaluator, QA function and the DfE. </w:t>
      </w:r>
      <w:r w:rsidRPr="00FB03A4">
        <w:rPr>
          <w:rFonts w:eastAsia="Arial"/>
        </w:rPr>
        <w:t xml:space="preserve"> </w:t>
      </w:r>
    </w:p>
    <w:p w14:paraId="01A36F6F" w14:textId="77777777" w:rsidR="00FB03A4" w:rsidRPr="00FB03A4" w:rsidRDefault="00FB03A4" w:rsidP="00FB03A4">
      <w:pPr>
        <w:widowControl/>
        <w:autoSpaceDE/>
        <w:autoSpaceDN/>
        <w:adjustRightInd/>
        <w:ind w:hanging="709"/>
        <w:jc w:val="left"/>
        <w:textAlignment w:val="baseline"/>
        <w:rPr>
          <w:bCs/>
          <w:i/>
          <w:iCs/>
          <w:color w:val="000000"/>
          <w:shd w:val="clear" w:color="auto" w:fill="E6E6E6"/>
        </w:rPr>
      </w:pPr>
    </w:p>
    <w:p w14:paraId="75F69A7C" w14:textId="77777777" w:rsidR="00FB03A4" w:rsidRPr="00FB03A4" w:rsidRDefault="00FB03A4" w:rsidP="00FB03A4">
      <w:pPr>
        <w:widowControl/>
        <w:autoSpaceDE/>
        <w:autoSpaceDN/>
        <w:adjustRightInd/>
        <w:ind w:hanging="709"/>
        <w:jc w:val="left"/>
        <w:textAlignment w:val="baseline"/>
        <w:rPr>
          <w:b/>
          <w:bCs/>
        </w:rPr>
      </w:pPr>
      <w:r w:rsidRPr="00FB03A4">
        <w:rPr>
          <w:b/>
          <w:bCs/>
        </w:rPr>
        <w:t>15.</w:t>
      </w:r>
      <w:r w:rsidRPr="00FB03A4">
        <w:rPr>
          <w:b/>
          <w:bCs/>
        </w:rPr>
        <w:tab/>
      </w:r>
      <w:r w:rsidRPr="00FB03A4">
        <w:rPr>
          <w:b/>
          <w:bCs/>
          <w:u w:val="single"/>
        </w:rPr>
        <w:t xml:space="preserve">Governance </w:t>
      </w:r>
    </w:p>
    <w:p w14:paraId="10918ADA" w14:textId="77777777" w:rsidR="00FB03A4" w:rsidRPr="00FB03A4" w:rsidRDefault="00FB03A4" w:rsidP="00FB03A4">
      <w:pPr>
        <w:widowControl/>
        <w:autoSpaceDE/>
        <w:autoSpaceDN/>
        <w:adjustRightInd/>
        <w:ind w:hanging="709"/>
        <w:jc w:val="left"/>
        <w:textAlignment w:val="baseline"/>
        <w:rPr>
          <w:rFonts w:eastAsia="Arial"/>
          <w:color w:val="000000"/>
        </w:rPr>
      </w:pPr>
      <w:r w:rsidRPr="00FB03A4">
        <w:rPr>
          <w:rFonts w:eastAsia="Arial"/>
          <w:color w:val="000000"/>
        </w:rPr>
        <w:t>15.1</w:t>
      </w:r>
      <w:r w:rsidRPr="00FB03A4">
        <w:rPr>
          <w:rFonts w:eastAsia="Arial"/>
          <w:color w:val="000000"/>
        </w:rPr>
        <w:tab/>
        <w:t>The Contractor shall put in place and maintain effective management arrangements throughout the Framework Agreement Period. The Contractor’s management arrangements shall include (without limitation) arrangements to ensure that:</w:t>
      </w:r>
    </w:p>
    <w:p w14:paraId="3A887954" w14:textId="77777777" w:rsidR="00FB03A4" w:rsidRPr="00FB03A4" w:rsidRDefault="00FB03A4" w:rsidP="00FB03A4">
      <w:pPr>
        <w:widowControl/>
        <w:tabs>
          <w:tab w:val="left" w:pos="851"/>
          <w:tab w:val="left" w:pos="2127"/>
        </w:tabs>
        <w:autoSpaceDE/>
        <w:autoSpaceDN/>
        <w:ind w:left="851" w:hanging="851"/>
        <w:jc w:val="left"/>
        <w:rPr>
          <w:lang w:eastAsia="zh-CN"/>
        </w:rPr>
      </w:pPr>
      <w:r w:rsidRPr="00FB03A4">
        <w:rPr>
          <w:lang w:eastAsia="zh-CN"/>
        </w:rPr>
        <w:t>15.1.1</w:t>
      </w:r>
      <w:r w:rsidRPr="00FB03A4">
        <w:rPr>
          <w:lang w:eastAsia="zh-CN"/>
        </w:rPr>
        <w:tab/>
        <w:t>The Services are delivered in accordance with this Framework Agreement;</w:t>
      </w:r>
    </w:p>
    <w:p w14:paraId="20A364D5" w14:textId="77777777" w:rsidR="00FB03A4" w:rsidRPr="00FB03A4" w:rsidRDefault="00FB03A4" w:rsidP="00FB03A4">
      <w:pPr>
        <w:widowControl/>
        <w:tabs>
          <w:tab w:val="left" w:pos="851"/>
          <w:tab w:val="left" w:pos="2127"/>
        </w:tabs>
        <w:autoSpaceDE/>
        <w:autoSpaceDN/>
        <w:ind w:left="851" w:hanging="851"/>
        <w:jc w:val="left"/>
        <w:rPr>
          <w:lang w:eastAsia="zh-CN"/>
        </w:rPr>
      </w:pPr>
      <w:r w:rsidRPr="00FB03A4">
        <w:rPr>
          <w:lang w:eastAsia="zh-CN"/>
        </w:rPr>
        <w:t>15.1.2</w:t>
      </w:r>
      <w:r w:rsidRPr="00FB03A4">
        <w:rPr>
          <w:lang w:eastAsia="zh-CN"/>
        </w:rPr>
        <w:tab/>
        <w:t>The needs of Participants are fulfilled;</w:t>
      </w:r>
    </w:p>
    <w:p w14:paraId="376006A3" w14:textId="77777777" w:rsidR="00FB03A4" w:rsidRPr="00FB03A4" w:rsidRDefault="00FB03A4" w:rsidP="00FB03A4">
      <w:pPr>
        <w:widowControl/>
        <w:tabs>
          <w:tab w:val="left" w:pos="851"/>
          <w:tab w:val="left" w:pos="2127"/>
        </w:tabs>
        <w:autoSpaceDE/>
        <w:autoSpaceDN/>
        <w:ind w:left="851" w:hanging="851"/>
        <w:jc w:val="left"/>
        <w:rPr>
          <w:lang w:eastAsia="zh-CN"/>
        </w:rPr>
      </w:pPr>
      <w:r w:rsidRPr="00FB03A4">
        <w:rPr>
          <w:lang w:eastAsia="zh-CN"/>
        </w:rPr>
        <w:t>15.1.3</w:t>
      </w:r>
      <w:r w:rsidRPr="00FB03A4">
        <w:rPr>
          <w:lang w:eastAsia="zh-CN"/>
        </w:rPr>
        <w:tab/>
        <w:t>The Services are delivered to a high quality throughout the Framework Agreement Period; and</w:t>
      </w:r>
    </w:p>
    <w:p w14:paraId="79EB6B16" w14:textId="77777777" w:rsidR="00FB03A4" w:rsidRPr="00FB03A4" w:rsidRDefault="00FB03A4" w:rsidP="00FB03A4">
      <w:pPr>
        <w:widowControl/>
        <w:tabs>
          <w:tab w:val="left" w:pos="851"/>
          <w:tab w:val="left" w:pos="2127"/>
        </w:tabs>
        <w:autoSpaceDE/>
        <w:autoSpaceDN/>
        <w:ind w:left="851" w:hanging="851"/>
        <w:jc w:val="left"/>
        <w:rPr>
          <w:lang w:eastAsia="zh-CN"/>
        </w:rPr>
      </w:pPr>
      <w:r w:rsidRPr="00FB03A4">
        <w:rPr>
          <w:lang w:eastAsia="zh-CN"/>
        </w:rPr>
        <w:lastRenderedPageBreak/>
        <w:t>15.1.4</w:t>
      </w:r>
      <w:r w:rsidRPr="00FB03A4">
        <w:rPr>
          <w:lang w:eastAsia="zh-CN"/>
        </w:rPr>
        <w:tab/>
        <w:t>Effective quality assurance and improvement processes are in place.</w:t>
      </w:r>
    </w:p>
    <w:p w14:paraId="57781CF5" w14:textId="77777777" w:rsidR="00FB03A4" w:rsidRPr="00FB03A4" w:rsidRDefault="00FB03A4" w:rsidP="00FB03A4">
      <w:pPr>
        <w:widowControl/>
        <w:autoSpaceDE/>
        <w:autoSpaceDN/>
        <w:adjustRightInd/>
        <w:ind w:hanging="709"/>
        <w:jc w:val="left"/>
        <w:textAlignment w:val="baseline"/>
        <w:rPr>
          <w:rFonts w:eastAsia="Arial"/>
          <w:color w:val="000000"/>
        </w:rPr>
      </w:pPr>
      <w:r w:rsidRPr="00FB03A4">
        <w:rPr>
          <w:rFonts w:eastAsia="Arial"/>
          <w:color w:val="000000"/>
        </w:rPr>
        <w:t>15.2</w:t>
      </w:r>
      <w:r w:rsidRPr="00FB03A4">
        <w:rPr>
          <w:rFonts w:eastAsia="Arial"/>
          <w:color w:val="000000"/>
        </w:rPr>
        <w:tab/>
        <w:t xml:space="preserve">The Contractor shall ensure that the Services are flexible and responsive to suggestions and requests put forward by the DfE. </w:t>
      </w:r>
    </w:p>
    <w:p w14:paraId="35FBC77C" w14:textId="77777777" w:rsidR="00FB03A4" w:rsidRPr="00FB03A4" w:rsidRDefault="00FB03A4" w:rsidP="00FB03A4">
      <w:pPr>
        <w:widowControl/>
        <w:autoSpaceDE/>
        <w:autoSpaceDN/>
        <w:adjustRightInd/>
        <w:ind w:hanging="709"/>
        <w:jc w:val="left"/>
        <w:textAlignment w:val="baseline"/>
        <w:rPr>
          <w:rFonts w:eastAsia="Arial"/>
          <w:color w:val="000000"/>
        </w:rPr>
      </w:pPr>
      <w:r w:rsidRPr="00FB03A4">
        <w:rPr>
          <w:rFonts w:eastAsia="Arial"/>
          <w:color w:val="000000"/>
        </w:rPr>
        <w:t>15.3</w:t>
      </w:r>
      <w:r w:rsidRPr="00FB03A4">
        <w:rPr>
          <w:rFonts w:eastAsia="Arial"/>
          <w:color w:val="000000"/>
        </w:rPr>
        <w:tab/>
        <w:t>The Contractor shall have a clear plan for continuous review of the programme effectiveness (including how this will involve Participants in making positive changes to the programme year upon year).</w:t>
      </w:r>
    </w:p>
    <w:p w14:paraId="1720A9C7" w14:textId="77777777" w:rsidR="00FB03A4" w:rsidRPr="00FB03A4" w:rsidRDefault="00FB03A4" w:rsidP="00FB03A4">
      <w:pPr>
        <w:widowControl/>
        <w:autoSpaceDE/>
        <w:autoSpaceDN/>
        <w:adjustRightInd/>
        <w:ind w:hanging="709"/>
        <w:jc w:val="left"/>
        <w:textAlignment w:val="baseline"/>
        <w:rPr>
          <w:rFonts w:eastAsia="Arial"/>
          <w:color w:val="000000"/>
        </w:rPr>
      </w:pPr>
      <w:r w:rsidRPr="00FB03A4">
        <w:rPr>
          <w:rFonts w:eastAsia="Arial"/>
          <w:color w:val="000000"/>
        </w:rPr>
        <w:t>15.4</w:t>
      </w:r>
      <w:r w:rsidRPr="00FB03A4">
        <w:rPr>
          <w:rFonts w:eastAsia="Arial"/>
          <w:color w:val="000000"/>
        </w:rPr>
        <w:tab/>
        <w:t xml:space="preserve">The Contractor shall share information and work with the DfE to make changes and/or improvements to the services. The Contractor is required to continually assess, monitor, and reflect geographical areas of </w:t>
      </w:r>
      <w:proofErr w:type="gramStart"/>
      <w:r w:rsidRPr="00FB03A4">
        <w:rPr>
          <w:rFonts w:eastAsia="Arial"/>
          <w:color w:val="000000"/>
        </w:rPr>
        <w:t>particular need</w:t>
      </w:r>
      <w:proofErr w:type="gramEnd"/>
      <w:r w:rsidRPr="00FB03A4">
        <w:rPr>
          <w:rFonts w:eastAsia="Arial"/>
          <w:color w:val="000000"/>
        </w:rPr>
        <w:t xml:space="preserve"> within their strategy for increasing engagement and recruitment to the programme.</w:t>
      </w:r>
    </w:p>
    <w:p w14:paraId="5B1E06F1" w14:textId="77777777" w:rsidR="00FB03A4" w:rsidRPr="00FB03A4" w:rsidRDefault="00FB03A4" w:rsidP="00FB03A4">
      <w:pPr>
        <w:widowControl/>
        <w:autoSpaceDE/>
        <w:autoSpaceDN/>
        <w:adjustRightInd/>
        <w:ind w:hanging="709"/>
        <w:jc w:val="left"/>
        <w:textAlignment w:val="baseline"/>
        <w:rPr>
          <w:rFonts w:eastAsia="Arial"/>
          <w:color w:val="000000"/>
        </w:rPr>
      </w:pPr>
      <w:r w:rsidRPr="00FB03A4">
        <w:rPr>
          <w:rFonts w:eastAsia="Arial"/>
          <w:color w:val="000000"/>
        </w:rPr>
        <w:t>15.5</w:t>
      </w:r>
      <w:r w:rsidRPr="00FB03A4">
        <w:rPr>
          <w:rFonts w:eastAsia="Arial"/>
          <w:color w:val="000000"/>
        </w:rPr>
        <w:tab/>
        <w:t xml:space="preserve">The Contractor shall attend and proactively participate in any joint collaborative meetings that the DfE convenes. These meetings will cover, but not be limited </w:t>
      </w:r>
      <w:proofErr w:type="gramStart"/>
      <w:r w:rsidRPr="00FB03A4">
        <w:rPr>
          <w:rFonts w:eastAsia="Arial"/>
          <w:color w:val="000000"/>
        </w:rPr>
        <w:t>to:</w:t>
      </w:r>
      <w:proofErr w:type="gramEnd"/>
      <w:r w:rsidRPr="00FB03A4">
        <w:rPr>
          <w:rFonts w:eastAsia="Arial"/>
          <w:color w:val="000000"/>
        </w:rPr>
        <w:t xml:space="preserve"> emerging challenges, joint solutions, recruitment, sharing best practice and lessons learnt, exploring opportunities for efficiency/resource improvements, and identifying future opportunities to work more collaboratively with the DfE and/or other framework Contractors.</w:t>
      </w:r>
    </w:p>
    <w:p w14:paraId="29FD289D" w14:textId="77777777" w:rsidR="00FB03A4" w:rsidRPr="00FB03A4" w:rsidRDefault="00FB03A4" w:rsidP="00FB03A4">
      <w:pPr>
        <w:widowControl/>
        <w:autoSpaceDE/>
        <w:autoSpaceDN/>
        <w:adjustRightInd/>
        <w:ind w:hanging="709"/>
        <w:jc w:val="left"/>
        <w:textAlignment w:val="baseline"/>
        <w:rPr>
          <w:color w:val="000000"/>
        </w:rPr>
      </w:pPr>
    </w:p>
    <w:p w14:paraId="700BD970" w14:textId="77777777" w:rsidR="00FB03A4" w:rsidRPr="00FB03A4" w:rsidRDefault="00FB03A4" w:rsidP="00FB03A4">
      <w:pPr>
        <w:widowControl/>
        <w:autoSpaceDE/>
        <w:autoSpaceDN/>
        <w:adjustRightInd/>
        <w:ind w:hanging="709"/>
        <w:jc w:val="left"/>
        <w:textAlignment w:val="baseline"/>
        <w:rPr>
          <w:b/>
        </w:rPr>
      </w:pPr>
      <w:r w:rsidRPr="00FB03A4">
        <w:rPr>
          <w:b/>
        </w:rPr>
        <w:t>16.</w:t>
      </w:r>
      <w:r w:rsidRPr="00FB03A4">
        <w:rPr>
          <w:b/>
        </w:rPr>
        <w:tab/>
      </w:r>
      <w:r w:rsidRPr="00FB03A4">
        <w:rPr>
          <w:b/>
          <w:u w:val="single"/>
        </w:rPr>
        <w:t>Risk Management and Exit Arrangements</w:t>
      </w:r>
      <w:r w:rsidRPr="00FB03A4">
        <w:rPr>
          <w:b/>
        </w:rPr>
        <w:t xml:space="preserve"> </w:t>
      </w:r>
    </w:p>
    <w:p w14:paraId="11A185B1" w14:textId="77777777" w:rsidR="00FB03A4" w:rsidRPr="00FB03A4" w:rsidRDefault="00FB03A4" w:rsidP="00FB03A4">
      <w:pPr>
        <w:overflowPunct w:val="0"/>
        <w:ind w:hanging="709"/>
        <w:jc w:val="left"/>
        <w:textAlignment w:val="baseline"/>
        <w:rPr>
          <w:rFonts w:eastAsia="Arial"/>
          <w:lang w:eastAsia="en-US"/>
        </w:rPr>
      </w:pPr>
      <w:r w:rsidRPr="00FB03A4">
        <w:rPr>
          <w:rFonts w:eastAsia="Arial"/>
          <w:lang w:eastAsia="en-US"/>
        </w:rPr>
        <w:t>16.1</w:t>
      </w:r>
      <w:r w:rsidRPr="00FB03A4">
        <w:rPr>
          <w:rFonts w:eastAsia="Arial"/>
          <w:lang w:eastAsia="en-US"/>
        </w:rPr>
        <w:tab/>
        <w:t xml:space="preserve">The Contractor shall develop and maintain a robust risk management process covering all elements of the Service, this shall include but not be limited to the accurate identification of key risks to their programme, an understanding of risk triggers and an effective use of mitigation and contingency planning. </w:t>
      </w:r>
    </w:p>
    <w:p w14:paraId="7C928F45" w14:textId="77777777" w:rsidR="00FB03A4" w:rsidRPr="00FB03A4" w:rsidRDefault="00FB03A4" w:rsidP="00FB03A4">
      <w:pPr>
        <w:overflowPunct w:val="0"/>
        <w:ind w:hanging="709"/>
        <w:jc w:val="left"/>
        <w:textAlignment w:val="baseline"/>
        <w:rPr>
          <w:rFonts w:eastAsia="Arial"/>
          <w:lang w:eastAsia="en-US"/>
        </w:rPr>
      </w:pPr>
      <w:r w:rsidRPr="00FB03A4">
        <w:rPr>
          <w:rFonts w:eastAsia="Arial"/>
          <w:lang w:eastAsia="en-US"/>
        </w:rPr>
        <w:t>16.2</w:t>
      </w:r>
      <w:r w:rsidRPr="00FB03A4">
        <w:rPr>
          <w:rFonts w:eastAsia="Arial"/>
          <w:lang w:eastAsia="en-US"/>
        </w:rPr>
        <w:tab/>
        <w:t xml:space="preserve">For consortiums, the lead Contractor shall be responsible for ensuring there are plans in place to ensure business continuity and continuation of contract delivery, including </w:t>
      </w:r>
      <w:proofErr w:type="gramStart"/>
      <w:r w:rsidRPr="00FB03A4">
        <w:rPr>
          <w:rFonts w:eastAsia="Arial"/>
          <w:lang w:eastAsia="en-US"/>
        </w:rPr>
        <w:t>in the event that</w:t>
      </w:r>
      <w:proofErr w:type="gramEnd"/>
      <w:r w:rsidRPr="00FB03A4">
        <w:rPr>
          <w:rFonts w:eastAsia="Arial"/>
          <w:lang w:eastAsia="en-US"/>
        </w:rPr>
        <w:t xml:space="preserve"> a member leaves the consortium for any reason, how this gap in service provision will be met and how it will be ensured that the contract continues to be delivered to agreed standards.  </w:t>
      </w:r>
    </w:p>
    <w:p w14:paraId="1D8F3E35" w14:textId="77777777" w:rsidR="00FB03A4" w:rsidRPr="00FB03A4" w:rsidRDefault="00FB03A4" w:rsidP="00FB03A4">
      <w:pPr>
        <w:overflowPunct w:val="0"/>
        <w:ind w:hanging="709"/>
        <w:jc w:val="left"/>
        <w:textAlignment w:val="baseline"/>
        <w:rPr>
          <w:rFonts w:eastAsia="Arial"/>
          <w:lang w:eastAsia="en-US"/>
        </w:rPr>
      </w:pPr>
      <w:r w:rsidRPr="00FB03A4">
        <w:rPr>
          <w:rFonts w:eastAsia="Arial"/>
          <w:lang w:eastAsia="en-US"/>
        </w:rPr>
        <w:t>16.3</w:t>
      </w:r>
      <w:r w:rsidRPr="00FB03A4">
        <w:rPr>
          <w:rFonts w:eastAsia="Arial"/>
          <w:lang w:eastAsia="en-US"/>
        </w:rPr>
        <w:tab/>
        <w:t xml:space="preserve">The Contractor shall set out its proposal for the effective management of contract exit including in the event of a transfer to a new Contractor in the case of a change of Contractor or to the DfE. As a minimum the Exit plan shall include but not be limited </w:t>
      </w:r>
      <w:proofErr w:type="gramStart"/>
      <w:r w:rsidRPr="00FB03A4">
        <w:rPr>
          <w:rFonts w:eastAsia="Arial"/>
          <w:lang w:eastAsia="en-US"/>
        </w:rPr>
        <w:t>to:</w:t>
      </w:r>
      <w:proofErr w:type="gramEnd"/>
      <w:r w:rsidRPr="00FB03A4">
        <w:rPr>
          <w:rFonts w:eastAsia="Arial"/>
          <w:lang w:eastAsia="en-US"/>
        </w:rPr>
        <w:t xml:space="preserve"> staffing; the safe transfer of any data owned by the DfE; timescales for any transfer; licensing requirements for software; and documentation covering any bespoke software that has been developed.</w:t>
      </w:r>
    </w:p>
    <w:p w14:paraId="1B523FB6" w14:textId="77777777" w:rsidR="00FB03A4" w:rsidRPr="00FB03A4" w:rsidRDefault="00FB03A4" w:rsidP="00FB03A4">
      <w:pPr>
        <w:overflowPunct w:val="0"/>
        <w:ind w:hanging="709"/>
        <w:jc w:val="left"/>
        <w:textAlignment w:val="baseline"/>
        <w:rPr>
          <w:rFonts w:eastAsia="Arial"/>
          <w:lang w:eastAsia="en-US"/>
        </w:rPr>
      </w:pPr>
      <w:r w:rsidRPr="00FB03A4">
        <w:rPr>
          <w:rFonts w:eastAsia="Arial"/>
          <w:lang w:eastAsia="en-US"/>
        </w:rPr>
        <w:t>16.4</w:t>
      </w:r>
      <w:r w:rsidRPr="00FB03A4">
        <w:rPr>
          <w:rFonts w:eastAsia="Arial"/>
          <w:lang w:eastAsia="en-US"/>
        </w:rPr>
        <w:tab/>
        <w:t>The Contractor shall agree a revised exit agreement and plan with the DfE within 6 months of each Call-off Contract start date.</w:t>
      </w:r>
    </w:p>
    <w:p w14:paraId="3D62F565" w14:textId="77777777" w:rsidR="00FB03A4" w:rsidRPr="00FB03A4" w:rsidRDefault="00FB03A4" w:rsidP="00FB03A4">
      <w:pPr>
        <w:overflowPunct w:val="0"/>
        <w:ind w:hanging="709"/>
        <w:jc w:val="left"/>
        <w:textAlignment w:val="baseline"/>
        <w:rPr>
          <w:rFonts w:eastAsia="Arial"/>
          <w:lang w:eastAsia="en-US"/>
        </w:rPr>
      </w:pPr>
    </w:p>
    <w:p w14:paraId="186CFA16" w14:textId="77777777" w:rsidR="00FB03A4" w:rsidRPr="00FB03A4" w:rsidRDefault="00FB03A4" w:rsidP="00FB03A4">
      <w:pPr>
        <w:widowControl/>
        <w:autoSpaceDE/>
        <w:autoSpaceDN/>
        <w:adjustRightInd/>
        <w:ind w:hanging="709"/>
        <w:jc w:val="left"/>
        <w:rPr>
          <w:b/>
          <w:color w:val="000000"/>
        </w:rPr>
      </w:pPr>
      <w:r w:rsidRPr="00FB03A4">
        <w:rPr>
          <w:b/>
          <w:color w:val="000000"/>
        </w:rPr>
        <w:t>17.</w:t>
      </w:r>
      <w:r w:rsidRPr="00FB03A4">
        <w:rPr>
          <w:b/>
          <w:color w:val="000000"/>
        </w:rPr>
        <w:tab/>
      </w:r>
      <w:bookmarkStart w:id="333" w:name="_Hlk62723073"/>
      <w:r w:rsidRPr="00FB03A4">
        <w:rPr>
          <w:b/>
          <w:color w:val="000000"/>
          <w:u w:val="single"/>
        </w:rPr>
        <w:t>Management Information</w:t>
      </w:r>
    </w:p>
    <w:p w14:paraId="27C2E207" w14:textId="77777777" w:rsidR="00FB03A4" w:rsidRPr="00FB03A4" w:rsidRDefault="00FB03A4" w:rsidP="00FB03A4">
      <w:pPr>
        <w:widowControl/>
        <w:autoSpaceDE/>
        <w:autoSpaceDN/>
        <w:adjustRightInd/>
        <w:ind w:hanging="709"/>
        <w:jc w:val="left"/>
        <w:textAlignment w:val="baseline"/>
      </w:pPr>
      <w:r w:rsidRPr="00FB03A4">
        <w:t>17.1</w:t>
      </w:r>
      <w:r w:rsidRPr="00FB03A4">
        <w:tab/>
        <w:t>The DfE will have Service Levels regarding the collection and management of data. Further details are included in Schedule 7 of the Framework Agreement and Part 2 of Schedule 2 of the Call-off Contract.</w:t>
      </w:r>
    </w:p>
    <w:p w14:paraId="7A65FDAE" w14:textId="77777777" w:rsidR="00FB03A4" w:rsidRPr="00FB03A4" w:rsidRDefault="00FB03A4" w:rsidP="00FB03A4">
      <w:pPr>
        <w:widowControl/>
        <w:autoSpaceDE/>
        <w:autoSpaceDN/>
        <w:adjustRightInd/>
        <w:ind w:hanging="709"/>
        <w:jc w:val="left"/>
        <w:textAlignment w:val="baseline"/>
      </w:pPr>
      <w:r w:rsidRPr="00FB03A4">
        <w:t>17.2</w:t>
      </w:r>
      <w:r w:rsidRPr="00FB03A4">
        <w:tab/>
        <w:t xml:space="preserve">Throughout the term of each Call-off Contract, the Contractor will be required to collect a range of data to inform contract management discussions, reporting against milestones and KPIs as well as to support the independent evaluation. The requirements will include the collection of data about schools that are involved in the programme, including a named contact for communications from the Contractor, the DfE, Appropriate Body, Independent Evaluator or Quality Assurance function, as well as those schools contacted but not participating. The Contractor will also be required to manage data about the participants (both ECTs and Mentors) involved in the programme to allow for data matching and analysis as well as verification and evaluation purposes. The Contractor must ensure that it and its Delivery Partners secure the necessary informed consents and have in place data-sharing agreements in relation to the schools and participants recruited to the programme such that the Contractor can collate and share the data with the DfE.  </w:t>
      </w:r>
    </w:p>
    <w:p w14:paraId="35C205EE" w14:textId="77777777" w:rsidR="00FB03A4" w:rsidRPr="00FB03A4" w:rsidRDefault="00FB03A4" w:rsidP="00FB03A4">
      <w:pPr>
        <w:widowControl/>
        <w:autoSpaceDE/>
        <w:autoSpaceDN/>
        <w:adjustRightInd/>
        <w:ind w:hanging="709"/>
        <w:jc w:val="left"/>
        <w:textAlignment w:val="baseline"/>
        <w:rPr>
          <w:color w:val="000000"/>
        </w:rPr>
      </w:pPr>
      <w:r w:rsidRPr="00FB03A4">
        <w:rPr>
          <w:color w:val="000000"/>
        </w:rPr>
        <w:lastRenderedPageBreak/>
        <w:t>17.3</w:t>
      </w:r>
      <w:r w:rsidRPr="00FB03A4">
        <w:rPr>
          <w:color w:val="000000"/>
        </w:rPr>
        <w:tab/>
        <w:t xml:space="preserve">The Contractor shall evidence its capability and capacity to handle data at scale and the ability to collect and share the details of a minimum 1,000 ECTs and their assigned Mentors in year 1 and a minimum of 2,000 in subsequent years. </w:t>
      </w:r>
    </w:p>
    <w:p w14:paraId="6F6A4FE7" w14:textId="77777777" w:rsidR="00FB03A4" w:rsidRPr="00FB03A4" w:rsidRDefault="00FB03A4" w:rsidP="00FB03A4">
      <w:pPr>
        <w:widowControl/>
        <w:autoSpaceDE/>
        <w:autoSpaceDN/>
        <w:adjustRightInd/>
        <w:ind w:hanging="709"/>
        <w:jc w:val="left"/>
      </w:pPr>
      <w:r w:rsidRPr="00FB03A4">
        <w:t>17.4</w:t>
      </w:r>
      <w:r w:rsidRPr="00FB03A4">
        <w:tab/>
        <w:t xml:space="preserve">DfE will work with the Contractor during the Annual Cohort Competition mobilisation stage to agree how MI will be collected and submitted. Given the range of systems organisations may use, DfE expect to provide a digital interface for data collection through manual entry. However, DfE will also explore the option to make use of an API/messaging interface with the Contractor where appropriate.  </w:t>
      </w:r>
    </w:p>
    <w:p w14:paraId="5C8845F4" w14:textId="77777777" w:rsidR="00FB03A4" w:rsidRPr="00FB03A4" w:rsidRDefault="00FB03A4" w:rsidP="00FB03A4">
      <w:pPr>
        <w:widowControl/>
        <w:autoSpaceDE/>
        <w:autoSpaceDN/>
        <w:adjustRightInd/>
        <w:ind w:hanging="709"/>
        <w:jc w:val="left"/>
      </w:pPr>
      <w:r w:rsidRPr="00FB03A4">
        <w:t>17.5</w:t>
      </w:r>
      <w:r w:rsidRPr="00FB03A4">
        <w:tab/>
        <w:t>The DfE have identified the following core data to be collected per cohort, although DfE reserves the right to revise this at the Call-Off stage:</w:t>
      </w:r>
    </w:p>
    <w:p w14:paraId="72F0975A" w14:textId="77777777" w:rsidR="00FB03A4" w:rsidRPr="00FB03A4" w:rsidRDefault="00FB03A4" w:rsidP="00FB03A4">
      <w:pPr>
        <w:widowControl/>
        <w:autoSpaceDE/>
        <w:autoSpaceDN/>
        <w:adjustRightInd/>
        <w:ind w:left="851" w:hanging="851"/>
        <w:jc w:val="left"/>
      </w:pPr>
      <w:r w:rsidRPr="00FB03A4">
        <w:t>17.5.1</w:t>
      </w:r>
      <w:r w:rsidRPr="00FB03A4">
        <w:tab/>
        <w:t>schools who have signed agreements with the Contractor;</w:t>
      </w:r>
    </w:p>
    <w:p w14:paraId="12EB3F40" w14:textId="77777777" w:rsidR="00FB03A4" w:rsidRPr="00FB03A4" w:rsidRDefault="00FB03A4" w:rsidP="00FB03A4">
      <w:pPr>
        <w:widowControl/>
        <w:autoSpaceDE/>
        <w:autoSpaceDN/>
        <w:adjustRightInd/>
        <w:ind w:left="851" w:hanging="851"/>
        <w:jc w:val="left"/>
      </w:pPr>
      <w:r w:rsidRPr="00FB03A4">
        <w:t>17.5.2</w:t>
      </w:r>
      <w:r w:rsidRPr="00FB03A4">
        <w:tab/>
        <w:t>number of participants by type (ECT, mentor) and working pattern (full/part time, reduced course) per school;</w:t>
      </w:r>
    </w:p>
    <w:p w14:paraId="65E62EEC" w14:textId="77777777" w:rsidR="00FB03A4" w:rsidRPr="00FB03A4" w:rsidRDefault="00FB03A4" w:rsidP="00FB03A4">
      <w:pPr>
        <w:widowControl/>
        <w:autoSpaceDE/>
        <w:autoSpaceDN/>
        <w:adjustRightInd/>
        <w:ind w:left="851" w:hanging="851"/>
        <w:jc w:val="left"/>
      </w:pPr>
      <w:r w:rsidRPr="00FB03A4">
        <w:t>17.5.3</w:t>
      </w:r>
      <w:r w:rsidRPr="00FB03A4">
        <w:tab/>
        <w:t xml:space="preserve">status of each participant </w:t>
      </w:r>
      <w:proofErr w:type="gramStart"/>
      <w:r w:rsidRPr="00FB03A4">
        <w:t>i.e.</w:t>
      </w:r>
      <w:proofErr w:type="gramEnd"/>
      <w:r w:rsidRPr="00FB03A4">
        <w:t xml:space="preserve"> started, retained, deferred, completed, withdrawn;</w:t>
      </w:r>
    </w:p>
    <w:p w14:paraId="4AA3082C" w14:textId="77777777" w:rsidR="00FB03A4" w:rsidRPr="00FB03A4" w:rsidRDefault="00FB03A4" w:rsidP="00FB03A4">
      <w:pPr>
        <w:widowControl/>
        <w:autoSpaceDE/>
        <w:autoSpaceDN/>
        <w:adjustRightInd/>
        <w:ind w:left="851" w:hanging="851"/>
        <w:jc w:val="left"/>
      </w:pPr>
      <w:r w:rsidRPr="00FB03A4">
        <w:t>17.5.4</w:t>
      </w:r>
      <w:r w:rsidRPr="00FB03A4">
        <w:tab/>
        <w:t>expected number of self-study modules completed by date, and number completed per participant;</w:t>
      </w:r>
    </w:p>
    <w:p w14:paraId="6B7D6429" w14:textId="77777777" w:rsidR="00FB03A4" w:rsidRPr="00FB03A4" w:rsidRDefault="00FB03A4" w:rsidP="00FB03A4">
      <w:pPr>
        <w:widowControl/>
        <w:autoSpaceDE/>
        <w:autoSpaceDN/>
        <w:adjustRightInd/>
        <w:ind w:left="851" w:hanging="851"/>
        <w:jc w:val="left"/>
      </w:pPr>
      <w:r w:rsidRPr="00FB03A4">
        <w:t>17.5.5</w:t>
      </w:r>
      <w:r w:rsidRPr="00FB03A4">
        <w:tab/>
        <w:t>training events attended (in person, online);</w:t>
      </w:r>
    </w:p>
    <w:p w14:paraId="4478737A" w14:textId="77777777" w:rsidR="00FB03A4" w:rsidRPr="00FB03A4" w:rsidRDefault="00FB03A4" w:rsidP="00FB03A4">
      <w:pPr>
        <w:widowControl/>
        <w:autoSpaceDE/>
        <w:autoSpaceDN/>
        <w:adjustRightInd/>
        <w:ind w:left="851" w:hanging="851"/>
        <w:jc w:val="left"/>
      </w:pPr>
      <w:r w:rsidRPr="00FB03A4">
        <w:t>17.5.6</w:t>
      </w:r>
      <w:r w:rsidRPr="00FB03A4">
        <w:tab/>
        <w:t>post-session training events watched (recording); and</w:t>
      </w:r>
    </w:p>
    <w:p w14:paraId="5BF2EF74" w14:textId="77777777" w:rsidR="00FB03A4" w:rsidRPr="00FB03A4" w:rsidRDefault="00FB03A4" w:rsidP="00FB03A4">
      <w:pPr>
        <w:widowControl/>
        <w:autoSpaceDE/>
        <w:autoSpaceDN/>
        <w:adjustRightInd/>
        <w:ind w:left="851" w:hanging="851"/>
        <w:jc w:val="left"/>
      </w:pPr>
      <w:r w:rsidRPr="00FB03A4">
        <w:t>17.5.7</w:t>
      </w:r>
      <w:r w:rsidRPr="00FB03A4">
        <w:tab/>
        <w:t xml:space="preserve">dates of mentor sessions attended. </w:t>
      </w:r>
    </w:p>
    <w:p w14:paraId="11D910B5" w14:textId="77777777" w:rsidR="00FB03A4" w:rsidRPr="00FB03A4" w:rsidRDefault="00FB03A4" w:rsidP="00FB03A4">
      <w:pPr>
        <w:widowControl/>
        <w:autoSpaceDE/>
        <w:autoSpaceDN/>
        <w:adjustRightInd/>
        <w:ind w:hanging="709"/>
        <w:jc w:val="left"/>
      </w:pPr>
      <w:r w:rsidRPr="00FB03A4">
        <w:t>17.6</w:t>
      </w:r>
      <w:r w:rsidRPr="00FB03A4">
        <w:tab/>
        <w:t xml:space="preserve">Data will be submitted by the Contractor prior to output payments, according to the conditions set out in the Call-Off Contract.  Where it is possible, a change in data should be passed to DfE as soon as it is known.  </w:t>
      </w:r>
    </w:p>
    <w:p w14:paraId="4F62A1E1" w14:textId="451A8709" w:rsidR="00FB03A4" w:rsidRPr="00FB03A4" w:rsidRDefault="00FB03A4" w:rsidP="00FB03A4">
      <w:pPr>
        <w:widowControl/>
        <w:autoSpaceDE/>
        <w:autoSpaceDN/>
        <w:adjustRightInd/>
        <w:ind w:hanging="709"/>
        <w:jc w:val="left"/>
      </w:pPr>
      <w:r w:rsidRPr="00FB03A4">
        <w:t>17.7</w:t>
      </w:r>
      <w:r w:rsidRPr="00FB03A4">
        <w:tab/>
        <w:t xml:space="preserve">As a contingency in the instance that a digital interface or API is not available for data collection, DfE will provide a spreadsheet template to be completed and returned securely using </w:t>
      </w:r>
      <w:proofErr w:type="spellStart"/>
      <w:r w:rsidRPr="00FB03A4">
        <w:t>Galaxkey</w:t>
      </w:r>
      <w:proofErr w:type="spellEnd"/>
      <w:r w:rsidRPr="00FB03A4">
        <w:t xml:space="preserve"> to </w:t>
      </w:r>
      <w:hyperlink r:id="rId39" w:history="1">
        <w:r w:rsidR="00527AA3" w:rsidRPr="00FB03A4">
          <w:rPr>
            <w:color w:val="0000FF"/>
            <w:u w:val="single"/>
          </w:rPr>
          <w:t>ecf.delivery</w:t>
        </w:r>
        <w:r w:rsidRPr="00FB03A4">
          <w:rPr>
            <w:color w:val="0000FF"/>
            <w:u w:val="single"/>
          </w:rPr>
          <w:t>@education.gov.uk</w:t>
        </w:r>
      </w:hyperlink>
      <w:r w:rsidRPr="00FB03A4">
        <w:t xml:space="preserve">. Instructions on how to register and use </w:t>
      </w:r>
      <w:proofErr w:type="spellStart"/>
      <w:r w:rsidRPr="00FB03A4">
        <w:t>Galaxkey</w:t>
      </w:r>
      <w:proofErr w:type="spellEnd"/>
      <w:r w:rsidRPr="00FB03A4">
        <w:t xml:space="preserve"> will be provided. The Contractor shall submit the updated spreadsheet monthly to DfE, adding any new schools or teachers or amending records where the status of the school or Participant has changed.</w:t>
      </w:r>
    </w:p>
    <w:p w14:paraId="15E92270" w14:textId="77777777" w:rsidR="00FB03A4" w:rsidRPr="00FB03A4" w:rsidRDefault="00FB03A4" w:rsidP="00FB03A4">
      <w:pPr>
        <w:widowControl/>
        <w:autoSpaceDE/>
        <w:autoSpaceDN/>
        <w:adjustRightInd/>
        <w:ind w:hanging="709"/>
        <w:jc w:val="left"/>
        <w:textAlignment w:val="baseline"/>
      </w:pPr>
      <w:r w:rsidRPr="00FB03A4">
        <w:t>17.8</w:t>
      </w:r>
      <w:r w:rsidRPr="00FB03A4">
        <w:tab/>
        <w:t>When spreadsheets are used, the DfE will then complete a validation check of the information submitted and where appropriate provide an updated version of the template for continued use. The DfE will use the data submitted to validate the Contractor’s claims for payment and therefore it is of vital importance that the information submitted is both reliable and timely.</w:t>
      </w:r>
    </w:p>
    <w:p w14:paraId="2BDAD32B" w14:textId="77777777" w:rsidR="00FB03A4" w:rsidRPr="00FB03A4" w:rsidRDefault="00FB03A4" w:rsidP="00FB03A4">
      <w:pPr>
        <w:widowControl/>
        <w:autoSpaceDE/>
        <w:autoSpaceDN/>
        <w:adjustRightInd/>
        <w:ind w:hanging="709"/>
        <w:jc w:val="left"/>
        <w:textAlignment w:val="baseline"/>
      </w:pPr>
      <w:bookmarkStart w:id="334" w:name="_Hlk62722889"/>
      <w:r w:rsidRPr="00FB03A4">
        <w:rPr>
          <w:color w:val="000000"/>
        </w:rPr>
        <w:t>17</w:t>
      </w:r>
      <w:r w:rsidRPr="00FB03A4">
        <w:t>.9</w:t>
      </w:r>
      <w:r w:rsidRPr="00FB03A4">
        <w:tab/>
        <w:t>The Contractor shall work with the DfE to rectify any discrepancies identified immediately.</w:t>
      </w:r>
    </w:p>
    <w:p w14:paraId="04E3E01B" w14:textId="77777777" w:rsidR="00FB03A4" w:rsidRPr="00FB03A4" w:rsidRDefault="00FB03A4" w:rsidP="00FB03A4">
      <w:pPr>
        <w:widowControl/>
        <w:autoSpaceDE/>
        <w:autoSpaceDN/>
        <w:adjustRightInd/>
        <w:ind w:hanging="709"/>
        <w:jc w:val="left"/>
        <w:textAlignment w:val="baseline"/>
      </w:pPr>
      <w:r w:rsidRPr="00FB03A4">
        <w:rPr>
          <w:color w:val="000000"/>
        </w:rPr>
        <w:t>17</w:t>
      </w:r>
      <w:r w:rsidRPr="00FB03A4">
        <w:t>.10</w:t>
      </w:r>
      <w:r w:rsidRPr="00FB03A4">
        <w:tab/>
        <w:t>As part of the recruitment, the Contractor is responsible for collecting the details of all schools contacted and any Participant recruited onto the programme. As a minimum the DfE require the Contractor to collect the following data:</w:t>
      </w:r>
    </w:p>
    <w:p w14:paraId="35192A3A" w14:textId="77777777" w:rsidR="00FB03A4" w:rsidRPr="00FB03A4" w:rsidRDefault="00FB03A4" w:rsidP="00FB03A4">
      <w:pPr>
        <w:widowControl/>
        <w:autoSpaceDE/>
        <w:autoSpaceDN/>
        <w:adjustRightInd/>
        <w:ind w:left="851" w:hanging="851"/>
        <w:jc w:val="left"/>
        <w:textAlignment w:val="baseline"/>
      </w:pPr>
      <w:r w:rsidRPr="00FB03A4">
        <w:rPr>
          <w:color w:val="000000"/>
        </w:rPr>
        <w:t>17</w:t>
      </w:r>
      <w:r w:rsidRPr="00FB03A4">
        <w:rPr>
          <w:bCs/>
        </w:rPr>
        <w:t xml:space="preserve">.10.1 </w:t>
      </w:r>
      <w:r w:rsidRPr="00FB03A4">
        <w:rPr>
          <w:bCs/>
        </w:rPr>
        <w:tab/>
      </w:r>
      <w:r w:rsidRPr="00FB03A4">
        <w:rPr>
          <w:b/>
        </w:rPr>
        <w:t>School</w:t>
      </w:r>
      <w:r w:rsidRPr="00FB03A4">
        <w:t xml:space="preserve"> - URN, contact details of the Induction Co-ordinator (including name, telephone number and email address), date school signed up, date school withdrew/reason for withdrawal when appropriate and reason for school not signing up with the Contractor.</w:t>
      </w:r>
    </w:p>
    <w:p w14:paraId="2175B250" w14:textId="77777777" w:rsidR="00FB03A4" w:rsidRPr="00FB03A4" w:rsidRDefault="00FB03A4" w:rsidP="00FB03A4">
      <w:pPr>
        <w:widowControl/>
        <w:autoSpaceDE/>
        <w:autoSpaceDN/>
        <w:adjustRightInd/>
        <w:ind w:left="851" w:hanging="851"/>
        <w:jc w:val="left"/>
        <w:textAlignment w:val="baseline"/>
      </w:pPr>
      <w:r w:rsidRPr="00FB03A4">
        <w:rPr>
          <w:color w:val="000000"/>
        </w:rPr>
        <w:t>17</w:t>
      </w:r>
      <w:r w:rsidRPr="00FB03A4">
        <w:rPr>
          <w:bCs/>
        </w:rPr>
        <w:t xml:space="preserve">.10.2 </w:t>
      </w:r>
      <w:r w:rsidRPr="00FB03A4">
        <w:rPr>
          <w:bCs/>
        </w:rPr>
        <w:tab/>
      </w:r>
      <w:r w:rsidRPr="00FB03A4">
        <w:rPr>
          <w:b/>
        </w:rPr>
        <w:t>Participant</w:t>
      </w:r>
      <w:r w:rsidRPr="00FB03A4">
        <w:t xml:space="preserve"> – TRN, role, name, date of birth, working pattern, email address, date Participant signed up, confirmation of Participants continued involvement and reason for withdrawal and/or deferral where applicable.</w:t>
      </w:r>
    </w:p>
    <w:p w14:paraId="3B46663A" w14:textId="77777777" w:rsidR="00FB03A4" w:rsidRPr="00FB03A4" w:rsidRDefault="00FB03A4" w:rsidP="00FB03A4">
      <w:pPr>
        <w:widowControl/>
        <w:autoSpaceDE/>
        <w:autoSpaceDN/>
        <w:adjustRightInd/>
        <w:ind w:hanging="709"/>
        <w:jc w:val="left"/>
        <w:textAlignment w:val="baseline"/>
        <w:rPr>
          <w:bCs/>
        </w:rPr>
      </w:pPr>
      <w:r w:rsidRPr="00FB03A4">
        <w:rPr>
          <w:color w:val="000000"/>
        </w:rPr>
        <w:t>17</w:t>
      </w:r>
      <w:r w:rsidRPr="00FB03A4">
        <w:rPr>
          <w:bCs/>
        </w:rPr>
        <w:t>.11</w:t>
      </w:r>
      <w:r w:rsidRPr="00FB03A4">
        <w:rPr>
          <w:bCs/>
        </w:rPr>
        <w:tab/>
        <w:t>For the avoidance of doubt</w:t>
      </w:r>
      <w:r w:rsidRPr="00FB03A4">
        <w:t>,</w:t>
      </w:r>
      <w:r w:rsidRPr="00FB03A4">
        <w:rPr>
          <w:bCs/>
        </w:rPr>
        <w:t xml:space="preserve"> the Contractor is responsible for the collection of data including data collected by any Delivery Partners and ensuring this is collected in a timely, secure, </w:t>
      </w:r>
      <w:proofErr w:type="gramStart"/>
      <w:r w:rsidRPr="00FB03A4">
        <w:rPr>
          <w:bCs/>
        </w:rPr>
        <w:t>consistent</w:t>
      </w:r>
      <w:proofErr w:type="gramEnd"/>
      <w:r w:rsidRPr="00FB03A4">
        <w:rPr>
          <w:bCs/>
        </w:rPr>
        <w:t xml:space="preserve"> and compliant manner. </w:t>
      </w:r>
      <w:r w:rsidRPr="00FB03A4">
        <w:t>T</w:t>
      </w:r>
      <w:r w:rsidRPr="00FB03A4">
        <w:rPr>
          <w:bCs/>
        </w:rPr>
        <w:t xml:space="preserve">he Contractor </w:t>
      </w:r>
      <w:r w:rsidRPr="00FB03A4">
        <w:t>shall set out the methodology by which it will assure data collection and quality assurance across its supply chain.</w:t>
      </w:r>
      <w:r w:rsidRPr="00FB03A4">
        <w:rPr>
          <w:bCs/>
        </w:rPr>
        <w:t xml:space="preserve"> The DfE will validate any data submitted related to payments and Contractors will be required to submit all data in the format determined by the DfE.</w:t>
      </w:r>
    </w:p>
    <w:p w14:paraId="16CC9DA2" w14:textId="77777777" w:rsidR="00FB03A4" w:rsidRPr="00FB03A4" w:rsidRDefault="00FB03A4" w:rsidP="00FB03A4">
      <w:pPr>
        <w:widowControl/>
        <w:autoSpaceDE/>
        <w:autoSpaceDN/>
        <w:adjustRightInd/>
        <w:ind w:hanging="709"/>
        <w:jc w:val="left"/>
        <w:textAlignment w:val="baseline"/>
        <w:rPr>
          <w:bCs/>
        </w:rPr>
      </w:pPr>
      <w:r w:rsidRPr="00FB03A4">
        <w:rPr>
          <w:bCs/>
        </w:rPr>
        <w:t>17.12</w:t>
      </w:r>
      <w:r w:rsidRPr="00FB03A4">
        <w:rPr>
          <w:bCs/>
        </w:rPr>
        <w:tab/>
        <w:t xml:space="preserve">Paragraph 17 sets out the default position for the collection and submission of Management Information. However, as per paragraph 27, where opportunities to improve the process are </w:t>
      </w:r>
      <w:r w:rsidRPr="00FB03A4">
        <w:rPr>
          <w:bCs/>
        </w:rPr>
        <w:lastRenderedPageBreak/>
        <w:t>identified, the DfE reserves the right to amend this paragraph 17. Any changes to the process will be subject to the Framework Agreement and/or Call-off Contract change control procedure.</w:t>
      </w:r>
      <w:bookmarkEnd w:id="327"/>
      <w:bookmarkEnd w:id="333"/>
      <w:bookmarkEnd w:id="334"/>
    </w:p>
    <w:p w14:paraId="43B012C5" w14:textId="77777777" w:rsidR="00FB03A4" w:rsidRDefault="00FB03A4" w:rsidP="0087212A">
      <w:pPr>
        <w:widowControl/>
      </w:pPr>
    </w:p>
    <w:p w14:paraId="1C91A9CD" w14:textId="54CCF5EB" w:rsidR="0087212A" w:rsidRPr="0087212A" w:rsidRDefault="0087212A" w:rsidP="0087212A">
      <w:pPr>
        <w:widowControl/>
        <w:sectPr w:rsidR="0087212A" w:rsidRPr="0087212A" w:rsidSect="009E604D">
          <w:headerReference w:type="even" r:id="rId40"/>
          <w:headerReference w:type="default" r:id="rId41"/>
          <w:footerReference w:type="default" r:id="rId42"/>
          <w:headerReference w:type="first" r:id="rId43"/>
          <w:pgSz w:w="11906" w:h="16838" w:code="9"/>
          <w:pgMar w:top="1134" w:right="1134" w:bottom="1134" w:left="1134" w:header="340" w:footer="454" w:gutter="0"/>
          <w:cols w:space="720"/>
          <w:noEndnote/>
          <w:docGrid w:linePitch="299"/>
        </w:sectPr>
      </w:pPr>
    </w:p>
    <w:p w14:paraId="7DB92C64" w14:textId="14EC4AF0" w:rsidR="003863AD" w:rsidRPr="000F5E6A" w:rsidRDefault="003863AD" w:rsidP="003863AD">
      <w:pPr>
        <w:widowControl/>
        <w:jc w:val="center"/>
        <w:rPr>
          <w:b/>
          <w:bCs/>
          <w:sz w:val="24"/>
          <w:szCs w:val="24"/>
        </w:rPr>
      </w:pPr>
      <w:r w:rsidRPr="000F5E6A">
        <w:rPr>
          <w:b/>
          <w:bCs/>
          <w:sz w:val="24"/>
          <w:szCs w:val="24"/>
        </w:rPr>
        <w:lastRenderedPageBreak/>
        <w:t>SCHEDULE 4</w:t>
      </w:r>
      <w:r w:rsidR="0087212A">
        <w:rPr>
          <w:b/>
          <w:bCs/>
          <w:sz w:val="24"/>
          <w:szCs w:val="24"/>
        </w:rPr>
        <w:t xml:space="preserve"> – </w:t>
      </w:r>
      <w:bookmarkStart w:id="335" w:name="_DV_M413"/>
      <w:bookmarkStart w:id="336" w:name="_DV_M414"/>
      <w:bookmarkStart w:id="337" w:name="_DV_M415"/>
      <w:bookmarkStart w:id="338" w:name="_DV_M416"/>
      <w:bookmarkStart w:id="339" w:name="_DV_M417"/>
      <w:bookmarkStart w:id="340" w:name="_DV_M418"/>
      <w:bookmarkStart w:id="341" w:name="_DV_M419"/>
      <w:bookmarkStart w:id="342" w:name="_DV_M420"/>
      <w:bookmarkStart w:id="343" w:name="_DV_M421"/>
      <w:bookmarkStart w:id="344" w:name="_DV_M422"/>
      <w:bookmarkStart w:id="345" w:name="_DV_M423"/>
      <w:bookmarkStart w:id="346" w:name="_DV_M424"/>
      <w:bookmarkStart w:id="347" w:name="_DV_M425"/>
      <w:bookmarkStart w:id="348" w:name="_DV_M426"/>
      <w:bookmarkStart w:id="349" w:name="_DV_M427"/>
      <w:bookmarkStart w:id="350" w:name="_DV_M428"/>
      <w:bookmarkStart w:id="351" w:name="_DV_M429"/>
      <w:bookmarkStart w:id="352" w:name="_DV_M430"/>
      <w:bookmarkStart w:id="353" w:name="_DV_M431"/>
      <w:bookmarkStart w:id="354" w:name="_DV_M432"/>
      <w:bookmarkStart w:id="355" w:name="_DV_M433"/>
      <w:bookmarkStart w:id="356" w:name="_DV_M434"/>
      <w:bookmarkStart w:id="357" w:name="_DV_M435"/>
      <w:bookmarkStart w:id="358" w:name="_DV_M436"/>
      <w:bookmarkStart w:id="359" w:name="_DV_M437"/>
      <w:bookmarkStart w:id="360" w:name="_DV_M438"/>
      <w:bookmarkStart w:id="361" w:name="_DV_M439"/>
      <w:bookmarkStart w:id="362" w:name="_DV_M440"/>
      <w:bookmarkStart w:id="363" w:name="_DV_M441"/>
      <w:bookmarkStart w:id="364" w:name="_DV_M442"/>
      <w:bookmarkStart w:id="365" w:name="_DV_M443"/>
      <w:bookmarkStart w:id="366" w:name="_DV_M444"/>
      <w:bookmarkStart w:id="367" w:name="_DV_M445"/>
      <w:bookmarkStart w:id="368" w:name="_DV_M446"/>
      <w:bookmarkStart w:id="369" w:name="_DV_M447"/>
      <w:bookmarkStart w:id="370" w:name="_DV_M448"/>
      <w:bookmarkStart w:id="371" w:name="_DV_M449"/>
      <w:bookmarkStart w:id="372" w:name="_DV_M450"/>
      <w:bookmarkStart w:id="373" w:name="_DV_M451"/>
      <w:bookmarkStart w:id="374" w:name="_DV_M452"/>
      <w:bookmarkStart w:id="375" w:name="_DV_M453"/>
      <w:bookmarkStart w:id="376" w:name="_DV_M454"/>
      <w:bookmarkStart w:id="377" w:name="_DV_M455"/>
      <w:bookmarkStart w:id="378" w:name="_DV_M456"/>
      <w:bookmarkStart w:id="379" w:name="_DV_M491"/>
      <w:bookmarkStart w:id="380" w:name="_DV_M492"/>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sidR="003B48E2" w:rsidRPr="000F5E6A">
        <w:rPr>
          <w:b/>
          <w:bCs/>
          <w:sz w:val="24"/>
          <w:szCs w:val="24"/>
        </w:rPr>
        <w:t>CALL OFF</w:t>
      </w:r>
      <w:r w:rsidRPr="000F5E6A">
        <w:rPr>
          <w:b/>
          <w:bCs/>
          <w:sz w:val="24"/>
          <w:szCs w:val="24"/>
        </w:rPr>
        <w:t xml:space="preserve"> PROCEDURES </w:t>
      </w:r>
    </w:p>
    <w:p w14:paraId="1EA30A16" w14:textId="0A33E85E" w:rsidR="00C95B36" w:rsidRPr="00C95B36" w:rsidRDefault="00C95B36" w:rsidP="00267572">
      <w:pPr>
        <w:pStyle w:val="ListParagraph"/>
        <w:numPr>
          <w:ilvl w:val="0"/>
          <w:numId w:val="16"/>
        </w:numPr>
        <w:tabs>
          <w:tab w:val="clear" w:pos="720"/>
          <w:tab w:val="num" w:pos="0"/>
        </w:tabs>
        <w:ind w:left="0" w:hanging="567"/>
        <w:rPr>
          <w:rFonts w:eastAsia="HGGothicM"/>
          <w:b/>
        </w:rPr>
      </w:pPr>
      <w:r w:rsidRPr="00C95B36">
        <w:rPr>
          <w:rFonts w:eastAsia="HGGothicM"/>
          <w:b/>
        </w:rPr>
        <w:t>DEFINITIONS</w:t>
      </w:r>
    </w:p>
    <w:p w14:paraId="6FC6A1C4" w14:textId="478F3877" w:rsidR="00C95B36" w:rsidRPr="00C95B36" w:rsidRDefault="009C1EA7" w:rsidP="009C1EA7">
      <w:pPr>
        <w:pStyle w:val="ListParagraph"/>
        <w:ind w:left="0" w:hanging="567"/>
        <w:rPr>
          <w:rFonts w:eastAsia="Trebuchet MS"/>
        </w:rPr>
      </w:pPr>
      <w:r>
        <w:rPr>
          <w:rFonts w:eastAsia="Trebuchet MS"/>
        </w:rPr>
        <w:t>1.1</w:t>
      </w:r>
      <w:r>
        <w:rPr>
          <w:rFonts w:eastAsia="Trebuchet MS"/>
        </w:rPr>
        <w:tab/>
      </w:r>
      <w:r w:rsidR="00C95B36" w:rsidRPr="00C95B36">
        <w:rPr>
          <w:rFonts w:eastAsia="Trebuchet MS"/>
        </w:rPr>
        <w:t>In this Schedule, the following definitions shall apply:</w:t>
      </w:r>
    </w:p>
    <w:tbl>
      <w:tblPr>
        <w:tblW w:w="9498" w:type="dxa"/>
        <w:tblLook w:val="0000" w:firstRow="0" w:lastRow="0" w:firstColumn="0" w:lastColumn="0" w:noHBand="0" w:noVBand="0"/>
      </w:tblPr>
      <w:tblGrid>
        <w:gridCol w:w="4253"/>
        <w:gridCol w:w="5245"/>
      </w:tblGrid>
      <w:tr w:rsidR="00C95B36" w:rsidRPr="005C7E6A" w14:paraId="7653237E" w14:textId="77777777" w:rsidTr="00BE7093">
        <w:tc>
          <w:tcPr>
            <w:tcW w:w="4253" w:type="dxa"/>
          </w:tcPr>
          <w:p w14:paraId="3238C9C0" w14:textId="5850B70A" w:rsidR="00C95B36" w:rsidRPr="005C7E6A" w:rsidRDefault="00C95B36" w:rsidP="00BE7093">
            <w:pPr>
              <w:jc w:val="left"/>
              <w:rPr>
                <w:rFonts w:eastAsia="Trebuchet MS"/>
                <w:b/>
              </w:rPr>
            </w:pPr>
            <w:r w:rsidRPr="005C7E6A">
              <w:rPr>
                <w:rFonts w:eastAsia="Trebuchet MS"/>
                <w:b/>
              </w:rPr>
              <w:t>“</w:t>
            </w:r>
            <w:r w:rsidR="00BE7093">
              <w:rPr>
                <w:rFonts w:eastAsia="Trebuchet MS"/>
                <w:b/>
              </w:rPr>
              <w:t>Annual Cohort Competition</w:t>
            </w:r>
            <w:r w:rsidRPr="005C7E6A">
              <w:rPr>
                <w:rFonts w:eastAsia="Trebuchet MS"/>
                <w:b/>
              </w:rPr>
              <w:t>”</w:t>
            </w:r>
          </w:p>
        </w:tc>
        <w:tc>
          <w:tcPr>
            <w:tcW w:w="5245" w:type="dxa"/>
          </w:tcPr>
          <w:p w14:paraId="3077243A" w14:textId="461F98EB" w:rsidR="00391E66" w:rsidRDefault="0094313E" w:rsidP="00FB033F">
            <w:pPr>
              <w:ind w:left="11"/>
              <w:rPr>
                <w:rFonts w:eastAsia="Trebuchet MS"/>
              </w:rPr>
            </w:pPr>
            <w:r>
              <w:rPr>
                <w:rFonts w:eastAsia="Trebuchet MS"/>
              </w:rPr>
              <w:t xml:space="preserve">means </w:t>
            </w:r>
            <w:r w:rsidR="00BE7093">
              <w:rPr>
                <w:rFonts w:eastAsia="Trebuchet MS"/>
              </w:rPr>
              <w:t xml:space="preserve">awarding a Call-off Contract for </w:t>
            </w:r>
            <w:r w:rsidR="00391E66">
              <w:rPr>
                <w:rFonts w:eastAsia="Trebuchet MS"/>
              </w:rPr>
              <w:t xml:space="preserve">a scheduled annual cohort of </w:t>
            </w:r>
            <w:r w:rsidR="00BE7093">
              <w:rPr>
                <w:rFonts w:eastAsia="Trebuchet MS"/>
              </w:rPr>
              <w:t>services</w:t>
            </w:r>
            <w:r w:rsidR="00391E66">
              <w:rPr>
                <w:rFonts w:eastAsia="Trebuchet MS"/>
              </w:rPr>
              <w:t xml:space="preserve"> through the Framework subject to competition, as specified in paragraph 4.</w:t>
            </w:r>
          </w:p>
          <w:p w14:paraId="47A093CE" w14:textId="18FD85CA" w:rsidR="00C95B36" w:rsidRPr="005C7E6A" w:rsidRDefault="00391E66" w:rsidP="00FB033F">
            <w:pPr>
              <w:ind w:left="11"/>
              <w:rPr>
                <w:rFonts w:eastAsia="Trebuchet MS"/>
              </w:rPr>
            </w:pPr>
            <w:r>
              <w:rPr>
                <w:rFonts w:eastAsia="Trebuchet MS"/>
              </w:rPr>
              <w:t>The intention is for the De</w:t>
            </w:r>
            <w:r w:rsidR="00D6302D">
              <w:rPr>
                <w:rFonts w:eastAsia="Trebuchet MS"/>
              </w:rPr>
              <w:t>partment</w:t>
            </w:r>
            <w:r>
              <w:rPr>
                <w:rFonts w:eastAsia="Trebuchet MS"/>
              </w:rPr>
              <w:t xml:space="preserve"> to run an Annual Cohort Competition for each Academic Year during the term of the Framework</w:t>
            </w:r>
            <w:r w:rsidR="00C95B36" w:rsidRPr="005C7E6A">
              <w:rPr>
                <w:rFonts w:eastAsia="Trebuchet MS"/>
              </w:rPr>
              <w:t>;</w:t>
            </w:r>
          </w:p>
        </w:tc>
      </w:tr>
      <w:tr w:rsidR="00D07A0A" w:rsidRPr="005C7E6A" w14:paraId="0FC9D398" w14:textId="77777777" w:rsidTr="00BE7093">
        <w:tc>
          <w:tcPr>
            <w:tcW w:w="4253" w:type="dxa"/>
          </w:tcPr>
          <w:p w14:paraId="750BB71C" w14:textId="084B415E" w:rsidR="00D07A0A" w:rsidRPr="005C7E6A" w:rsidRDefault="00D07A0A" w:rsidP="00D07A0A">
            <w:pPr>
              <w:jc w:val="left"/>
              <w:rPr>
                <w:rFonts w:eastAsia="Trebuchet MS"/>
                <w:b/>
              </w:rPr>
            </w:pPr>
            <w:r w:rsidRPr="005C7E6A">
              <w:rPr>
                <w:rFonts w:eastAsia="Trebuchet MS"/>
                <w:b/>
              </w:rPr>
              <w:t>“</w:t>
            </w:r>
            <w:r>
              <w:rPr>
                <w:rFonts w:eastAsia="Trebuchet MS"/>
                <w:b/>
              </w:rPr>
              <w:t>Direct Award</w:t>
            </w:r>
            <w:r w:rsidRPr="005C7E6A">
              <w:rPr>
                <w:rFonts w:eastAsia="Trebuchet MS"/>
                <w:b/>
                <w:iCs/>
              </w:rPr>
              <w:t>”</w:t>
            </w:r>
          </w:p>
        </w:tc>
        <w:tc>
          <w:tcPr>
            <w:tcW w:w="5245" w:type="dxa"/>
          </w:tcPr>
          <w:p w14:paraId="5D7C976B" w14:textId="5D65EEF1" w:rsidR="00D07A0A" w:rsidRDefault="0094313E" w:rsidP="00D07A0A">
            <w:pPr>
              <w:ind w:left="11"/>
              <w:rPr>
                <w:rFonts w:eastAsia="Trebuchet MS"/>
              </w:rPr>
            </w:pPr>
            <w:r>
              <w:rPr>
                <w:rFonts w:eastAsia="Trebuchet MS"/>
                <w:bCs/>
              </w:rPr>
              <w:t xml:space="preserve">means </w:t>
            </w:r>
            <w:r w:rsidR="00D07A0A">
              <w:rPr>
                <w:rFonts w:eastAsia="Trebuchet MS"/>
                <w:bCs/>
              </w:rPr>
              <w:t xml:space="preserve">awarding a Call-off Contract for ad-hoc services through the Framework without further competition, as specified in paragraph 3.  </w:t>
            </w:r>
          </w:p>
        </w:tc>
      </w:tr>
      <w:tr w:rsidR="00C95B36" w:rsidRPr="005C7E6A" w14:paraId="7659DC43" w14:textId="77777777" w:rsidTr="00BE7093">
        <w:tc>
          <w:tcPr>
            <w:tcW w:w="4253" w:type="dxa"/>
          </w:tcPr>
          <w:p w14:paraId="6E859AEC" w14:textId="47A3FB04" w:rsidR="00C95B36" w:rsidRPr="005C7E6A" w:rsidRDefault="00C95B36" w:rsidP="00BE7093">
            <w:pPr>
              <w:jc w:val="left"/>
              <w:rPr>
                <w:rFonts w:eastAsia="Trebuchet MS"/>
                <w:b/>
              </w:rPr>
            </w:pPr>
            <w:r w:rsidRPr="005C7E6A">
              <w:rPr>
                <w:rFonts w:eastAsia="Trebuchet MS"/>
                <w:b/>
              </w:rPr>
              <w:t>“</w:t>
            </w:r>
            <w:r w:rsidR="00BE7093">
              <w:rPr>
                <w:rFonts w:eastAsia="Trebuchet MS"/>
                <w:b/>
              </w:rPr>
              <w:t>Further Competition</w:t>
            </w:r>
            <w:r w:rsidRPr="005C7E6A">
              <w:rPr>
                <w:rFonts w:eastAsia="Trebuchet MS"/>
                <w:b/>
                <w:iCs/>
              </w:rPr>
              <w:t>”</w:t>
            </w:r>
          </w:p>
        </w:tc>
        <w:tc>
          <w:tcPr>
            <w:tcW w:w="5245" w:type="dxa"/>
          </w:tcPr>
          <w:p w14:paraId="16953D35" w14:textId="4BC0151A" w:rsidR="00C95B36" w:rsidRPr="005C7E6A" w:rsidRDefault="0094313E" w:rsidP="00FB033F">
            <w:pPr>
              <w:ind w:left="11"/>
              <w:rPr>
                <w:rFonts w:eastAsia="Trebuchet MS"/>
              </w:rPr>
            </w:pPr>
            <w:r>
              <w:rPr>
                <w:rFonts w:eastAsia="Trebuchet MS"/>
              </w:rPr>
              <w:t xml:space="preserve">means </w:t>
            </w:r>
            <w:r w:rsidR="00BE7093">
              <w:rPr>
                <w:rFonts w:eastAsia="Trebuchet MS"/>
              </w:rPr>
              <w:t xml:space="preserve">awarding a Call-off Contract for </w:t>
            </w:r>
            <w:r w:rsidR="00391E66">
              <w:rPr>
                <w:rFonts w:eastAsia="Trebuchet MS"/>
              </w:rPr>
              <w:t>bespoke</w:t>
            </w:r>
            <w:r w:rsidR="00BE7093">
              <w:rPr>
                <w:rFonts w:eastAsia="Trebuchet MS"/>
              </w:rPr>
              <w:t xml:space="preserve"> services</w:t>
            </w:r>
            <w:r w:rsidR="00391E66">
              <w:rPr>
                <w:rFonts w:eastAsia="Trebuchet MS"/>
              </w:rPr>
              <w:t xml:space="preserve"> </w:t>
            </w:r>
            <w:r w:rsidR="00BE7093">
              <w:rPr>
                <w:rFonts w:eastAsia="Trebuchet MS"/>
              </w:rPr>
              <w:t>through the Framework subject to competition, as specified in paragraph 5</w:t>
            </w:r>
            <w:r w:rsidR="00C95B36" w:rsidRPr="005C7E6A">
              <w:rPr>
                <w:rFonts w:eastAsia="Trebuchet MS"/>
              </w:rPr>
              <w:t>;</w:t>
            </w:r>
          </w:p>
        </w:tc>
      </w:tr>
      <w:tr w:rsidR="00202410" w:rsidRPr="005C7E6A" w14:paraId="723B4A68" w14:textId="77777777" w:rsidTr="00BE7093">
        <w:tc>
          <w:tcPr>
            <w:tcW w:w="4253" w:type="dxa"/>
          </w:tcPr>
          <w:p w14:paraId="10FBBC4B" w14:textId="0ED6F8A3" w:rsidR="00202410" w:rsidRDefault="00202410" w:rsidP="00BE7093">
            <w:pPr>
              <w:jc w:val="left"/>
              <w:rPr>
                <w:rFonts w:eastAsia="Trebuchet MS"/>
                <w:b/>
              </w:rPr>
            </w:pPr>
            <w:r>
              <w:rPr>
                <w:rFonts w:eastAsia="Trebuchet MS"/>
                <w:b/>
              </w:rPr>
              <w:t>“Local Authority District”</w:t>
            </w:r>
          </w:p>
        </w:tc>
        <w:tc>
          <w:tcPr>
            <w:tcW w:w="5245" w:type="dxa"/>
          </w:tcPr>
          <w:p w14:paraId="24733169" w14:textId="3EA9537A" w:rsidR="00202410" w:rsidRDefault="00202410" w:rsidP="00FB033F">
            <w:pPr>
              <w:ind w:left="11"/>
              <w:rPr>
                <w:rFonts w:eastAsia="Trebuchet MS"/>
              </w:rPr>
            </w:pPr>
            <w:r>
              <w:rPr>
                <w:rFonts w:eastAsia="Trebuchet MS"/>
              </w:rPr>
              <w:t xml:space="preserve">means the local government divisions of England; </w:t>
            </w:r>
          </w:p>
        </w:tc>
      </w:tr>
      <w:tr w:rsidR="00C053BE" w:rsidRPr="005C7E6A" w14:paraId="6F1A6D4E" w14:textId="77777777" w:rsidTr="00BE7093">
        <w:tc>
          <w:tcPr>
            <w:tcW w:w="4253" w:type="dxa"/>
          </w:tcPr>
          <w:p w14:paraId="4BB3C16D" w14:textId="0C0F49A7" w:rsidR="00C053BE" w:rsidRPr="005C7E6A" w:rsidRDefault="00C053BE" w:rsidP="00BE7093">
            <w:pPr>
              <w:jc w:val="left"/>
              <w:rPr>
                <w:rFonts w:eastAsia="Trebuchet MS"/>
                <w:b/>
              </w:rPr>
            </w:pPr>
            <w:r>
              <w:rPr>
                <w:rFonts w:eastAsia="Trebuchet MS"/>
                <w:b/>
              </w:rPr>
              <w:t>“Minimum Recruitment Target”</w:t>
            </w:r>
          </w:p>
        </w:tc>
        <w:tc>
          <w:tcPr>
            <w:tcW w:w="5245" w:type="dxa"/>
          </w:tcPr>
          <w:p w14:paraId="4A1051AE" w14:textId="41F3D6A6" w:rsidR="00C053BE" w:rsidRDefault="00C053BE" w:rsidP="00FB033F">
            <w:pPr>
              <w:ind w:left="11"/>
              <w:rPr>
                <w:rFonts w:eastAsia="Trebuchet MS"/>
              </w:rPr>
            </w:pPr>
            <w:r>
              <w:rPr>
                <w:rFonts w:eastAsia="Trebuchet MS"/>
              </w:rPr>
              <w:t xml:space="preserve">means </w:t>
            </w:r>
            <w:r w:rsidR="0076694A">
              <w:rPr>
                <w:rFonts w:eastAsia="Trebuchet MS"/>
              </w:rPr>
              <w:t>the minimum cohort recruitment targets as detailed at paragraph 26 of Schedule 7;</w:t>
            </w:r>
          </w:p>
        </w:tc>
      </w:tr>
      <w:tr w:rsidR="0015060E" w:rsidRPr="005C7E6A" w14:paraId="36CE63B2" w14:textId="77777777" w:rsidTr="00BE7093">
        <w:tc>
          <w:tcPr>
            <w:tcW w:w="4253" w:type="dxa"/>
          </w:tcPr>
          <w:p w14:paraId="6628BB88" w14:textId="34B2B104" w:rsidR="0015060E" w:rsidRDefault="0015060E" w:rsidP="00BE7093">
            <w:pPr>
              <w:jc w:val="left"/>
              <w:rPr>
                <w:rFonts w:eastAsia="Trebuchet MS"/>
                <w:b/>
              </w:rPr>
            </w:pPr>
            <w:r>
              <w:rPr>
                <w:rFonts w:eastAsia="Trebuchet MS"/>
                <w:b/>
              </w:rPr>
              <w:t>“Service Requirement”</w:t>
            </w:r>
          </w:p>
        </w:tc>
        <w:tc>
          <w:tcPr>
            <w:tcW w:w="5245" w:type="dxa"/>
          </w:tcPr>
          <w:p w14:paraId="43AF4A9E" w14:textId="378A915A" w:rsidR="0015060E" w:rsidRDefault="0015060E" w:rsidP="00FB033F">
            <w:pPr>
              <w:ind w:left="11"/>
              <w:rPr>
                <w:rFonts w:eastAsia="Trebuchet MS"/>
              </w:rPr>
            </w:pPr>
            <w:r>
              <w:rPr>
                <w:rFonts w:eastAsia="Trebuchet MS"/>
              </w:rPr>
              <w:t xml:space="preserve">means the </w:t>
            </w:r>
            <w:r w:rsidR="00202410">
              <w:rPr>
                <w:rFonts w:eastAsia="Trebuchet MS"/>
              </w:rPr>
              <w:t>specification of the Departments want or need;</w:t>
            </w:r>
          </w:p>
        </w:tc>
      </w:tr>
      <w:tr w:rsidR="00202410" w:rsidRPr="005C7E6A" w14:paraId="09BD52C3" w14:textId="77777777" w:rsidTr="00BE7093">
        <w:tc>
          <w:tcPr>
            <w:tcW w:w="4253" w:type="dxa"/>
          </w:tcPr>
          <w:p w14:paraId="5056C825" w14:textId="56D8F6A5" w:rsidR="00202410" w:rsidRDefault="00202410" w:rsidP="00BE7093">
            <w:pPr>
              <w:jc w:val="left"/>
              <w:rPr>
                <w:rFonts w:eastAsia="Trebuchet MS"/>
                <w:b/>
              </w:rPr>
            </w:pPr>
            <w:r>
              <w:rPr>
                <w:rFonts w:eastAsia="Trebuchet MS"/>
                <w:b/>
              </w:rPr>
              <w:t>“Statement of Service Requirement”</w:t>
            </w:r>
          </w:p>
        </w:tc>
        <w:tc>
          <w:tcPr>
            <w:tcW w:w="5245" w:type="dxa"/>
          </w:tcPr>
          <w:p w14:paraId="2C490E7B" w14:textId="71727CE1" w:rsidR="00202410" w:rsidRDefault="00202410" w:rsidP="00FB033F">
            <w:pPr>
              <w:ind w:left="11"/>
              <w:rPr>
                <w:rFonts w:eastAsia="Trebuchet MS"/>
              </w:rPr>
            </w:pPr>
            <w:r>
              <w:rPr>
                <w:rFonts w:eastAsia="Trebuchet MS"/>
              </w:rPr>
              <w:t>means a written definition of the Departments Service Requirement;</w:t>
            </w:r>
          </w:p>
        </w:tc>
      </w:tr>
      <w:tr w:rsidR="0094313E" w:rsidRPr="005C7E6A" w14:paraId="57EE581C" w14:textId="77777777" w:rsidTr="00BE7093">
        <w:tc>
          <w:tcPr>
            <w:tcW w:w="4253" w:type="dxa"/>
          </w:tcPr>
          <w:p w14:paraId="39DCADE2" w14:textId="501B9CD7" w:rsidR="0094313E" w:rsidRDefault="0094313E" w:rsidP="00BE7093">
            <w:pPr>
              <w:jc w:val="left"/>
              <w:rPr>
                <w:rFonts w:eastAsia="Trebuchet MS"/>
                <w:b/>
              </w:rPr>
            </w:pPr>
            <w:r>
              <w:rPr>
                <w:rFonts w:eastAsia="Trebuchet MS"/>
                <w:b/>
              </w:rPr>
              <w:t>“Template Call Off Terms”</w:t>
            </w:r>
          </w:p>
        </w:tc>
        <w:tc>
          <w:tcPr>
            <w:tcW w:w="5245" w:type="dxa"/>
          </w:tcPr>
          <w:p w14:paraId="6207950F" w14:textId="16A1C728" w:rsidR="0094313E" w:rsidRDefault="0094313E" w:rsidP="00FB033F">
            <w:pPr>
              <w:ind w:left="11"/>
              <w:rPr>
                <w:rFonts w:eastAsia="Trebuchet MS"/>
              </w:rPr>
            </w:pPr>
            <w:r>
              <w:rPr>
                <w:rFonts w:eastAsia="Trebuchet MS"/>
              </w:rPr>
              <w:t xml:space="preserve">means </w:t>
            </w:r>
            <w:r w:rsidR="0076694A">
              <w:rPr>
                <w:rFonts w:eastAsia="Trebuchet MS"/>
              </w:rPr>
              <w:t xml:space="preserve">the model Call-off Contract at Schedule 2 </w:t>
            </w:r>
          </w:p>
        </w:tc>
      </w:tr>
    </w:tbl>
    <w:p w14:paraId="43E8EFFD" w14:textId="3CD95906" w:rsidR="00607F91" w:rsidRPr="003F1B01" w:rsidRDefault="00607F91" w:rsidP="00267572">
      <w:pPr>
        <w:widowControl/>
        <w:numPr>
          <w:ilvl w:val="0"/>
          <w:numId w:val="16"/>
        </w:numPr>
        <w:autoSpaceDE/>
        <w:autoSpaceDN/>
        <w:adjustRightInd/>
        <w:ind w:left="0" w:hanging="567"/>
        <w:jc w:val="left"/>
      </w:pPr>
      <w:r w:rsidRPr="003F1B01">
        <w:rPr>
          <w:rFonts w:eastAsia="Arial"/>
          <w:b/>
          <w:smallCaps/>
        </w:rPr>
        <w:t>AWARD PROCEDURE</w:t>
      </w:r>
    </w:p>
    <w:p w14:paraId="5A4B99E5" w14:textId="0DB889A2" w:rsidR="00607F91" w:rsidRPr="003F1B01" w:rsidRDefault="00607F91" w:rsidP="00FB03A4">
      <w:pPr>
        <w:pStyle w:val="ListParagraph"/>
        <w:widowControl/>
        <w:numPr>
          <w:ilvl w:val="1"/>
          <w:numId w:val="24"/>
        </w:numPr>
        <w:autoSpaceDE/>
        <w:autoSpaceDN/>
        <w:adjustRightInd/>
        <w:ind w:left="0" w:hanging="567"/>
        <w:jc w:val="left"/>
      </w:pPr>
      <w:r w:rsidRPr="009C1EA7">
        <w:rPr>
          <w:rFonts w:eastAsia="Arial"/>
        </w:rPr>
        <w:t xml:space="preserve">If the </w:t>
      </w:r>
      <w:r w:rsidR="003B48E2" w:rsidRPr="009C1EA7">
        <w:rPr>
          <w:rFonts w:eastAsia="Arial"/>
        </w:rPr>
        <w:t>Department</w:t>
      </w:r>
      <w:r w:rsidRPr="009C1EA7">
        <w:rPr>
          <w:rFonts w:eastAsia="Arial"/>
        </w:rPr>
        <w:t xml:space="preserve"> decides to source the Services through this Framework </w:t>
      </w:r>
      <w:r w:rsidR="0019419F" w:rsidRPr="009C1EA7">
        <w:rPr>
          <w:rFonts w:eastAsia="Arial"/>
        </w:rPr>
        <w:t>Agreement,</w:t>
      </w:r>
      <w:r w:rsidRPr="009C1EA7">
        <w:rPr>
          <w:rFonts w:eastAsia="Arial"/>
        </w:rPr>
        <w:t xml:space="preserve"> then it will award </w:t>
      </w:r>
      <w:r w:rsidR="00FF5F31">
        <w:rPr>
          <w:rFonts w:eastAsia="Arial"/>
        </w:rPr>
        <w:t>Call-off Contracts</w:t>
      </w:r>
      <w:r w:rsidRPr="009C1EA7">
        <w:rPr>
          <w:rFonts w:eastAsia="Arial"/>
        </w:rPr>
        <w:t xml:space="preserve"> in accordance with the procedure in this </w:t>
      </w:r>
      <w:r w:rsidR="003B48E2" w:rsidRPr="009C1EA7">
        <w:rPr>
          <w:rFonts w:eastAsia="Arial"/>
        </w:rPr>
        <w:t>Schedule</w:t>
      </w:r>
      <w:r w:rsidRPr="009C1EA7">
        <w:rPr>
          <w:rFonts w:eastAsia="Arial"/>
        </w:rPr>
        <w:t xml:space="preserve"> and the requirements of the Regulations and the Guidance. For the purposes of this </w:t>
      </w:r>
      <w:r w:rsidR="003B48E2" w:rsidRPr="009C1EA7">
        <w:rPr>
          <w:rFonts w:eastAsia="Arial"/>
        </w:rPr>
        <w:t>Schedule</w:t>
      </w:r>
      <w:r w:rsidRPr="009C1EA7">
        <w:rPr>
          <w:rFonts w:eastAsia="Arial"/>
        </w:rPr>
        <w:t>, “</w:t>
      </w:r>
      <w:r w:rsidRPr="009C1EA7">
        <w:rPr>
          <w:rFonts w:eastAsia="Arial"/>
          <w:b/>
        </w:rPr>
        <w:t>Guidance</w:t>
      </w:r>
      <w:bookmarkStart w:id="381" w:name="u8tczi" w:colFirst="0" w:colLast="0"/>
      <w:bookmarkEnd w:id="381"/>
      <w:r w:rsidRPr="009C1EA7">
        <w:rPr>
          <w:rFonts w:eastAsia="Arial"/>
        </w:rPr>
        <w:t>” shall mean any guidance issued or updated by the UK Government from time to time in relation to the Regulations.</w:t>
      </w:r>
    </w:p>
    <w:p w14:paraId="215BCFFE" w14:textId="1F4ABCB2" w:rsidR="00607F91" w:rsidRPr="003F1B01" w:rsidRDefault="00607F91" w:rsidP="00FB03A4">
      <w:pPr>
        <w:pStyle w:val="ListParagraph"/>
        <w:widowControl/>
        <w:numPr>
          <w:ilvl w:val="1"/>
          <w:numId w:val="24"/>
        </w:numPr>
        <w:autoSpaceDE/>
        <w:autoSpaceDN/>
        <w:adjustRightInd/>
        <w:ind w:left="0" w:hanging="567"/>
        <w:jc w:val="left"/>
      </w:pPr>
      <w:r w:rsidRPr="009C1EA7">
        <w:rPr>
          <w:rFonts w:eastAsia="Arial"/>
        </w:rPr>
        <w:t xml:space="preserve">If the </w:t>
      </w:r>
      <w:r w:rsidR="003B48E2" w:rsidRPr="009C1EA7">
        <w:rPr>
          <w:rFonts w:eastAsia="Arial"/>
        </w:rPr>
        <w:t>Department</w:t>
      </w:r>
      <w:r w:rsidRPr="009C1EA7">
        <w:rPr>
          <w:rFonts w:eastAsia="Arial"/>
        </w:rPr>
        <w:t xml:space="preserve"> can determine that: </w:t>
      </w:r>
    </w:p>
    <w:p w14:paraId="5A470908" w14:textId="65129017" w:rsidR="00607F91" w:rsidRPr="003F1B01" w:rsidRDefault="003B48E2" w:rsidP="00FB03A4">
      <w:pPr>
        <w:pStyle w:val="ListParagraph"/>
        <w:widowControl/>
        <w:numPr>
          <w:ilvl w:val="2"/>
          <w:numId w:val="24"/>
        </w:numPr>
        <w:autoSpaceDE/>
        <w:autoSpaceDN/>
        <w:adjustRightInd/>
        <w:jc w:val="left"/>
      </w:pPr>
      <w:r w:rsidRPr="009C1EA7">
        <w:rPr>
          <w:rFonts w:eastAsia="Arial"/>
        </w:rPr>
        <w:t>its Service Requirement</w:t>
      </w:r>
      <w:r w:rsidR="0015060E">
        <w:rPr>
          <w:rFonts w:eastAsia="Arial"/>
        </w:rPr>
        <w:t xml:space="preserve"> is </w:t>
      </w:r>
      <w:r w:rsidRPr="009C1EA7">
        <w:rPr>
          <w:rFonts w:eastAsia="Arial"/>
        </w:rPr>
        <w:t xml:space="preserve">substantially </w:t>
      </w:r>
      <w:proofErr w:type="gramStart"/>
      <w:r w:rsidRPr="009C1EA7">
        <w:rPr>
          <w:rFonts w:eastAsia="Arial"/>
        </w:rPr>
        <w:t>similar to</w:t>
      </w:r>
      <w:proofErr w:type="gramEnd"/>
      <w:r w:rsidRPr="009C1EA7">
        <w:rPr>
          <w:rFonts w:eastAsia="Arial"/>
        </w:rPr>
        <w:t xml:space="preserve"> the </w:t>
      </w:r>
      <w:r w:rsidR="00607F91" w:rsidRPr="009C1EA7">
        <w:rPr>
          <w:rFonts w:eastAsia="Arial"/>
        </w:rPr>
        <w:t xml:space="preserve">description of the Services as set out in Schedule </w:t>
      </w:r>
      <w:r w:rsidRPr="009C1EA7">
        <w:rPr>
          <w:rFonts w:eastAsia="Arial"/>
        </w:rPr>
        <w:t>3</w:t>
      </w:r>
      <w:r w:rsidR="00607F91" w:rsidRPr="009C1EA7">
        <w:rPr>
          <w:rFonts w:eastAsia="Arial"/>
        </w:rPr>
        <w:t xml:space="preserve"> (</w:t>
      </w:r>
      <w:r w:rsidRPr="009C1EA7">
        <w:rPr>
          <w:rFonts w:eastAsia="Arial"/>
        </w:rPr>
        <w:t>Specification</w:t>
      </w:r>
      <w:r w:rsidR="00607F91" w:rsidRPr="009C1EA7">
        <w:rPr>
          <w:rFonts w:eastAsia="Arial"/>
        </w:rPr>
        <w:t xml:space="preserve">); and </w:t>
      </w:r>
    </w:p>
    <w:p w14:paraId="723255DD" w14:textId="4F28DEE7" w:rsidR="00607F91" w:rsidRPr="009C1EA7" w:rsidRDefault="00607F91" w:rsidP="00FB03A4">
      <w:pPr>
        <w:pStyle w:val="ListParagraph"/>
        <w:widowControl/>
        <w:numPr>
          <w:ilvl w:val="2"/>
          <w:numId w:val="24"/>
        </w:numPr>
        <w:autoSpaceDE/>
        <w:autoSpaceDN/>
        <w:adjustRightInd/>
        <w:jc w:val="left"/>
        <w:rPr>
          <w:rFonts w:eastAsia="Arial"/>
        </w:rPr>
      </w:pPr>
      <w:proofErr w:type="gramStart"/>
      <w:r w:rsidRPr="009C1EA7">
        <w:rPr>
          <w:rFonts w:eastAsia="Arial"/>
        </w:rPr>
        <w:t>all of</w:t>
      </w:r>
      <w:proofErr w:type="gramEnd"/>
      <w:r w:rsidRPr="009C1EA7">
        <w:rPr>
          <w:rFonts w:eastAsia="Arial"/>
        </w:rPr>
        <w:t xml:space="preserve"> the terms of the proposed Call Off Contract are laid down in this Framework Agreement and the Template Call Off Terms do not require amendment or any supplementary terms and conditions (other than the inclusion of optional provisions already provided for in the Template Call Off Terms);</w:t>
      </w:r>
      <w:r w:rsidR="007225BB" w:rsidRPr="009C1EA7">
        <w:rPr>
          <w:rFonts w:eastAsia="Arial"/>
        </w:rPr>
        <w:t xml:space="preserve"> and</w:t>
      </w:r>
    </w:p>
    <w:p w14:paraId="685F754E" w14:textId="2C32B157" w:rsidR="007225BB" w:rsidRPr="009C1EA7" w:rsidRDefault="007225BB" w:rsidP="00FB03A4">
      <w:pPr>
        <w:pStyle w:val="ListParagraph"/>
        <w:widowControl/>
        <w:numPr>
          <w:ilvl w:val="2"/>
          <w:numId w:val="24"/>
        </w:numPr>
        <w:autoSpaceDE/>
        <w:autoSpaceDN/>
        <w:adjustRightInd/>
        <w:jc w:val="left"/>
        <w:rPr>
          <w:rFonts w:eastAsia="Arial"/>
        </w:rPr>
      </w:pPr>
      <w:bookmarkStart w:id="382" w:name="_Hlk46400410"/>
      <w:r w:rsidRPr="009C1EA7">
        <w:rPr>
          <w:rFonts w:eastAsia="Arial"/>
        </w:rPr>
        <w:t xml:space="preserve">the volume of services required represents </w:t>
      </w:r>
      <w:r w:rsidR="003F4A7A" w:rsidRPr="009C1EA7">
        <w:rPr>
          <w:rFonts w:eastAsia="Arial"/>
        </w:rPr>
        <w:t xml:space="preserve">delivery to </w:t>
      </w:r>
      <w:r w:rsidRPr="009C1EA7">
        <w:rPr>
          <w:rFonts w:eastAsia="Arial"/>
        </w:rPr>
        <w:t>less than 1,000 ECTs and their mentors</w:t>
      </w:r>
      <w:r w:rsidR="003F4A7A" w:rsidRPr="009C1EA7">
        <w:rPr>
          <w:rFonts w:eastAsia="Arial"/>
        </w:rPr>
        <w:t>;</w:t>
      </w:r>
    </w:p>
    <w:p w14:paraId="1014F6F3" w14:textId="6BE3766E" w:rsidR="00607F91" w:rsidRPr="003F1B01" w:rsidRDefault="00607F91" w:rsidP="003F1B01">
      <w:pPr>
        <w:tabs>
          <w:tab w:val="left" w:pos="3402"/>
        </w:tabs>
        <w:jc w:val="left"/>
      </w:pPr>
      <w:r w:rsidRPr="003F1B01">
        <w:rPr>
          <w:rFonts w:eastAsia="Arial"/>
        </w:rPr>
        <w:t xml:space="preserve">then the </w:t>
      </w:r>
      <w:r w:rsidR="003B48E2" w:rsidRPr="003F1B01">
        <w:rPr>
          <w:rFonts w:eastAsia="Arial"/>
        </w:rPr>
        <w:t>Department</w:t>
      </w:r>
      <w:r w:rsidRPr="003F1B01">
        <w:rPr>
          <w:rFonts w:eastAsia="Arial"/>
        </w:rPr>
        <w:t xml:space="preserve"> may award a Call Off Contract in accordance with the </w:t>
      </w:r>
      <w:r w:rsidR="003F4A7A">
        <w:rPr>
          <w:rFonts w:eastAsia="Arial"/>
        </w:rPr>
        <w:t xml:space="preserve">Direct Award </w:t>
      </w:r>
      <w:r w:rsidRPr="003F1B01">
        <w:rPr>
          <w:rFonts w:eastAsia="Arial"/>
        </w:rPr>
        <w:t xml:space="preserve">procedure set out in paragraph </w:t>
      </w:r>
      <w:r w:rsidR="009C1EA7">
        <w:rPr>
          <w:rFonts w:eastAsia="Arial"/>
        </w:rPr>
        <w:t>3</w:t>
      </w:r>
      <w:r w:rsidRPr="003F1B01">
        <w:rPr>
          <w:rFonts w:eastAsia="Arial"/>
        </w:rPr>
        <w:t xml:space="preserve"> below.</w:t>
      </w:r>
    </w:p>
    <w:bookmarkEnd w:id="382"/>
    <w:p w14:paraId="3EB23547" w14:textId="6F81ECCE" w:rsidR="003F4A7A" w:rsidRPr="009C1EA7" w:rsidRDefault="003F4A7A" w:rsidP="00FB03A4">
      <w:pPr>
        <w:pStyle w:val="ListParagraph"/>
        <w:widowControl/>
        <w:numPr>
          <w:ilvl w:val="1"/>
          <w:numId w:val="24"/>
        </w:numPr>
        <w:autoSpaceDE/>
        <w:autoSpaceDN/>
        <w:adjustRightInd/>
        <w:ind w:left="0" w:hanging="567"/>
        <w:jc w:val="left"/>
        <w:rPr>
          <w:rFonts w:eastAsia="Arial"/>
        </w:rPr>
      </w:pPr>
      <w:r w:rsidRPr="009C1EA7">
        <w:rPr>
          <w:rFonts w:eastAsia="Arial"/>
        </w:rPr>
        <w:t>If the Department can determine that:</w:t>
      </w:r>
    </w:p>
    <w:p w14:paraId="6C7606A3" w14:textId="310B1A2E" w:rsidR="003F4A7A" w:rsidRDefault="009C1EA7" w:rsidP="003F4A7A">
      <w:pPr>
        <w:widowControl/>
        <w:autoSpaceDE/>
        <w:autoSpaceDN/>
        <w:adjustRightInd/>
        <w:ind w:left="851" w:hanging="851"/>
        <w:jc w:val="left"/>
        <w:rPr>
          <w:rFonts w:eastAsia="Arial"/>
        </w:rPr>
      </w:pPr>
      <w:r>
        <w:rPr>
          <w:rFonts w:eastAsia="Arial"/>
        </w:rPr>
        <w:lastRenderedPageBreak/>
        <w:t>2.</w:t>
      </w:r>
      <w:r w:rsidR="00150BB8">
        <w:rPr>
          <w:rFonts w:eastAsia="Arial"/>
        </w:rPr>
        <w:t>3</w:t>
      </w:r>
      <w:r>
        <w:rPr>
          <w:rFonts w:eastAsia="Arial"/>
        </w:rPr>
        <w:t>.1</w:t>
      </w:r>
      <w:r>
        <w:rPr>
          <w:rFonts w:eastAsia="Arial"/>
        </w:rPr>
        <w:tab/>
      </w:r>
      <w:r w:rsidR="003F4A7A" w:rsidRPr="003F4A7A">
        <w:rPr>
          <w:rFonts w:eastAsia="Arial"/>
        </w:rPr>
        <w:t xml:space="preserve">its Service Requirement </w:t>
      </w:r>
      <w:r w:rsidR="0015060E">
        <w:rPr>
          <w:rFonts w:eastAsia="Arial"/>
        </w:rPr>
        <w:t>is</w:t>
      </w:r>
      <w:r w:rsidR="003F4A7A" w:rsidRPr="003F4A7A">
        <w:rPr>
          <w:rFonts w:eastAsia="Arial"/>
        </w:rPr>
        <w:t xml:space="preserve"> similar to the description of the Services as set out in Schedule 3 (Specification</w:t>
      </w:r>
      <w:proofErr w:type="gramStart"/>
      <w:r w:rsidR="003F4A7A" w:rsidRPr="003F4A7A">
        <w:rPr>
          <w:rFonts w:eastAsia="Arial"/>
        </w:rPr>
        <w:t>)</w:t>
      </w:r>
      <w:proofErr w:type="gramEnd"/>
      <w:r w:rsidR="003F4A7A">
        <w:rPr>
          <w:rFonts w:eastAsia="Arial"/>
        </w:rPr>
        <w:t xml:space="preserve"> but </w:t>
      </w:r>
      <w:r w:rsidR="004B1F63">
        <w:rPr>
          <w:rFonts w:eastAsia="Arial"/>
        </w:rPr>
        <w:t>the award procedure</w:t>
      </w:r>
      <w:r w:rsidR="003F4A7A" w:rsidRPr="003F4A7A">
        <w:rPr>
          <w:rFonts w:eastAsia="Arial"/>
        </w:rPr>
        <w:t xml:space="preserve"> </w:t>
      </w:r>
      <w:r w:rsidR="003F4A7A" w:rsidRPr="003F1B01">
        <w:rPr>
          <w:rFonts w:eastAsia="Arial"/>
        </w:rPr>
        <w:t>requires the Contractor to develop proposals or a solution in respect of such Department’s Service Requirements; and</w:t>
      </w:r>
    </w:p>
    <w:p w14:paraId="549D663E" w14:textId="76F01F79" w:rsidR="003F4A7A" w:rsidRDefault="009C1EA7" w:rsidP="003F4A7A">
      <w:pPr>
        <w:widowControl/>
        <w:autoSpaceDE/>
        <w:autoSpaceDN/>
        <w:adjustRightInd/>
        <w:ind w:left="851" w:hanging="851"/>
        <w:jc w:val="left"/>
        <w:rPr>
          <w:rFonts w:eastAsia="Arial"/>
        </w:rPr>
      </w:pPr>
      <w:r>
        <w:rPr>
          <w:rFonts w:eastAsia="Arial"/>
        </w:rPr>
        <w:t>2.</w:t>
      </w:r>
      <w:r w:rsidR="00150BB8">
        <w:rPr>
          <w:rFonts w:eastAsia="Arial"/>
        </w:rPr>
        <w:t>3</w:t>
      </w:r>
      <w:r>
        <w:rPr>
          <w:rFonts w:eastAsia="Arial"/>
        </w:rPr>
        <w:t>.2</w:t>
      </w:r>
      <w:r>
        <w:rPr>
          <w:rFonts w:eastAsia="Arial"/>
        </w:rPr>
        <w:tab/>
      </w:r>
      <w:proofErr w:type="gramStart"/>
      <w:r w:rsidR="003F4A7A" w:rsidRPr="003F4A7A">
        <w:rPr>
          <w:rFonts w:eastAsia="Arial"/>
        </w:rPr>
        <w:t>all of</w:t>
      </w:r>
      <w:proofErr w:type="gramEnd"/>
      <w:r w:rsidR="003F4A7A" w:rsidRPr="003F4A7A">
        <w:rPr>
          <w:rFonts w:eastAsia="Arial"/>
        </w:rPr>
        <w:t xml:space="preserve"> the terms of the proposed Call Off Contract are laid down in this Framework Agreement and the Template Call Off Terms do not require amendment or any supplementary terms and conditions (other than the inclusion of optional provisions already provided for in the Template Call Off Terms); and</w:t>
      </w:r>
    </w:p>
    <w:p w14:paraId="4D07FFF9" w14:textId="5D4A198B" w:rsidR="003F4A7A" w:rsidRPr="003F4A7A" w:rsidRDefault="009C1EA7" w:rsidP="003F4A7A">
      <w:pPr>
        <w:widowControl/>
        <w:autoSpaceDE/>
        <w:autoSpaceDN/>
        <w:adjustRightInd/>
        <w:ind w:left="851" w:hanging="851"/>
        <w:jc w:val="left"/>
        <w:rPr>
          <w:rFonts w:eastAsia="Arial"/>
        </w:rPr>
      </w:pPr>
      <w:r>
        <w:rPr>
          <w:rFonts w:eastAsia="Arial"/>
        </w:rPr>
        <w:t>2.</w:t>
      </w:r>
      <w:r w:rsidR="00150BB8">
        <w:rPr>
          <w:rFonts w:eastAsia="Arial"/>
        </w:rPr>
        <w:t>3</w:t>
      </w:r>
      <w:r>
        <w:rPr>
          <w:rFonts w:eastAsia="Arial"/>
        </w:rPr>
        <w:t>.3</w:t>
      </w:r>
      <w:r>
        <w:rPr>
          <w:rFonts w:eastAsia="Arial"/>
        </w:rPr>
        <w:tab/>
      </w:r>
      <w:r w:rsidR="003F4A7A" w:rsidRPr="003F4A7A">
        <w:rPr>
          <w:rFonts w:eastAsia="Arial"/>
        </w:rPr>
        <w:t xml:space="preserve">the volume of services required represents delivery to 1,000 </w:t>
      </w:r>
      <w:r w:rsidR="003F4A7A">
        <w:rPr>
          <w:rFonts w:eastAsia="Arial"/>
        </w:rPr>
        <w:t xml:space="preserve">or more </w:t>
      </w:r>
      <w:r w:rsidR="003F4A7A" w:rsidRPr="003F4A7A">
        <w:rPr>
          <w:rFonts w:eastAsia="Arial"/>
        </w:rPr>
        <w:t>ECTs and their mentors;</w:t>
      </w:r>
    </w:p>
    <w:p w14:paraId="06DD62E8" w14:textId="3342AF49" w:rsidR="003F4A7A" w:rsidRDefault="003F4A7A" w:rsidP="003F4A7A">
      <w:pPr>
        <w:widowControl/>
        <w:autoSpaceDE/>
        <w:autoSpaceDN/>
        <w:adjustRightInd/>
        <w:ind w:left="851"/>
        <w:jc w:val="left"/>
        <w:rPr>
          <w:rFonts w:eastAsia="Arial"/>
        </w:rPr>
      </w:pPr>
      <w:r w:rsidRPr="003F4A7A">
        <w:rPr>
          <w:rFonts w:eastAsia="Arial"/>
        </w:rPr>
        <w:t xml:space="preserve">then the Department </w:t>
      </w:r>
      <w:r>
        <w:rPr>
          <w:rFonts w:eastAsia="Arial"/>
        </w:rPr>
        <w:t>shall</w:t>
      </w:r>
      <w:r w:rsidRPr="003F4A7A">
        <w:rPr>
          <w:rFonts w:eastAsia="Arial"/>
        </w:rPr>
        <w:t xml:space="preserve"> award a Call Off Contract in accordance with the </w:t>
      </w:r>
      <w:r w:rsidR="00D07A0A">
        <w:rPr>
          <w:rFonts w:eastAsia="Arial"/>
        </w:rPr>
        <w:t>Annual Cohort</w:t>
      </w:r>
      <w:r>
        <w:rPr>
          <w:rFonts w:eastAsia="Arial"/>
        </w:rPr>
        <w:t xml:space="preserve"> Competition </w:t>
      </w:r>
      <w:r w:rsidR="00D07A0A">
        <w:rPr>
          <w:rFonts w:eastAsia="Arial"/>
        </w:rPr>
        <w:t>P</w:t>
      </w:r>
      <w:r w:rsidRPr="003F4A7A">
        <w:rPr>
          <w:rFonts w:eastAsia="Arial"/>
        </w:rPr>
        <w:t xml:space="preserve">rocedure set out in paragraph </w:t>
      </w:r>
      <w:r w:rsidR="009C1EA7">
        <w:rPr>
          <w:rFonts w:eastAsia="Arial"/>
        </w:rPr>
        <w:t>4</w:t>
      </w:r>
      <w:r w:rsidRPr="003F4A7A">
        <w:rPr>
          <w:rFonts w:eastAsia="Arial"/>
        </w:rPr>
        <w:t xml:space="preserve"> below.</w:t>
      </w:r>
    </w:p>
    <w:p w14:paraId="0F527EE7" w14:textId="54785839" w:rsidR="00607F91" w:rsidRPr="009C1EA7" w:rsidRDefault="00607F91" w:rsidP="00FB03A4">
      <w:pPr>
        <w:pStyle w:val="ListParagraph"/>
        <w:widowControl/>
        <w:numPr>
          <w:ilvl w:val="1"/>
          <w:numId w:val="24"/>
        </w:numPr>
        <w:autoSpaceDE/>
        <w:autoSpaceDN/>
        <w:adjustRightInd/>
        <w:ind w:left="0" w:hanging="567"/>
        <w:jc w:val="left"/>
        <w:rPr>
          <w:rFonts w:eastAsia="Arial"/>
        </w:rPr>
      </w:pPr>
      <w:r w:rsidRPr="009C1EA7">
        <w:rPr>
          <w:rFonts w:eastAsia="Arial"/>
        </w:rPr>
        <w:t xml:space="preserve">If </w:t>
      </w:r>
      <w:proofErr w:type="gramStart"/>
      <w:r w:rsidRPr="009C1EA7">
        <w:rPr>
          <w:rFonts w:eastAsia="Arial"/>
        </w:rPr>
        <w:t>all of</w:t>
      </w:r>
      <w:proofErr w:type="gramEnd"/>
      <w:r w:rsidRPr="009C1EA7">
        <w:rPr>
          <w:rFonts w:eastAsia="Arial"/>
        </w:rPr>
        <w:t xml:space="preserve"> the terms of the proposed Call Off Contract are not laid down in this Framework Agreement and the </w:t>
      </w:r>
      <w:r w:rsidR="003B48E2" w:rsidRPr="009C1EA7">
        <w:rPr>
          <w:rFonts w:eastAsia="Arial"/>
        </w:rPr>
        <w:t>Department</w:t>
      </w:r>
      <w:r w:rsidRPr="009C1EA7">
        <w:rPr>
          <w:rFonts w:eastAsia="Arial"/>
        </w:rPr>
        <w:t>:</w:t>
      </w:r>
    </w:p>
    <w:p w14:paraId="6ADB275A" w14:textId="035D787A" w:rsidR="00607F91" w:rsidRPr="003F1B01" w:rsidRDefault="00607F91" w:rsidP="00FB03A4">
      <w:pPr>
        <w:pStyle w:val="ListParagraph"/>
        <w:widowControl/>
        <w:numPr>
          <w:ilvl w:val="2"/>
          <w:numId w:val="24"/>
        </w:numPr>
        <w:autoSpaceDE/>
        <w:autoSpaceDN/>
        <w:adjustRightInd/>
        <w:ind w:left="851" w:hanging="851"/>
        <w:jc w:val="left"/>
      </w:pPr>
      <w:r w:rsidRPr="009C1EA7">
        <w:rPr>
          <w:rFonts w:eastAsia="Arial"/>
        </w:rPr>
        <w:t xml:space="preserve">requires the </w:t>
      </w:r>
      <w:r w:rsidR="00D17C1F" w:rsidRPr="009C1EA7">
        <w:rPr>
          <w:rFonts w:eastAsia="Arial"/>
        </w:rPr>
        <w:t xml:space="preserve">Contractor </w:t>
      </w:r>
      <w:r w:rsidRPr="009C1EA7">
        <w:rPr>
          <w:rFonts w:eastAsia="Arial"/>
        </w:rPr>
        <w:t xml:space="preserve">to develop proposals or a solution in respect of </w:t>
      </w:r>
      <w:r w:rsidR="0015060E">
        <w:rPr>
          <w:rFonts w:eastAsia="Arial"/>
        </w:rPr>
        <w:t>the</w:t>
      </w:r>
      <w:r w:rsidRPr="009C1EA7">
        <w:rPr>
          <w:rFonts w:eastAsia="Arial"/>
        </w:rPr>
        <w:t xml:space="preserve"> </w:t>
      </w:r>
      <w:r w:rsidR="003B48E2" w:rsidRPr="009C1EA7">
        <w:rPr>
          <w:rFonts w:eastAsia="Arial"/>
        </w:rPr>
        <w:t>Department</w:t>
      </w:r>
      <w:r w:rsidRPr="009C1EA7">
        <w:rPr>
          <w:rFonts w:eastAsia="Arial"/>
        </w:rPr>
        <w:t xml:space="preserve">’s Service Requirement; and/or </w:t>
      </w:r>
    </w:p>
    <w:p w14:paraId="748193D0" w14:textId="0B8F5C23" w:rsidR="00607F91" w:rsidRPr="003F1B01" w:rsidRDefault="00607F91" w:rsidP="00FB03A4">
      <w:pPr>
        <w:pStyle w:val="ListParagraph"/>
        <w:widowControl/>
        <w:numPr>
          <w:ilvl w:val="2"/>
          <w:numId w:val="24"/>
        </w:numPr>
        <w:autoSpaceDE/>
        <w:autoSpaceDN/>
        <w:adjustRightInd/>
        <w:ind w:left="851" w:hanging="851"/>
        <w:jc w:val="left"/>
      </w:pPr>
      <w:r w:rsidRPr="009C1EA7">
        <w:rPr>
          <w:rFonts w:eastAsia="Arial"/>
        </w:rPr>
        <w:t>needs to amend or refine the Template Call Off Terms to reflect its Services Requirements to the extent permitted by and in accordance with the Regulations and Guidance;</w:t>
      </w:r>
    </w:p>
    <w:p w14:paraId="2A1096F6" w14:textId="0E4772B6" w:rsidR="00607F91" w:rsidRPr="003F1B01" w:rsidRDefault="00607F91" w:rsidP="003F1B01">
      <w:pPr>
        <w:tabs>
          <w:tab w:val="left" w:pos="3402"/>
        </w:tabs>
        <w:jc w:val="left"/>
      </w:pPr>
      <w:r w:rsidRPr="003F1B01">
        <w:rPr>
          <w:rFonts w:eastAsia="Arial"/>
        </w:rPr>
        <w:t xml:space="preserve">then the </w:t>
      </w:r>
      <w:r w:rsidR="003B48E2" w:rsidRPr="003F1B01">
        <w:rPr>
          <w:rFonts w:eastAsia="Arial"/>
        </w:rPr>
        <w:t>Department</w:t>
      </w:r>
      <w:r w:rsidRPr="003F1B01">
        <w:rPr>
          <w:rFonts w:eastAsia="Arial"/>
        </w:rPr>
        <w:t xml:space="preserve"> shall award a Call Off Contract </w:t>
      </w:r>
      <w:bookmarkStart w:id="383" w:name="3e8gvnb" w:colFirst="0" w:colLast="0"/>
      <w:bookmarkEnd w:id="383"/>
      <w:r w:rsidRPr="003F1B01">
        <w:rPr>
          <w:rFonts w:eastAsia="Arial"/>
        </w:rPr>
        <w:t xml:space="preserve">in accordance with the Further Competition Procedure set out in paragraph </w:t>
      </w:r>
      <w:r w:rsidR="009C1EA7">
        <w:rPr>
          <w:rFonts w:eastAsia="Arial"/>
        </w:rPr>
        <w:t>5</w:t>
      </w:r>
      <w:r w:rsidRPr="003F1B01">
        <w:rPr>
          <w:rFonts w:eastAsia="Arial"/>
        </w:rPr>
        <w:t xml:space="preserve"> below.</w:t>
      </w:r>
    </w:p>
    <w:p w14:paraId="597C33B5" w14:textId="2ABDF107" w:rsidR="00607F91" w:rsidRPr="003F1B01" w:rsidRDefault="00607F91" w:rsidP="00267572">
      <w:pPr>
        <w:widowControl/>
        <w:numPr>
          <w:ilvl w:val="0"/>
          <w:numId w:val="16"/>
        </w:numPr>
        <w:autoSpaceDE/>
        <w:autoSpaceDN/>
        <w:adjustRightInd/>
        <w:ind w:left="0" w:hanging="567"/>
        <w:jc w:val="left"/>
      </w:pPr>
      <w:r w:rsidRPr="003F1B01">
        <w:rPr>
          <w:rFonts w:eastAsia="Arial"/>
          <w:b/>
          <w:smallCaps/>
        </w:rPr>
        <w:t xml:space="preserve">DIRECT </w:t>
      </w:r>
      <w:r w:rsidR="00D07A0A">
        <w:rPr>
          <w:rFonts w:eastAsia="Arial"/>
          <w:b/>
          <w:smallCaps/>
        </w:rPr>
        <w:t>AWARD</w:t>
      </w:r>
      <w:r w:rsidRPr="003F1B01">
        <w:rPr>
          <w:rFonts w:eastAsia="Arial"/>
          <w:b/>
          <w:smallCaps/>
        </w:rPr>
        <w:t xml:space="preserve"> WITHOUT COMPETITION</w:t>
      </w:r>
    </w:p>
    <w:p w14:paraId="0CD88684" w14:textId="421DF8D9" w:rsidR="00607F91" w:rsidRPr="003F1B01" w:rsidRDefault="00607F91" w:rsidP="00FB03A4">
      <w:pPr>
        <w:pStyle w:val="ListParagraph"/>
        <w:widowControl/>
        <w:numPr>
          <w:ilvl w:val="1"/>
          <w:numId w:val="25"/>
        </w:numPr>
        <w:autoSpaceDE/>
        <w:autoSpaceDN/>
        <w:adjustRightInd/>
        <w:ind w:left="0" w:hanging="567"/>
        <w:jc w:val="left"/>
      </w:pPr>
      <w:bookmarkStart w:id="384" w:name="_Ref11750252"/>
      <w:r w:rsidRPr="009C1EA7">
        <w:rPr>
          <w:rFonts w:eastAsia="Arial"/>
        </w:rPr>
        <w:t xml:space="preserve">The </w:t>
      </w:r>
      <w:r w:rsidR="003B48E2" w:rsidRPr="009C1EA7">
        <w:rPr>
          <w:rFonts w:eastAsia="Arial"/>
        </w:rPr>
        <w:t>Department</w:t>
      </w:r>
      <w:r w:rsidRPr="009C1EA7">
        <w:rPr>
          <w:rFonts w:eastAsia="Arial"/>
        </w:rPr>
        <w:t xml:space="preserve"> may only award a Call Off Contract for Services under this Framework Agreement without holding a further competition in accordance with Paragraph </w:t>
      </w:r>
      <w:r w:rsidR="00880BB1">
        <w:rPr>
          <w:rFonts w:eastAsia="Arial"/>
        </w:rPr>
        <w:t>3</w:t>
      </w:r>
      <w:r w:rsidRPr="009C1EA7">
        <w:rPr>
          <w:rFonts w:eastAsia="Arial"/>
        </w:rPr>
        <w:t>.2 below.</w:t>
      </w:r>
      <w:bookmarkEnd w:id="384"/>
    </w:p>
    <w:p w14:paraId="5CB33E96" w14:textId="4A23DFE9" w:rsidR="001E77B3" w:rsidRPr="009C1EA7" w:rsidRDefault="00607F91" w:rsidP="00FB03A4">
      <w:pPr>
        <w:pStyle w:val="ListParagraph"/>
        <w:widowControl/>
        <w:numPr>
          <w:ilvl w:val="1"/>
          <w:numId w:val="25"/>
        </w:numPr>
        <w:autoSpaceDE/>
        <w:autoSpaceDN/>
        <w:adjustRightInd/>
        <w:ind w:left="0" w:hanging="567"/>
        <w:jc w:val="left"/>
        <w:rPr>
          <w:rFonts w:eastAsia="Arial"/>
        </w:rPr>
      </w:pPr>
      <w:r w:rsidRPr="009C1EA7">
        <w:rPr>
          <w:rFonts w:eastAsia="Arial"/>
        </w:rPr>
        <w:t xml:space="preserve">Subject to paragraph </w:t>
      </w:r>
      <w:r w:rsidR="00880BB1">
        <w:rPr>
          <w:rFonts w:eastAsia="Arial"/>
        </w:rPr>
        <w:t>3</w:t>
      </w:r>
      <w:r w:rsidRPr="009C1EA7">
        <w:rPr>
          <w:rFonts w:eastAsia="Arial"/>
        </w:rPr>
        <w:t xml:space="preserve"> above the </w:t>
      </w:r>
      <w:r w:rsidR="003B48E2" w:rsidRPr="009C1EA7">
        <w:rPr>
          <w:rFonts w:eastAsia="Arial"/>
        </w:rPr>
        <w:t>Department</w:t>
      </w:r>
      <w:r w:rsidRPr="009C1EA7">
        <w:rPr>
          <w:rFonts w:eastAsia="Arial"/>
        </w:rPr>
        <w:t xml:space="preserve"> </w:t>
      </w:r>
      <w:r w:rsidR="00103436" w:rsidRPr="009C1EA7">
        <w:rPr>
          <w:rFonts w:eastAsia="Arial"/>
        </w:rPr>
        <w:t xml:space="preserve">may </w:t>
      </w:r>
      <w:r w:rsidR="004C1E05" w:rsidRPr="009C1EA7">
        <w:rPr>
          <w:rFonts w:eastAsia="Arial"/>
        </w:rPr>
        <w:t xml:space="preserve">make a direct award to a </w:t>
      </w:r>
      <w:r w:rsidR="00D17C1F" w:rsidRPr="009C1EA7">
        <w:rPr>
          <w:rFonts w:eastAsia="Arial"/>
        </w:rPr>
        <w:t>Contractor</w:t>
      </w:r>
      <w:r w:rsidR="004C1E05" w:rsidRPr="009C1EA7">
        <w:rPr>
          <w:rFonts w:eastAsia="Arial"/>
        </w:rPr>
        <w:t xml:space="preserve"> without holding a further competition where</w:t>
      </w:r>
      <w:r w:rsidR="006B1B27" w:rsidRPr="009C1EA7">
        <w:rPr>
          <w:rFonts w:eastAsia="Arial"/>
        </w:rPr>
        <w:t xml:space="preserve"> </w:t>
      </w:r>
      <w:r w:rsidR="004C1E05" w:rsidRPr="009C1EA7">
        <w:rPr>
          <w:rFonts w:eastAsia="Arial"/>
        </w:rPr>
        <w:t>the</w:t>
      </w:r>
      <w:r w:rsidR="00103436" w:rsidRPr="009C1EA7">
        <w:rPr>
          <w:rFonts w:eastAsia="Arial"/>
        </w:rPr>
        <w:t xml:space="preserve"> </w:t>
      </w:r>
      <w:r w:rsidR="004C1E05" w:rsidRPr="009C1EA7">
        <w:rPr>
          <w:rFonts w:eastAsia="Arial"/>
        </w:rPr>
        <w:t xml:space="preserve">Service Requirement is for </w:t>
      </w:r>
      <w:r w:rsidR="006B1B27" w:rsidRPr="009C1EA7">
        <w:rPr>
          <w:rFonts w:eastAsia="Arial"/>
        </w:rPr>
        <w:t>the delivery of Full</w:t>
      </w:r>
      <w:r w:rsidR="00103436" w:rsidRPr="009C1EA7">
        <w:rPr>
          <w:rFonts w:eastAsia="Arial"/>
        </w:rPr>
        <w:t xml:space="preserve"> Induction Programme</w:t>
      </w:r>
      <w:r w:rsidR="004C1E05" w:rsidRPr="009C1EA7">
        <w:rPr>
          <w:rFonts w:eastAsia="Arial"/>
        </w:rPr>
        <w:t xml:space="preserve"> services</w:t>
      </w:r>
      <w:r w:rsidR="00103436" w:rsidRPr="009C1EA7">
        <w:rPr>
          <w:rFonts w:eastAsia="Arial"/>
        </w:rPr>
        <w:t xml:space="preserve"> </w:t>
      </w:r>
      <w:r w:rsidR="004C1E05" w:rsidRPr="009C1EA7">
        <w:rPr>
          <w:rFonts w:eastAsia="Arial"/>
        </w:rPr>
        <w:t xml:space="preserve">for </w:t>
      </w:r>
      <w:r w:rsidR="006B1B27" w:rsidRPr="009C1EA7">
        <w:rPr>
          <w:rFonts w:eastAsia="Arial"/>
        </w:rPr>
        <w:t>less</w:t>
      </w:r>
      <w:r w:rsidR="004C1E05" w:rsidRPr="009C1EA7">
        <w:rPr>
          <w:rFonts w:eastAsia="Arial"/>
        </w:rPr>
        <w:t xml:space="preserve"> than </w:t>
      </w:r>
      <w:r w:rsidR="006B1B27" w:rsidRPr="009C1EA7">
        <w:rPr>
          <w:rFonts w:eastAsia="Arial"/>
        </w:rPr>
        <w:t>1,000</w:t>
      </w:r>
      <w:r w:rsidR="004C1E05" w:rsidRPr="009C1EA7">
        <w:rPr>
          <w:rFonts w:eastAsia="Arial"/>
        </w:rPr>
        <w:t xml:space="preserve"> ECT</w:t>
      </w:r>
      <w:r w:rsidR="00103436" w:rsidRPr="009C1EA7">
        <w:rPr>
          <w:rFonts w:eastAsia="Arial"/>
        </w:rPr>
        <w:t xml:space="preserve">s and their mentors. </w:t>
      </w:r>
    </w:p>
    <w:p w14:paraId="6374E8F1" w14:textId="1BC61EAF" w:rsidR="001E77B3" w:rsidRPr="009C1EA7" w:rsidRDefault="001E77B3" w:rsidP="00FB03A4">
      <w:pPr>
        <w:pStyle w:val="ListParagraph"/>
        <w:widowControl/>
        <w:numPr>
          <w:ilvl w:val="1"/>
          <w:numId w:val="25"/>
        </w:numPr>
        <w:autoSpaceDE/>
        <w:autoSpaceDN/>
        <w:adjustRightInd/>
        <w:ind w:left="0" w:hanging="567"/>
        <w:jc w:val="left"/>
        <w:rPr>
          <w:rFonts w:eastAsia="Arial"/>
        </w:rPr>
      </w:pPr>
      <w:r w:rsidRPr="009C1EA7">
        <w:rPr>
          <w:rFonts w:eastAsia="Arial"/>
        </w:rPr>
        <w:t xml:space="preserve">In order to make a direct award </w:t>
      </w:r>
      <w:r w:rsidR="00835A84" w:rsidRPr="009C1EA7">
        <w:rPr>
          <w:rFonts w:eastAsia="Arial"/>
        </w:rPr>
        <w:t xml:space="preserve">to a </w:t>
      </w:r>
      <w:r w:rsidR="00D17C1F" w:rsidRPr="009C1EA7">
        <w:rPr>
          <w:rFonts w:eastAsia="Arial"/>
        </w:rPr>
        <w:t xml:space="preserve">Contractor </w:t>
      </w:r>
      <w:r w:rsidRPr="009C1EA7">
        <w:rPr>
          <w:rFonts w:eastAsia="Arial"/>
        </w:rPr>
        <w:t xml:space="preserve">without holding a further competition the Department </w:t>
      </w:r>
      <w:r w:rsidR="00835A84" w:rsidRPr="009C1EA7">
        <w:rPr>
          <w:rFonts w:eastAsia="Arial"/>
        </w:rPr>
        <w:t>will</w:t>
      </w:r>
      <w:r w:rsidRPr="009C1EA7">
        <w:rPr>
          <w:rFonts w:eastAsia="Arial"/>
        </w:rPr>
        <w:t xml:space="preserve"> develop a clear Statement of Service Requirements and </w:t>
      </w:r>
      <w:r w:rsidR="00835A84" w:rsidRPr="009C1EA7">
        <w:rPr>
          <w:rFonts w:eastAsia="Arial"/>
        </w:rPr>
        <w:t xml:space="preserve">will apply the Direct Award Criteria set out in paragraph </w:t>
      </w:r>
      <w:r w:rsidR="00835A84" w:rsidRPr="009C1EA7">
        <w:rPr>
          <w:rFonts w:eastAsia="Arial"/>
        </w:rPr>
        <w:fldChar w:fldCharType="begin"/>
      </w:r>
      <w:r w:rsidR="00835A84" w:rsidRPr="009C1EA7">
        <w:rPr>
          <w:rFonts w:eastAsia="Arial"/>
        </w:rPr>
        <w:instrText xml:space="preserve"> REF _Ref11751580 \r \h </w:instrText>
      </w:r>
      <w:r w:rsidR="000F5E6A" w:rsidRPr="009C1EA7">
        <w:rPr>
          <w:rFonts w:eastAsia="Arial"/>
        </w:rPr>
        <w:instrText xml:space="preserve"> \* MERGEFORMAT </w:instrText>
      </w:r>
      <w:r w:rsidR="00835A84" w:rsidRPr="009C1EA7">
        <w:rPr>
          <w:rFonts w:eastAsia="Arial"/>
        </w:rPr>
      </w:r>
      <w:r w:rsidR="00835A84" w:rsidRPr="009C1EA7">
        <w:rPr>
          <w:rFonts w:eastAsia="Arial"/>
        </w:rPr>
        <w:fldChar w:fldCharType="separate"/>
      </w:r>
      <w:r w:rsidR="002B0F2D">
        <w:rPr>
          <w:rFonts w:eastAsia="Arial"/>
        </w:rPr>
        <w:t>3.4</w:t>
      </w:r>
      <w:r w:rsidR="00835A84" w:rsidRPr="009C1EA7">
        <w:rPr>
          <w:rFonts w:eastAsia="Arial"/>
        </w:rPr>
        <w:fldChar w:fldCharType="end"/>
      </w:r>
      <w:r w:rsidR="00835A84" w:rsidRPr="009C1EA7">
        <w:rPr>
          <w:rFonts w:eastAsia="Arial"/>
        </w:rPr>
        <w:t xml:space="preserve"> </w:t>
      </w:r>
      <w:r w:rsidR="006F6A16" w:rsidRPr="009C1EA7">
        <w:rPr>
          <w:rFonts w:eastAsia="Arial"/>
        </w:rPr>
        <w:t xml:space="preserve">in order to select the </w:t>
      </w:r>
      <w:r w:rsidR="00D17C1F" w:rsidRPr="009C1EA7">
        <w:rPr>
          <w:rFonts w:eastAsia="Arial"/>
        </w:rPr>
        <w:t xml:space="preserve">Contractor </w:t>
      </w:r>
      <w:r w:rsidR="0014258F" w:rsidRPr="009C1EA7">
        <w:rPr>
          <w:rFonts w:eastAsia="Arial"/>
        </w:rPr>
        <w:t xml:space="preserve">that provides the most economically advantageous solution and </w:t>
      </w:r>
      <w:r w:rsidR="006F6A16" w:rsidRPr="009C1EA7">
        <w:rPr>
          <w:rFonts w:eastAsia="Arial"/>
        </w:rPr>
        <w:t>to whom a direct award wil</w:t>
      </w:r>
      <w:r w:rsidR="003C24F3" w:rsidRPr="009C1EA7">
        <w:rPr>
          <w:rFonts w:eastAsia="Arial"/>
        </w:rPr>
        <w:t>l</w:t>
      </w:r>
      <w:r w:rsidR="006F6A16" w:rsidRPr="009C1EA7">
        <w:rPr>
          <w:rFonts w:eastAsia="Arial"/>
        </w:rPr>
        <w:t xml:space="preserve"> be made.</w:t>
      </w:r>
      <w:r w:rsidR="00835A84" w:rsidRPr="009C1EA7">
        <w:rPr>
          <w:rFonts w:eastAsia="Arial"/>
        </w:rPr>
        <w:t xml:space="preserve"> </w:t>
      </w:r>
    </w:p>
    <w:p w14:paraId="26FEC88F" w14:textId="3308B52E" w:rsidR="004A31A5" w:rsidRDefault="006F6A16" w:rsidP="00FB03A4">
      <w:pPr>
        <w:pStyle w:val="ListParagraph"/>
        <w:widowControl/>
        <w:numPr>
          <w:ilvl w:val="1"/>
          <w:numId w:val="25"/>
        </w:numPr>
        <w:autoSpaceDE/>
        <w:autoSpaceDN/>
        <w:adjustRightInd/>
        <w:ind w:left="0" w:hanging="567"/>
        <w:jc w:val="left"/>
        <w:rPr>
          <w:rFonts w:eastAsia="Arial"/>
        </w:rPr>
      </w:pPr>
      <w:bookmarkStart w:id="385" w:name="_Ref11751580"/>
      <w:r w:rsidRPr="009C1EA7">
        <w:rPr>
          <w:rFonts w:eastAsia="Arial"/>
        </w:rPr>
        <w:t>The D</w:t>
      </w:r>
      <w:r w:rsidR="003C24F3" w:rsidRPr="009C1EA7">
        <w:rPr>
          <w:rFonts w:eastAsia="Arial"/>
        </w:rPr>
        <w:t xml:space="preserve">irect Award Criteria </w:t>
      </w:r>
      <w:r w:rsidR="002F494D" w:rsidRPr="009C1EA7">
        <w:rPr>
          <w:rFonts w:eastAsia="Arial"/>
        </w:rPr>
        <w:t xml:space="preserve">shall include </w:t>
      </w:r>
      <w:r w:rsidR="006B1B27" w:rsidRPr="009C1EA7">
        <w:rPr>
          <w:rFonts w:eastAsia="Arial"/>
        </w:rPr>
        <w:t>the Department using its absolute discretion to make an assessment against the Contractors;</w:t>
      </w:r>
    </w:p>
    <w:p w14:paraId="2E4BD4B0" w14:textId="4360B00E" w:rsidR="006B1B27" w:rsidRPr="009C1EA7" w:rsidRDefault="004A31A5" w:rsidP="00FB03A4">
      <w:pPr>
        <w:pStyle w:val="ListParagraph"/>
        <w:widowControl/>
        <w:numPr>
          <w:ilvl w:val="2"/>
          <w:numId w:val="25"/>
        </w:numPr>
        <w:autoSpaceDE/>
        <w:autoSpaceDN/>
        <w:adjustRightInd/>
        <w:ind w:left="851" w:hanging="851"/>
        <w:jc w:val="left"/>
        <w:rPr>
          <w:rFonts w:eastAsia="Arial"/>
        </w:rPr>
      </w:pPr>
      <w:r>
        <w:rPr>
          <w:rFonts w:eastAsia="Arial"/>
        </w:rPr>
        <w:t>performance against framework KPIs</w:t>
      </w:r>
      <w:r w:rsidR="006B1B27" w:rsidRPr="009C1EA7">
        <w:rPr>
          <w:rFonts w:eastAsia="Arial"/>
        </w:rPr>
        <w:t xml:space="preserve"> </w:t>
      </w:r>
    </w:p>
    <w:p w14:paraId="36EFA411" w14:textId="0E9C4254" w:rsidR="006B1B27" w:rsidRPr="009C1EA7" w:rsidRDefault="003C24F3" w:rsidP="00FB03A4">
      <w:pPr>
        <w:pStyle w:val="ListParagraph"/>
        <w:widowControl/>
        <w:numPr>
          <w:ilvl w:val="2"/>
          <w:numId w:val="25"/>
        </w:numPr>
        <w:autoSpaceDE/>
        <w:autoSpaceDN/>
        <w:adjustRightInd/>
        <w:ind w:left="851" w:hanging="851"/>
        <w:jc w:val="left"/>
        <w:rPr>
          <w:rFonts w:eastAsia="Arial"/>
        </w:rPr>
      </w:pPr>
      <w:r w:rsidRPr="009C1EA7">
        <w:rPr>
          <w:rFonts w:eastAsia="Arial"/>
        </w:rPr>
        <w:t>capacity to deliver</w:t>
      </w:r>
      <w:r w:rsidR="006B1B27" w:rsidRPr="009C1EA7">
        <w:rPr>
          <w:rFonts w:eastAsia="Arial"/>
        </w:rPr>
        <w:t>;</w:t>
      </w:r>
    </w:p>
    <w:p w14:paraId="039AE58E" w14:textId="48EEF403" w:rsidR="006B1B27" w:rsidRDefault="003C24F3" w:rsidP="00FB03A4">
      <w:pPr>
        <w:pStyle w:val="ListParagraph"/>
        <w:widowControl/>
        <w:numPr>
          <w:ilvl w:val="2"/>
          <w:numId w:val="25"/>
        </w:numPr>
        <w:autoSpaceDE/>
        <w:autoSpaceDN/>
        <w:adjustRightInd/>
        <w:ind w:left="851" w:hanging="851"/>
        <w:jc w:val="left"/>
        <w:rPr>
          <w:rFonts w:eastAsia="Arial"/>
        </w:rPr>
      </w:pPr>
      <w:r w:rsidRPr="006B1B27">
        <w:rPr>
          <w:rFonts w:eastAsia="Arial"/>
        </w:rPr>
        <w:t>availability to deliver</w:t>
      </w:r>
      <w:r w:rsidR="006B1B27">
        <w:rPr>
          <w:rFonts w:eastAsia="Arial"/>
        </w:rPr>
        <w:t>;</w:t>
      </w:r>
    </w:p>
    <w:p w14:paraId="02D0AAB9" w14:textId="2771F951" w:rsidR="006B1B27" w:rsidRDefault="006B1B27" w:rsidP="00FB03A4">
      <w:pPr>
        <w:pStyle w:val="ListParagraph"/>
        <w:widowControl/>
        <w:numPr>
          <w:ilvl w:val="2"/>
          <w:numId w:val="25"/>
        </w:numPr>
        <w:autoSpaceDE/>
        <w:autoSpaceDN/>
        <w:adjustRightInd/>
        <w:ind w:left="851" w:hanging="851"/>
        <w:jc w:val="left"/>
        <w:rPr>
          <w:rFonts w:eastAsia="Arial"/>
        </w:rPr>
      </w:pPr>
      <w:r>
        <w:rPr>
          <w:rFonts w:eastAsia="Arial"/>
        </w:rPr>
        <w:t>value for money; and</w:t>
      </w:r>
    </w:p>
    <w:p w14:paraId="17194756" w14:textId="0F73DD7E" w:rsidR="001E77B3" w:rsidRPr="006B1B27" w:rsidRDefault="003C24F3" w:rsidP="00FB03A4">
      <w:pPr>
        <w:pStyle w:val="ListParagraph"/>
        <w:widowControl/>
        <w:numPr>
          <w:ilvl w:val="2"/>
          <w:numId w:val="25"/>
        </w:numPr>
        <w:autoSpaceDE/>
        <w:autoSpaceDN/>
        <w:adjustRightInd/>
        <w:ind w:left="851" w:hanging="851"/>
        <w:jc w:val="left"/>
        <w:rPr>
          <w:rFonts w:eastAsia="Arial"/>
        </w:rPr>
      </w:pPr>
      <w:r w:rsidRPr="006B1B27">
        <w:rPr>
          <w:rFonts w:eastAsia="Arial"/>
        </w:rPr>
        <w:t>effective use of resources</w:t>
      </w:r>
      <w:r w:rsidR="002F494D" w:rsidRPr="006B1B27">
        <w:rPr>
          <w:rFonts w:eastAsia="Arial"/>
        </w:rPr>
        <w:t>.</w:t>
      </w:r>
      <w:bookmarkEnd w:id="385"/>
    </w:p>
    <w:p w14:paraId="3FD2634B" w14:textId="6CB7721B" w:rsidR="00607F91" w:rsidRPr="009C1EA7" w:rsidRDefault="0014258F" w:rsidP="00FB03A4">
      <w:pPr>
        <w:pStyle w:val="ListParagraph"/>
        <w:widowControl/>
        <w:numPr>
          <w:ilvl w:val="1"/>
          <w:numId w:val="25"/>
        </w:numPr>
        <w:autoSpaceDE/>
        <w:autoSpaceDN/>
        <w:adjustRightInd/>
        <w:ind w:left="0" w:hanging="567"/>
        <w:jc w:val="left"/>
        <w:rPr>
          <w:rFonts w:eastAsia="Arial"/>
        </w:rPr>
      </w:pPr>
      <w:r w:rsidRPr="009C1EA7">
        <w:rPr>
          <w:rFonts w:eastAsia="Arial"/>
        </w:rPr>
        <w:t xml:space="preserve">The Department will follow the procedure set out in </w:t>
      </w:r>
      <w:r w:rsidR="00DE11F7" w:rsidRPr="009C1EA7">
        <w:rPr>
          <w:rFonts w:eastAsia="Arial"/>
        </w:rPr>
        <w:t xml:space="preserve">paragraph </w:t>
      </w:r>
      <w:r w:rsidR="00CF6DC3">
        <w:rPr>
          <w:rFonts w:eastAsia="Arial"/>
        </w:rPr>
        <w:t>9</w:t>
      </w:r>
      <w:r w:rsidR="00CF6DC3" w:rsidRPr="009C1EA7">
        <w:rPr>
          <w:rFonts w:eastAsia="Arial"/>
        </w:rPr>
        <w:t xml:space="preserve"> </w:t>
      </w:r>
      <w:proofErr w:type="gramStart"/>
      <w:r w:rsidRPr="009C1EA7">
        <w:rPr>
          <w:rFonts w:eastAsia="Arial"/>
        </w:rPr>
        <w:t>in order to</w:t>
      </w:r>
      <w:proofErr w:type="gramEnd"/>
      <w:r w:rsidRPr="009C1EA7">
        <w:rPr>
          <w:rFonts w:eastAsia="Arial"/>
        </w:rPr>
        <w:t xml:space="preserve"> conclude the Call-off Contract</w:t>
      </w:r>
      <w:r w:rsidR="00607F91" w:rsidRPr="009C1EA7">
        <w:rPr>
          <w:rFonts w:eastAsia="Arial"/>
        </w:rPr>
        <w:t>.</w:t>
      </w:r>
    </w:p>
    <w:p w14:paraId="6A7174D9" w14:textId="170D7A34" w:rsidR="006C5B08" w:rsidRPr="003F1B01" w:rsidRDefault="00D07A0A" w:rsidP="00267572">
      <w:pPr>
        <w:widowControl/>
        <w:numPr>
          <w:ilvl w:val="0"/>
          <w:numId w:val="16"/>
        </w:numPr>
        <w:autoSpaceDE/>
        <w:autoSpaceDN/>
        <w:adjustRightInd/>
        <w:ind w:left="0" w:hanging="567"/>
        <w:jc w:val="left"/>
      </w:pPr>
      <w:r>
        <w:rPr>
          <w:rFonts w:eastAsia="Arial"/>
          <w:b/>
          <w:smallCaps/>
        </w:rPr>
        <w:t>ANNUAL COHORT</w:t>
      </w:r>
      <w:r w:rsidR="006C5B08" w:rsidRPr="003F1B01">
        <w:rPr>
          <w:rFonts w:eastAsia="Arial"/>
          <w:b/>
          <w:smallCaps/>
        </w:rPr>
        <w:t xml:space="preserve"> COMPETITION PROCEDURE</w:t>
      </w:r>
      <w:r w:rsidR="006C5B08">
        <w:rPr>
          <w:rFonts w:eastAsia="Arial"/>
          <w:b/>
          <w:smallCaps/>
        </w:rPr>
        <w:t xml:space="preserve"> </w:t>
      </w:r>
    </w:p>
    <w:p w14:paraId="1D9CAB0F" w14:textId="77777777" w:rsidR="006C5B08" w:rsidRPr="003F1B01" w:rsidRDefault="006C5B08" w:rsidP="006C5B08">
      <w:pPr>
        <w:jc w:val="left"/>
      </w:pPr>
      <w:r w:rsidRPr="003F1B01">
        <w:rPr>
          <w:rFonts w:eastAsia="Arial"/>
          <w:b/>
        </w:rPr>
        <w:t>The Department’s Obligations</w:t>
      </w:r>
    </w:p>
    <w:p w14:paraId="1E5B2C74" w14:textId="77404E55" w:rsidR="006C5B08" w:rsidRPr="003F1B01" w:rsidRDefault="006C5B08" w:rsidP="00FB03A4">
      <w:pPr>
        <w:pStyle w:val="ListParagraph"/>
        <w:widowControl/>
        <w:numPr>
          <w:ilvl w:val="1"/>
          <w:numId w:val="26"/>
        </w:numPr>
        <w:autoSpaceDE/>
        <w:autoSpaceDN/>
        <w:adjustRightInd/>
        <w:ind w:left="0" w:hanging="567"/>
        <w:jc w:val="left"/>
      </w:pPr>
      <w:proofErr w:type="gramStart"/>
      <w:r w:rsidRPr="0037304A">
        <w:rPr>
          <w:rFonts w:eastAsia="Arial"/>
        </w:rPr>
        <w:t>In order to</w:t>
      </w:r>
      <w:proofErr w:type="gramEnd"/>
      <w:r w:rsidRPr="0037304A">
        <w:rPr>
          <w:rFonts w:eastAsia="Arial"/>
        </w:rPr>
        <w:t xml:space="preserve"> award a Call Off Contract under this Framework Agreement through</w:t>
      </w:r>
      <w:r w:rsidR="00C95B36" w:rsidRPr="0037304A">
        <w:rPr>
          <w:rFonts w:eastAsia="Arial"/>
        </w:rPr>
        <w:t xml:space="preserve"> the Annual Cohort </w:t>
      </w:r>
      <w:r w:rsidRPr="0037304A">
        <w:rPr>
          <w:rFonts w:eastAsia="Arial"/>
        </w:rPr>
        <w:t xml:space="preserve">Competition </w:t>
      </w:r>
      <w:r w:rsidR="00957CAB">
        <w:rPr>
          <w:rFonts w:eastAsia="Arial"/>
        </w:rPr>
        <w:t>p</w:t>
      </w:r>
      <w:r w:rsidRPr="0037304A">
        <w:rPr>
          <w:rFonts w:eastAsia="Arial"/>
        </w:rPr>
        <w:t>rocedure the Department shall:</w:t>
      </w:r>
    </w:p>
    <w:p w14:paraId="2AC514FD" w14:textId="7E12B45F" w:rsidR="006C5B08" w:rsidRPr="00961B8E" w:rsidRDefault="006C5B08" w:rsidP="00FB03A4">
      <w:pPr>
        <w:pStyle w:val="ListParagraph"/>
        <w:widowControl/>
        <w:numPr>
          <w:ilvl w:val="2"/>
          <w:numId w:val="26"/>
        </w:numPr>
        <w:autoSpaceDE/>
        <w:autoSpaceDN/>
        <w:adjustRightInd/>
        <w:ind w:left="851" w:hanging="851"/>
        <w:jc w:val="left"/>
      </w:pPr>
      <w:r w:rsidRPr="0037304A">
        <w:rPr>
          <w:rFonts w:eastAsia="Arial"/>
        </w:rPr>
        <w:t>develop a Statement of Service Requirements</w:t>
      </w:r>
      <w:r w:rsidR="00FD5E57">
        <w:rPr>
          <w:rFonts w:eastAsia="Arial"/>
        </w:rPr>
        <w:t xml:space="preserve">, including cohort specific </w:t>
      </w:r>
      <w:r w:rsidR="00680125">
        <w:rPr>
          <w:rFonts w:eastAsia="Arial"/>
        </w:rPr>
        <w:t xml:space="preserve">budgets, </w:t>
      </w:r>
      <w:r w:rsidR="00C053BE">
        <w:rPr>
          <w:rFonts w:eastAsia="Arial"/>
        </w:rPr>
        <w:t>M</w:t>
      </w:r>
      <w:r w:rsidR="00680125">
        <w:rPr>
          <w:rFonts w:eastAsia="Arial"/>
        </w:rPr>
        <w:t xml:space="preserve">inimum </w:t>
      </w:r>
      <w:r w:rsidR="00C053BE">
        <w:rPr>
          <w:rFonts w:eastAsia="Arial"/>
        </w:rPr>
        <w:t>R</w:t>
      </w:r>
      <w:r w:rsidR="00213A3E">
        <w:rPr>
          <w:rFonts w:eastAsia="Arial"/>
        </w:rPr>
        <w:t xml:space="preserve">ecruitment </w:t>
      </w:r>
      <w:r w:rsidR="00C053BE">
        <w:rPr>
          <w:rFonts w:eastAsia="Arial"/>
        </w:rPr>
        <w:t>T</w:t>
      </w:r>
      <w:r w:rsidR="00213A3E">
        <w:rPr>
          <w:rFonts w:eastAsia="Arial"/>
        </w:rPr>
        <w:t>argets</w:t>
      </w:r>
      <w:r w:rsidR="00680125">
        <w:rPr>
          <w:rFonts w:eastAsia="Arial"/>
        </w:rPr>
        <w:t>,</w:t>
      </w:r>
      <w:r w:rsidR="00FD5E57">
        <w:rPr>
          <w:rFonts w:eastAsia="Arial"/>
        </w:rPr>
        <w:t xml:space="preserve"> geographical</w:t>
      </w:r>
      <w:r w:rsidRPr="0037304A">
        <w:rPr>
          <w:rFonts w:eastAsia="Arial"/>
        </w:rPr>
        <w:t xml:space="preserve"> </w:t>
      </w:r>
      <w:r w:rsidR="00FD5E57">
        <w:rPr>
          <w:rFonts w:eastAsia="Arial"/>
        </w:rPr>
        <w:t>and disadvantaged/hard to reach targets</w:t>
      </w:r>
      <w:r w:rsidR="00113AE7">
        <w:rPr>
          <w:rFonts w:eastAsia="Arial"/>
        </w:rPr>
        <w:t>,</w:t>
      </w:r>
      <w:r w:rsidR="00A35AD4">
        <w:rPr>
          <w:rFonts w:eastAsia="Arial"/>
        </w:rPr>
        <w:t xml:space="preserve"> </w:t>
      </w:r>
      <w:r w:rsidR="00A35AD4">
        <w:rPr>
          <w:rFonts w:eastAsia="Arial"/>
        </w:rPr>
        <w:lastRenderedPageBreak/>
        <w:t xml:space="preserve">eligible schools </w:t>
      </w:r>
      <w:r w:rsidR="005676F0">
        <w:rPr>
          <w:rFonts w:eastAsia="Arial"/>
        </w:rPr>
        <w:t xml:space="preserve">and Local Authority Districts </w:t>
      </w:r>
      <w:r w:rsidR="00A35AD4">
        <w:rPr>
          <w:rFonts w:eastAsia="Arial"/>
        </w:rPr>
        <w:t>for incentive payments,</w:t>
      </w:r>
      <w:r w:rsidR="00113AE7">
        <w:rPr>
          <w:rFonts w:eastAsia="Arial"/>
        </w:rPr>
        <w:t xml:space="preserve"> and any </w:t>
      </w:r>
      <w:r w:rsidR="00202636">
        <w:rPr>
          <w:rFonts w:eastAsia="Arial"/>
        </w:rPr>
        <w:t>C</w:t>
      </w:r>
      <w:r w:rsidR="00113AE7">
        <w:rPr>
          <w:rFonts w:eastAsia="Arial"/>
        </w:rPr>
        <w:t xml:space="preserve">ommunications and Marketing </w:t>
      </w:r>
      <w:r w:rsidR="00202636">
        <w:rPr>
          <w:rFonts w:eastAsia="Arial"/>
        </w:rPr>
        <w:t>approval</w:t>
      </w:r>
      <w:r w:rsidR="00113AE7">
        <w:rPr>
          <w:rFonts w:eastAsia="Arial"/>
        </w:rPr>
        <w:t xml:space="preserve"> for restricted activity</w:t>
      </w:r>
      <w:r w:rsidRPr="0037304A">
        <w:rPr>
          <w:rFonts w:eastAsia="Arial"/>
        </w:rPr>
        <w:t xml:space="preserve">; </w:t>
      </w:r>
    </w:p>
    <w:p w14:paraId="71316D06" w14:textId="4242BA94" w:rsidR="00961B8E" w:rsidRPr="003F1B01" w:rsidRDefault="00961B8E" w:rsidP="00FB03A4">
      <w:pPr>
        <w:pStyle w:val="ListParagraph"/>
        <w:widowControl/>
        <w:numPr>
          <w:ilvl w:val="2"/>
          <w:numId w:val="26"/>
        </w:numPr>
        <w:autoSpaceDE/>
        <w:autoSpaceDN/>
        <w:adjustRightInd/>
        <w:ind w:left="851" w:hanging="851"/>
        <w:jc w:val="left"/>
      </w:pPr>
      <w:r>
        <w:rPr>
          <w:rFonts w:eastAsia="Arial"/>
        </w:rPr>
        <w:t>confirm any additional award criteria to be used as per paragraph 4.</w:t>
      </w:r>
      <w:r w:rsidR="001F6CE4">
        <w:rPr>
          <w:rFonts w:eastAsia="Arial"/>
        </w:rPr>
        <w:t>5</w:t>
      </w:r>
      <w:r>
        <w:rPr>
          <w:rFonts w:eastAsia="Arial"/>
        </w:rPr>
        <w:t>.2, and determine the specific measures and weightings</w:t>
      </w:r>
      <w:r w:rsidR="00213A3E">
        <w:rPr>
          <w:rFonts w:eastAsia="Arial"/>
        </w:rPr>
        <w:t xml:space="preserve"> or ranking</w:t>
      </w:r>
      <w:r>
        <w:rPr>
          <w:rFonts w:eastAsia="Arial"/>
        </w:rPr>
        <w:t xml:space="preserve"> to be applied;</w:t>
      </w:r>
    </w:p>
    <w:p w14:paraId="65C30640" w14:textId="25BC99F4" w:rsidR="00150BB8" w:rsidRDefault="006C5B08" w:rsidP="00FB03A4">
      <w:pPr>
        <w:pStyle w:val="ListParagraph"/>
        <w:widowControl/>
        <w:numPr>
          <w:ilvl w:val="2"/>
          <w:numId w:val="26"/>
        </w:numPr>
        <w:autoSpaceDE/>
        <w:autoSpaceDN/>
        <w:adjustRightInd/>
        <w:ind w:left="851" w:hanging="851"/>
        <w:jc w:val="left"/>
        <w:rPr>
          <w:rFonts w:eastAsia="Arial"/>
        </w:rPr>
      </w:pPr>
      <w:r w:rsidRPr="0037304A">
        <w:rPr>
          <w:rFonts w:eastAsia="Arial"/>
        </w:rPr>
        <w:t xml:space="preserve">amend or </w:t>
      </w:r>
      <w:r w:rsidRPr="00E20FE7">
        <w:rPr>
          <w:rFonts w:eastAsia="Arial"/>
        </w:rPr>
        <w:t>refine the Template Call Off Terms to</w:t>
      </w:r>
      <w:r w:rsidRPr="0037304A">
        <w:rPr>
          <w:rFonts w:eastAsia="Arial"/>
        </w:rPr>
        <w:t xml:space="preserve"> reflect its Service Requirements only to the extent permitted by and in accordance with the requirements of the Regulations and Guidance;</w:t>
      </w:r>
    </w:p>
    <w:p w14:paraId="236E1CD0" w14:textId="7DD36FC1" w:rsidR="006C5B08" w:rsidRPr="003F1B01" w:rsidRDefault="006C5B08" w:rsidP="00FB03A4">
      <w:pPr>
        <w:pStyle w:val="ListParagraph"/>
        <w:widowControl/>
        <w:numPr>
          <w:ilvl w:val="2"/>
          <w:numId w:val="26"/>
        </w:numPr>
        <w:autoSpaceDE/>
        <w:autoSpaceDN/>
        <w:adjustRightInd/>
        <w:ind w:left="851" w:hanging="851"/>
        <w:jc w:val="left"/>
        <w:rPr>
          <w:rFonts w:eastAsia="Arial"/>
        </w:rPr>
      </w:pPr>
      <w:r w:rsidRPr="00150BB8">
        <w:rPr>
          <w:rFonts w:eastAsia="Arial"/>
        </w:rPr>
        <w:t xml:space="preserve">invite tenders by conducting </w:t>
      </w:r>
      <w:r w:rsidR="00D07A0A" w:rsidRPr="00150BB8">
        <w:rPr>
          <w:rFonts w:eastAsia="Arial"/>
        </w:rPr>
        <w:t>an Annual Cohort</w:t>
      </w:r>
      <w:r w:rsidRPr="00150BB8">
        <w:rPr>
          <w:rFonts w:eastAsia="Arial"/>
        </w:rPr>
        <w:t xml:space="preserve"> Competition Procedure for its Service Requirements in accordance with the Regulations and Guidance and in particular</w:t>
      </w:r>
      <w:r w:rsidR="00150BB8" w:rsidRPr="00150BB8">
        <w:rPr>
          <w:rFonts w:eastAsia="Arial"/>
        </w:rPr>
        <w:t xml:space="preserve"> </w:t>
      </w:r>
      <w:r w:rsidRPr="00150BB8">
        <w:rPr>
          <w:rFonts w:eastAsia="Arial"/>
        </w:rPr>
        <w:t>the Department shall:</w:t>
      </w:r>
    </w:p>
    <w:p w14:paraId="52541E4B" w14:textId="692E2BAC" w:rsidR="006C5B08" w:rsidRDefault="006C5B08" w:rsidP="00150BB8">
      <w:pPr>
        <w:widowControl/>
        <w:numPr>
          <w:ilvl w:val="4"/>
          <w:numId w:val="15"/>
        </w:numPr>
        <w:tabs>
          <w:tab w:val="left" w:pos="2694"/>
        </w:tabs>
        <w:autoSpaceDE/>
        <w:autoSpaceDN/>
        <w:adjustRightInd/>
        <w:ind w:left="1418" w:hanging="567"/>
        <w:jc w:val="left"/>
        <w:rPr>
          <w:rFonts w:eastAsia="Arial"/>
        </w:rPr>
      </w:pPr>
      <w:r w:rsidRPr="00957CAB">
        <w:rPr>
          <w:rFonts w:eastAsia="Arial"/>
        </w:rPr>
        <w:t xml:space="preserve">invite </w:t>
      </w:r>
      <w:r w:rsidR="007B580D">
        <w:rPr>
          <w:rFonts w:eastAsia="Arial"/>
        </w:rPr>
        <w:t>all</w:t>
      </w:r>
      <w:r w:rsidR="007B580D" w:rsidRPr="00957CAB">
        <w:rPr>
          <w:rFonts w:eastAsia="Arial"/>
        </w:rPr>
        <w:t xml:space="preserve"> </w:t>
      </w:r>
      <w:r w:rsidRPr="00957CAB">
        <w:rPr>
          <w:rFonts w:eastAsia="Arial"/>
        </w:rPr>
        <w:t xml:space="preserve">Framework Contractors to submit a </w:t>
      </w:r>
      <w:r w:rsidR="00BD617B">
        <w:rPr>
          <w:rFonts w:eastAsia="Arial"/>
        </w:rPr>
        <w:t>t</w:t>
      </w:r>
      <w:r w:rsidRPr="00957CAB">
        <w:rPr>
          <w:rFonts w:eastAsia="Arial"/>
        </w:rPr>
        <w:t>ender</w:t>
      </w:r>
      <w:r w:rsidR="00BD617B">
        <w:rPr>
          <w:rFonts w:eastAsia="Arial"/>
        </w:rPr>
        <w:t xml:space="preserve"> </w:t>
      </w:r>
      <w:r w:rsidRPr="00957CAB">
        <w:rPr>
          <w:rFonts w:eastAsia="Arial"/>
        </w:rPr>
        <w:t>in writing for each proposed Call Off Contract to be awarded by</w:t>
      </w:r>
      <w:r w:rsidRPr="003F1B01">
        <w:rPr>
          <w:rFonts w:eastAsia="Arial"/>
        </w:rPr>
        <w:t xml:space="preserve"> giving written notice by email to the relevant Contractor Representative of each Contractor;</w:t>
      </w:r>
    </w:p>
    <w:p w14:paraId="2B4E56A1" w14:textId="5C57F95F" w:rsidR="00BD617B" w:rsidRPr="003F1B01" w:rsidRDefault="00A20EB1" w:rsidP="00150BB8">
      <w:pPr>
        <w:widowControl/>
        <w:numPr>
          <w:ilvl w:val="4"/>
          <w:numId w:val="15"/>
        </w:numPr>
        <w:tabs>
          <w:tab w:val="left" w:pos="2694"/>
        </w:tabs>
        <w:autoSpaceDE/>
        <w:autoSpaceDN/>
        <w:adjustRightInd/>
        <w:ind w:left="1418" w:hanging="567"/>
        <w:jc w:val="left"/>
        <w:rPr>
          <w:rFonts w:eastAsia="Arial"/>
        </w:rPr>
      </w:pPr>
      <w:r>
        <w:rPr>
          <w:rFonts w:eastAsia="Arial"/>
        </w:rPr>
        <w:t>determine</w:t>
      </w:r>
      <w:r w:rsidR="00BD617B">
        <w:rPr>
          <w:rFonts w:eastAsia="Arial"/>
        </w:rPr>
        <w:t xml:space="preserve"> the documentation that will form the Contractors tender and instructions on submitting a compliant tender;</w:t>
      </w:r>
    </w:p>
    <w:p w14:paraId="001B0F12" w14:textId="77777777" w:rsidR="006C5B08" w:rsidRPr="003F1B01" w:rsidRDefault="006C5B08" w:rsidP="00150BB8">
      <w:pPr>
        <w:widowControl/>
        <w:numPr>
          <w:ilvl w:val="4"/>
          <w:numId w:val="15"/>
        </w:numPr>
        <w:tabs>
          <w:tab w:val="left" w:pos="2694"/>
        </w:tabs>
        <w:autoSpaceDE/>
        <w:autoSpaceDN/>
        <w:adjustRightInd/>
        <w:ind w:left="1418" w:hanging="567"/>
        <w:jc w:val="left"/>
        <w:rPr>
          <w:rFonts w:eastAsia="Arial"/>
        </w:rPr>
      </w:pPr>
      <w:r w:rsidRPr="003F1B01">
        <w:rPr>
          <w:rFonts w:eastAsia="Arial"/>
        </w:rPr>
        <w:t xml:space="preserve">set a time limit for the receipt by it of the tenders which </w:t>
      </w:r>
      <w:proofErr w:type="gramStart"/>
      <w:r w:rsidRPr="003F1B01">
        <w:rPr>
          <w:rFonts w:eastAsia="Arial"/>
        </w:rPr>
        <w:t>takes into account</w:t>
      </w:r>
      <w:proofErr w:type="gramEnd"/>
      <w:r w:rsidRPr="003F1B01">
        <w:rPr>
          <w:rFonts w:eastAsia="Arial"/>
        </w:rPr>
        <w:t xml:space="preserve"> factors such as the complexity of the subject matter of the proposed Call Off Contract and the time needed to submit tenders; and</w:t>
      </w:r>
    </w:p>
    <w:p w14:paraId="291DE7A1" w14:textId="77777777" w:rsidR="006C5B08" w:rsidRPr="003F1B01" w:rsidRDefault="006C5B08" w:rsidP="00150BB8">
      <w:pPr>
        <w:widowControl/>
        <w:numPr>
          <w:ilvl w:val="4"/>
          <w:numId w:val="15"/>
        </w:numPr>
        <w:tabs>
          <w:tab w:val="left" w:pos="2694"/>
        </w:tabs>
        <w:autoSpaceDE/>
        <w:autoSpaceDN/>
        <w:adjustRightInd/>
        <w:ind w:left="1418" w:hanging="567"/>
        <w:jc w:val="left"/>
        <w:rPr>
          <w:rFonts w:eastAsia="Arial"/>
        </w:rPr>
      </w:pPr>
      <w:r w:rsidRPr="003F1B01">
        <w:rPr>
          <w:rFonts w:eastAsia="Arial"/>
        </w:rPr>
        <w:t>keep each tender confidential until the time limit set out for the return of tenders has expired.</w:t>
      </w:r>
    </w:p>
    <w:p w14:paraId="7B4BC6E8" w14:textId="02B8A74A" w:rsidR="006C5B08" w:rsidRPr="003F1B01" w:rsidRDefault="006C5B08" w:rsidP="00FB03A4">
      <w:pPr>
        <w:pStyle w:val="ListParagraph"/>
        <w:widowControl/>
        <w:numPr>
          <w:ilvl w:val="2"/>
          <w:numId w:val="26"/>
        </w:numPr>
        <w:autoSpaceDE/>
        <w:autoSpaceDN/>
        <w:adjustRightInd/>
        <w:ind w:left="851" w:hanging="851"/>
        <w:jc w:val="left"/>
      </w:pPr>
      <w:r w:rsidRPr="0037304A">
        <w:rPr>
          <w:rFonts w:eastAsia="Arial"/>
        </w:rPr>
        <w:t xml:space="preserve">apply the </w:t>
      </w:r>
      <w:r w:rsidR="00957CAB">
        <w:rPr>
          <w:rFonts w:eastAsia="Arial"/>
        </w:rPr>
        <w:t xml:space="preserve">Annual Cohort </w:t>
      </w:r>
      <w:r w:rsidRPr="0037304A">
        <w:rPr>
          <w:rFonts w:eastAsia="Arial"/>
        </w:rPr>
        <w:t xml:space="preserve">Competition Award Criteria </w:t>
      </w:r>
      <w:r w:rsidR="00820892">
        <w:rPr>
          <w:rFonts w:eastAsia="Arial"/>
        </w:rPr>
        <w:t xml:space="preserve">(paragraph </w:t>
      </w:r>
      <w:r w:rsidR="00D2341D">
        <w:rPr>
          <w:rFonts w:eastAsia="Arial"/>
        </w:rPr>
        <w:t>4.3</w:t>
      </w:r>
      <w:r w:rsidR="00820892">
        <w:rPr>
          <w:rFonts w:eastAsia="Arial"/>
        </w:rPr>
        <w:t xml:space="preserve">) </w:t>
      </w:r>
      <w:r w:rsidRPr="0037304A">
        <w:rPr>
          <w:rFonts w:eastAsia="Arial"/>
        </w:rPr>
        <w:t xml:space="preserve">to the compliant tenders submitted through the </w:t>
      </w:r>
      <w:r w:rsidR="0019419F">
        <w:rPr>
          <w:rFonts w:eastAsia="Arial"/>
        </w:rPr>
        <w:t>Annual Cohort</w:t>
      </w:r>
      <w:r w:rsidRPr="0037304A">
        <w:rPr>
          <w:rFonts w:eastAsia="Arial"/>
        </w:rPr>
        <w:t xml:space="preserve"> Competition Procedure as the basis of its decision to award a Call Off Contract for its Services Requirements; </w:t>
      </w:r>
    </w:p>
    <w:p w14:paraId="251A9C15" w14:textId="5030AEBC" w:rsidR="006C5B08" w:rsidRPr="003F1B01" w:rsidRDefault="006C5B08" w:rsidP="00FB03A4">
      <w:pPr>
        <w:pStyle w:val="ListParagraph"/>
        <w:widowControl/>
        <w:numPr>
          <w:ilvl w:val="2"/>
          <w:numId w:val="26"/>
        </w:numPr>
        <w:autoSpaceDE/>
        <w:autoSpaceDN/>
        <w:adjustRightInd/>
        <w:ind w:left="851" w:hanging="851"/>
        <w:jc w:val="left"/>
      </w:pPr>
      <w:r w:rsidRPr="0037304A">
        <w:rPr>
          <w:rFonts w:eastAsia="Arial"/>
        </w:rPr>
        <w:t>on the basis set out above, award its Call Off Contract to the successful Framework Contractor</w:t>
      </w:r>
      <w:r w:rsidR="0019419F">
        <w:rPr>
          <w:rFonts w:eastAsia="Arial"/>
        </w:rPr>
        <w:t>(</w:t>
      </w:r>
      <w:r w:rsidR="00D6302D">
        <w:rPr>
          <w:rFonts w:eastAsia="Arial"/>
        </w:rPr>
        <w:t>s</w:t>
      </w:r>
      <w:r w:rsidR="0019419F">
        <w:rPr>
          <w:rFonts w:eastAsia="Arial"/>
        </w:rPr>
        <w:t>)</w:t>
      </w:r>
      <w:r w:rsidRPr="0037304A">
        <w:rPr>
          <w:rFonts w:eastAsia="Arial"/>
        </w:rPr>
        <w:t xml:space="preserve"> in accordance with paragraph </w:t>
      </w:r>
      <w:r w:rsidR="00CF6DC3">
        <w:rPr>
          <w:rFonts w:eastAsia="Arial"/>
        </w:rPr>
        <w:t>9</w:t>
      </w:r>
      <w:r w:rsidR="00CF6DC3" w:rsidRPr="0037304A">
        <w:rPr>
          <w:rFonts w:eastAsia="Arial"/>
        </w:rPr>
        <w:t xml:space="preserve"> </w:t>
      </w:r>
      <w:r w:rsidRPr="0037304A">
        <w:rPr>
          <w:rFonts w:eastAsia="Arial"/>
        </w:rPr>
        <w:t>which Call Off Contract shall:</w:t>
      </w:r>
    </w:p>
    <w:p w14:paraId="08E29764" w14:textId="77777777" w:rsidR="006C5B08" w:rsidRPr="003F1B01" w:rsidRDefault="006C5B08" w:rsidP="00267572">
      <w:pPr>
        <w:widowControl/>
        <w:numPr>
          <w:ilvl w:val="3"/>
          <w:numId w:val="17"/>
        </w:numPr>
        <w:autoSpaceDE/>
        <w:autoSpaceDN/>
        <w:adjustRightInd/>
        <w:ind w:left="1418" w:hanging="567"/>
        <w:jc w:val="left"/>
      </w:pPr>
      <w:r w:rsidRPr="003F1B01">
        <w:rPr>
          <w:rFonts w:eastAsia="Arial"/>
        </w:rPr>
        <w:t>state the Service Requirements;</w:t>
      </w:r>
    </w:p>
    <w:p w14:paraId="77D68EEC" w14:textId="08DBAD81" w:rsidR="006C5B08" w:rsidRPr="003F1B01" w:rsidRDefault="006C5B08" w:rsidP="00267572">
      <w:pPr>
        <w:widowControl/>
        <w:numPr>
          <w:ilvl w:val="3"/>
          <w:numId w:val="17"/>
        </w:numPr>
        <w:tabs>
          <w:tab w:val="left" w:pos="1985"/>
          <w:tab w:val="left" w:pos="2552"/>
        </w:tabs>
        <w:autoSpaceDE/>
        <w:autoSpaceDN/>
        <w:adjustRightInd/>
        <w:ind w:left="1418" w:hanging="567"/>
        <w:jc w:val="left"/>
      </w:pPr>
      <w:r w:rsidRPr="003F1B01">
        <w:rPr>
          <w:rFonts w:eastAsia="Arial"/>
        </w:rPr>
        <w:t>state the tender submitted by the successful Contractor</w:t>
      </w:r>
      <w:r w:rsidR="0019419F">
        <w:rPr>
          <w:rFonts w:eastAsia="Arial"/>
        </w:rPr>
        <w:t>(</w:t>
      </w:r>
      <w:r w:rsidR="00D6302D">
        <w:rPr>
          <w:rFonts w:eastAsia="Arial"/>
        </w:rPr>
        <w:t>s</w:t>
      </w:r>
      <w:r w:rsidR="0019419F">
        <w:rPr>
          <w:rFonts w:eastAsia="Arial"/>
        </w:rPr>
        <w:t>)</w:t>
      </w:r>
      <w:r w:rsidRPr="003F1B01">
        <w:rPr>
          <w:rFonts w:eastAsia="Arial"/>
        </w:rPr>
        <w:t>;</w:t>
      </w:r>
    </w:p>
    <w:p w14:paraId="7D35EB64" w14:textId="6F2EA09C" w:rsidR="006C5B08" w:rsidRPr="003F1B01" w:rsidRDefault="006C5B08" w:rsidP="00267572">
      <w:pPr>
        <w:widowControl/>
        <w:numPr>
          <w:ilvl w:val="3"/>
          <w:numId w:val="17"/>
        </w:numPr>
        <w:tabs>
          <w:tab w:val="left" w:pos="1985"/>
          <w:tab w:val="left" w:pos="2552"/>
        </w:tabs>
        <w:autoSpaceDE/>
        <w:autoSpaceDN/>
        <w:adjustRightInd/>
        <w:ind w:left="1418" w:hanging="567"/>
        <w:jc w:val="left"/>
      </w:pPr>
      <w:r w:rsidRPr="003F1B01">
        <w:rPr>
          <w:rFonts w:eastAsia="Arial"/>
        </w:rPr>
        <w:t>state the charges payable for the Service Requirements in accordance with the tender submitted by the successful Contractor</w:t>
      </w:r>
      <w:r w:rsidR="0019419F">
        <w:rPr>
          <w:rFonts w:eastAsia="Arial"/>
        </w:rPr>
        <w:t>(</w:t>
      </w:r>
      <w:r w:rsidR="00D6302D">
        <w:rPr>
          <w:rFonts w:eastAsia="Arial"/>
        </w:rPr>
        <w:t>s</w:t>
      </w:r>
      <w:r w:rsidR="0019419F">
        <w:rPr>
          <w:rFonts w:eastAsia="Arial"/>
        </w:rPr>
        <w:t>)</w:t>
      </w:r>
      <w:r w:rsidRPr="003F1B01">
        <w:rPr>
          <w:rFonts w:eastAsia="Arial"/>
        </w:rPr>
        <w:t>; and</w:t>
      </w:r>
    </w:p>
    <w:p w14:paraId="18945EAE" w14:textId="4F6AE09C" w:rsidR="006C5B08" w:rsidRPr="003F1B01" w:rsidRDefault="006C5B08" w:rsidP="00267572">
      <w:pPr>
        <w:widowControl/>
        <w:numPr>
          <w:ilvl w:val="3"/>
          <w:numId w:val="17"/>
        </w:numPr>
        <w:tabs>
          <w:tab w:val="left" w:pos="1985"/>
          <w:tab w:val="left" w:pos="2552"/>
        </w:tabs>
        <w:autoSpaceDE/>
        <w:autoSpaceDN/>
        <w:adjustRightInd/>
        <w:ind w:left="1418" w:hanging="567"/>
        <w:jc w:val="left"/>
      </w:pPr>
      <w:r w:rsidRPr="003F1B01">
        <w:rPr>
          <w:rFonts w:eastAsia="Arial"/>
        </w:rPr>
        <w:t xml:space="preserve">incorporate </w:t>
      </w:r>
      <w:r w:rsidRPr="00E20FE7">
        <w:rPr>
          <w:rFonts w:eastAsia="Arial"/>
        </w:rPr>
        <w:t xml:space="preserve">the Template Call Off Terms (as may be amended or refined by the Department in accordance with paragraph </w:t>
      </w:r>
      <w:r w:rsidR="00D6302D" w:rsidRPr="00E20FE7">
        <w:rPr>
          <w:rFonts w:eastAsia="Arial"/>
        </w:rPr>
        <w:t>4</w:t>
      </w:r>
      <w:r w:rsidRPr="00E20FE7">
        <w:rPr>
          <w:rFonts w:eastAsia="Arial"/>
        </w:rPr>
        <w:t>.</w:t>
      </w:r>
      <w:r w:rsidRPr="003F1B01">
        <w:rPr>
          <w:rFonts w:eastAsia="Arial"/>
        </w:rPr>
        <w:t>1.2 above) applicable to the Services,</w:t>
      </w:r>
    </w:p>
    <w:p w14:paraId="7CB616BF" w14:textId="6A1FBCF8" w:rsidR="0019419F" w:rsidRPr="003F1B01" w:rsidRDefault="006C5B08" w:rsidP="00FB03A4">
      <w:pPr>
        <w:pStyle w:val="ListParagraph"/>
        <w:widowControl/>
        <w:numPr>
          <w:ilvl w:val="2"/>
          <w:numId w:val="26"/>
        </w:numPr>
        <w:autoSpaceDE/>
        <w:autoSpaceDN/>
        <w:adjustRightInd/>
        <w:ind w:left="851" w:hanging="851"/>
        <w:jc w:val="left"/>
      </w:pPr>
      <w:bookmarkStart w:id="386" w:name="_Hlk50020836"/>
      <w:r w:rsidRPr="0037304A">
        <w:rPr>
          <w:rFonts w:eastAsia="Arial"/>
        </w:rPr>
        <w:t>provide unsuccessful Contractors with written feedback in relation to the reasons why their tenders were unsuccessful</w:t>
      </w:r>
      <w:r w:rsidR="000E2D0E">
        <w:rPr>
          <w:rFonts w:eastAsia="Arial"/>
        </w:rPr>
        <w:t xml:space="preserve"> and, </w:t>
      </w:r>
      <w:r w:rsidR="002A3A05">
        <w:t>where in the Departments opinion</w:t>
      </w:r>
      <w:r w:rsidR="0019419F">
        <w:t xml:space="preserve">, </w:t>
      </w:r>
      <w:r w:rsidR="002A3A05">
        <w:t xml:space="preserve">the reasons for failure of the criteria are minor and resolvable without significant variation to the tender submission, </w:t>
      </w:r>
      <w:r w:rsidR="0019419F">
        <w:t xml:space="preserve">allow unsuccessful Contractors </w:t>
      </w:r>
      <w:r w:rsidR="004B35D9">
        <w:t>an opportunity to</w:t>
      </w:r>
      <w:r w:rsidR="0019419F">
        <w:t xml:space="preserve"> </w:t>
      </w:r>
      <w:r w:rsidR="004B35D9">
        <w:t xml:space="preserve">revise and </w:t>
      </w:r>
      <w:r w:rsidR="0019419F">
        <w:t>resubmit their tenders within a reasonable timescale</w:t>
      </w:r>
      <w:r w:rsidR="004B35D9">
        <w:t>. The Annual Cohort Competition Award Criteria will be applied to any resubmitted tenders before a final award decision is made.</w:t>
      </w:r>
    </w:p>
    <w:bookmarkEnd w:id="386"/>
    <w:p w14:paraId="33EC11EF" w14:textId="4112603A" w:rsidR="006C5B08" w:rsidRPr="003F1B01" w:rsidRDefault="006C5B08" w:rsidP="006C5B08">
      <w:pPr>
        <w:keepNext/>
        <w:tabs>
          <w:tab w:val="left" w:pos="1276"/>
        </w:tabs>
        <w:jc w:val="left"/>
      </w:pPr>
      <w:r w:rsidRPr="003F1B01">
        <w:rPr>
          <w:rFonts w:eastAsia="Arial"/>
          <w:b/>
        </w:rPr>
        <w:t>The Contractor’s Obligations</w:t>
      </w:r>
    </w:p>
    <w:p w14:paraId="0278D7AB" w14:textId="24B44012" w:rsidR="006C5B08" w:rsidRPr="003F1B01" w:rsidRDefault="006C5B08" w:rsidP="00FB03A4">
      <w:pPr>
        <w:pStyle w:val="ListParagraph"/>
        <w:widowControl/>
        <w:numPr>
          <w:ilvl w:val="1"/>
          <w:numId w:val="26"/>
        </w:numPr>
        <w:autoSpaceDE/>
        <w:autoSpaceDN/>
        <w:adjustRightInd/>
        <w:ind w:left="0" w:hanging="567"/>
        <w:jc w:val="left"/>
      </w:pPr>
      <w:r w:rsidRPr="0037304A">
        <w:rPr>
          <w:rFonts w:eastAsia="Arial"/>
        </w:rPr>
        <w:t xml:space="preserve">The Contractor shall in writing, by the time and date specified by the Department following an invitation to tender pursuant to paragraph </w:t>
      </w:r>
      <w:r w:rsidR="00957CAB">
        <w:rPr>
          <w:rFonts w:eastAsia="Arial"/>
        </w:rPr>
        <w:t>4</w:t>
      </w:r>
      <w:r w:rsidRPr="0037304A">
        <w:rPr>
          <w:rFonts w:eastAsia="Arial"/>
        </w:rPr>
        <w:t>.1.3 above, provide the Department with either:</w:t>
      </w:r>
    </w:p>
    <w:p w14:paraId="70F6666D" w14:textId="4E7A10BA" w:rsidR="006C5B08" w:rsidRPr="003F1B01" w:rsidRDefault="006C5B08" w:rsidP="00FB03A4">
      <w:pPr>
        <w:pStyle w:val="ListParagraph"/>
        <w:widowControl/>
        <w:numPr>
          <w:ilvl w:val="2"/>
          <w:numId w:val="26"/>
        </w:numPr>
        <w:autoSpaceDE/>
        <w:autoSpaceDN/>
        <w:adjustRightInd/>
        <w:ind w:left="851" w:hanging="851"/>
        <w:jc w:val="left"/>
      </w:pPr>
      <w:r w:rsidRPr="0037304A">
        <w:rPr>
          <w:rFonts w:eastAsia="Arial"/>
        </w:rPr>
        <w:t>a statement to the effect that it does not wish to tender in relation to the relevant Service Requirements; or</w:t>
      </w:r>
    </w:p>
    <w:p w14:paraId="37C4635B" w14:textId="5B114096" w:rsidR="006C5B08" w:rsidRPr="003F1B01" w:rsidRDefault="006C5B08" w:rsidP="00FB03A4">
      <w:pPr>
        <w:widowControl/>
        <w:numPr>
          <w:ilvl w:val="2"/>
          <w:numId w:val="26"/>
        </w:numPr>
        <w:autoSpaceDE/>
        <w:autoSpaceDN/>
        <w:adjustRightInd/>
        <w:ind w:left="851" w:hanging="851"/>
        <w:jc w:val="left"/>
      </w:pPr>
      <w:r w:rsidRPr="003F1B01">
        <w:rPr>
          <w:rFonts w:eastAsia="Arial"/>
        </w:rPr>
        <w:t xml:space="preserve">the full details of its tender made in respect of the relevant Statement of Service Requirements. </w:t>
      </w:r>
      <w:proofErr w:type="gramStart"/>
      <w:r w:rsidRPr="003F1B01">
        <w:rPr>
          <w:rFonts w:eastAsia="Arial"/>
        </w:rPr>
        <w:t>In the event that</w:t>
      </w:r>
      <w:proofErr w:type="gramEnd"/>
      <w:r w:rsidRPr="003F1B01">
        <w:rPr>
          <w:rFonts w:eastAsia="Arial"/>
        </w:rPr>
        <w:t xml:space="preserve"> the Contractor submits such a tender, it should include, as a minimum:</w:t>
      </w:r>
    </w:p>
    <w:p w14:paraId="042458ED" w14:textId="320AB381" w:rsidR="006C5B08" w:rsidRPr="003F1B01" w:rsidRDefault="006C5B08" w:rsidP="00267572">
      <w:pPr>
        <w:widowControl/>
        <w:numPr>
          <w:ilvl w:val="3"/>
          <w:numId w:val="18"/>
        </w:numPr>
        <w:autoSpaceDE/>
        <w:autoSpaceDN/>
        <w:adjustRightInd/>
        <w:ind w:left="1418" w:hanging="567"/>
        <w:jc w:val="left"/>
      </w:pPr>
      <w:r w:rsidRPr="003F1B01">
        <w:rPr>
          <w:rFonts w:eastAsia="Arial"/>
        </w:rPr>
        <w:t xml:space="preserve">an email response subject line to comprise unique reference number and Contractor name, </w:t>
      </w:r>
      <w:proofErr w:type="gramStart"/>
      <w:r w:rsidRPr="003F1B01">
        <w:rPr>
          <w:rFonts w:eastAsia="Arial"/>
        </w:rPr>
        <w:t>so as to</w:t>
      </w:r>
      <w:proofErr w:type="gramEnd"/>
      <w:r w:rsidRPr="003F1B01">
        <w:rPr>
          <w:rFonts w:eastAsia="Arial"/>
        </w:rPr>
        <w:t xml:space="preserve"> clearly identify the Contractor;</w:t>
      </w:r>
    </w:p>
    <w:p w14:paraId="01743ECA" w14:textId="3FE7B467" w:rsidR="006C5B08" w:rsidRPr="003F1B01" w:rsidRDefault="006C5B08" w:rsidP="00267572">
      <w:pPr>
        <w:widowControl/>
        <w:numPr>
          <w:ilvl w:val="3"/>
          <w:numId w:val="18"/>
        </w:numPr>
        <w:tabs>
          <w:tab w:val="left" w:pos="1985"/>
          <w:tab w:val="left" w:pos="2552"/>
        </w:tabs>
        <w:autoSpaceDE/>
        <w:autoSpaceDN/>
        <w:adjustRightInd/>
        <w:ind w:left="1418" w:hanging="567"/>
        <w:jc w:val="left"/>
      </w:pPr>
      <w:proofErr w:type="gramStart"/>
      <w:r w:rsidRPr="003F1B01">
        <w:rPr>
          <w:rFonts w:eastAsia="Arial"/>
        </w:rPr>
        <w:lastRenderedPageBreak/>
        <w:t>a brief summary</w:t>
      </w:r>
      <w:proofErr w:type="gramEnd"/>
      <w:r w:rsidRPr="003F1B01">
        <w:rPr>
          <w:rFonts w:eastAsia="Arial"/>
        </w:rPr>
        <w:t>, in the email (followed by a confirmation letter), stating that the Contractor is bidding for the Statement of Service Requirements;</w:t>
      </w:r>
    </w:p>
    <w:p w14:paraId="686EA71E" w14:textId="7547157A" w:rsidR="00DA5AAB" w:rsidRPr="00457285" w:rsidRDefault="006C5B08" w:rsidP="00267572">
      <w:pPr>
        <w:widowControl/>
        <w:numPr>
          <w:ilvl w:val="3"/>
          <w:numId w:val="18"/>
        </w:numPr>
        <w:tabs>
          <w:tab w:val="left" w:pos="1985"/>
          <w:tab w:val="left" w:pos="2552"/>
        </w:tabs>
        <w:autoSpaceDE/>
        <w:autoSpaceDN/>
        <w:adjustRightInd/>
        <w:ind w:left="1418" w:hanging="567"/>
        <w:jc w:val="left"/>
      </w:pPr>
      <w:r w:rsidRPr="003F1B01">
        <w:rPr>
          <w:rFonts w:eastAsia="Arial"/>
        </w:rPr>
        <w:t>a proposal covering the Service Requirements</w:t>
      </w:r>
      <w:r w:rsidR="00BD617B">
        <w:rPr>
          <w:rFonts w:eastAsia="Arial"/>
        </w:rPr>
        <w:t xml:space="preserve"> </w:t>
      </w:r>
      <w:r w:rsidR="00A20EB1">
        <w:rPr>
          <w:rFonts w:eastAsia="Arial"/>
        </w:rPr>
        <w:t>using</w:t>
      </w:r>
      <w:r w:rsidR="007A6D72">
        <w:rPr>
          <w:rFonts w:eastAsia="Arial"/>
        </w:rPr>
        <w:t xml:space="preserve"> the documents requested by the Department</w:t>
      </w:r>
      <w:r w:rsidRPr="003F1B01">
        <w:rPr>
          <w:rFonts w:eastAsia="Arial"/>
        </w:rPr>
        <w:t xml:space="preserve">; </w:t>
      </w:r>
    </w:p>
    <w:p w14:paraId="539FEBFE" w14:textId="6970F97C" w:rsidR="00457285" w:rsidRPr="00DA5AAB" w:rsidRDefault="00457285" w:rsidP="00267572">
      <w:pPr>
        <w:widowControl/>
        <w:numPr>
          <w:ilvl w:val="3"/>
          <w:numId w:val="18"/>
        </w:numPr>
        <w:tabs>
          <w:tab w:val="left" w:pos="1985"/>
          <w:tab w:val="left" w:pos="2552"/>
        </w:tabs>
        <w:autoSpaceDE/>
        <w:autoSpaceDN/>
        <w:adjustRightInd/>
        <w:ind w:left="1418" w:hanging="567"/>
        <w:jc w:val="left"/>
      </w:pPr>
      <w:r>
        <w:rPr>
          <w:rFonts w:eastAsia="Arial"/>
        </w:rPr>
        <w:t>confirmed supply chains; and</w:t>
      </w:r>
    </w:p>
    <w:p w14:paraId="639971D2" w14:textId="096ACEBF" w:rsidR="006C5B08" w:rsidRPr="003F1B01" w:rsidRDefault="009F11EE" w:rsidP="00267572">
      <w:pPr>
        <w:widowControl/>
        <w:numPr>
          <w:ilvl w:val="3"/>
          <w:numId w:val="18"/>
        </w:numPr>
        <w:tabs>
          <w:tab w:val="left" w:pos="1985"/>
          <w:tab w:val="left" w:pos="2552"/>
        </w:tabs>
        <w:autoSpaceDE/>
        <w:autoSpaceDN/>
        <w:adjustRightInd/>
        <w:ind w:left="1418" w:hanging="567"/>
        <w:jc w:val="left"/>
      </w:pPr>
      <w:r w:rsidRPr="1535CC57">
        <w:rPr>
          <w:rFonts w:eastAsia="Arial"/>
        </w:rPr>
        <w:t>call-off specific</w:t>
      </w:r>
      <w:r w:rsidR="00457285" w:rsidRPr="1535CC57">
        <w:rPr>
          <w:rFonts w:eastAsia="Arial"/>
        </w:rPr>
        <w:t xml:space="preserve"> pricing</w:t>
      </w:r>
      <w:r w:rsidRPr="1535CC57">
        <w:rPr>
          <w:rFonts w:eastAsia="Arial"/>
        </w:rPr>
        <w:t>, including volume bands a</w:t>
      </w:r>
      <w:r w:rsidR="26C219CC" w:rsidRPr="1535CC57">
        <w:rPr>
          <w:rFonts w:eastAsia="Arial"/>
        </w:rPr>
        <w:t xml:space="preserve">long with a full and detailed </w:t>
      </w:r>
      <w:r w:rsidRPr="1535CC57">
        <w:rPr>
          <w:rFonts w:eastAsia="Arial"/>
        </w:rPr>
        <w:t xml:space="preserve">breakdown of costs </w:t>
      </w:r>
      <w:r w:rsidR="72414AC5" w:rsidRPr="1535CC57">
        <w:rPr>
          <w:rFonts w:eastAsia="Arial"/>
        </w:rPr>
        <w:t xml:space="preserve">completed on a Department issued template </w:t>
      </w:r>
      <w:r w:rsidRPr="1535CC57">
        <w:rPr>
          <w:rFonts w:eastAsia="Arial"/>
        </w:rPr>
        <w:t xml:space="preserve">for the </w:t>
      </w:r>
      <w:r w:rsidR="00365AD4" w:rsidRPr="1535CC57">
        <w:rPr>
          <w:rFonts w:eastAsia="Arial"/>
        </w:rPr>
        <w:t>M</w:t>
      </w:r>
      <w:r w:rsidRPr="1535CC57">
        <w:rPr>
          <w:rFonts w:eastAsia="Arial"/>
        </w:rPr>
        <w:t xml:space="preserve">inimum </w:t>
      </w:r>
      <w:r w:rsidR="00365AD4" w:rsidRPr="1535CC57">
        <w:rPr>
          <w:rFonts w:eastAsia="Arial"/>
        </w:rPr>
        <w:t>Recruitment T</w:t>
      </w:r>
      <w:r w:rsidRPr="1535CC57">
        <w:rPr>
          <w:rFonts w:eastAsia="Arial"/>
        </w:rPr>
        <w:t xml:space="preserve">arget and </w:t>
      </w:r>
      <w:r w:rsidR="00365AD4" w:rsidRPr="1535CC57">
        <w:rPr>
          <w:rFonts w:eastAsia="Arial"/>
        </w:rPr>
        <w:t xml:space="preserve">where relevant, a full proposal including </w:t>
      </w:r>
      <w:r w:rsidRPr="1535CC57">
        <w:rPr>
          <w:rFonts w:eastAsia="Arial"/>
        </w:rPr>
        <w:t>any additional volumes</w:t>
      </w:r>
      <w:r w:rsidR="00457285" w:rsidRPr="1535CC57">
        <w:rPr>
          <w:rFonts w:eastAsia="Arial"/>
        </w:rPr>
        <w:t>.</w:t>
      </w:r>
    </w:p>
    <w:p w14:paraId="10B0661A" w14:textId="5EA7DC08" w:rsidR="006C5B08" w:rsidRPr="00DA5AAB" w:rsidRDefault="006C5B08" w:rsidP="00FB03A4">
      <w:pPr>
        <w:widowControl/>
        <w:numPr>
          <w:ilvl w:val="2"/>
          <w:numId w:val="26"/>
        </w:numPr>
        <w:autoSpaceDE/>
        <w:autoSpaceDN/>
        <w:adjustRightInd/>
        <w:ind w:left="851" w:hanging="851"/>
        <w:jc w:val="left"/>
      </w:pPr>
      <w:r w:rsidRPr="003F1B01">
        <w:rPr>
          <w:rFonts w:eastAsia="Arial"/>
        </w:rPr>
        <w:t xml:space="preserve">The Contractor shall ensure that any prices submitted in relation to </w:t>
      </w:r>
      <w:r w:rsidR="00560AFE">
        <w:rPr>
          <w:rFonts w:eastAsia="Arial"/>
        </w:rPr>
        <w:t>an Annual Cohort</w:t>
      </w:r>
      <w:r w:rsidRPr="003F1B01">
        <w:rPr>
          <w:rFonts w:eastAsia="Arial"/>
        </w:rPr>
        <w:t xml:space="preserve"> Competition held pursuant to this paragraph </w:t>
      </w:r>
      <w:r w:rsidR="00820892">
        <w:rPr>
          <w:rFonts w:eastAsia="Arial"/>
        </w:rPr>
        <w:t>4</w:t>
      </w:r>
      <w:r w:rsidRPr="003F1B01">
        <w:rPr>
          <w:rFonts w:eastAsia="Arial"/>
        </w:rPr>
        <w:t xml:space="preserve"> shall be based on the Charges and </w:t>
      </w:r>
      <w:proofErr w:type="gramStart"/>
      <w:r w:rsidRPr="003F1B01">
        <w:rPr>
          <w:rFonts w:eastAsia="Arial"/>
        </w:rPr>
        <w:t>take into account</w:t>
      </w:r>
      <w:proofErr w:type="gramEnd"/>
      <w:r w:rsidRPr="003F1B01">
        <w:rPr>
          <w:rFonts w:eastAsia="Arial"/>
        </w:rPr>
        <w:t xml:space="preserve"> any discount to which the Department may be entitled as set out in Schedule </w:t>
      </w:r>
      <w:r w:rsidR="00820892">
        <w:rPr>
          <w:rFonts w:eastAsia="Arial"/>
        </w:rPr>
        <w:t>7</w:t>
      </w:r>
      <w:r w:rsidRPr="003F1B01">
        <w:rPr>
          <w:rFonts w:eastAsia="Arial"/>
        </w:rPr>
        <w:t xml:space="preserve"> (Pricing).</w:t>
      </w:r>
    </w:p>
    <w:p w14:paraId="5A49A618" w14:textId="77777777" w:rsidR="006C5B08" w:rsidRPr="003F1B01" w:rsidRDefault="006C5B08" w:rsidP="00FB03A4">
      <w:pPr>
        <w:widowControl/>
        <w:numPr>
          <w:ilvl w:val="2"/>
          <w:numId w:val="26"/>
        </w:numPr>
        <w:autoSpaceDE/>
        <w:autoSpaceDN/>
        <w:adjustRightInd/>
        <w:ind w:left="851" w:hanging="851"/>
        <w:jc w:val="left"/>
        <w:rPr>
          <w:rFonts w:eastAsia="Arial"/>
        </w:rPr>
      </w:pPr>
      <w:r w:rsidRPr="003F1B01">
        <w:rPr>
          <w:rFonts w:eastAsia="Arial"/>
        </w:rPr>
        <w:t>The Contractor agrees that:</w:t>
      </w:r>
    </w:p>
    <w:p w14:paraId="5675DED4" w14:textId="252C47D2" w:rsidR="006C5B08" w:rsidRPr="003F1B01" w:rsidRDefault="006C5B08" w:rsidP="00267572">
      <w:pPr>
        <w:widowControl/>
        <w:numPr>
          <w:ilvl w:val="3"/>
          <w:numId w:val="19"/>
        </w:numPr>
        <w:tabs>
          <w:tab w:val="left" w:pos="1418"/>
          <w:tab w:val="left" w:pos="2552"/>
        </w:tabs>
        <w:autoSpaceDE/>
        <w:autoSpaceDN/>
        <w:adjustRightInd/>
        <w:ind w:left="1418" w:hanging="567"/>
        <w:jc w:val="left"/>
      </w:pPr>
      <w:r w:rsidRPr="003F1B01">
        <w:rPr>
          <w:rFonts w:eastAsia="Arial"/>
        </w:rPr>
        <w:t>all tenders submitted by the Contractor in relation to a</w:t>
      </w:r>
      <w:r w:rsidR="00DA5AAB">
        <w:rPr>
          <w:rFonts w:eastAsia="Arial"/>
        </w:rPr>
        <w:t xml:space="preserve">n Annual Cohort </w:t>
      </w:r>
      <w:r w:rsidRPr="003F1B01">
        <w:rPr>
          <w:rFonts w:eastAsia="Arial"/>
        </w:rPr>
        <w:t xml:space="preserve">Competition held pursuant to this paragraph </w:t>
      </w:r>
      <w:r w:rsidR="00820892">
        <w:rPr>
          <w:rFonts w:eastAsia="Arial"/>
        </w:rPr>
        <w:t>4</w:t>
      </w:r>
      <w:r w:rsidRPr="003F1B01">
        <w:rPr>
          <w:rFonts w:eastAsia="Arial"/>
        </w:rPr>
        <w:t xml:space="preserve"> shall remain open for acceptance by the </w:t>
      </w:r>
      <w:proofErr w:type="gramStart"/>
      <w:r w:rsidRPr="003F1B01">
        <w:rPr>
          <w:rFonts w:eastAsia="Arial"/>
        </w:rPr>
        <w:t>Department  for</w:t>
      </w:r>
      <w:proofErr w:type="gramEnd"/>
      <w:r w:rsidRPr="003F1B01">
        <w:rPr>
          <w:rFonts w:eastAsia="Arial"/>
        </w:rPr>
        <w:t xml:space="preserve"> ninety (90) Working Days (or such other period specified in the invitation to tender issued by the relevant Department in accordance with the Call Off Procedure); </w:t>
      </w:r>
    </w:p>
    <w:p w14:paraId="02F24B61" w14:textId="3C8D2E67" w:rsidR="006C5B08" w:rsidRPr="003F1B01" w:rsidRDefault="006C5B08" w:rsidP="00267572">
      <w:pPr>
        <w:widowControl/>
        <w:numPr>
          <w:ilvl w:val="3"/>
          <w:numId w:val="19"/>
        </w:numPr>
        <w:tabs>
          <w:tab w:val="left" w:pos="1418"/>
          <w:tab w:val="left" w:pos="2552"/>
        </w:tabs>
        <w:autoSpaceDE/>
        <w:autoSpaceDN/>
        <w:adjustRightInd/>
        <w:ind w:left="1418" w:hanging="567"/>
        <w:jc w:val="left"/>
      </w:pPr>
      <w:r w:rsidRPr="003F1B01">
        <w:rPr>
          <w:rFonts w:eastAsia="Arial"/>
        </w:rPr>
        <w:t>all tenders submitted by the Contractor are made and will be made in good faith and that the Contractor has not fixed or adjusted and will not fix or adjust the price of the tender by or in accordance with any agreement or arrangement with any other person. The Contractor certifies that it has not and undertakes that it will not:</w:t>
      </w:r>
    </w:p>
    <w:p w14:paraId="24426BFB" w14:textId="77777777" w:rsidR="006C5B08" w:rsidRPr="003F1B01" w:rsidRDefault="006C5B08" w:rsidP="00267572">
      <w:pPr>
        <w:widowControl/>
        <w:numPr>
          <w:ilvl w:val="4"/>
          <w:numId w:val="19"/>
        </w:numPr>
        <w:tabs>
          <w:tab w:val="left" w:pos="1985"/>
          <w:tab w:val="left" w:pos="2552"/>
          <w:tab w:val="left" w:pos="3119"/>
        </w:tabs>
        <w:autoSpaceDE/>
        <w:autoSpaceDN/>
        <w:adjustRightInd/>
        <w:ind w:left="1843" w:hanging="425"/>
        <w:jc w:val="left"/>
        <w:rPr>
          <w:rFonts w:eastAsia="Arial"/>
        </w:rPr>
      </w:pPr>
      <w:r w:rsidRPr="003F1B01">
        <w:rPr>
          <w:rFonts w:eastAsia="Arial"/>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23354851" w14:textId="086F832F" w:rsidR="006C5B08" w:rsidRDefault="006C5B08" w:rsidP="00267572">
      <w:pPr>
        <w:widowControl/>
        <w:numPr>
          <w:ilvl w:val="4"/>
          <w:numId w:val="19"/>
        </w:numPr>
        <w:tabs>
          <w:tab w:val="left" w:pos="1985"/>
          <w:tab w:val="left" w:pos="2552"/>
          <w:tab w:val="left" w:pos="3119"/>
        </w:tabs>
        <w:autoSpaceDE/>
        <w:autoSpaceDN/>
        <w:adjustRightInd/>
        <w:ind w:left="1843" w:hanging="425"/>
        <w:jc w:val="left"/>
        <w:rPr>
          <w:rFonts w:eastAsia="Arial"/>
        </w:rPr>
      </w:pPr>
      <w:r w:rsidRPr="003F1B01">
        <w:rPr>
          <w:rFonts w:eastAsia="Arial"/>
        </w:rPr>
        <w:t>enter into any arrangement or agreement with any other person that he or the other person(s) shall refrain from submitting a tender or as to the amount of any tenders to be submitted</w:t>
      </w:r>
      <w:r w:rsidR="00365AD4">
        <w:rPr>
          <w:rFonts w:eastAsia="Arial"/>
        </w:rPr>
        <w:t>; and</w:t>
      </w:r>
    </w:p>
    <w:p w14:paraId="00828A3D" w14:textId="59C6DF15" w:rsidR="00365AD4" w:rsidRDefault="00365AD4" w:rsidP="00267572">
      <w:pPr>
        <w:widowControl/>
        <w:numPr>
          <w:ilvl w:val="3"/>
          <w:numId w:val="19"/>
        </w:numPr>
        <w:tabs>
          <w:tab w:val="left" w:pos="1985"/>
          <w:tab w:val="left" w:pos="2552"/>
          <w:tab w:val="left" w:pos="3119"/>
        </w:tabs>
        <w:autoSpaceDE/>
        <w:autoSpaceDN/>
        <w:adjustRightInd/>
        <w:ind w:left="1418" w:hanging="567"/>
        <w:jc w:val="left"/>
        <w:rPr>
          <w:rFonts w:eastAsia="Arial"/>
        </w:rPr>
      </w:pPr>
      <w:r>
        <w:rPr>
          <w:rFonts w:eastAsia="Arial"/>
        </w:rPr>
        <w:t>the Department will only initially award the Minimum Recruitment Target and the award of any additional recruitment volumes proposed in the Contractors tender is subject to the award process at paragraph 4.4 and 4.5.</w:t>
      </w:r>
    </w:p>
    <w:p w14:paraId="5F7C53E4" w14:textId="088540C5" w:rsidR="00F62860" w:rsidRPr="00F62860" w:rsidRDefault="00F62860" w:rsidP="00F62860">
      <w:pPr>
        <w:widowControl/>
        <w:tabs>
          <w:tab w:val="left" w:pos="1985"/>
          <w:tab w:val="left" w:pos="2552"/>
          <w:tab w:val="left" w:pos="3119"/>
        </w:tabs>
        <w:autoSpaceDE/>
        <w:autoSpaceDN/>
        <w:adjustRightInd/>
        <w:jc w:val="left"/>
        <w:rPr>
          <w:rFonts w:eastAsia="Arial"/>
          <w:b/>
          <w:bCs/>
        </w:rPr>
      </w:pPr>
      <w:r w:rsidRPr="00F62860">
        <w:rPr>
          <w:rFonts w:eastAsia="Arial"/>
          <w:b/>
          <w:bCs/>
        </w:rPr>
        <w:t>Award Criteria</w:t>
      </w:r>
    </w:p>
    <w:p w14:paraId="30AA937E" w14:textId="6380FFB3" w:rsidR="00EB7E32" w:rsidRPr="00594E3C" w:rsidRDefault="006C5B08" w:rsidP="00FB03A4">
      <w:pPr>
        <w:widowControl/>
        <w:numPr>
          <w:ilvl w:val="1"/>
          <w:numId w:val="26"/>
        </w:numPr>
        <w:tabs>
          <w:tab w:val="left" w:pos="851"/>
        </w:tabs>
        <w:autoSpaceDE/>
        <w:autoSpaceDN/>
        <w:adjustRightInd/>
        <w:ind w:left="0" w:hanging="567"/>
        <w:jc w:val="left"/>
      </w:pPr>
      <w:r w:rsidRPr="001F0040">
        <w:rPr>
          <w:rFonts w:eastAsia="Arial"/>
        </w:rPr>
        <w:t xml:space="preserve">The Department shall use the following </w:t>
      </w:r>
      <w:r w:rsidR="00457285">
        <w:rPr>
          <w:rFonts w:eastAsia="Arial"/>
        </w:rPr>
        <w:t>criteria</w:t>
      </w:r>
      <w:r w:rsidRPr="001F0040">
        <w:rPr>
          <w:rFonts w:eastAsia="Arial"/>
        </w:rPr>
        <w:t xml:space="preserve"> when awarding a Call-off Contract under the </w:t>
      </w:r>
      <w:r w:rsidR="00820892" w:rsidRPr="001F0040">
        <w:rPr>
          <w:rFonts w:eastAsia="Arial"/>
        </w:rPr>
        <w:t xml:space="preserve">Annual Cohort </w:t>
      </w:r>
      <w:r w:rsidR="00D07A0A" w:rsidRPr="001F0040">
        <w:rPr>
          <w:rFonts w:eastAsia="Arial"/>
        </w:rPr>
        <w:t>C</w:t>
      </w:r>
      <w:r w:rsidRPr="001F0040">
        <w:rPr>
          <w:rFonts w:eastAsia="Arial"/>
        </w:rPr>
        <w:t>ompetition Procedure:</w:t>
      </w:r>
    </w:p>
    <w:p w14:paraId="7FE44B7A" w14:textId="6139D89D" w:rsidR="00594E3C" w:rsidRPr="00594E3C" w:rsidRDefault="00594E3C" w:rsidP="00AB4134">
      <w:pPr>
        <w:widowControl/>
        <w:tabs>
          <w:tab w:val="left" w:pos="1560"/>
        </w:tabs>
        <w:autoSpaceDE/>
        <w:autoSpaceDN/>
        <w:adjustRightInd/>
        <w:jc w:val="left"/>
        <w:rPr>
          <w:b/>
          <w:bCs/>
        </w:rPr>
      </w:pPr>
      <w:r w:rsidRPr="00D83FA5">
        <w:rPr>
          <w:rFonts w:eastAsia="Arial"/>
          <w:b/>
        </w:rPr>
        <w:t xml:space="preserve">Table </w:t>
      </w:r>
      <w:r w:rsidR="00D83FA5" w:rsidRPr="00D83FA5">
        <w:rPr>
          <w:rFonts w:eastAsia="Arial"/>
          <w:b/>
          <w:bCs/>
        </w:rPr>
        <w:t>1</w:t>
      </w:r>
      <w:r w:rsidRPr="00D83FA5">
        <w:rPr>
          <w:rFonts w:eastAsia="Arial"/>
          <w:b/>
          <w:bCs/>
        </w:rPr>
        <w:t xml:space="preserve"> – Annual</w:t>
      </w:r>
      <w:r w:rsidRPr="00594E3C">
        <w:rPr>
          <w:rFonts w:eastAsia="Arial"/>
          <w:b/>
          <w:bCs/>
        </w:rPr>
        <w:t xml:space="preserve"> Cohort Competition Award Criteria</w:t>
      </w:r>
    </w:p>
    <w:tbl>
      <w:tblPr>
        <w:tblStyle w:val="TableGrid"/>
        <w:tblW w:w="9639" w:type="dxa"/>
        <w:tblInd w:w="-5" w:type="dxa"/>
        <w:tblLook w:val="04A0" w:firstRow="1" w:lastRow="0" w:firstColumn="1" w:lastColumn="0" w:noHBand="0" w:noVBand="1"/>
      </w:tblPr>
      <w:tblGrid>
        <w:gridCol w:w="1276"/>
        <w:gridCol w:w="6804"/>
        <w:gridCol w:w="1559"/>
      </w:tblGrid>
      <w:tr w:rsidR="00594E3C" w:rsidRPr="00EB7E32" w14:paraId="6C37B8EA" w14:textId="77777777" w:rsidTr="1535CC57">
        <w:tc>
          <w:tcPr>
            <w:tcW w:w="8080" w:type="dxa"/>
            <w:gridSpan w:val="2"/>
            <w:shd w:val="clear" w:color="auto" w:fill="B4C6E7" w:themeFill="accent1" w:themeFillTint="66"/>
          </w:tcPr>
          <w:p w14:paraId="5C34AC2B" w14:textId="77777777" w:rsidR="00594E3C" w:rsidRPr="002B2F03" w:rsidRDefault="00594E3C" w:rsidP="00594E3C">
            <w:pPr>
              <w:pStyle w:val="DeptBullets"/>
              <w:numPr>
                <w:ilvl w:val="0"/>
                <w:numId w:val="0"/>
              </w:numPr>
              <w:spacing w:before="60" w:after="60"/>
              <w:jc w:val="center"/>
              <w:rPr>
                <w:b/>
                <w:bCs/>
                <w:sz w:val="20"/>
              </w:rPr>
            </w:pPr>
            <w:r w:rsidRPr="002B2F03">
              <w:rPr>
                <w:b/>
                <w:bCs/>
                <w:sz w:val="20"/>
              </w:rPr>
              <w:t>Criteria</w:t>
            </w:r>
          </w:p>
        </w:tc>
        <w:tc>
          <w:tcPr>
            <w:tcW w:w="1559" w:type="dxa"/>
            <w:shd w:val="clear" w:color="auto" w:fill="B4C6E7" w:themeFill="accent1" w:themeFillTint="66"/>
          </w:tcPr>
          <w:p w14:paraId="6BBDD23F" w14:textId="77777777" w:rsidR="00594E3C" w:rsidRPr="002B2F03" w:rsidRDefault="00594E3C" w:rsidP="00594E3C">
            <w:pPr>
              <w:pStyle w:val="DeptBullets"/>
              <w:numPr>
                <w:ilvl w:val="0"/>
                <w:numId w:val="0"/>
              </w:numPr>
              <w:spacing w:before="60" w:after="60"/>
              <w:ind w:left="-24"/>
              <w:jc w:val="center"/>
              <w:rPr>
                <w:b/>
                <w:bCs/>
                <w:sz w:val="20"/>
              </w:rPr>
            </w:pPr>
            <w:r w:rsidRPr="002B2F03">
              <w:rPr>
                <w:b/>
                <w:bCs/>
                <w:sz w:val="20"/>
              </w:rPr>
              <w:t>Weighting</w:t>
            </w:r>
          </w:p>
        </w:tc>
      </w:tr>
      <w:tr w:rsidR="00594E3C" w:rsidRPr="00E6671F" w14:paraId="0EDA69FB" w14:textId="77777777" w:rsidTr="1535CC57">
        <w:tc>
          <w:tcPr>
            <w:tcW w:w="1276" w:type="dxa"/>
            <w:vMerge w:val="restart"/>
            <w:vAlign w:val="center"/>
          </w:tcPr>
          <w:p w14:paraId="30BDD6EE" w14:textId="77777777" w:rsidR="00594E3C" w:rsidRPr="002B2F03" w:rsidRDefault="00594E3C" w:rsidP="00594E3C">
            <w:pPr>
              <w:pStyle w:val="DeptBullets"/>
              <w:numPr>
                <w:ilvl w:val="0"/>
                <w:numId w:val="0"/>
              </w:numPr>
              <w:spacing w:before="60" w:after="60"/>
              <w:ind w:left="22"/>
              <w:jc w:val="center"/>
              <w:rPr>
                <w:sz w:val="20"/>
              </w:rPr>
            </w:pPr>
            <w:r w:rsidRPr="002B2F03">
              <w:rPr>
                <w:sz w:val="20"/>
              </w:rPr>
              <w:t>Quality</w:t>
            </w:r>
          </w:p>
        </w:tc>
        <w:tc>
          <w:tcPr>
            <w:tcW w:w="6804" w:type="dxa"/>
            <w:vAlign w:val="center"/>
          </w:tcPr>
          <w:p w14:paraId="7DEB2DEA" w14:textId="77777777" w:rsidR="00594E3C" w:rsidRPr="002B2F03" w:rsidRDefault="00594E3C" w:rsidP="00594E3C">
            <w:pPr>
              <w:pStyle w:val="DeptBullets"/>
              <w:numPr>
                <w:ilvl w:val="0"/>
                <w:numId w:val="0"/>
              </w:numPr>
              <w:spacing w:before="60" w:after="60"/>
              <w:rPr>
                <w:sz w:val="20"/>
                <w:u w:val="single"/>
              </w:rPr>
            </w:pPr>
            <w:r w:rsidRPr="002B2F03">
              <w:rPr>
                <w:sz w:val="20"/>
                <w:u w:val="single"/>
              </w:rPr>
              <w:t>Targeting Proposals</w:t>
            </w:r>
          </w:p>
          <w:p w14:paraId="424D78D2" w14:textId="77777777" w:rsidR="00594E3C" w:rsidRPr="002B2F03" w:rsidRDefault="00594E3C" w:rsidP="00594E3C">
            <w:pPr>
              <w:pStyle w:val="DeptBullets"/>
              <w:tabs>
                <w:tab w:val="clear" w:pos="720"/>
                <w:tab w:val="num" w:pos="459"/>
              </w:tabs>
              <w:spacing w:before="60" w:after="60"/>
              <w:ind w:left="260" w:hanging="284"/>
              <w:rPr>
                <w:sz w:val="20"/>
              </w:rPr>
            </w:pPr>
            <w:r w:rsidRPr="002B2F03">
              <w:rPr>
                <w:sz w:val="20"/>
              </w:rPr>
              <w:t>A clear targeting plan, including breakdowns of targeted participants and/or schools at a Regional, Local Authority and School level.</w:t>
            </w:r>
          </w:p>
          <w:p w14:paraId="3120F239" w14:textId="0C90D2E8" w:rsidR="00594E3C" w:rsidRPr="002B2F03" w:rsidRDefault="00594E3C" w:rsidP="00594E3C">
            <w:pPr>
              <w:pStyle w:val="DeptBullets"/>
              <w:tabs>
                <w:tab w:val="clear" w:pos="720"/>
                <w:tab w:val="num" w:pos="459"/>
              </w:tabs>
              <w:spacing w:before="60" w:after="60"/>
              <w:ind w:left="260" w:hanging="284"/>
              <w:rPr>
                <w:sz w:val="20"/>
              </w:rPr>
            </w:pPr>
            <w:r w:rsidRPr="002B2F03">
              <w:rPr>
                <w:sz w:val="20"/>
              </w:rPr>
              <w:t xml:space="preserve">Demonstration that the proposed targeting approach aligns to ECF policy, the NRO requirement and the approach submitted as part of the </w:t>
            </w:r>
            <w:r w:rsidR="00222C0B">
              <w:rPr>
                <w:sz w:val="20"/>
              </w:rPr>
              <w:t>Contractor’s</w:t>
            </w:r>
            <w:r w:rsidRPr="002B2F03">
              <w:rPr>
                <w:sz w:val="20"/>
              </w:rPr>
              <w:t xml:space="preserve"> tender.</w:t>
            </w:r>
          </w:p>
        </w:tc>
        <w:tc>
          <w:tcPr>
            <w:tcW w:w="1559" w:type="dxa"/>
            <w:vMerge w:val="restart"/>
            <w:vAlign w:val="center"/>
          </w:tcPr>
          <w:p w14:paraId="57F937B1" w14:textId="77777777" w:rsidR="00594E3C" w:rsidRPr="002B2F03" w:rsidRDefault="00594E3C" w:rsidP="00594E3C">
            <w:pPr>
              <w:pStyle w:val="DeptBullets"/>
              <w:numPr>
                <w:ilvl w:val="0"/>
                <w:numId w:val="0"/>
              </w:numPr>
              <w:spacing w:before="60" w:after="60"/>
              <w:ind w:left="-24"/>
              <w:jc w:val="center"/>
              <w:rPr>
                <w:sz w:val="20"/>
              </w:rPr>
            </w:pPr>
            <w:r w:rsidRPr="002B2F03">
              <w:rPr>
                <w:rFonts w:eastAsia="Arial"/>
                <w:sz w:val="20"/>
              </w:rPr>
              <w:t>Pass / Fail</w:t>
            </w:r>
          </w:p>
        </w:tc>
      </w:tr>
      <w:tr w:rsidR="00594E3C" w:rsidRPr="00E6671F" w14:paraId="48401D8C" w14:textId="77777777" w:rsidTr="1535CC57">
        <w:tc>
          <w:tcPr>
            <w:tcW w:w="1276" w:type="dxa"/>
            <w:vMerge/>
            <w:vAlign w:val="center"/>
          </w:tcPr>
          <w:p w14:paraId="6C206C24" w14:textId="77777777" w:rsidR="00594E3C" w:rsidRPr="002B2F03" w:rsidRDefault="00594E3C" w:rsidP="00594E3C">
            <w:pPr>
              <w:pStyle w:val="DeptBullets"/>
              <w:spacing w:before="60" w:after="60"/>
              <w:ind w:left="22"/>
              <w:jc w:val="center"/>
              <w:rPr>
                <w:sz w:val="20"/>
              </w:rPr>
            </w:pPr>
          </w:p>
        </w:tc>
        <w:tc>
          <w:tcPr>
            <w:tcW w:w="6804" w:type="dxa"/>
            <w:vAlign w:val="center"/>
          </w:tcPr>
          <w:p w14:paraId="32E1967E" w14:textId="77777777" w:rsidR="00594E3C" w:rsidRPr="002B2F03" w:rsidRDefault="00594E3C" w:rsidP="00594E3C">
            <w:pPr>
              <w:pStyle w:val="DeptBullets"/>
              <w:numPr>
                <w:ilvl w:val="0"/>
                <w:numId w:val="0"/>
              </w:numPr>
              <w:spacing w:before="60" w:after="60"/>
              <w:rPr>
                <w:sz w:val="20"/>
                <w:u w:val="single"/>
              </w:rPr>
            </w:pPr>
            <w:r w:rsidRPr="002B2F03">
              <w:rPr>
                <w:sz w:val="20"/>
                <w:u w:val="single"/>
              </w:rPr>
              <w:t>Delivery Plan</w:t>
            </w:r>
          </w:p>
          <w:p w14:paraId="13572B87" w14:textId="2AF7C32F" w:rsidR="00594E3C" w:rsidRPr="002B2F03" w:rsidRDefault="00594E3C" w:rsidP="00594E3C">
            <w:pPr>
              <w:pStyle w:val="DeptBullets"/>
              <w:tabs>
                <w:tab w:val="clear" w:pos="720"/>
                <w:tab w:val="num" w:pos="459"/>
              </w:tabs>
              <w:spacing w:before="60" w:after="60"/>
              <w:ind w:left="260" w:hanging="284"/>
              <w:rPr>
                <w:sz w:val="20"/>
              </w:rPr>
            </w:pPr>
            <w:r w:rsidRPr="002B2F03">
              <w:rPr>
                <w:sz w:val="20"/>
              </w:rPr>
              <w:t xml:space="preserve">Delivery plan demonstrating that proposal aligns to ECF policy, the NRO requirement and the approach submitted as part of the </w:t>
            </w:r>
            <w:r w:rsidR="00222C0B">
              <w:rPr>
                <w:sz w:val="20"/>
              </w:rPr>
              <w:t>Contractor</w:t>
            </w:r>
            <w:r w:rsidRPr="002B2F03">
              <w:rPr>
                <w:sz w:val="20"/>
              </w:rPr>
              <w:t>s tender.</w:t>
            </w:r>
          </w:p>
          <w:p w14:paraId="122DA606" w14:textId="7E079EB0" w:rsidR="00594E3C" w:rsidRPr="002B2F03" w:rsidRDefault="00594E3C" w:rsidP="00594E3C">
            <w:pPr>
              <w:pStyle w:val="DeptBullets"/>
              <w:tabs>
                <w:tab w:val="clear" w:pos="720"/>
                <w:tab w:val="num" w:pos="459"/>
              </w:tabs>
              <w:spacing w:before="60" w:after="60"/>
              <w:ind w:left="260" w:hanging="284"/>
              <w:rPr>
                <w:sz w:val="20"/>
              </w:rPr>
            </w:pPr>
            <w:r w:rsidRPr="002B2F03">
              <w:rPr>
                <w:sz w:val="20"/>
              </w:rPr>
              <w:t xml:space="preserve">Defined supply chain including specific roles and responsibilities of </w:t>
            </w:r>
            <w:r w:rsidRPr="002B2F03">
              <w:rPr>
                <w:sz w:val="20"/>
              </w:rPr>
              <w:lastRenderedPageBreak/>
              <w:t xml:space="preserve">each delivery partner and demonstration of alignment to ECF policy, the NRO requirement and the </w:t>
            </w:r>
            <w:r w:rsidR="00222C0B">
              <w:rPr>
                <w:sz w:val="20"/>
              </w:rPr>
              <w:t>Contractor</w:t>
            </w:r>
            <w:r w:rsidRPr="002B2F03">
              <w:rPr>
                <w:sz w:val="20"/>
              </w:rPr>
              <w:t>s strategy for managing delivery partners as submitted in the tender.</w:t>
            </w:r>
          </w:p>
        </w:tc>
        <w:tc>
          <w:tcPr>
            <w:tcW w:w="1559" w:type="dxa"/>
            <w:vMerge/>
            <w:vAlign w:val="center"/>
          </w:tcPr>
          <w:p w14:paraId="7C46EEB2" w14:textId="77777777" w:rsidR="00594E3C" w:rsidRPr="002B2F03" w:rsidRDefault="00594E3C" w:rsidP="00594E3C">
            <w:pPr>
              <w:pStyle w:val="DeptBullets"/>
              <w:numPr>
                <w:ilvl w:val="0"/>
                <w:numId w:val="0"/>
              </w:numPr>
              <w:spacing w:before="60" w:after="60"/>
              <w:ind w:left="-24"/>
              <w:jc w:val="center"/>
              <w:rPr>
                <w:sz w:val="20"/>
              </w:rPr>
            </w:pPr>
          </w:p>
        </w:tc>
      </w:tr>
      <w:tr w:rsidR="00594E3C" w:rsidRPr="00E6671F" w14:paraId="56DEB62B" w14:textId="77777777" w:rsidTr="1535CC57">
        <w:tc>
          <w:tcPr>
            <w:tcW w:w="1276" w:type="dxa"/>
            <w:vMerge/>
            <w:vAlign w:val="center"/>
          </w:tcPr>
          <w:p w14:paraId="5EBA5980" w14:textId="77777777" w:rsidR="00594E3C" w:rsidRPr="002B2F03" w:rsidRDefault="00594E3C" w:rsidP="00594E3C">
            <w:pPr>
              <w:pStyle w:val="DeptBullets"/>
              <w:numPr>
                <w:ilvl w:val="0"/>
                <w:numId w:val="0"/>
              </w:numPr>
              <w:spacing w:before="60" w:after="60"/>
              <w:ind w:left="22"/>
              <w:jc w:val="center"/>
              <w:rPr>
                <w:sz w:val="20"/>
              </w:rPr>
            </w:pPr>
          </w:p>
        </w:tc>
        <w:tc>
          <w:tcPr>
            <w:tcW w:w="6804" w:type="dxa"/>
            <w:vAlign w:val="center"/>
          </w:tcPr>
          <w:p w14:paraId="2E0874F1" w14:textId="77777777" w:rsidR="00594E3C" w:rsidRPr="002B2F03" w:rsidRDefault="00594E3C" w:rsidP="00594E3C">
            <w:pPr>
              <w:pStyle w:val="DeptBullets"/>
              <w:numPr>
                <w:ilvl w:val="0"/>
                <w:numId w:val="0"/>
              </w:numPr>
              <w:spacing w:before="60" w:after="60"/>
              <w:rPr>
                <w:sz w:val="20"/>
                <w:u w:val="single"/>
              </w:rPr>
            </w:pPr>
            <w:r w:rsidRPr="002B2F03">
              <w:rPr>
                <w:sz w:val="20"/>
                <w:u w:val="single"/>
              </w:rPr>
              <w:t>Implementation Plan</w:t>
            </w:r>
          </w:p>
          <w:p w14:paraId="157B1B8B" w14:textId="77777777" w:rsidR="00594E3C" w:rsidRPr="002B2F03" w:rsidRDefault="00594E3C" w:rsidP="00594E3C">
            <w:pPr>
              <w:pStyle w:val="DeptBullets"/>
              <w:tabs>
                <w:tab w:val="clear" w:pos="720"/>
                <w:tab w:val="num" w:pos="459"/>
              </w:tabs>
              <w:spacing w:before="60" w:after="60"/>
              <w:ind w:left="260" w:hanging="284"/>
              <w:rPr>
                <w:sz w:val="20"/>
              </w:rPr>
            </w:pPr>
            <w:r w:rsidRPr="002B2F03">
              <w:rPr>
                <w:sz w:val="20"/>
              </w:rPr>
              <w:t>A clear mobilisation plan that demonstrates capacity to deliver the service proposal to scale within the timescales.</w:t>
            </w:r>
          </w:p>
        </w:tc>
        <w:tc>
          <w:tcPr>
            <w:tcW w:w="1559" w:type="dxa"/>
            <w:vMerge/>
            <w:vAlign w:val="center"/>
          </w:tcPr>
          <w:p w14:paraId="2EDC5CBE" w14:textId="77777777" w:rsidR="00594E3C" w:rsidRPr="002B2F03" w:rsidRDefault="00594E3C" w:rsidP="00594E3C">
            <w:pPr>
              <w:pStyle w:val="DeptBullets"/>
              <w:numPr>
                <w:ilvl w:val="0"/>
                <w:numId w:val="0"/>
              </w:numPr>
              <w:spacing w:before="60" w:after="60"/>
              <w:ind w:left="-24"/>
              <w:jc w:val="center"/>
              <w:rPr>
                <w:sz w:val="20"/>
              </w:rPr>
            </w:pPr>
          </w:p>
        </w:tc>
      </w:tr>
      <w:tr w:rsidR="00594E3C" w:rsidRPr="00E6671F" w14:paraId="669CA274" w14:textId="77777777" w:rsidTr="1535CC57">
        <w:tc>
          <w:tcPr>
            <w:tcW w:w="1276" w:type="dxa"/>
            <w:vMerge/>
            <w:vAlign w:val="center"/>
          </w:tcPr>
          <w:p w14:paraId="38FF84F6" w14:textId="77777777" w:rsidR="00594E3C" w:rsidRPr="002B2F03" w:rsidRDefault="00594E3C" w:rsidP="00594E3C">
            <w:pPr>
              <w:pStyle w:val="DeptBullets"/>
              <w:numPr>
                <w:ilvl w:val="0"/>
                <w:numId w:val="0"/>
              </w:numPr>
              <w:spacing w:before="60" w:after="60"/>
              <w:ind w:left="22"/>
              <w:jc w:val="center"/>
              <w:rPr>
                <w:sz w:val="20"/>
              </w:rPr>
            </w:pPr>
          </w:p>
        </w:tc>
        <w:tc>
          <w:tcPr>
            <w:tcW w:w="6804" w:type="dxa"/>
            <w:vAlign w:val="center"/>
          </w:tcPr>
          <w:p w14:paraId="3D9C9614" w14:textId="77777777" w:rsidR="00594E3C" w:rsidRPr="002B2F03" w:rsidRDefault="00594E3C" w:rsidP="00594E3C">
            <w:pPr>
              <w:pStyle w:val="DeptBullets"/>
              <w:numPr>
                <w:ilvl w:val="0"/>
                <w:numId w:val="0"/>
              </w:numPr>
              <w:spacing w:before="60" w:after="60"/>
              <w:rPr>
                <w:sz w:val="20"/>
                <w:u w:val="single"/>
              </w:rPr>
            </w:pPr>
            <w:r w:rsidRPr="002B2F03">
              <w:rPr>
                <w:sz w:val="20"/>
                <w:u w:val="single"/>
              </w:rPr>
              <w:t>Communications and Marketing</w:t>
            </w:r>
          </w:p>
          <w:p w14:paraId="3B364665" w14:textId="055FC41F" w:rsidR="00594E3C" w:rsidRPr="002B2F03" w:rsidRDefault="00594E3C" w:rsidP="00FB03A4">
            <w:pPr>
              <w:pStyle w:val="DeptBullets"/>
              <w:numPr>
                <w:ilvl w:val="0"/>
                <w:numId w:val="28"/>
              </w:numPr>
              <w:spacing w:before="60" w:after="60"/>
              <w:ind w:left="285" w:hanging="285"/>
              <w:rPr>
                <w:sz w:val="20"/>
              </w:rPr>
            </w:pPr>
            <w:r w:rsidRPr="002B2F03">
              <w:rPr>
                <w:sz w:val="20"/>
              </w:rPr>
              <w:t xml:space="preserve">A clear communications and marketing plan demonstrating that the proposed approach offers value for money and aligns to ECF policy, the NRO requirement and the approach submitted as part of the </w:t>
            </w:r>
            <w:r w:rsidR="00222C0B">
              <w:rPr>
                <w:sz w:val="20"/>
              </w:rPr>
              <w:t>Contractor’s</w:t>
            </w:r>
            <w:r w:rsidRPr="002B2F03">
              <w:rPr>
                <w:sz w:val="20"/>
              </w:rPr>
              <w:t xml:space="preserve"> tender.</w:t>
            </w:r>
          </w:p>
        </w:tc>
        <w:tc>
          <w:tcPr>
            <w:tcW w:w="1559" w:type="dxa"/>
            <w:vMerge/>
            <w:vAlign w:val="center"/>
          </w:tcPr>
          <w:p w14:paraId="2C377552" w14:textId="77777777" w:rsidR="00594E3C" w:rsidRPr="002B2F03" w:rsidRDefault="00594E3C" w:rsidP="00594E3C">
            <w:pPr>
              <w:pStyle w:val="DeptBullets"/>
              <w:numPr>
                <w:ilvl w:val="0"/>
                <w:numId w:val="0"/>
              </w:numPr>
              <w:spacing w:before="60" w:after="60"/>
              <w:ind w:left="-24"/>
              <w:jc w:val="center"/>
              <w:rPr>
                <w:sz w:val="20"/>
              </w:rPr>
            </w:pPr>
          </w:p>
        </w:tc>
      </w:tr>
      <w:tr w:rsidR="00594E3C" w:rsidRPr="00E6671F" w14:paraId="28DB1771" w14:textId="77777777" w:rsidTr="1535CC57">
        <w:tc>
          <w:tcPr>
            <w:tcW w:w="1276" w:type="dxa"/>
            <w:vAlign w:val="center"/>
          </w:tcPr>
          <w:p w14:paraId="221129EA" w14:textId="77777777" w:rsidR="00594E3C" w:rsidRPr="002B2F03" w:rsidRDefault="00594E3C" w:rsidP="00594E3C">
            <w:pPr>
              <w:pStyle w:val="DeptBullets"/>
              <w:numPr>
                <w:ilvl w:val="0"/>
                <w:numId w:val="0"/>
              </w:numPr>
              <w:spacing w:before="60" w:after="60"/>
              <w:ind w:left="22"/>
              <w:jc w:val="center"/>
              <w:rPr>
                <w:sz w:val="20"/>
              </w:rPr>
            </w:pPr>
            <w:r w:rsidRPr="002B2F03">
              <w:rPr>
                <w:sz w:val="20"/>
              </w:rPr>
              <w:t>Price</w:t>
            </w:r>
          </w:p>
        </w:tc>
        <w:tc>
          <w:tcPr>
            <w:tcW w:w="6804" w:type="dxa"/>
            <w:vAlign w:val="center"/>
          </w:tcPr>
          <w:p w14:paraId="2B89C484" w14:textId="45F3883E" w:rsidR="00594E3C" w:rsidRPr="002B2F03" w:rsidRDefault="00594E3C" w:rsidP="00EB7E85">
            <w:pPr>
              <w:pStyle w:val="DeptBullets"/>
              <w:numPr>
                <w:ilvl w:val="0"/>
                <w:numId w:val="0"/>
              </w:numPr>
              <w:spacing w:before="60" w:after="60"/>
              <w:ind w:left="29"/>
              <w:rPr>
                <w:sz w:val="20"/>
                <w:u w:val="single"/>
              </w:rPr>
            </w:pPr>
            <w:r w:rsidRPr="002B2F03">
              <w:rPr>
                <w:sz w:val="20"/>
                <w:u w:val="single"/>
              </w:rPr>
              <w:t xml:space="preserve">Per Participant </w:t>
            </w:r>
            <w:r w:rsidR="002A0342">
              <w:rPr>
                <w:sz w:val="20"/>
                <w:u w:val="single"/>
              </w:rPr>
              <w:t>Price</w:t>
            </w:r>
          </w:p>
          <w:p w14:paraId="2D0E5EAB" w14:textId="0FC6D721" w:rsidR="007F4D28" w:rsidRPr="002B2F03" w:rsidRDefault="00E20645" w:rsidP="00FB03A4">
            <w:pPr>
              <w:pStyle w:val="DeptBullets"/>
              <w:numPr>
                <w:ilvl w:val="0"/>
                <w:numId w:val="28"/>
              </w:numPr>
              <w:spacing w:before="60" w:after="60"/>
              <w:ind w:left="312" w:hanging="283"/>
              <w:rPr>
                <w:sz w:val="20"/>
              </w:rPr>
            </w:pPr>
            <w:r w:rsidRPr="002B2F03">
              <w:rPr>
                <w:sz w:val="20"/>
              </w:rPr>
              <w:t xml:space="preserve">Volume </w:t>
            </w:r>
            <w:r w:rsidR="002A0342">
              <w:rPr>
                <w:sz w:val="20"/>
              </w:rPr>
              <w:t>B</w:t>
            </w:r>
            <w:r w:rsidRPr="002B2F03">
              <w:rPr>
                <w:sz w:val="20"/>
              </w:rPr>
              <w:t xml:space="preserve">anded </w:t>
            </w:r>
            <w:r w:rsidR="00AE34B8">
              <w:rPr>
                <w:sz w:val="20"/>
              </w:rPr>
              <w:t>P</w:t>
            </w:r>
            <w:r w:rsidRPr="002B2F03">
              <w:rPr>
                <w:sz w:val="20"/>
              </w:rPr>
              <w:t xml:space="preserve">er Participant </w:t>
            </w:r>
            <w:r w:rsidR="002A0342">
              <w:rPr>
                <w:sz w:val="20"/>
              </w:rPr>
              <w:t>P</w:t>
            </w:r>
            <w:r w:rsidRPr="002B2F03">
              <w:rPr>
                <w:sz w:val="20"/>
              </w:rPr>
              <w:t xml:space="preserve">rices </w:t>
            </w:r>
            <w:r w:rsidR="001432C6" w:rsidRPr="002B2F03">
              <w:rPr>
                <w:sz w:val="20"/>
              </w:rPr>
              <w:t xml:space="preserve">and a detailed </w:t>
            </w:r>
            <w:r w:rsidR="00E718E3" w:rsidRPr="002B2F03">
              <w:rPr>
                <w:sz w:val="20"/>
              </w:rPr>
              <w:t>C</w:t>
            </w:r>
            <w:r w:rsidR="001432C6" w:rsidRPr="002B2F03">
              <w:rPr>
                <w:sz w:val="20"/>
              </w:rPr>
              <w:t xml:space="preserve">ost </w:t>
            </w:r>
            <w:r w:rsidR="00E718E3" w:rsidRPr="002B2F03">
              <w:rPr>
                <w:sz w:val="20"/>
              </w:rPr>
              <w:t>B</w:t>
            </w:r>
            <w:r w:rsidR="001432C6" w:rsidRPr="002B2F03">
              <w:rPr>
                <w:sz w:val="20"/>
              </w:rPr>
              <w:t xml:space="preserve">reakdown </w:t>
            </w:r>
            <w:r w:rsidR="00E718E3" w:rsidRPr="002B2F03">
              <w:rPr>
                <w:sz w:val="20"/>
              </w:rPr>
              <w:t xml:space="preserve">Structure </w:t>
            </w:r>
            <w:r w:rsidRPr="002B2F03">
              <w:rPr>
                <w:sz w:val="20"/>
              </w:rPr>
              <w:t>will be required to be submitted in the Pricing Schedule</w:t>
            </w:r>
            <w:r w:rsidR="00113175" w:rsidRPr="002B2F03">
              <w:rPr>
                <w:sz w:val="20"/>
              </w:rPr>
              <w:t xml:space="preserve"> supplied by the Department</w:t>
            </w:r>
            <w:r w:rsidRPr="002B2F03">
              <w:rPr>
                <w:sz w:val="20"/>
              </w:rPr>
              <w:t xml:space="preserve">. </w:t>
            </w:r>
            <w:r w:rsidR="005C5559" w:rsidRPr="002B2F03">
              <w:rPr>
                <w:sz w:val="20"/>
              </w:rPr>
              <w:t>Price must not exceed £1400 per participant for the first 2000 participant</w:t>
            </w:r>
            <w:r w:rsidR="007B37A9" w:rsidRPr="002B2F03">
              <w:rPr>
                <w:sz w:val="20"/>
              </w:rPr>
              <w:t>s</w:t>
            </w:r>
            <w:r w:rsidR="005C5559" w:rsidRPr="002B2F03">
              <w:rPr>
                <w:sz w:val="20"/>
              </w:rPr>
              <w:t xml:space="preserve">. </w:t>
            </w:r>
            <w:r w:rsidR="00E17ECA" w:rsidRPr="002B2F03">
              <w:rPr>
                <w:sz w:val="20"/>
              </w:rPr>
              <w:t>Each subsequent</w:t>
            </w:r>
            <w:r w:rsidR="00D9501F" w:rsidRPr="002B2F03">
              <w:rPr>
                <w:sz w:val="20"/>
              </w:rPr>
              <w:t xml:space="preserve"> volume band</w:t>
            </w:r>
            <w:r w:rsidR="00E17ECA" w:rsidRPr="002B2F03">
              <w:rPr>
                <w:sz w:val="20"/>
              </w:rPr>
              <w:t xml:space="preserve"> must be</w:t>
            </w:r>
            <w:r w:rsidR="00151006" w:rsidRPr="002B2F03">
              <w:rPr>
                <w:sz w:val="20"/>
              </w:rPr>
              <w:t xml:space="preserve"> priced</w:t>
            </w:r>
            <w:r w:rsidR="00E17ECA" w:rsidRPr="002B2F03">
              <w:rPr>
                <w:sz w:val="20"/>
              </w:rPr>
              <w:t xml:space="preserve"> lower than the </w:t>
            </w:r>
            <w:r w:rsidR="00D9501F" w:rsidRPr="002B2F03">
              <w:rPr>
                <w:sz w:val="20"/>
              </w:rPr>
              <w:t>previous</w:t>
            </w:r>
            <w:r w:rsidR="00151006" w:rsidRPr="002B2F03">
              <w:rPr>
                <w:sz w:val="20"/>
              </w:rPr>
              <w:t xml:space="preserve"> band.</w:t>
            </w:r>
            <w:r w:rsidR="008C7DAF" w:rsidRPr="002B2F03">
              <w:rPr>
                <w:sz w:val="20"/>
              </w:rPr>
              <w:t xml:space="preserve"> </w:t>
            </w:r>
          </w:p>
          <w:p w14:paraId="524F7FD4" w14:textId="374E8EFD" w:rsidR="00B362CA" w:rsidRPr="00B362CA" w:rsidRDefault="00B362CA" w:rsidP="00FB03A4">
            <w:pPr>
              <w:pStyle w:val="DeptBullets"/>
              <w:numPr>
                <w:ilvl w:val="0"/>
                <w:numId w:val="28"/>
              </w:numPr>
              <w:spacing w:before="60" w:after="60"/>
              <w:ind w:left="312"/>
              <w:rPr>
                <w:sz w:val="20"/>
              </w:rPr>
            </w:pPr>
            <w:r w:rsidRPr="00B362CA">
              <w:rPr>
                <w:sz w:val="20"/>
              </w:rPr>
              <w:t xml:space="preserve">For the purposes of the Price </w:t>
            </w:r>
            <w:r>
              <w:rPr>
                <w:sz w:val="20"/>
              </w:rPr>
              <w:t>criteria</w:t>
            </w:r>
            <w:r w:rsidRPr="00B362CA">
              <w:rPr>
                <w:sz w:val="20"/>
              </w:rPr>
              <w:t xml:space="preserve">, this will be undertaken </w:t>
            </w:r>
            <w:proofErr w:type="gramStart"/>
            <w:r w:rsidRPr="00B362CA">
              <w:rPr>
                <w:sz w:val="20"/>
              </w:rPr>
              <w:t>by the use of</w:t>
            </w:r>
            <w:proofErr w:type="gramEnd"/>
            <w:r w:rsidRPr="00B362CA">
              <w:rPr>
                <w:sz w:val="20"/>
              </w:rPr>
              <w:t xml:space="preserve"> a ‘Weighted Average Participant Price’ model.  The three Volume Banded </w:t>
            </w:r>
            <w:r w:rsidR="002A0342">
              <w:rPr>
                <w:sz w:val="20"/>
              </w:rPr>
              <w:t>Per Participant Prices</w:t>
            </w:r>
            <w:r w:rsidRPr="00B362CA">
              <w:rPr>
                <w:sz w:val="20"/>
              </w:rPr>
              <w:t xml:space="preserve"> will be weighted in the following proportion: </w:t>
            </w:r>
          </w:p>
          <w:p w14:paraId="4EE7C7A0" w14:textId="77777777" w:rsidR="00B362CA" w:rsidRPr="00B362CA" w:rsidRDefault="00B362CA" w:rsidP="00FB03A4">
            <w:pPr>
              <w:pStyle w:val="DeptBullets"/>
              <w:numPr>
                <w:ilvl w:val="0"/>
                <w:numId w:val="28"/>
              </w:numPr>
              <w:spacing w:before="60" w:after="60"/>
              <w:ind w:left="606" w:hanging="246"/>
              <w:rPr>
                <w:sz w:val="20"/>
              </w:rPr>
            </w:pPr>
            <w:r w:rsidRPr="00B362CA">
              <w:rPr>
                <w:sz w:val="20"/>
              </w:rPr>
              <w:t>Volume Band A: 60%</w:t>
            </w:r>
          </w:p>
          <w:p w14:paraId="2CE21646" w14:textId="77777777" w:rsidR="00B362CA" w:rsidRPr="00B362CA" w:rsidRDefault="00B362CA" w:rsidP="00FB03A4">
            <w:pPr>
              <w:pStyle w:val="DeptBullets"/>
              <w:numPr>
                <w:ilvl w:val="0"/>
                <w:numId w:val="28"/>
              </w:numPr>
              <w:spacing w:before="60" w:after="60"/>
              <w:ind w:left="606" w:hanging="246"/>
              <w:rPr>
                <w:sz w:val="20"/>
              </w:rPr>
            </w:pPr>
            <w:r w:rsidRPr="00B362CA">
              <w:rPr>
                <w:sz w:val="20"/>
              </w:rPr>
              <w:t>Volume Band B: 30%</w:t>
            </w:r>
          </w:p>
          <w:p w14:paraId="787D4A67" w14:textId="77777777" w:rsidR="00B362CA" w:rsidRPr="00B362CA" w:rsidRDefault="00B362CA" w:rsidP="00FB03A4">
            <w:pPr>
              <w:pStyle w:val="DeptBullets"/>
              <w:numPr>
                <w:ilvl w:val="0"/>
                <w:numId w:val="28"/>
              </w:numPr>
              <w:spacing w:before="60" w:after="60"/>
              <w:ind w:left="606" w:hanging="246"/>
              <w:rPr>
                <w:sz w:val="20"/>
              </w:rPr>
            </w:pPr>
            <w:r w:rsidRPr="00B362CA">
              <w:rPr>
                <w:sz w:val="20"/>
              </w:rPr>
              <w:t>Volume Band C: 10%</w:t>
            </w:r>
          </w:p>
          <w:p w14:paraId="799C3C7D" w14:textId="7A41AC63" w:rsidR="00B362CA" w:rsidRPr="00B362CA" w:rsidRDefault="00B362CA" w:rsidP="00B362CA">
            <w:pPr>
              <w:pStyle w:val="DeptBullets"/>
              <w:numPr>
                <w:ilvl w:val="0"/>
                <w:numId w:val="0"/>
              </w:numPr>
              <w:spacing w:before="60" w:after="60"/>
              <w:ind w:left="360"/>
              <w:rPr>
                <w:sz w:val="20"/>
              </w:rPr>
            </w:pPr>
            <w:r w:rsidRPr="00B362CA">
              <w:rPr>
                <w:sz w:val="20"/>
              </w:rPr>
              <w:t xml:space="preserve">The respective </w:t>
            </w:r>
            <w:r w:rsidR="002A0342">
              <w:rPr>
                <w:sz w:val="20"/>
              </w:rPr>
              <w:t>Volume Banded Per Participant Prices</w:t>
            </w:r>
            <w:r w:rsidRPr="00B362CA">
              <w:rPr>
                <w:sz w:val="20"/>
              </w:rPr>
              <w:t xml:space="preserve"> will be multiplied by the respective weighting and then added together to determine a ‘Weighted Average Participant Price’ to be used in the Price Evaluation.</w:t>
            </w:r>
          </w:p>
          <w:p w14:paraId="0CC4566C" w14:textId="77777777" w:rsidR="00662580" w:rsidRDefault="737FC740" w:rsidP="00FB03A4">
            <w:pPr>
              <w:pStyle w:val="DeptBullets"/>
              <w:numPr>
                <w:ilvl w:val="0"/>
                <w:numId w:val="28"/>
              </w:numPr>
              <w:spacing w:before="60" w:after="60"/>
              <w:ind w:left="312" w:hanging="283"/>
              <w:rPr>
                <w:sz w:val="20"/>
              </w:rPr>
            </w:pPr>
            <w:r w:rsidRPr="1535CC57">
              <w:rPr>
                <w:sz w:val="20"/>
              </w:rPr>
              <w:t xml:space="preserve">Contractors will need an ‘Average </w:t>
            </w:r>
            <w:r w:rsidR="31C8198E" w:rsidRPr="1535CC57">
              <w:rPr>
                <w:sz w:val="20"/>
              </w:rPr>
              <w:t xml:space="preserve">Weighted </w:t>
            </w:r>
            <w:r w:rsidRPr="1535CC57">
              <w:rPr>
                <w:sz w:val="20"/>
              </w:rPr>
              <w:t xml:space="preserve">Participant Price’ within </w:t>
            </w:r>
            <w:r w:rsidR="00C1512D">
              <w:rPr>
                <w:sz w:val="20"/>
              </w:rPr>
              <w:t xml:space="preserve">+/- </w:t>
            </w:r>
            <w:r w:rsidRPr="1535CC57">
              <w:rPr>
                <w:sz w:val="20"/>
              </w:rPr>
              <w:t xml:space="preserve">20% of the </w:t>
            </w:r>
            <w:r w:rsidR="00C1512D">
              <w:rPr>
                <w:sz w:val="20"/>
              </w:rPr>
              <w:t>median</w:t>
            </w:r>
            <w:r w:rsidR="00C1512D" w:rsidRPr="1535CC57">
              <w:rPr>
                <w:sz w:val="20"/>
              </w:rPr>
              <w:t xml:space="preserve"> </w:t>
            </w:r>
            <w:r w:rsidRPr="1535CC57">
              <w:rPr>
                <w:sz w:val="20"/>
              </w:rPr>
              <w:t>priced successful tender.</w:t>
            </w:r>
            <w:r w:rsidR="00662580">
              <w:rPr>
                <w:sz w:val="20"/>
              </w:rPr>
              <w:t xml:space="preserve"> </w:t>
            </w:r>
          </w:p>
          <w:p w14:paraId="0781AD75" w14:textId="20E55C58" w:rsidR="007F4D28" w:rsidRPr="002B2F03" w:rsidRDefault="00662580" w:rsidP="00662580">
            <w:pPr>
              <w:pStyle w:val="DeptBullets"/>
              <w:numPr>
                <w:ilvl w:val="0"/>
                <w:numId w:val="0"/>
              </w:numPr>
              <w:spacing w:before="60" w:after="60"/>
              <w:ind w:left="312"/>
              <w:rPr>
                <w:sz w:val="20"/>
              </w:rPr>
            </w:pPr>
            <w:r>
              <w:rPr>
                <w:sz w:val="20"/>
              </w:rPr>
              <w:t xml:space="preserve">Where an Average Weighted Price is more than 20% lower than the median, the Department reserves the right to seek clarification on the </w:t>
            </w:r>
            <w:r w:rsidR="004659F0">
              <w:rPr>
                <w:sz w:val="20"/>
              </w:rPr>
              <w:t xml:space="preserve">underlying </w:t>
            </w:r>
            <w:r>
              <w:rPr>
                <w:sz w:val="20"/>
              </w:rPr>
              <w:t xml:space="preserve">price assumptions and may, at its absolute discretion, </w:t>
            </w:r>
            <w:r w:rsidR="00425EED">
              <w:rPr>
                <w:sz w:val="20"/>
              </w:rPr>
              <w:t xml:space="preserve">accept the pricing where it is satisfied of </w:t>
            </w:r>
            <w:r w:rsidR="004659F0">
              <w:rPr>
                <w:sz w:val="20"/>
              </w:rPr>
              <w:t>its</w:t>
            </w:r>
            <w:r w:rsidR="00425EED">
              <w:rPr>
                <w:sz w:val="20"/>
              </w:rPr>
              <w:t xml:space="preserve"> viability.</w:t>
            </w:r>
          </w:p>
        </w:tc>
        <w:tc>
          <w:tcPr>
            <w:tcW w:w="1559" w:type="dxa"/>
            <w:tcBorders>
              <w:top w:val="dotted" w:sz="4" w:space="0" w:color="000000" w:themeColor="text1"/>
              <w:left w:val="single" w:sz="4" w:space="0" w:color="000000" w:themeColor="text1"/>
              <w:bottom w:val="single" w:sz="4" w:space="0" w:color="000000" w:themeColor="text1"/>
              <w:right w:val="single" w:sz="4" w:space="0" w:color="000000" w:themeColor="text1"/>
            </w:tcBorders>
            <w:vAlign w:val="center"/>
          </w:tcPr>
          <w:p w14:paraId="14E824DE" w14:textId="754FF446" w:rsidR="00594E3C" w:rsidRPr="002B2F03" w:rsidRDefault="00682699" w:rsidP="00594E3C">
            <w:pPr>
              <w:pStyle w:val="DeptBullets"/>
              <w:numPr>
                <w:ilvl w:val="0"/>
                <w:numId w:val="0"/>
              </w:numPr>
              <w:spacing w:before="60" w:after="60"/>
              <w:ind w:left="-24"/>
              <w:jc w:val="center"/>
              <w:rPr>
                <w:sz w:val="20"/>
              </w:rPr>
            </w:pPr>
            <w:r w:rsidRPr="002B2F03">
              <w:rPr>
                <w:rFonts w:eastAsia="Arial"/>
                <w:sz w:val="20"/>
              </w:rPr>
              <w:t>Pass / Fail</w:t>
            </w:r>
          </w:p>
        </w:tc>
      </w:tr>
    </w:tbl>
    <w:p w14:paraId="57E77548" w14:textId="4D9BB7D1" w:rsidR="00594E3C" w:rsidRDefault="00594E3C" w:rsidP="00FB03A4">
      <w:pPr>
        <w:widowControl/>
        <w:numPr>
          <w:ilvl w:val="2"/>
          <w:numId w:val="26"/>
        </w:numPr>
        <w:tabs>
          <w:tab w:val="left" w:pos="851"/>
        </w:tabs>
        <w:autoSpaceDE/>
        <w:autoSpaceDN/>
        <w:adjustRightInd/>
        <w:ind w:left="851" w:hanging="851"/>
        <w:jc w:val="left"/>
      </w:pPr>
      <w:r>
        <w:t xml:space="preserve">The Department reserves the right to review the Annual Cohort Competition Award Criteria prior to each Annual Cohort Competition and </w:t>
      </w:r>
      <w:r w:rsidR="00DE1D4C">
        <w:t xml:space="preserve">where at its sole discretion </w:t>
      </w:r>
      <w:proofErr w:type="gramStart"/>
      <w:r w:rsidR="00DE1D4C">
        <w:t>make revisions t</w:t>
      </w:r>
      <w:r w:rsidR="00DE1D4C" w:rsidRPr="00EE7760">
        <w:t>o</w:t>
      </w:r>
      <w:proofErr w:type="gramEnd"/>
      <w:r w:rsidR="00DE1D4C" w:rsidRPr="00EE7760">
        <w:t xml:space="preserve"> Table </w:t>
      </w:r>
      <w:r w:rsidR="00EE7760" w:rsidRPr="00EE7760">
        <w:t>1</w:t>
      </w:r>
      <w:r w:rsidRPr="00EE7760">
        <w:t xml:space="preserve"> </w:t>
      </w:r>
      <w:r w:rsidR="00DE1D4C" w:rsidRPr="00EE7760">
        <w:t>to</w:t>
      </w:r>
      <w:r w:rsidR="00DE1D4C">
        <w:t xml:space="preserve"> ensure that the criteria remain fit for purpose and are relevant to the scope and priorities of the cohort. The finalised Annual Cohort Competition Award Criteria used for each annual cohort will be confirmed when inviting tenders </w:t>
      </w:r>
      <w:r w:rsidR="00E11A12">
        <w:t>for the Annual Cohort Competition</w:t>
      </w:r>
      <w:r w:rsidR="00DE1D4C">
        <w:t xml:space="preserve">. </w:t>
      </w:r>
    </w:p>
    <w:p w14:paraId="2253FF8D" w14:textId="4D94F730" w:rsidR="00E46E6A" w:rsidRPr="00FE15B6" w:rsidRDefault="00961B8E" w:rsidP="00FE15B6">
      <w:pPr>
        <w:widowControl/>
        <w:tabs>
          <w:tab w:val="left" w:pos="851"/>
        </w:tabs>
        <w:autoSpaceDE/>
        <w:autoSpaceDN/>
        <w:adjustRightInd/>
        <w:jc w:val="left"/>
        <w:rPr>
          <w:b/>
          <w:bCs/>
        </w:rPr>
      </w:pPr>
      <w:r w:rsidRPr="00961B8E">
        <w:rPr>
          <w:b/>
          <w:bCs/>
        </w:rPr>
        <w:t>2021 Cohort Award Process</w:t>
      </w:r>
    </w:p>
    <w:p w14:paraId="1CC598F5" w14:textId="2FBAD119" w:rsidR="00680125" w:rsidRPr="00EE7760" w:rsidRDefault="006D66F9" w:rsidP="00FB03A4">
      <w:pPr>
        <w:widowControl/>
        <w:numPr>
          <w:ilvl w:val="1"/>
          <w:numId w:val="26"/>
        </w:numPr>
        <w:tabs>
          <w:tab w:val="left" w:pos="0"/>
        </w:tabs>
        <w:autoSpaceDE/>
        <w:autoSpaceDN/>
        <w:adjustRightInd/>
        <w:ind w:left="0" w:hanging="567"/>
        <w:jc w:val="left"/>
      </w:pPr>
      <w:bookmarkStart w:id="387" w:name="_Hlk50021969"/>
      <w:r>
        <w:t xml:space="preserve">When awarding the </w:t>
      </w:r>
      <w:r w:rsidR="00E46E6A">
        <w:t xml:space="preserve">2021 </w:t>
      </w:r>
      <w:r>
        <w:t>Annual Cohort Competition Call-off Contract, t</w:t>
      </w:r>
      <w:r w:rsidR="002E0163" w:rsidRPr="00EE7760">
        <w:t xml:space="preserve">he Department </w:t>
      </w:r>
      <w:r w:rsidR="00111F64">
        <w:t>will initially</w:t>
      </w:r>
      <w:r w:rsidR="002E0163" w:rsidRPr="00EE7760">
        <w:t xml:space="preserve"> award the </w:t>
      </w:r>
      <w:r w:rsidR="00C053BE">
        <w:t>M</w:t>
      </w:r>
      <w:r w:rsidR="002E0163" w:rsidRPr="00EE7760">
        <w:t xml:space="preserve">inimum </w:t>
      </w:r>
      <w:r w:rsidR="00C053BE">
        <w:t>R</w:t>
      </w:r>
      <w:r w:rsidR="002E0163" w:rsidRPr="00EE7760">
        <w:t xml:space="preserve">ecruitment </w:t>
      </w:r>
      <w:r w:rsidR="00C053BE">
        <w:t>T</w:t>
      </w:r>
      <w:r w:rsidR="002E0163" w:rsidRPr="00EE7760">
        <w:t xml:space="preserve">arget volume to </w:t>
      </w:r>
      <w:r w:rsidR="00E46E6A">
        <w:t xml:space="preserve">each </w:t>
      </w:r>
      <w:r>
        <w:t>successful Contractor</w:t>
      </w:r>
      <w:r w:rsidR="002E0163" w:rsidRPr="00EE7760">
        <w:t xml:space="preserve">. Where budget and demand </w:t>
      </w:r>
      <w:r w:rsidR="00682699" w:rsidRPr="00EE7760">
        <w:t xml:space="preserve">allow volumes </w:t>
      </w:r>
      <w:proofErr w:type="gramStart"/>
      <w:r w:rsidR="00682699" w:rsidRPr="00EE7760">
        <w:t>in excess of</w:t>
      </w:r>
      <w:proofErr w:type="gramEnd"/>
      <w:r w:rsidR="00682699" w:rsidRPr="00EE7760">
        <w:t xml:space="preserve"> the </w:t>
      </w:r>
      <w:r w:rsidR="00C053BE">
        <w:t>M</w:t>
      </w:r>
      <w:r w:rsidR="00682699" w:rsidRPr="00EE7760">
        <w:t xml:space="preserve">inimum </w:t>
      </w:r>
      <w:r w:rsidR="00C053BE">
        <w:t>Recruitment T</w:t>
      </w:r>
      <w:r w:rsidR="00682699" w:rsidRPr="00EE7760">
        <w:t>arget</w:t>
      </w:r>
      <w:r w:rsidR="002E0163" w:rsidRPr="00EE7760">
        <w:t xml:space="preserve">, the Department will </w:t>
      </w:r>
      <w:r w:rsidR="00682699" w:rsidRPr="00EE7760">
        <w:t xml:space="preserve">award </w:t>
      </w:r>
      <w:r w:rsidR="00FE15B6">
        <w:t xml:space="preserve">the </w:t>
      </w:r>
      <w:r w:rsidR="00682699" w:rsidRPr="00EE7760">
        <w:t>additional recruitment volumes, as identified in the Contractors proposal, based on the following process.</w:t>
      </w:r>
    </w:p>
    <w:p w14:paraId="336A8E75" w14:textId="5BD052A1" w:rsidR="00682699" w:rsidRPr="00EE7760" w:rsidRDefault="00682699" w:rsidP="00FB03A4">
      <w:pPr>
        <w:widowControl/>
        <w:numPr>
          <w:ilvl w:val="2"/>
          <w:numId w:val="26"/>
        </w:numPr>
        <w:tabs>
          <w:tab w:val="left" w:pos="0"/>
        </w:tabs>
        <w:autoSpaceDE/>
        <w:autoSpaceDN/>
        <w:adjustRightInd/>
        <w:ind w:left="851" w:hanging="851"/>
        <w:jc w:val="left"/>
      </w:pPr>
      <w:r w:rsidRPr="00EE7760">
        <w:t xml:space="preserve">Where the combined additional recruitment volumes requested does not exceed the cohort budget and/or demand then all </w:t>
      </w:r>
      <w:r w:rsidR="00222C0B">
        <w:t>Framework Agreement P</w:t>
      </w:r>
      <w:r w:rsidRPr="00EE7760">
        <w:t>roviders will receive the full recruitment volume as outlined in their proposal.</w:t>
      </w:r>
    </w:p>
    <w:p w14:paraId="745F6E88" w14:textId="0859ABCD" w:rsidR="00FD0880" w:rsidRPr="00EE7760" w:rsidRDefault="00682699" w:rsidP="00FB03A4">
      <w:pPr>
        <w:widowControl/>
        <w:numPr>
          <w:ilvl w:val="2"/>
          <w:numId w:val="26"/>
        </w:numPr>
        <w:tabs>
          <w:tab w:val="left" w:pos="0"/>
        </w:tabs>
        <w:autoSpaceDE/>
        <w:autoSpaceDN/>
        <w:adjustRightInd/>
        <w:ind w:left="851" w:hanging="851"/>
        <w:jc w:val="left"/>
      </w:pPr>
      <w:r w:rsidRPr="00EE7760">
        <w:t>Where the combined additional recruitment volumes requested exceeds the cohort budget and/or demand then</w:t>
      </w:r>
      <w:r w:rsidR="00FD0880" w:rsidRPr="00EE7760">
        <w:t xml:space="preserve"> proposals for additional volumes will be ranked </w:t>
      </w:r>
      <w:r w:rsidR="00FE15B6">
        <w:t xml:space="preserve">using the framework competition final scores </w:t>
      </w:r>
      <w:r w:rsidR="00FD0880" w:rsidRPr="00EE7760">
        <w:t>and awarded until</w:t>
      </w:r>
      <w:r w:rsidR="00E11A12" w:rsidRPr="00EE7760">
        <w:t xml:space="preserve"> either</w:t>
      </w:r>
      <w:r w:rsidR="00FD0880" w:rsidRPr="00EE7760">
        <w:t xml:space="preserve"> the demand or budget limit is met</w:t>
      </w:r>
      <w:r w:rsidR="00FE15B6">
        <w:t>.</w:t>
      </w:r>
      <w:r w:rsidR="00E46E6A">
        <w:t xml:space="preserve">  </w:t>
      </w:r>
    </w:p>
    <w:bookmarkEnd w:id="387"/>
    <w:p w14:paraId="17C1EB47" w14:textId="79D1E4AF" w:rsidR="00961B8E" w:rsidRPr="00961B8E" w:rsidRDefault="00E46E6A" w:rsidP="00961B8E">
      <w:pPr>
        <w:widowControl/>
        <w:tabs>
          <w:tab w:val="left" w:pos="0"/>
        </w:tabs>
        <w:autoSpaceDE/>
        <w:autoSpaceDN/>
        <w:adjustRightInd/>
        <w:jc w:val="left"/>
        <w:rPr>
          <w:b/>
          <w:bCs/>
        </w:rPr>
      </w:pPr>
      <w:r>
        <w:rPr>
          <w:b/>
          <w:bCs/>
        </w:rPr>
        <w:t xml:space="preserve">Subsequent </w:t>
      </w:r>
      <w:r w:rsidR="00961B8E" w:rsidRPr="00961B8E">
        <w:rPr>
          <w:b/>
          <w:bCs/>
        </w:rPr>
        <w:t>Cohort Award Process</w:t>
      </w:r>
    </w:p>
    <w:p w14:paraId="5E2A1915" w14:textId="60247D52" w:rsidR="00961B8E" w:rsidRPr="00EE7760" w:rsidRDefault="00961B8E" w:rsidP="00FB03A4">
      <w:pPr>
        <w:widowControl/>
        <w:numPr>
          <w:ilvl w:val="1"/>
          <w:numId w:val="26"/>
        </w:numPr>
        <w:tabs>
          <w:tab w:val="left" w:pos="0"/>
        </w:tabs>
        <w:autoSpaceDE/>
        <w:autoSpaceDN/>
        <w:adjustRightInd/>
        <w:ind w:left="0" w:hanging="567"/>
        <w:jc w:val="left"/>
      </w:pPr>
      <w:r>
        <w:lastRenderedPageBreak/>
        <w:t xml:space="preserve">When awarding </w:t>
      </w:r>
      <w:r w:rsidR="00FE15B6">
        <w:t>subsequent</w:t>
      </w:r>
      <w:r>
        <w:t xml:space="preserve"> Annual Cohort Competition Call-</w:t>
      </w:r>
      <w:r w:rsidR="007B36DC">
        <w:t>O</w:t>
      </w:r>
      <w:r>
        <w:t>ff Contracts, t</w:t>
      </w:r>
      <w:r w:rsidRPr="00EE7760">
        <w:t xml:space="preserve">he Department </w:t>
      </w:r>
      <w:r>
        <w:t>will initially</w:t>
      </w:r>
      <w:r w:rsidRPr="00EE7760">
        <w:t xml:space="preserve"> award the </w:t>
      </w:r>
      <w:r w:rsidR="00C053BE" w:rsidRPr="00C053BE">
        <w:t xml:space="preserve">Minimum Recruitment Target </w:t>
      </w:r>
      <w:r w:rsidRPr="00EE7760">
        <w:t xml:space="preserve">volume to </w:t>
      </w:r>
      <w:r w:rsidR="00FE15B6">
        <w:t xml:space="preserve">each </w:t>
      </w:r>
      <w:r>
        <w:t>successful Contractor</w:t>
      </w:r>
      <w:r w:rsidR="008E1D45">
        <w:t xml:space="preserve"> in the Annual Cohort Competition</w:t>
      </w:r>
      <w:r w:rsidRPr="00EE7760">
        <w:t xml:space="preserve">. Where budget and demand allow volumes </w:t>
      </w:r>
      <w:proofErr w:type="gramStart"/>
      <w:r w:rsidRPr="00EE7760">
        <w:t>in excess of</w:t>
      </w:r>
      <w:proofErr w:type="gramEnd"/>
      <w:r w:rsidRPr="00EE7760">
        <w:t xml:space="preserve"> the </w:t>
      </w:r>
      <w:r w:rsidR="00C053BE" w:rsidRPr="00C053BE">
        <w:t>Minimum Recruitment Target</w:t>
      </w:r>
      <w:r w:rsidRPr="00EE7760">
        <w:t>, the Department will award additional recruitment volumes, as identified in the Contractors proposal, based on the following process.</w:t>
      </w:r>
    </w:p>
    <w:p w14:paraId="10112D92" w14:textId="08CC7904" w:rsidR="00961B8E" w:rsidRPr="00EE7760" w:rsidRDefault="00961B8E" w:rsidP="00FB03A4">
      <w:pPr>
        <w:widowControl/>
        <w:numPr>
          <w:ilvl w:val="2"/>
          <w:numId w:val="26"/>
        </w:numPr>
        <w:tabs>
          <w:tab w:val="left" w:pos="0"/>
        </w:tabs>
        <w:autoSpaceDE/>
        <w:autoSpaceDN/>
        <w:adjustRightInd/>
        <w:ind w:left="851" w:hanging="851"/>
        <w:jc w:val="left"/>
      </w:pPr>
      <w:r w:rsidRPr="00EE7760">
        <w:t xml:space="preserve">Where the combined additional recruitment volumes requested does not exceed the cohort budget and/or demand then all </w:t>
      </w:r>
      <w:r w:rsidR="00222C0B">
        <w:t>Framework Agreement P</w:t>
      </w:r>
      <w:r w:rsidRPr="00EE7760">
        <w:t>roviders will receive the full recruitment volume as outlined in their proposal.</w:t>
      </w:r>
    </w:p>
    <w:p w14:paraId="7E0E05F0" w14:textId="5347015B" w:rsidR="00961B8E" w:rsidRPr="00EE7760" w:rsidRDefault="00961B8E" w:rsidP="00FB03A4">
      <w:pPr>
        <w:widowControl/>
        <w:numPr>
          <w:ilvl w:val="2"/>
          <w:numId w:val="26"/>
        </w:numPr>
        <w:tabs>
          <w:tab w:val="left" w:pos="0"/>
        </w:tabs>
        <w:autoSpaceDE/>
        <w:autoSpaceDN/>
        <w:adjustRightInd/>
        <w:ind w:left="851" w:hanging="851"/>
        <w:jc w:val="left"/>
      </w:pPr>
      <w:r w:rsidRPr="00EE7760">
        <w:t>Where the combined additional recruitment volumes requested exceeds the cohort budget and/or demand then proposals for additional volumes will be ranked and awarded until either the demand or budget limit is met</w:t>
      </w:r>
      <w:r>
        <w:t xml:space="preserve"> using any one or more of the following criteria</w:t>
      </w:r>
      <w:r w:rsidRPr="00EE7760">
        <w:t>;</w:t>
      </w:r>
    </w:p>
    <w:p w14:paraId="7A4BE0C3" w14:textId="76D8E3E0" w:rsidR="00961B8E" w:rsidRPr="00961B8E" w:rsidRDefault="00961B8E" w:rsidP="00FB03A4">
      <w:pPr>
        <w:widowControl/>
        <w:numPr>
          <w:ilvl w:val="3"/>
          <w:numId w:val="26"/>
        </w:numPr>
        <w:tabs>
          <w:tab w:val="left" w:pos="0"/>
        </w:tabs>
        <w:autoSpaceDE/>
        <w:autoSpaceDN/>
        <w:adjustRightInd/>
        <w:ind w:left="1701" w:hanging="850"/>
        <w:jc w:val="left"/>
      </w:pPr>
      <w:r w:rsidRPr="00961B8E">
        <w:t>performance against KPIs</w:t>
      </w:r>
      <w:r w:rsidR="00FE15B6">
        <w:t xml:space="preserve"> or other performance measures;</w:t>
      </w:r>
      <w:r w:rsidRPr="00961B8E">
        <w:t xml:space="preserve"> </w:t>
      </w:r>
    </w:p>
    <w:p w14:paraId="4BFA92D3" w14:textId="77777777" w:rsidR="00961B8E" w:rsidRPr="00961B8E" w:rsidRDefault="00961B8E" w:rsidP="00FB03A4">
      <w:pPr>
        <w:widowControl/>
        <w:numPr>
          <w:ilvl w:val="3"/>
          <w:numId w:val="26"/>
        </w:numPr>
        <w:tabs>
          <w:tab w:val="left" w:pos="0"/>
        </w:tabs>
        <w:autoSpaceDE/>
        <w:autoSpaceDN/>
        <w:adjustRightInd/>
        <w:ind w:left="1701" w:hanging="850"/>
        <w:jc w:val="left"/>
      </w:pPr>
      <w:r w:rsidRPr="00961B8E">
        <w:t>capacity to deliver;</w:t>
      </w:r>
    </w:p>
    <w:p w14:paraId="25F48096" w14:textId="3478018B" w:rsidR="00961B8E" w:rsidRPr="00961B8E" w:rsidRDefault="00961B8E" w:rsidP="00FB03A4">
      <w:pPr>
        <w:widowControl/>
        <w:numPr>
          <w:ilvl w:val="3"/>
          <w:numId w:val="26"/>
        </w:numPr>
        <w:tabs>
          <w:tab w:val="left" w:pos="0"/>
        </w:tabs>
        <w:autoSpaceDE/>
        <w:autoSpaceDN/>
        <w:adjustRightInd/>
        <w:ind w:left="1701" w:hanging="850"/>
        <w:jc w:val="left"/>
      </w:pPr>
      <w:r w:rsidRPr="00961B8E">
        <w:t>value for money;</w:t>
      </w:r>
    </w:p>
    <w:p w14:paraId="2FF5CFFD" w14:textId="0AC422A4" w:rsidR="00961B8E" w:rsidRDefault="00961B8E" w:rsidP="00FB03A4">
      <w:pPr>
        <w:widowControl/>
        <w:numPr>
          <w:ilvl w:val="3"/>
          <w:numId w:val="26"/>
        </w:numPr>
        <w:tabs>
          <w:tab w:val="left" w:pos="0"/>
        </w:tabs>
        <w:autoSpaceDE/>
        <w:autoSpaceDN/>
        <w:adjustRightInd/>
        <w:ind w:left="1701" w:hanging="850"/>
        <w:jc w:val="left"/>
      </w:pPr>
      <w:r w:rsidRPr="00961B8E">
        <w:t>effective use of resources</w:t>
      </w:r>
      <w:r w:rsidR="00FE15B6">
        <w:t>, including geographical coverage and priority targeting</w:t>
      </w:r>
      <w:r w:rsidR="001924FA">
        <w:t>; and</w:t>
      </w:r>
    </w:p>
    <w:p w14:paraId="2171AA0C" w14:textId="420EBF85" w:rsidR="001924FA" w:rsidRPr="00097130" w:rsidRDefault="001924FA" w:rsidP="00FB03A4">
      <w:pPr>
        <w:widowControl/>
        <w:numPr>
          <w:ilvl w:val="3"/>
          <w:numId w:val="26"/>
        </w:numPr>
        <w:tabs>
          <w:tab w:val="left" w:pos="0"/>
        </w:tabs>
        <w:autoSpaceDE/>
        <w:autoSpaceDN/>
        <w:adjustRightInd/>
        <w:ind w:left="1701" w:hanging="850"/>
        <w:jc w:val="left"/>
      </w:pPr>
      <w:r w:rsidRPr="00097130">
        <w:t>Social Value.</w:t>
      </w:r>
    </w:p>
    <w:p w14:paraId="5B0FA915" w14:textId="29C04531" w:rsidR="00961B8E" w:rsidRDefault="00961B8E" w:rsidP="00FB03A4">
      <w:pPr>
        <w:widowControl/>
        <w:numPr>
          <w:ilvl w:val="2"/>
          <w:numId w:val="26"/>
        </w:numPr>
        <w:tabs>
          <w:tab w:val="left" w:pos="0"/>
        </w:tabs>
        <w:autoSpaceDE/>
        <w:autoSpaceDN/>
        <w:adjustRightInd/>
        <w:ind w:left="851" w:hanging="851"/>
        <w:jc w:val="left"/>
      </w:pPr>
      <w:r w:rsidRPr="00EE7760">
        <w:t xml:space="preserve">The Department will confirm </w:t>
      </w:r>
      <w:r>
        <w:t xml:space="preserve">which of the above criteria are to be used, </w:t>
      </w:r>
      <w:r w:rsidRPr="00EE7760">
        <w:t xml:space="preserve">how </w:t>
      </w:r>
      <w:r>
        <w:t>they</w:t>
      </w:r>
      <w:r w:rsidRPr="00EE7760">
        <w:t xml:space="preserve"> will be measured</w:t>
      </w:r>
      <w:r>
        <w:t>, and any weightings or ranking</w:t>
      </w:r>
      <w:r w:rsidR="00343650">
        <w:t xml:space="preserve">, </w:t>
      </w:r>
      <w:r w:rsidRPr="00EE7760">
        <w:t>when inviting tenders for each Annual Cohort Competition.</w:t>
      </w:r>
    </w:p>
    <w:p w14:paraId="0537FECE" w14:textId="09D0F744" w:rsidR="00607F91" w:rsidRPr="003F1B01" w:rsidRDefault="00607F91" w:rsidP="00267572">
      <w:pPr>
        <w:widowControl/>
        <w:numPr>
          <w:ilvl w:val="0"/>
          <w:numId w:val="16"/>
        </w:numPr>
        <w:autoSpaceDE/>
        <w:autoSpaceDN/>
        <w:adjustRightInd/>
        <w:ind w:left="0" w:hanging="567"/>
        <w:jc w:val="left"/>
      </w:pPr>
      <w:r w:rsidRPr="003F1B01">
        <w:rPr>
          <w:rFonts w:eastAsia="Arial"/>
          <w:b/>
          <w:smallCaps/>
        </w:rPr>
        <w:t>FURTHER COMPETITION PROCEDURE</w:t>
      </w:r>
    </w:p>
    <w:p w14:paraId="5036CE0C" w14:textId="4F29E6B4" w:rsidR="00607F91" w:rsidRPr="003F1B01" w:rsidRDefault="00607F91" w:rsidP="003F1B01">
      <w:pPr>
        <w:jc w:val="left"/>
      </w:pPr>
      <w:r w:rsidRPr="003F1B01">
        <w:rPr>
          <w:rFonts w:eastAsia="Arial"/>
          <w:b/>
        </w:rPr>
        <w:t xml:space="preserve">The </w:t>
      </w:r>
      <w:r w:rsidR="003B48E2" w:rsidRPr="003F1B01">
        <w:rPr>
          <w:rFonts w:eastAsia="Arial"/>
          <w:b/>
        </w:rPr>
        <w:t>Department</w:t>
      </w:r>
      <w:r w:rsidRPr="003F1B01">
        <w:rPr>
          <w:rFonts w:eastAsia="Arial"/>
          <w:b/>
        </w:rPr>
        <w:t>’s Obligations</w:t>
      </w:r>
    </w:p>
    <w:p w14:paraId="18FDAB6B" w14:textId="77777777" w:rsidR="006C5B08" w:rsidRPr="006C5B08" w:rsidRDefault="006C5B08" w:rsidP="00FB03A4">
      <w:pPr>
        <w:pStyle w:val="ListParagraph"/>
        <w:widowControl/>
        <w:numPr>
          <w:ilvl w:val="0"/>
          <w:numId w:val="26"/>
        </w:numPr>
        <w:autoSpaceDE/>
        <w:autoSpaceDN/>
        <w:adjustRightInd/>
        <w:jc w:val="left"/>
        <w:rPr>
          <w:rFonts w:eastAsia="Arial"/>
          <w:vanish/>
        </w:rPr>
      </w:pPr>
    </w:p>
    <w:p w14:paraId="3782ECF9" w14:textId="77777777" w:rsidR="006C5B08" w:rsidRPr="006C5B08" w:rsidRDefault="006C5B08" w:rsidP="00FB03A4">
      <w:pPr>
        <w:pStyle w:val="ListParagraph"/>
        <w:widowControl/>
        <w:numPr>
          <w:ilvl w:val="0"/>
          <w:numId w:val="26"/>
        </w:numPr>
        <w:autoSpaceDE/>
        <w:autoSpaceDN/>
        <w:adjustRightInd/>
        <w:jc w:val="left"/>
        <w:rPr>
          <w:rFonts w:eastAsia="Arial"/>
          <w:vanish/>
        </w:rPr>
      </w:pPr>
    </w:p>
    <w:p w14:paraId="4104DE3D" w14:textId="77777777" w:rsidR="006C5B08" w:rsidRPr="006C5B08" w:rsidRDefault="006C5B08" w:rsidP="00FB03A4">
      <w:pPr>
        <w:pStyle w:val="ListParagraph"/>
        <w:widowControl/>
        <w:numPr>
          <w:ilvl w:val="0"/>
          <w:numId w:val="26"/>
        </w:numPr>
        <w:autoSpaceDE/>
        <w:autoSpaceDN/>
        <w:adjustRightInd/>
        <w:jc w:val="left"/>
        <w:rPr>
          <w:rFonts w:eastAsia="Arial"/>
          <w:vanish/>
        </w:rPr>
      </w:pPr>
    </w:p>
    <w:p w14:paraId="618B7873" w14:textId="78E1AC41" w:rsidR="00607F91" w:rsidRPr="003F1B01" w:rsidRDefault="00F44841" w:rsidP="00FB03A4">
      <w:pPr>
        <w:pStyle w:val="ListParagraph"/>
        <w:widowControl/>
        <w:numPr>
          <w:ilvl w:val="1"/>
          <w:numId w:val="27"/>
        </w:numPr>
        <w:autoSpaceDE/>
        <w:autoSpaceDN/>
        <w:adjustRightInd/>
        <w:ind w:left="0" w:hanging="567"/>
        <w:jc w:val="left"/>
      </w:pPr>
      <w:proofErr w:type="gramStart"/>
      <w:r w:rsidRPr="0037304A">
        <w:rPr>
          <w:rFonts w:eastAsia="Arial"/>
        </w:rPr>
        <w:t>In order to</w:t>
      </w:r>
      <w:proofErr w:type="gramEnd"/>
      <w:r w:rsidRPr="0037304A">
        <w:rPr>
          <w:rFonts w:eastAsia="Arial"/>
        </w:rPr>
        <w:t xml:space="preserve"> award </w:t>
      </w:r>
      <w:r w:rsidR="00607F91" w:rsidRPr="0037304A">
        <w:rPr>
          <w:rFonts w:eastAsia="Arial"/>
        </w:rPr>
        <w:t xml:space="preserve">a Call Off Contract </w:t>
      </w:r>
      <w:bookmarkStart w:id="388" w:name="4ddeoix" w:colFirst="0" w:colLast="0"/>
      <w:bookmarkEnd w:id="388"/>
      <w:r w:rsidR="00607F91" w:rsidRPr="0037304A">
        <w:rPr>
          <w:rFonts w:eastAsia="Arial"/>
        </w:rPr>
        <w:t xml:space="preserve">under this Framework Agreement through a Further Competition Procedure </w:t>
      </w:r>
      <w:r w:rsidRPr="0037304A">
        <w:rPr>
          <w:rFonts w:eastAsia="Arial"/>
        </w:rPr>
        <w:t xml:space="preserve">the Department </w:t>
      </w:r>
      <w:r w:rsidR="00607F91" w:rsidRPr="0037304A">
        <w:rPr>
          <w:rFonts w:eastAsia="Arial"/>
        </w:rPr>
        <w:t>shall:</w:t>
      </w:r>
    </w:p>
    <w:p w14:paraId="3E62F61A" w14:textId="515D2148" w:rsidR="006C5B08" w:rsidRPr="006C5B08" w:rsidRDefault="00607F91" w:rsidP="00FB03A4">
      <w:pPr>
        <w:pStyle w:val="ListParagraph"/>
        <w:widowControl/>
        <w:numPr>
          <w:ilvl w:val="2"/>
          <w:numId w:val="27"/>
        </w:numPr>
        <w:autoSpaceDE/>
        <w:autoSpaceDN/>
        <w:adjustRightInd/>
        <w:ind w:left="851" w:hanging="851"/>
        <w:jc w:val="left"/>
      </w:pPr>
      <w:bookmarkStart w:id="389" w:name="2sioyqq" w:colFirst="0" w:colLast="0"/>
      <w:bookmarkEnd w:id="389"/>
      <w:r w:rsidRPr="0037304A">
        <w:rPr>
          <w:rFonts w:eastAsia="Arial"/>
        </w:rPr>
        <w:t xml:space="preserve">develop a Statement of </w:t>
      </w:r>
      <w:r w:rsidR="005E4C4D" w:rsidRPr="0037304A">
        <w:rPr>
          <w:rFonts w:eastAsia="Arial"/>
        </w:rPr>
        <w:t xml:space="preserve">Service </w:t>
      </w:r>
      <w:r w:rsidRPr="0037304A">
        <w:rPr>
          <w:rFonts w:eastAsia="Arial"/>
        </w:rPr>
        <w:t xml:space="preserve">Requirements; </w:t>
      </w:r>
      <w:bookmarkStart w:id="390" w:name="17nz8yj" w:colFirst="0" w:colLast="0"/>
      <w:bookmarkEnd w:id="390"/>
    </w:p>
    <w:p w14:paraId="5EA872B4" w14:textId="523798A3" w:rsidR="006C5B08" w:rsidRPr="006C5B08" w:rsidRDefault="00607F91" w:rsidP="00FB03A4">
      <w:pPr>
        <w:pStyle w:val="ListParagraph"/>
        <w:widowControl/>
        <w:numPr>
          <w:ilvl w:val="2"/>
          <w:numId w:val="27"/>
        </w:numPr>
        <w:autoSpaceDE/>
        <w:autoSpaceDN/>
        <w:adjustRightInd/>
        <w:ind w:left="851" w:hanging="851"/>
        <w:jc w:val="left"/>
      </w:pPr>
      <w:r w:rsidRPr="006C5B08">
        <w:rPr>
          <w:rFonts w:eastAsia="Arial"/>
        </w:rPr>
        <w:t>amend or refine the Template Call Off Terms to reflect its Service Requirements only to the extent permitted by and in accordance with the requirements of the Regulations and Guidance;</w:t>
      </w:r>
    </w:p>
    <w:p w14:paraId="540FD675" w14:textId="52931378" w:rsidR="00607F91" w:rsidRPr="003F1B01" w:rsidRDefault="00607F91" w:rsidP="00FB03A4">
      <w:pPr>
        <w:pStyle w:val="ListParagraph"/>
        <w:widowControl/>
        <w:numPr>
          <w:ilvl w:val="2"/>
          <w:numId w:val="27"/>
        </w:numPr>
        <w:autoSpaceDE/>
        <w:autoSpaceDN/>
        <w:adjustRightInd/>
        <w:ind w:left="851" w:hanging="851"/>
        <w:jc w:val="left"/>
      </w:pPr>
      <w:r w:rsidRPr="006C5B08">
        <w:rPr>
          <w:rFonts w:eastAsia="Arial"/>
        </w:rPr>
        <w:t>invite tenders by conducting a Further Competition Procedure for its Service Requirements in accordance with the Regulations and Guidance and in particular</w:t>
      </w:r>
      <w:r w:rsidR="00A72667">
        <w:rPr>
          <w:rFonts w:eastAsia="Arial"/>
        </w:rPr>
        <w:t xml:space="preserve"> the Department shall</w:t>
      </w:r>
      <w:r w:rsidRPr="006C5B08">
        <w:rPr>
          <w:rFonts w:eastAsia="Arial"/>
        </w:rPr>
        <w:t>:</w:t>
      </w:r>
    </w:p>
    <w:p w14:paraId="546452E6" w14:textId="204F1E19" w:rsidR="00607F91" w:rsidRDefault="00607F91" w:rsidP="00FB03A4">
      <w:pPr>
        <w:widowControl/>
        <w:numPr>
          <w:ilvl w:val="4"/>
          <w:numId w:val="20"/>
        </w:numPr>
        <w:tabs>
          <w:tab w:val="left" w:pos="2694"/>
        </w:tabs>
        <w:autoSpaceDE/>
        <w:autoSpaceDN/>
        <w:adjustRightInd/>
        <w:ind w:left="1418" w:hanging="567"/>
        <w:jc w:val="left"/>
        <w:rPr>
          <w:rFonts w:eastAsia="Arial"/>
        </w:rPr>
      </w:pPr>
      <w:r w:rsidRPr="003F1B01">
        <w:rPr>
          <w:rFonts w:eastAsia="Arial"/>
        </w:rPr>
        <w:t xml:space="preserve">invite </w:t>
      </w:r>
      <w:r w:rsidR="00A20EB1">
        <w:rPr>
          <w:rFonts w:eastAsia="Arial"/>
        </w:rPr>
        <w:t>all</w:t>
      </w:r>
      <w:r w:rsidRPr="003F1B01">
        <w:rPr>
          <w:rFonts w:eastAsia="Arial"/>
        </w:rPr>
        <w:t xml:space="preserve"> Framework </w:t>
      </w:r>
      <w:r w:rsidR="00D17C1F" w:rsidRPr="003F1B01">
        <w:rPr>
          <w:rFonts w:eastAsia="Arial"/>
        </w:rPr>
        <w:t>Contractor</w:t>
      </w:r>
      <w:r w:rsidRPr="003F1B01">
        <w:rPr>
          <w:rFonts w:eastAsia="Arial"/>
        </w:rPr>
        <w:t xml:space="preserve">s to submit a tender in writing for each proposed Call Off Contract to be awarded by giving written notice by email to the relevant </w:t>
      </w:r>
      <w:r w:rsidR="00D17C1F" w:rsidRPr="003F1B01">
        <w:rPr>
          <w:rFonts w:eastAsia="Arial"/>
        </w:rPr>
        <w:t>Contractor</w:t>
      </w:r>
      <w:r w:rsidR="0019419F">
        <w:rPr>
          <w:rFonts w:eastAsia="Arial"/>
        </w:rPr>
        <w:t xml:space="preserve"> </w:t>
      </w:r>
      <w:r w:rsidRPr="003F1B01">
        <w:rPr>
          <w:rFonts w:eastAsia="Arial"/>
        </w:rPr>
        <w:t xml:space="preserve">Representative of each </w:t>
      </w:r>
      <w:r w:rsidR="00D17C1F" w:rsidRPr="003F1B01">
        <w:rPr>
          <w:rFonts w:eastAsia="Arial"/>
        </w:rPr>
        <w:t>Contractor</w:t>
      </w:r>
      <w:r w:rsidRPr="003F1B01">
        <w:rPr>
          <w:rFonts w:eastAsia="Arial"/>
        </w:rPr>
        <w:t>;</w:t>
      </w:r>
    </w:p>
    <w:p w14:paraId="16427149" w14:textId="6113EF61" w:rsidR="00A20EB1" w:rsidRPr="00A20EB1" w:rsidRDefault="00A20EB1" w:rsidP="00FB03A4">
      <w:pPr>
        <w:pStyle w:val="ListParagraph"/>
        <w:widowControl/>
        <w:numPr>
          <w:ilvl w:val="4"/>
          <w:numId w:val="20"/>
        </w:numPr>
        <w:tabs>
          <w:tab w:val="left" w:pos="2694"/>
        </w:tabs>
        <w:autoSpaceDE/>
        <w:autoSpaceDN/>
        <w:adjustRightInd/>
        <w:ind w:left="1418" w:hanging="567"/>
        <w:jc w:val="left"/>
        <w:rPr>
          <w:rFonts w:eastAsia="Arial"/>
        </w:rPr>
      </w:pPr>
      <w:r w:rsidRPr="00A20EB1">
        <w:rPr>
          <w:rFonts w:eastAsia="Arial"/>
        </w:rPr>
        <w:t xml:space="preserve">determine the documentation that the Contractors </w:t>
      </w:r>
      <w:r w:rsidR="007B36DC">
        <w:rPr>
          <w:rFonts w:eastAsia="Arial"/>
        </w:rPr>
        <w:t>will be required to respond to</w:t>
      </w:r>
      <w:r w:rsidRPr="00A20EB1">
        <w:rPr>
          <w:rFonts w:eastAsia="Arial"/>
        </w:rPr>
        <w:t xml:space="preserve"> and instructions on submitting a compliant tender;</w:t>
      </w:r>
    </w:p>
    <w:p w14:paraId="27CD1181" w14:textId="77777777" w:rsidR="00607F91" w:rsidRPr="003F1B01" w:rsidRDefault="00607F91" w:rsidP="00FB03A4">
      <w:pPr>
        <w:widowControl/>
        <w:numPr>
          <w:ilvl w:val="4"/>
          <w:numId w:val="20"/>
        </w:numPr>
        <w:tabs>
          <w:tab w:val="left" w:pos="2694"/>
        </w:tabs>
        <w:autoSpaceDE/>
        <w:autoSpaceDN/>
        <w:adjustRightInd/>
        <w:ind w:left="1418" w:hanging="567"/>
        <w:jc w:val="left"/>
        <w:rPr>
          <w:rFonts w:eastAsia="Arial"/>
        </w:rPr>
      </w:pPr>
      <w:r w:rsidRPr="003F1B01">
        <w:rPr>
          <w:rFonts w:eastAsia="Arial"/>
        </w:rPr>
        <w:t xml:space="preserve">set a time limit for the receipt by it of the tenders which </w:t>
      </w:r>
      <w:proofErr w:type="gramStart"/>
      <w:r w:rsidRPr="003F1B01">
        <w:rPr>
          <w:rFonts w:eastAsia="Arial"/>
        </w:rPr>
        <w:t>takes into account</w:t>
      </w:r>
      <w:proofErr w:type="gramEnd"/>
      <w:r w:rsidRPr="003F1B01">
        <w:rPr>
          <w:rFonts w:eastAsia="Arial"/>
        </w:rPr>
        <w:t xml:space="preserve"> factors such as the complexity of the subject matter of the proposed Call Off Contract and the time needed to submit tenders; and</w:t>
      </w:r>
    </w:p>
    <w:p w14:paraId="01255470" w14:textId="77777777" w:rsidR="00607F91" w:rsidRPr="003F1B01" w:rsidRDefault="00607F91" w:rsidP="00FB03A4">
      <w:pPr>
        <w:widowControl/>
        <w:numPr>
          <w:ilvl w:val="4"/>
          <w:numId w:val="20"/>
        </w:numPr>
        <w:tabs>
          <w:tab w:val="left" w:pos="2694"/>
        </w:tabs>
        <w:autoSpaceDE/>
        <w:autoSpaceDN/>
        <w:adjustRightInd/>
        <w:ind w:left="1418" w:hanging="567"/>
        <w:jc w:val="left"/>
        <w:rPr>
          <w:rFonts w:eastAsia="Arial"/>
        </w:rPr>
      </w:pPr>
      <w:r w:rsidRPr="003F1B01">
        <w:rPr>
          <w:rFonts w:eastAsia="Arial"/>
        </w:rPr>
        <w:t>keep each tender confidential until the time limit set out for the return of tenders has expired.</w:t>
      </w:r>
    </w:p>
    <w:p w14:paraId="1025069C" w14:textId="26EC1EF6" w:rsidR="00607F91" w:rsidRPr="003F1B01" w:rsidRDefault="00607F91" w:rsidP="00FB03A4">
      <w:pPr>
        <w:pStyle w:val="ListParagraph"/>
        <w:widowControl/>
        <w:numPr>
          <w:ilvl w:val="2"/>
          <w:numId w:val="27"/>
        </w:numPr>
        <w:autoSpaceDE/>
        <w:autoSpaceDN/>
        <w:adjustRightInd/>
        <w:ind w:left="851" w:hanging="851"/>
        <w:jc w:val="left"/>
      </w:pPr>
      <w:r w:rsidRPr="006C5B08">
        <w:rPr>
          <w:rFonts w:eastAsia="Arial"/>
        </w:rPr>
        <w:t xml:space="preserve">apply the Further Competition Award Criteria to compliant tenders submitted </w:t>
      </w:r>
      <w:r w:rsidR="002B562E">
        <w:rPr>
          <w:rFonts w:eastAsia="Arial"/>
        </w:rPr>
        <w:t xml:space="preserve">by the Framework Contractors </w:t>
      </w:r>
      <w:r w:rsidRPr="006C5B08">
        <w:rPr>
          <w:rFonts w:eastAsia="Arial"/>
        </w:rPr>
        <w:t xml:space="preserve">through the Further Competition Procedure as the basis of its decision to award a Call Off Contract for its Services Requirements; </w:t>
      </w:r>
    </w:p>
    <w:p w14:paraId="777B51CE" w14:textId="48D978E5" w:rsidR="00607F91" w:rsidRPr="003F1B01" w:rsidRDefault="00607F91" w:rsidP="00FB03A4">
      <w:pPr>
        <w:pStyle w:val="ListParagraph"/>
        <w:widowControl/>
        <w:numPr>
          <w:ilvl w:val="2"/>
          <w:numId w:val="27"/>
        </w:numPr>
        <w:autoSpaceDE/>
        <w:autoSpaceDN/>
        <w:adjustRightInd/>
        <w:ind w:left="851" w:hanging="851"/>
        <w:jc w:val="left"/>
      </w:pPr>
      <w:r w:rsidRPr="006C5B08">
        <w:rPr>
          <w:rFonts w:eastAsia="Arial"/>
        </w:rPr>
        <w:t xml:space="preserve">on the basis set out above, award its Call Off Contract to the successful Framework </w:t>
      </w:r>
      <w:r w:rsidR="00D17C1F" w:rsidRPr="006C5B08">
        <w:rPr>
          <w:rFonts w:eastAsia="Arial"/>
        </w:rPr>
        <w:t xml:space="preserve">Contractor </w:t>
      </w:r>
      <w:r w:rsidR="00DE11F7" w:rsidRPr="006C5B08">
        <w:rPr>
          <w:rFonts w:eastAsia="Arial"/>
        </w:rPr>
        <w:t xml:space="preserve">in accordance with paragraph </w:t>
      </w:r>
      <w:r w:rsidR="00CF6DC3">
        <w:rPr>
          <w:rFonts w:eastAsia="Arial"/>
        </w:rPr>
        <w:t>9</w:t>
      </w:r>
      <w:r w:rsidR="00CF6DC3" w:rsidRPr="006C5B08">
        <w:rPr>
          <w:rFonts w:eastAsia="Arial"/>
        </w:rPr>
        <w:t xml:space="preserve"> </w:t>
      </w:r>
      <w:r w:rsidRPr="006C5B08">
        <w:rPr>
          <w:rFonts w:eastAsia="Arial"/>
        </w:rPr>
        <w:t>which Call Off Contract shall:</w:t>
      </w:r>
    </w:p>
    <w:p w14:paraId="50FE4DF3" w14:textId="77777777" w:rsidR="00607F91" w:rsidRPr="003F1B01" w:rsidRDefault="00607F91" w:rsidP="00FB03A4">
      <w:pPr>
        <w:widowControl/>
        <w:numPr>
          <w:ilvl w:val="3"/>
          <w:numId w:val="21"/>
        </w:numPr>
        <w:autoSpaceDE/>
        <w:autoSpaceDN/>
        <w:adjustRightInd/>
        <w:ind w:left="1418" w:hanging="567"/>
        <w:jc w:val="left"/>
      </w:pPr>
      <w:r w:rsidRPr="003F1B01">
        <w:rPr>
          <w:rFonts w:eastAsia="Arial"/>
        </w:rPr>
        <w:t>state the Service Requirements;</w:t>
      </w:r>
    </w:p>
    <w:p w14:paraId="47013A1E" w14:textId="4578067D" w:rsidR="00607F91" w:rsidRPr="003F1B01" w:rsidRDefault="00607F91" w:rsidP="00FB03A4">
      <w:pPr>
        <w:widowControl/>
        <w:numPr>
          <w:ilvl w:val="3"/>
          <w:numId w:val="21"/>
        </w:numPr>
        <w:tabs>
          <w:tab w:val="left" w:pos="1985"/>
          <w:tab w:val="left" w:pos="2552"/>
        </w:tabs>
        <w:autoSpaceDE/>
        <w:autoSpaceDN/>
        <w:adjustRightInd/>
        <w:ind w:left="1418" w:hanging="567"/>
        <w:jc w:val="left"/>
      </w:pPr>
      <w:r w:rsidRPr="003F1B01">
        <w:rPr>
          <w:rFonts w:eastAsia="Arial"/>
        </w:rPr>
        <w:lastRenderedPageBreak/>
        <w:t xml:space="preserve">state the tender submitted by the successful </w:t>
      </w:r>
      <w:r w:rsidR="00D17C1F" w:rsidRPr="003F1B01">
        <w:rPr>
          <w:rFonts w:eastAsia="Arial"/>
        </w:rPr>
        <w:t>Contractor</w:t>
      </w:r>
      <w:r w:rsidRPr="003F1B01">
        <w:rPr>
          <w:rFonts w:eastAsia="Arial"/>
        </w:rPr>
        <w:t>;</w:t>
      </w:r>
    </w:p>
    <w:p w14:paraId="151F7EBF" w14:textId="289DCB31" w:rsidR="00607F91" w:rsidRPr="003F1B01" w:rsidRDefault="00607F91" w:rsidP="00FB03A4">
      <w:pPr>
        <w:widowControl/>
        <w:numPr>
          <w:ilvl w:val="3"/>
          <w:numId w:val="21"/>
        </w:numPr>
        <w:tabs>
          <w:tab w:val="left" w:pos="1985"/>
          <w:tab w:val="left" w:pos="2552"/>
        </w:tabs>
        <w:autoSpaceDE/>
        <w:autoSpaceDN/>
        <w:adjustRightInd/>
        <w:ind w:left="1418" w:hanging="567"/>
        <w:jc w:val="left"/>
      </w:pPr>
      <w:r w:rsidRPr="003F1B01">
        <w:rPr>
          <w:rFonts w:eastAsia="Arial"/>
        </w:rPr>
        <w:t xml:space="preserve">state the charges payable for the Service Requirements in accordance with the tender submitted by the successful </w:t>
      </w:r>
      <w:r w:rsidR="00D17C1F" w:rsidRPr="003F1B01">
        <w:rPr>
          <w:rFonts w:eastAsia="Arial"/>
        </w:rPr>
        <w:t>Contractor</w:t>
      </w:r>
      <w:r w:rsidRPr="003F1B01">
        <w:rPr>
          <w:rFonts w:eastAsia="Arial"/>
        </w:rPr>
        <w:t>; and</w:t>
      </w:r>
    </w:p>
    <w:p w14:paraId="744E23CD" w14:textId="39E7887F" w:rsidR="00607F91" w:rsidRPr="003F1B01" w:rsidRDefault="00607F91" w:rsidP="00FB03A4">
      <w:pPr>
        <w:widowControl/>
        <w:numPr>
          <w:ilvl w:val="3"/>
          <w:numId w:val="21"/>
        </w:numPr>
        <w:tabs>
          <w:tab w:val="left" w:pos="1985"/>
          <w:tab w:val="left" w:pos="2552"/>
        </w:tabs>
        <w:autoSpaceDE/>
        <w:autoSpaceDN/>
        <w:adjustRightInd/>
        <w:ind w:left="1418" w:hanging="567"/>
        <w:jc w:val="left"/>
      </w:pPr>
      <w:r w:rsidRPr="003F1B01">
        <w:rPr>
          <w:rFonts w:eastAsia="Arial"/>
        </w:rPr>
        <w:t xml:space="preserve">incorporate the Template Call Off Terms (as may be amended or refined by the </w:t>
      </w:r>
      <w:r w:rsidR="003B48E2" w:rsidRPr="003F1B01">
        <w:rPr>
          <w:rFonts w:eastAsia="Arial"/>
        </w:rPr>
        <w:t>Department</w:t>
      </w:r>
      <w:r w:rsidRPr="003F1B01">
        <w:rPr>
          <w:rFonts w:eastAsia="Arial"/>
        </w:rPr>
        <w:t xml:space="preserve"> in accordance with paragraph 3.1.2 above) applicable to the Services,</w:t>
      </w:r>
    </w:p>
    <w:p w14:paraId="74C05513" w14:textId="10541A8D" w:rsidR="00607F91" w:rsidRPr="003F1B01" w:rsidRDefault="00607F91" w:rsidP="00FB03A4">
      <w:pPr>
        <w:pStyle w:val="ListParagraph"/>
        <w:widowControl/>
        <w:numPr>
          <w:ilvl w:val="2"/>
          <w:numId w:val="27"/>
        </w:numPr>
        <w:autoSpaceDE/>
        <w:autoSpaceDN/>
        <w:adjustRightInd/>
        <w:ind w:left="851" w:hanging="851"/>
        <w:jc w:val="left"/>
      </w:pPr>
      <w:r w:rsidRPr="006C5B08">
        <w:rPr>
          <w:rFonts w:eastAsia="Arial"/>
        </w:rPr>
        <w:t xml:space="preserve">provide unsuccessful </w:t>
      </w:r>
      <w:r w:rsidR="00D17C1F" w:rsidRPr="006C5B08">
        <w:rPr>
          <w:rFonts w:eastAsia="Arial"/>
        </w:rPr>
        <w:t>Contractor</w:t>
      </w:r>
      <w:r w:rsidRPr="006C5B08">
        <w:rPr>
          <w:rFonts w:eastAsia="Arial"/>
        </w:rPr>
        <w:t>s with written feedback in relation to the reasons why their tenders were unsuccessful.</w:t>
      </w:r>
    </w:p>
    <w:p w14:paraId="118C9F6F" w14:textId="77777777" w:rsidR="00607F91" w:rsidRPr="003F1B01" w:rsidRDefault="00607F91" w:rsidP="00010395">
      <w:pPr>
        <w:keepNext/>
        <w:tabs>
          <w:tab w:val="left" w:pos="1276"/>
        </w:tabs>
        <w:jc w:val="left"/>
      </w:pPr>
      <w:r w:rsidRPr="003F1B01">
        <w:rPr>
          <w:rFonts w:eastAsia="Arial"/>
          <w:b/>
        </w:rPr>
        <w:t xml:space="preserve">The </w:t>
      </w:r>
      <w:r w:rsidR="00D17C1F" w:rsidRPr="003F1B01">
        <w:rPr>
          <w:rFonts w:eastAsia="Arial"/>
          <w:b/>
        </w:rPr>
        <w:t xml:space="preserve">Contractor </w:t>
      </w:r>
      <w:r w:rsidR="005E4C4D" w:rsidRPr="003F1B01">
        <w:rPr>
          <w:rFonts w:eastAsia="Arial"/>
          <w:b/>
        </w:rPr>
        <w:t>’</w:t>
      </w:r>
      <w:r w:rsidRPr="003F1B01">
        <w:rPr>
          <w:rFonts w:eastAsia="Arial"/>
          <w:b/>
        </w:rPr>
        <w:t>s Obligations</w:t>
      </w:r>
    </w:p>
    <w:p w14:paraId="5ACD1D98" w14:textId="1196FB2F" w:rsidR="00607F91" w:rsidRPr="003F1B01" w:rsidRDefault="00607F91" w:rsidP="00FB03A4">
      <w:pPr>
        <w:pStyle w:val="ListParagraph"/>
        <w:widowControl/>
        <w:numPr>
          <w:ilvl w:val="1"/>
          <w:numId w:val="27"/>
        </w:numPr>
        <w:autoSpaceDE/>
        <w:autoSpaceDN/>
        <w:adjustRightInd/>
        <w:ind w:left="0" w:hanging="567"/>
        <w:jc w:val="left"/>
      </w:pPr>
      <w:r w:rsidRPr="006C5B08">
        <w:rPr>
          <w:rFonts w:eastAsia="Arial"/>
        </w:rPr>
        <w:t xml:space="preserve">The </w:t>
      </w:r>
      <w:r w:rsidR="00D17C1F" w:rsidRPr="006C5B08">
        <w:rPr>
          <w:rFonts w:eastAsia="Arial"/>
        </w:rPr>
        <w:t>Contractor</w:t>
      </w:r>
      <w:r w:rsidRPr="006C5B08">
        <w:rPr>
          <w:rFonts w:eastAsia="Arial"/>
        </w:rPr>
        <w:t xml:space="preserve"> shall in writing, by the time and date specified by the </w:t>
      </w:r>
      <w:r w:rsidR="00872073" w:rsidRPr="006C5B08">
        <w:rPr>
          <w:rFonts w:eastAsia="Arial"/>
        </w:rPr>
        <w:t>Department following</w:t>
      </w:r>
      <w:r w:rsidRPr="006C5B08">
        <w:rPr>
          <w:rFonts w:eastAsia="Arial"/>
        </w:rPr>
        <w:t xml:space="preserve"> an invitation to tender pursuant to paragraph </w:t>
      </w:r>
      <w:r w:rsidR="00D07A0A">
        <w:rPr>
          <w:rFonts w:eastAsia="Arial"/>
        </w:rPr>
        <w:t>5</w:t>
      </w:r>
      <w:r w:rsidRPr="006C5B08">
        <w:rPr>
          <w:rFonts w:eastAsia="Arial"/>
        </w:rPr>
        <w:t xml:space="preserve">.1.3 above, provide the </w:t>
      </w:r>
      <w:r w:rsidR="003B48E2" w:rsidRPr="006C5B08">
        <w:rPr>
          <w:rFonts w:eastAsia="Arial"/>
        </w:rPr>
        <w:t>Department</w:t>
      </w:r>
      <w:r w:rsidRPr="006C5B08">
        <w:rPr>
          <w:rFonts w:eastAsia="Arial"/>
        </w:rPr>
        <w:t xml:space="preserve"> with either:</w:t>
      </w:r>
    </w:p>
    <w:p w14:paraId="09F539DF" w14:textId="481B67AA" w:rsidR="00607F91" w:rsidRPr="003F1B01" w:rsidRDefault="00607F91" w:rsidP="00FB03A4">
      <w:pPr>
        <w:pStyle w:val="ListParagraph"/>
        <w:widowControl/>
        <w:numPr>
          <w:ilvl w:val="2"/>
          <w:numId w:val="27"/>
        </w:numPr>
        <w:autoSpaceDE/>
        <w:autoSpaceDN/>
        <w:adjustRightInd/>
        <w:ind w:left="851" w:hanging="851"/>
        <w:jc w:val="left"/>
      </w:pPr>
      <w:r w:rsidRPr="0037304A">
        <w:rPr>
          <w:rFonts w:eastAsia="Arial"/>
        </w:rPr>
        <w:t>a statement to the effect that it does not wish to tender in relation to the relevant Service Requirements; or</w:t>
      </w:r>
    </w:p>
    <w:p w14:paraId="1FB9D7D6" w14:textId="2D254158" w:rsidR="00607F91" w:rsidRPr="003F1B01" w:rsidRDefault="00607F91" w:rsidP="00FB03A4">
      <w:pPr>
        <w:pStyle w:val="ListParagraph"/>
        <w:widowControl/>
        <w:numPr>
          <w:ilvl w:val="2"/>
          <w:numId w:val="27"/>
        </w:numPr>
        <w:autoSpaceDE/>
        <w:autoSpaceDN/>
        <w:adjustRightInd/>
        <w:ind w:left="851" w:hanging="851"/>
        <w:jc w:val="left"/>
      </w:pPr>
      <w:r w:rsidRPr="006C5B08">
        <w:rPr>
          <w:rFonts w:eastAsia="Arial"/>
        </w:rPr>
        <w:t xml:space="preserve">the full details of its tender made in respect of the relevant Statement of </w:t>
      </w:r>
      <w:r w:rsidR="005E4C4D" w:rsidRPr="006C5B08">
        <w:rPr>
          <w:rFonts w:eastAsia="Arial"/>
        </w:rPr>
        <w:t xml:space="preserve">Service </w:t>
      </w:r>
      <w:r w:rsidRPr="006C5B08">
        <w:rPr>
          <w:rFonts w:eastAsia="Arial"/>
        </w:rPr>
        <w:t xml:space="preserve">Requirements. </w:t>
      </w:r>
      <w:proofErr w:type="gramStart"/>
      <w:r w:rsidRPr="006C5B08">
        <w:rPr>
          <w:rFonts w:eastAsia="Arial"/>
        </w:rPr>
        <w:t>In the event that</w:t>
      </w:r>
      <w:proofErr w:type="gramEnd"/>
      <w:r w:rsidRPr="006C5B08">
        <w:rPr>
          <w:rFonts w:eastAsia="Arial"/>
        </w:rPr>
        <w:t xml:space="preserve"> the </w:t>
      </w:r>
      <w:r w:rsidR="00D17C1F" w:rsidRPr="006C5B08">
        <w:rPr>
          <w:rFonts w:eastAsia="Arial"/>
        </w:rPr>
        <w:t>Contractor</w:t>
      </w:r>
      <w:r w:rsidRPr="006C5B08">
        <w:rPr>
          <w:rFonts w:eastAsia="Arial"/>
        </w:rPr>
        <w:t xml:space="preserve"> submits such a tender, it should include, as a minimum:</w:t>
      </w:r>
    </w:p>
    <w:p w14:paraId="3799EC95" w14:textId="4D053A6C" w:rsidR="00607F91" w:rsidRPr="003F1B01" w:rsidRDefault="00607F91" w:rsidP="00FB03A4">
      <w:pPr>
        <w:widowControl/>
        <w:numPr>
          <w:ilvl w:val="3"/>
          <w:numId w:val="22"/>
        </w:numPr>
        <w:autoSpaceDE/>
        <w:autoSpaceDN/>
        <w:adjustRightInd/>
        <w:ind w:left="1418" w:hanging="567"/>
        <w:jc w:val="left"/>
      </w:pPr>
      <w:r w:rsidRPr="003F1B01">
        <w:rPr>
          <w:rFonts w:eastAsia="Arial"/>
        </w:rPr>
        <w:t xml:space="preserve">an email response subject line to comprise unique reference number and </w:t>
      </w:r>
      <w:r w:rsidR="00D17C1F" w:rsidRPr="003F1B01">
        <w:rPr>
          <w:rFonts w:eastAsia="Arial"/>
        </w:rPr>
        <w:t>Contractor</w:t>
      </w:r>
      <w:r w:rsidRPr="003F1B01">
        <w:rPr>
          <w:rFonts w:eastAsia="Arial"/>
        </w:rPr>
        <w:t xml:space="preserve"> name, </w:t>
      </w:r>
      <w:proofErr w:type="gramStart"/>
      <w:r w:rsidRPr="003F1B01">
        <w:rPr>
          <w:rFonts w:eastAsia="Arial"/>
        </w:rPr>
        <w:t>so as to</w:t>
      </w:r>
      <w:proofErr w:type="gramEnd"/>
      <w:r w:rsidRPr="003F1B01">
        <w:rPr>
          <w:rFonts w:eastAsia="Arial"/>
        </w:rPr>
        <w:t xml:space="preserve"> clearly identify the </w:t>
      </w:r>
      <w:r w:rsidR="00D17C1F" w:rsidRPr="003F1B01">
        <w:rPr>
          <w:rFonts w:eastAsia="Arial"/>
        </w:rPr>
        <w:t>Contractor</w:t>
      </w:r>
      <w:r w:rsidRPr="003F1B01">
        <w:rPr>
          <w:rFonts w:eastAsia="Arial"/>
        </w:rPr>
        <w:t>;</w:t>
      </w:r>
    </w:p>
    <w:p w14:paraId="2715E0AE" w14:textId="7897544D" w:rsidR="00607F91" w:rsidRPr="003F1B01" w:rsidRDefault="00607F91" w:rsidP="00FB03A4">
      <w:pPr>
        <w:widowControl/>
        <w:numPr>
          <w:ilvl w:val="3"/>
          <w:numId w:val="22"/>
        </w:numPr>
        <w:tabs>
          <w:tab w:val="left" w:pos="1985"/>
          <w:tab w:val="left" w:pos="2552"/>
        </w:tabs>
        <w:autoSpaceDE/>
        <w:autoSpaceDN/>
        <w:adjustRightInd/>
        <w:ind w:left="1418" w:hanging="567"/>
        <w:jc w:val="left"/>
      </w:pPr>
      <w:proofErr w:type="gramStart"/>
      <w:r w:rsidRPr="003F1B01">
        <w:rPr>
          <w:rFonts w:eastAsia="Arial"/>
        </w:rPr>
        <w:t>a brief summary</w:t>
      </w:r>
      <w:proofErr w:type="gramEnd"/>
      <w:r w:rsidRPr="003F1B01">
        <w:rPr>
          <w:rFonts w:eastAsia="Arial"/>
        </w:rPr>
        <w:t xml:space="preserve">, in the email (followed by a confirmation letter), stating that the </w:t>
      </w:r>
      <w:r w:rsidR="00D17C1F" w:rsidRPr="003F1B01">
        <w:rPr>
          <w:rFonts w:eastAsia="Arial"/>
        </w:rPr>
        <w:t xml:space="preserve">Contractor </w:t>
      </w:r>
      <w:r w:rsidRPr="003F1B01">
        <w:rPr>
          <w:rFonts w:eastAsia="Arial"/>
        </w:rPr>
        <w:t xml:space="preserve">is bidding for the Statement of </w:t>
      </w:r>
      <w:r w:rsidR="001E6D1C" w:rsidRPr="003F1B01">
        <w:rPr>
          <w:rFonts w:eastAsia="Arial"/>
        </w:rPr>
        <w:t xml:space="preserve">Service </w:t>
      </w:r>
      <w:r w:rsidRPr="003F1B01">
        <w:rPr>
          <w:rFonts w:eastAsia="Arial"/>
        </w:rPr>
        <w:t>Requirements;</w:t>
      </w:r>
    </w:p>
    <w:p w14:paraId="0D5930CE" w14:textId="1FBB38BB" w:rsidR="00607F91" w:rsidRPr="00A20EB1" w:rsidRDefault="001E6D1C" w:rsidP="00FB03A4">
      <w:pPr>
        <w:widowControl/>
        <w:numPr>
          <w:ilvl w:val="3"/>
          <w:numId w:val="22"/>
        </w:numPr>
        <w:tabs>
          <w:tab w:val="left" w:pos="1985"/>
          <w:tab w:val="left" w:pos="2552"/>
        </w:tabs>
        <w:autoSpaceDE/>
        <w:autoSpaceDN/>
        <w:adjustRightInd/>
        <w:ind w:left="1418" w:hanging="567"/>
        <w:jc w:val="left"/>
      </w:pPr>
      <w:r w:rsidRPr="003F1B01">
        <w:rPr>
          <w:rFonts w:eastAsia="Arial"/>
        </w:rPr>
        <w:t>a proposal covering the Service</w:t>
      </w:r>
      <w:r w:rsidR="00607F91" w:rsidRPr="003F1B01">
        <w:rPr>
          <w:rFonts w:eastAsia="Arial"/>
        </w:rPr>
        <w:t xml:space="preserve"> Requirements</w:t>
      </w:r>
      <w:r w:rsidR="00A20EB1">
        <w:rPr>
          <w:rFonts w:eastAsia="Arial"/>
        </w:rPr>
        <w:t xml:space="preserve"> using </w:t>
      </w:r>
      <w:r w:rsidR="00027045">
        <w:rPr>
          <w:rFonts w:eastAsia="Arial"/>
        </w:rPr>
        <w:t>any</w:t>
      </w:r>
      <w:r w:rsidR="00A20EB1">
        <w:rPr>
          <w:rFonts w:eastAsia="Arial"/>
        </w:rPr>
        <w:t xml:space="preserve"> documents </w:t>
      </w:r>
      <w:r w:rsidR="00027045">
        <w:rPr>
          <w:rFonts w:eastAsia="Arial"/>
        </w:rPr>
        <w:t>that are prescribed</w:t>
      </w:r>
      <w:r w:rsidR="00A20EB1">
        <w:rPr>
          <w:rFonts w:eastAsia="Arial"/>
        </w:rPr>
        <w:t xml:space="preserve"> by the Department</w:t>
      </w:r>
      <w:r w:rsidR="00607F91" w:rsidRPr="003F1B01">
        <w:rPr>
          <w:rFonts w:eastAsia="Arial"/>
        </w:rPr>
        <w:t>; and</w:t>
      </w:r>
    </w:p>
    <w:p w14:paraId="31B20E27" w14:textId="50607295" w:rsidR="00607F91" w:rsidRPr="003F1B01" w:rsidRDefault="00607F91" w:rsidP="00FB03A4">
      <w:pPr>
        <w:pStyle w:val="ListParagraph"/>
        <w:widowControl/>
        <w:numPr>
          <w:ilvl w:val="2"/>
          <w:numId w:val="27"/>
        </w:numPr>
        <w:autoSpaceDE/>
        <w:autoSpaceDN/>
        <w:adjustRightInd/>
        <w:ind w:left="851" w:hanging="851"/>
        <w:jc w:val="left"/>
      </w:pPr>
      <w:r w:rsidRPr="006C5B08">
        <w:rPr>
          <w:rFonts w:eastAsia="Arial"/>
        </w:rPr>
        <w:t xml:space="preserve">The </w:t>
      </w:r>
      <w:r w:rsidR="00D17C1F" w:rsidRPr="006C5B08">
        <w:rPr>
          <w:rFonts w:eastAsia="Arial"/>
        </w:rPr>
        <w:t>Contractor</w:t>
      </w:r>
      <w:r w:rsidRPr="006C5B08">
        <w:rPr>
          <w:rFonts w:eastAsia="Arial"/>
        </w:rPr>
        <w:t xml:space="preserve"> shall ensure that any prices submitted in relation to a Further Competition Procedure held pursuant to this paragraph </w:t>
      </w:r>
      <w:r w:rsidR="00D07A0A">
        <w:rPr>
          <w:rFonts w:eastAsia="Arial"/>
        </w:rPr>
        <w:t>5</w:t>
      </w:r>
      <w:r w:rsidRPr="006C5B08">
        <w:rPr>
          <w:rFonts w:eastAsia="Arial"/>
        </w:rPr>
        <w:t xml:space="preserve"> shall be based on the </w:t>
      </w:r>
      <w:r w:rsidR="00B1475A" w:rsidRPr="006C5B08">
        <w:rPr>
          <w:rFonts w:eastAsia="Arial"/>
        </w:rPr>
        <w:t xml:space="preserve">Charges </w:t>
      </w:r>
      <w:r w:rsidRPr="006C5B08">
        <w:rPr>
          <w:rFonts w:eastAsia="Arial"/>
        </w:rPr>
        <w:t xml:space="preserve">and </w:t>
      </w:r>
      <w:proofErr w:type="gramStart"/>
      <w:r w:rsidRPr="006C5B08">
        <w:rPr>
          <w:rFonts w:eastAsia="Arial"/>
        </w:rPr>
        <w:t>take into account</w:t>
      </w:r>
      <w:proofErr w:type="gramEnd"/>
      <w:r w:rsidRPr="006C5B08">
        <w:rPr>
          <w:rFonts w:eastAsia="Arial"/>
        </w:rPr>
        <w:t xml:space="preserve"> any discount to which the </w:t>
      </w:r>
      <w:r w:rsidR="003B48E2" w:rsidRPr="006C5B08">
        <w:rPr>
          <w:rFonts w:eastAsia="Arial"/>
        </w:rPr>
        <w:t>Department</w:t>
      </w:r>
      <w:r w:rsidRPr="006C5B08">
        <w:rPr>
          <w:rFonts w:eastAsia="Arial"/>
        </w:rPr>
        <w:t xml:space="preserve"> may be entitled as set out in Schedule </w:t>
      </w:r>
      <w:r w:rsidR="00D07A0A">
        <w:rPr>
          <w:rFonts w:eastAsia="Arial"/>
        </w:rPr>
        <w:t>7</w:t>
      </w:r>
      <w:r w:rsidRPr="006C5B08">
        <w:rPr>
          <w:rFonts w:eastAsia="Arial"/>
        </w:rPr>
        <w:t xml:space="preserve"> (Pric</w:t>
      </w:r>
      <w:r w:rsidR="00B1475A" w:rsidRPr="006C5B08">
        <w:rPr>
          <w:rFonts w:eastAsia="Arial"/>
        </w:rPr>
        <w:t>ing</w:t>
      </w:r>
      <w:r w:rsidRPr="006C5B08">
        <w:rPr>
          <w:rFonts w:eastAsia="Arial"/>
        </w:rPr>
        <w:t>).</w:t>
      </w:r>
    </w:p>
    <w:p w14:paraId="16D5B44E" w14:textId="262C7FA3" w:rsidR="00607F91" w:rsidRPr="006C5B08" w:rsidRDefault="00607F91" w:rsidP="00FB03A4">
      <w:pPr>
        <w:pStyle w:val="ListParagraph"/>
        <w:widowControl/>
        <w:numPr>
          <w:ilvl w:val="2"/>
          <w:numId w:val="27"/>
        </w:numPr>
        <w:autoSpaceDE/>
        <w:autoSpaceDN/>
        <w:adjustRightInd/>
        <w:ind w:left="851" w:hanging="851"/>
        <w:jc w:val="left"/>
        <w:rPr>
          <w:rFonts w:eastAsia="Arial"/>
        </w:rPr>
      </w:pPr>
      <w:r w:rsidRPr="006C5B08">
        <w:rPr>
          <w:rFonts w:eastAsia="Arial"/>
        </w:rPr>
        <w:t xml:space="preserve">The </w:t>
      </w:r>
      <w:r w:rsidR="00D17C1F" w:rsidRPr="006C5B08">
        <w:rPr>
          <w:rFonts w:eastAsia="Arial"/>
        </w:rPr>
        <w:t xml:space="preserve">Contractor </w:t>
      </w:r>
      <w:r w:rsidRPr="006C5B08">
        <w:rPr>
          <w:rFonts w:eastAsia="Arial"/>
        </w:rPr>
        <w:t>agrees that:</w:t>
      </w:r>
    </w:p>
    <w:p w14:paraId="1F72C86A" w14:textId="5C9F19A6" w:rsidR="00607F91" w:rsidRPr="003F1B01" w:rsidRDefault="00607F91" w:rsidP="00FB03A4">
      <w:pPr>
        <w:widowControl/>
        <w:numPr>
          <w:ilvl w:val="3"/>
          <w:numId w:val="23"/>
        </w:numPr>
        <w:tabs>
          <w:tab w:val="left" w:pos="1418"/>
          <w:tab w:val="left" w:pos="2552"/>
        </w:tabs>
        <w:autoSpaceDE/>
        <w:autoSpaceDN/>
        <w:adjustRightInd/>
        <w:ind w:left="1418" w:hanging="567"/>
        <w:jc w:val="left"/>
      </w:pPr>
      <w:r w:rsidRPr="003F1B01">
        <w:rPr>
          <w:rFonts w:eastAsia="Arial"/>
        </w:rPr>
        <w:t xml:space="preserve">all tenders submitted by the </w:t>
      </w:r>
      <w:r w:rsidR="00D17C1F" w:rsidRPr="003F1B01">
        <w:rPr>
          <w:rFonts w:eastAsia="Arial"/>
        </w:rPr>
        <w:t>Contractor</w:t>
      </w:r>
      <w:r w:rsidRPr="003F1B01">
        <w:rPr>
          <w:rFonts w:eastAsia="Arial"/>
        </w:rPr>
        <w:t xml:space="preserve"> in relation to a Further Competition Procedure held pursuant to this paragraph 3 shall remain open for acceptance by the </w:t>
      </w:r>
      <w:r w:rsidR="003B48E2" w:rsidRPr="003F1B01">
        <w:rPr>
          <w:rFonts w:eastAsia="Arial"/>
        </w:rPr>
        <w:t>Department</w:t>
      </w:r>
      <w:r w:rsidRPr="003F1B01">
        <w:rPr>
          <w:rFonts w:eastAsia="Arial"/>
        </w:rPr>
        <w:t xml:space="preserve"> for ninety (90) Working Days (or such other period specified in the invitation to tender issued by the relevant </w:t>
      </w:r>
      <w:r w:rsidR="003B48E2" w:rsidRPr="003F1B01">
        <w:rPr>
          <w:rFonts w:eastAsia="Arial"/>
        </w:rPr>
        <w:t>Department</w:t>
      </w:r>
      <w:r w:rsidRPr="003F1B01">
        <w:rPr>
          <w:rFonts w:eastAsia="Arial"/>
        </w:rPr>
        <w:t xml:space="preserve"> in accordance with the Call Off Procedure); and</w:t>
      </w:r>
    </w:p>
    <w:p w14:paraId="117F4734" w14:textId="48735BD3" w:rsidR="00607F91" w:rsidRPr="003F1B01" w:rsidRDefault="00607F91" w:rsidP="00FB03A4">
      <w:pPr>
        <w:widowControl/>
        <w:numPr>
          <w:ilvl w:val="3"/>
          <w:numId w:val="23"/>
        </w:numPr>
        <w:tabs>
          <w:tab w:val="left" w:pos="1418"/>
          <w:tab w:val="left" w:pos="2552"/>
        </w:tabs>
        <w:autoSpaceDE/>
        <w:autoSpaceDN/>
        <w:adjustRightInd/>
        <w:ind w:left="1418" w:hanging="567"/>
        <w:jc w:val="left"/>
      </w:pPr>
      <w:r w:rsidRPr="003F1B01">
        <w:rPr>
          <w:rFonts w:eastAsia="Arial"/>
        </w:rPr>
        <w:t xml:space="preserve">all tenders submitted by the </w:t>
      </w:r>
      <w:proofErr w:type="gramStart"/>
      <w:r w:rsidR="00D17C1F" w:rsidRPr="003F1B01">
        <w:rPr>
          <w:rFonts w:eastAsia="Arial"/>
        </w:rPr>
        <w:t xml:space="preserve">Contractor </w:t>
      </w:r>
      <w:r w:rsidRPr="003F1B01">
        <w:rPr>
          <w:rFonts w:eastAsia="Arial"/>
        </w:rPr>
        <w:t xml:space="preserve"> are</w:t>
      </w:r>
      <w:proofErr w:type="gramEnd"/>
      <w:r w:rsidRPr="003F1B01">
        <w:rPr>
          <w:rFonts w:eastAsia="Arial"/>
        </w:rPr>
        <w:t xml:space="preserve"> made and will be made in good faith and that the </w:t>
      </w:r>
      <w:r w:rsidR="00D17C1F" w:rsidRPr="003F1B01">
        <w:rPr>
          <w:rFonts w:eastAsia="Arial"/>
        </w:rPr>
        <w:t xml:space="preserve">Contractor </w:t>
      </w:r>
      <w:r w:rsidRPr="003F1B01">
        <w:rPr>
          <w:rFonts w:eastAsia="Arial"/>
        </w:rPr>
        <w:t xml:space="preserve">has not fixed or adjusted and will not fix or adjust the price of the tender by or in accordance with any agreement or arrangement with any other person. The </w:t>
      </w:r>
      <w:r w:rsidR="00D17C1F" w:rsidRPr="003F1B01">
        <w:rPr>
          <w:rFonts w:eastAsia="Arial"/>
        </w:rPr>
        <w:t xml:space="preserve">Contractor </w:t>
      </w:r>
      <w:r w:rsidRPr="003F1B01">
        <w:rPr>
          <w:rFonts w:eastAsia="Arial"/>
        </w:rPr>
        <w:t>certifies that it has not and undertakes that it will not:</w:t>
      </w:r>
    </w:p>
    <w:p w14:paraId="5ADB4E4F" w14:textId="77777777" w:rsidR="00607F91" w:rsidRPr="003F1B01" w:rsidRDefault="00607F91" w:rsidP="00FB03A4">
      <w:pPr>
        <w:widowControl/>
        <w:numPr>
          <w:ilvl w:val="4"/>
          <w:numId w:val="23"/>
        </w:numPr>
        <w:tabs>
          <w:tab w:val="left" w:pos="1985"/>
          <w:tab w:val="left" w:pos="2127"/>
          <w:tab w:val="left" w:pos="2552"/>
          <w:tab w:val="left" w:pos="3119"/>
        </w:tabs>
        <w:autoSpaceDE/>
        <w:autoSpaceDN/>
        <w:adjustRightInd/>
        <w:ind w:left="1985" w:hanging="567"/>
        <w:jc w:val="left"/>
        <w:rPr>
          <w:rFonts w:eastAsia="Arial"/>
        </w:rPr>
      </w:pPr>
      <w:r w:rsidRPr="003F1B01">
        <w:rPr>
          <w:rFonts w:eastAsia="Arial"/>
        </w:rP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2A582449" w14:textId="7B12894C" w:rsidR="00607F91" w:rsidRDefault="00607F91" w:rsidP="00FB03A4">
      <w:pPr>
        <w:widowControl/>
        <w:numPr>
          <w:ilvl w:val="4"/>
          <w:numId w:val="23"/>
        </w:numPr>
        <w:tabs>
          <w:tab w:val="left" w:pos="1985"/>
          <w:tab w:val="left" w:pos="2127"/>
          <w:tab w:val="left" w:pos="2552"/>
          <w:tab w:val="left" w:pos="3119"/>
        </w:tabs>
        <w:autoSpaceDE/>
        <w:autoSpaceDN/>
        <w:adjustRightInd/>
        <w:ind w:left="1985" w:hanging="567"/>
        <w:jc w:val="left"/>
        <w:rPr>
          <w:rFonts w:eastAsia="Arial"/>
        </w:rPr>
      </w:pPr>
      <w:bookmarkStart w:id="391" w:name="3rnmrmc" w:colFirst="0" w:colLast="0"/>
      <w:bookmarkEnd w:id="391"/>
      <w:r w:rsidRPr="003F1B01">
        <w:rPr>
          <w:rFonts w:eastAsia="Arial"/>
        </w:rPr>
        <w:t>enter into any arrangement or agreement with any other person that he or the other person(s) shall refrain from submitting a tender or as to the amount of any tenders to be submitted.</w:t>
      </w:r>
    </w:p>
    <w:p w14:paraId="112A309B" w14:textId="6490C46E" w:rsidR="00F62860" w:rsidRPr="00F62860" w:rsidRDefault="00F62860" w:rsidP="00F62860">
      <w:pPr>
        <w:widowControl/>
        <w:tabs>
          <w:tab w:val="left" w:pos="1985"/>
          <w:tab w:val="left" w:pos="2127"/>
          <w:tab w:val="left" w:pos="2552"/>
          <w:tab w:val="left" w:pos="3119"/>
        </w:tabs>
        <w:autoSpaceDE/>
        <w:autoSpaceDN/>
        <w:adjustRightInd/>
        <w:jc w:val="left"/>
        <w:rPr>
          <w:rFonts w:eastAsia="Arial"/>
          <w:b/>
          <w:bCs/>
        </w:rPr>
      </w:pPr>
      <w:r w:rsidRPr="00F62860">
        <w:rPr>
          <w:rFonts w:eastAsia="Arial"/>
          <w:b/>
          <w:bCs/>
        </w:rPr>
        <w:t>Award Criteria</w:t>
      </w:r>
    </w:p>
    <w:p w14:paraId="1274DA77" w14:textId="40391D00" w:rsidR="006354F8" w:rsidRDefault="006354F8" w:rsidP="00FB03A4">
      <w:pPr>
        <w:pStyle w:val="ListParagraph"/>
        <w:widowControl/>
        <w:numPr>
          <w:ilvl w:val="1"/>
          <w:numId w:val="27"/>
        </w:numPr>
        <w:tabs>
          <w:tab w:val="left" w:pos="851"/>
        </w:tabs>
        <w:autoSpaceDE/>
        <w:autoSpaceDN/>
        <w:adjustRightInd/>
        <w:ind w:left="0" w:hanging="567"/>
        <w:jc w:val="left"/>
        <w:rPr>
          <w:rFonts w:eastAsia="Arial"/>
        </w:rPr>
      </w:pPr>
      <w:r w:rsidRPr="006C5B08">
        <w:rPr>
          <w:rFonts w:eastAsia="Arial"/>
        </w:rPr>
        <w:t xml:space="preserve">The Department shall </w:t>
      </w:r>
      <w:r w:rsidR="00F62860">
        <w:rPr>
          <w:rFonts w:eastAsia="Arial"/>
        </w:rPr>
        <w:t xml:space="preserve">develop bespoke award criteria relative and proportionate to the requirement </w:t>
      </w:r>
      <w:r w:rsidRPr="006C5B08">
        <w:rPr>
          <w:rFonts w:eastAsia="Arial"/>
        </w:rPr>
        <w:t>us</w:t>
      </w:r>
      <w:r w:rsidR="00F62860">
        <w:rPr>
          <w:rFonts w:eastAsia="Arial"/>
        </w:rPr>
        <w:t>ing</w:t>
      </w:r>
      <w:r w:rsidRPr="006C5B08">
        <w:rPr>
          <w:rFonts w:eastAsia="Arial"/>
        </w:rPr>
        <w:t xml:space="preserve"> the following </w:t>
      </w:r>
      <w:r w:rsidR="00F62860">
        <w:rPr>
          <w:rFonts w:eastAsia="Arial"/>
        </w:rPr>
        <w:t xml:space="preserve">outline </w:t>
      </w:r>
      <w:r w:rsidRPr="006C5B08">
        <w:rPr>
          <w:rFonts w:eastAsia="Arial"/>
        </w:rPr>
        <w:t xml:space="preserve">criteria </w:t>
      </w:r>
      <w:r w:rsidR="00F62860">
        <w:rPr>
          <w:rFonts w:eastAsia="Arial"/>
        </w:rPr>
        <w:t xml:space="preserve">weightings </w:t>
      </w:r>
      <w:r w:rsidRPr="006C5B08">
        <w:rPr>
          <w:rFonts w:eastAsia="Arial"/>
        </w:rPr>
        <w:t>when awarding a Call-off Contract under the Further Competition Procedure:</w:t>
      </w:r>
    </w:p>
    <w:p w14:paraId="6A1A6A8E" w14:textId="5151961B" w:rsidR="00F62860" w:rsidRPr="00AB4134" w:rsidRDefault="0006584F" w:rsidP="0006584F">
      <w:pPr>
        <w:pStyle w:val="ListParagraph"/>
        <w:widowControl/>
        <w:autoSpaceDE/>
        <w:autoSpaceDN/>
        <w:adjustRightInd/>
        <w:ind w:left="0" w:hanging="567"/>
        <w:jc w:val="left"/>
        <w:rPr>
          <w:rFonts w:eastAsia="Arial"/>
          <w:b/>
          <w:bCs/>
        </w:rPr>
      </w:pPr>
      <w:r w:rsidRPr="0006584F">
        <w:rPr>
          <w:rFonts w:eastAsia="Arial"/>
        </w:rPr>
        <w:t>5.4</w:t>
      </w:r>
      <w:r w:rsidRPr="0006584F">
        <w:rPr>
          <w:rFonts w:eastAsia="Arial"/>
        </w:rPr>
        <w:tab/>
      </w:r>
      <w:r w:rsidR="00F62860" w:rsidRPr="1535CC57">
        <w:rPr>
          <w:rFonts w:eastAsia="Arial"/>
          <w:b/>
          <w:bCs/>
        </w:rPr>
        <w:t xml:space="preserve">Table </w:t>
      </w:r>
      <w:r w:rsidR="00D83FA5" w:rsidRPr="1535CC57">
        <w:rPr>
          <w:rFonts w:eastAsia="Arial"/>
          <w:b/>
          <w:bCs/>
        </w:rPr>
        <w:t>2</w:t>
      </w:r>
      <w:r w:rsidR="00F62860" w:rsidRPr="1535CC57">
        <w:rPr>
          <w:rFonts w:eastAsia="Arial"/>
          <w:b/>
          <w:bCs/>
        </w:rPr>
        <w:t xml:space="preserve"> </w:t>
      </w:r>
      <w:r w:rsidR="00AB4134" w:rsidRPr="1535CC57">
        <w:rPr>
          <w:rFonts w:eastAsia="Arial"/>
          <w:b/>
          <w:bCs/>
        </w:rPr>
        <w:t>–</w:t>
      </w:r>
      <w:r w:rsidR="00F62860" w:rsidRPr="1535CC57">
        <w:rPr>
          <w:rFonts w:eastAsia="Arial"/>
          <w:b/>
          <w:bCs/>
        </w:rPr>
        <w:t xml:space="preserve"> </w:t>
      </w:r>
      <w:r w:rsidR="00AB4134" w:rsidRPr="1535CC57">
        <w:rPr>
          <w:rFonts w:eastAsia="Arial"/>
          <w:b/>
          <w:bCs/>
        </w:rPr>
        <w:t>Further Competition Award Criteria</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13"/>
        <w:gridCol w:w="3213"/>
        <w:gridCol w:w="3213"/>
      </w:tblGrid>
      <w:tr w:rsidR="006354F8" w:rsidRPr="003F1B01" w14:paraId="437C7759" w14:textId="77777777" w:rsidTr="00F62860">
        <w:tc>
          <w:tcPr>
            <w:tcW w:w="3213" w:type="dxa"/>
            <w:tcBorders>
              <w:bottom w:val="single" w:sz="4" w:space="0" w:color="000000"/>
            </w:tcBorders>
            <w:shd w:val="clear" w:color="auto" w:fill="B4C6E7" w:themeFill="accent1" w:themeFillTint="66"/>
            <w:vAlign w:val="center"/>
          </w:tcPr>
          <w:p w14:paraId="27EDC7D2" w14:textId="77777777" w:rsidR="006354F8" w:rsidRPr="002B2F03" w:rsidRDefault="006354F8" w:rsidP="00560AFE">
            <w:pPr>
              <w:keepNext/>
              <w:spacing w:before="60" w:after="60"/>
              <w:ind w:left="-109"/>
              <w:jc w:val="center"/>
              <w:rPr>
                <w:sz w:val="20"/>
                <w:szCs w:val="20"/>
              </w:rPr>
            </w:pPr>
            <w:r w:rsidRPr="002B2F03">
              <w:rPr>
                <w:rFonts w:eastAsia="Arial"/>
                <w:b/>
                <w:sz w:val="20"/>
                <w:szCs w:val="20"/>
              </w:rPr>
              <w:lastRenderedPageBreak/>
              <w:t>Criteria</w:t>
            </w:r>
          </w:p>
        </w:tc>
        <w:tc>
          <w:tcPr>
            <w:tcW w:w="3213" w:type="dxa"/>
            <w:tcBorders>
              <w:bottom w:val="single" w:sz="4" w:space="0" w:color="000000"/>
            </w:tcBorders>
            <w:shd w:val="clear" w:color="auto" w:fill="B4C6E7" w:themeFill="accent1" w:themeFillTint="66"/>
            <w:vAlign w:val="center"/>
          </w:tcPr>
          <w:p w14:paraId="6A8128DA" w14:textId="53D780E7" w:rsidR="006354F8" w:rsidRPr="002B2F03" w:rsidRDefault="006354F8" w:rsidP="00560AFE">
            <w:pPr>
              <w:keepNext/>
              <w:spacing w:before="60" w:after="60"/>
              <w:ind w:left="-109"/>
              <w:jc w:val="center"/>
              <w:rPr>
                <w:rFonts w:eastAsia="Arial"/>
                <w:b/>
                <w:sz w:val="20"/>
                <w:szCs w:val="20"/>
              </w:rPr>
            </w:pPr>
            <w:r w:rsidRPr="002B2F03">
              <w:rPr>
                <w:rFonts w:eastAsia="Arial"/>
                <w:b/>
                <w:sz w:val="20"/>
                <w:szCs w:val="20"/>
              </w:rPr>
              <w:t>Percentage Weightings</w:t>
            </w:r>
          </w:p>
        </w:tc>
        <w:tc>
          <w:tcPr>
            <w:tcW w:w="3213" w:type="dxa"/>
            <w:tcBorders>
              <w:bottom w:val="single" w:sz="4" w:space="0" w:color="000000"/>
            </w:tcBorders>
            <w:shd w:val="clear" w:color="auto" w:fill="B4C6E7" w:themeFill="accent1" w:themeFillTint="66"/>
            <w:vAlign w:val="center"/>
          </w:tcPr>
          <w:p w14:paraId="109BC90B" w14:textId="7BA200D9" w:rsidR="006354F8" w:rsidRPr="002B2F03" w:rsidRDefault="006354F8" w:rsidP="00560AFE">
            <w:pPr>
              <w:keepNext/>
              <w:spacing w:before="60" w:after="60"/>
              <w:ind w:left="-109"/>
              <w:jc w:val="center"/>
              <w:rPr>
                <w:rFonts w:eastAsia="Arial"/>
                <w:b/>
                <w:sz w:val="20"/>
                <w:szCs w:val="20"/>
              </w:rPr>
            </w:pPr>
            <w:r w:rsidRPr="002B2F03">
              <w:rPr>
                <w:rFonts w:eastAsia="Arial"/>
                <w:b/>
                <w:sz w:val="20"/>
                <w:szCs w:val="20"/>
              </w:rPr>
              <w:t>Allowable Variance</w:t>
            </w:r>
          </w:p>
        </w:tc>
      </w:tr>
      <w:tr w:rsidR="006354F8" w:rsidRPr="003F1B01" w14:paraId="3F176CFE" w14:textId="77777777" w:rsidTr="00F62860">
        <w:tc>
          <w:tcPr>
            <w:tcW w:w="3213" w:type="dxa"/>
            <w:tcBorders>
              <w:bottom w:val="dotted" w:sz="4" w:space="0" w:color="000000"/>
              <w:right w:val="single" w:sz="4" w:space="0" w:color="000000"/>
            </w:tcBorders>
            <w:vAlign w:val="center"/>
          </w:tcPr>
          <w:p w14:paraId="18FB6EB2" w14:textId="77777777" w:rsidR="006354F8" w:rsidRPr="002B2F03" w:rsidRDefault="006354F8" w:rsidP="00560AFE">
            <w:pPr>
              <w:keepNext/>
              <w:spacing w:before="60" w:after="60"/>
              <w:ind w:left="31"/>
              <w:jc w:val="center"/>
              <w:rPr>
                <w:sz w:val="20"/>
                <w:szCs w:val="20"/>
              </w:rPr>
            </w:pPr>
            <w:r w:rsidRPr="002B2F03">
              <w:rPr>
                <w:rFonts w:eastAsia="Arial"/>
                <w:sz w:val="20"/>
                <w:szCs w:val="20"/>
              </w:rPr>
              <w:t>Quality</w:t>
            </w:r>
          </w:p>
        </w:tc>
        <w:tc>
          <w:tcPr>
            <w:tcW w:w="3213" w:type="dxa"/>
            <w:tcBorders>
              <w:left w:val="single" w:sz="4" w:space="0" w:color="000000"/>
              <w:bottom w:val="dotted" w:sz="4" w:space="0" w:color="000000"/>
              <w:right w:val="single" w:sz="4" w:space="0" w:color="000000"/>
            </w:tcBorders>
            <w:vAlign w:val="center"/>
          </w:tcPr>
          <w:p w14:paraId="00D26295" w14:textId="77777777" w:rsidR="006354F8" w:rsidRPr="002B2F03" w:rsidRDefault="006354F8" w:rsidP="00560AFE">
            <w:pPr>
              <w:keepNext/>
              <w:spacing w:before="60" w:after="60"/>
              <w:ind w:left="31"/>
              <w:jc w:val="center"/>
              <w:rPr>
                <w:sz w:val="20"/>
                <w:szCs w:val="20"/>
              </w:rPr>
            </w:pPr>
            <w:r w:rsidRPr="002B2F03">
              <w:rPr>
                <w:rFonts w:eastAsia="Arial"/>
                <w:sz w:val="20"/>
                <w:szCs w:val="20"/>
              </w:rPr>
              <w:t>80%</w:t>
            </w:r>
          </w:p>
        </w:tc>
        <w:tc>
          <w:tcPr>
            <w:tcW w:w="3213" w:type="dxa"/>
            <w:tcBorders>
              <w:left w:val="single" w:sz="4" w:space="0" w:color="000000"/>
              <w:bottom w:val="dotted" w:sz="4" w:space="0" w:color="000000"/>
            </w:tcBorders>
            <w:vAlign w:val="center"/>
          </w:tcPr>
          <w:p w14:paraId="221C9F49" w14:textId="77777777" w:rsidR="006354F8" w:rsidRPr="002B2F03" w:rsidRDefault="0066494A" w:rsidP="00560AFE">
            <w:pPr>
              <w:keepNext/>
              <w:spacing w:before="60" w:after="60"/>
              <w:ind w:left="31"/>
              <w:jc w:val="center"/>
              <w:rPr>
                <w:rFonts w:eastAsia="Arial"/>
                <w:sz w:val="20"/>
                <w:szCs w:val="20"/>
              </w:rPr>
            </w:pPr>
            <w:r w:rsidRPr="002B2F03">
              <w:rPr>
                <w:rFonts w:eastAsia="Arial"/>
                <w:sz w:val="20"/>
                <w:szCs w:val="20"/>
              </w:rPr>
              <w:t>+/- 20% (60% to 100%)</w:t>
            </w:r>
          </w:p>
        </w:tc>
      </w:tr>
      <w:tr w:rsidR="006354F8" w:rsidRPr="003F1B01" w14:paraId="69A23931" w14:textId="77777777" w:rsidTr="00F62860">
        <w:tc>
          <w:tcPr>
            <w:tcW w:w="3213" w:type="dxa"/>
            <w:tcBorders>
              <w:top w:val="dotted" w:sz="4" w:space="0" w:color="000000"/>
              <w:bottom w:val="single" w:sz="4" w:space="0" w:color="000000"/>
              <w:right w:val="single" w:sz="4" w:space="0" w:color="000000"/>
            </w:tcBorders>
            <w:vAlign w:val="center"/>
          </w:tcPr>
          <w:p w14:paraId="00BD1778" w14:textId="77777777" w:rsidR="006354F8" w:rsidRPr="002B2F03" w:rsidRDefault="006354F8" w:rsidP="00560AFE">
            <w:pPr>
              <w:keepNext/>
              <w:spacing w:before="60" w:after="60"/>
              <w:ind w:left="31"/>
              <w:jc w:val="center"/>
              <w:rPr>
                <w:sz w:val="20"/>
                <w:szCs w:val="20"/>
              </w:rPr>
            </w:pPr>
            <w:r w:rsidRPr="002B2F03">
              <w:rPr>
                <w:rFonts w:eastAsia="Arial"/>
                <w:sz w:val="20"/>
                <w:szCs w:val="20"/>
              </w:rPr>
              <w:t>Price</w:t>
            </w:r>
          </w:p>
        </w:tc>
        <w:tc>
          <w:tcPr>
            <w:tcW w:w="3213" w:type="dxa"/>
            <w:tcBorders>
              <w:top w:val="dotted" w:sz="4" w:space="0" w:color="000000"/>
              <w:left w:val="single" w:sz="4" w:space="0" w:color="000000"/>
              <w:bottom w:val="single" w:sz="4" w:space="0" w:color="000000"/>
              <w:right w:val="single" w:sz="4" w:space="0" w:color="000000"/>
            </w:tcBorders>
            <w:vAlign w:val="center"/>
          </w:tcPr>
          <w:p w14:paraId="713A0173" w14:textId="77777777" w:rsidR="006354F8" w:rsidRPr="002B2F03" w:rsidRDefault="006354F8" w:rsidP="00560AFE">
            <w:pPr>
              <w:keepNext/>
              <w:spacing w:before="60" w:after="60"/>
              <w:ind w:left="31"/>
              <w:jc w:val="center"/>
              <w:rPr>
                <w:sz w:val="20"/>
                <w:szCs w:val="20"/>
              </w:rPr>
            </w:pPr>
            <w:r w:rsidRPr="002B2F03">
              <w:rPr>
                <w:rFonts w:eastAsia="Arial"/>
                <w:sz w:val="20"/>
                <w:szCs w:val="20"/>
              </w:rPr>
              <w:t>20%</w:t>
            </w:r>
          </w:p>
        </w:tc>
        <w:tc>
          <w:tcPr>
            <w:tcW w:w="3213" w:type="dxa"/>
            <w:tcBorders>
              <w:top w:val="dotted" w:sz="4" w:space="0" w:color="000000"/>
              <w:left w:val="single" w:sz="4" w:space="0" w:color="000000"/>
              <w:bottom w:val="single" w:sz="4" w:space="0" w:color="000000"/>
            </w:tcBorders>
            <w:vAlign w:val="center"/>
          </w:tcPr>
          <w:p w14:paraId="59569515" w14:textId="77777777" w:rsidR="006354F8" w:rsidRPr="002B2F03" w:rsidRDefault="0066494A" w:rsidP="00560AFE">
            <w:pPr>
              <w:keepNext/>
              <w:spacing w:before="60" w:after="60"/>
              <w:ind w:left="31"/>
              <w:jc w:val="center"/>
              <w:rPr>
                <w:rFonts w:eastAsia="Arial"/>
                <w:sz w:val="20"/>
                <w:szCs w:val="20"/>
              </w:rPr>
            </w:pPr>
            <w:r w:rsidRPr="002B2F03">
              <w:rPr>
                <w:rFonts w:eastAsia="Arial"/>
                <w:sz w:val="20"/>
                <w:szCs w:val="20"/>
              </w:rPr>
              <w:t>+/- 20% (0% to 40%)</w:t>
            </w:r>
          </w:p>
        </w:tc>
      </w:tr>
    </w:tbl>
    <w:p w14:paraId="59878AAC" w14:textId="77777777" w:rsidR="00A11F70" w:rsidRPr="00097130" w:rsidRDefault="00A11F70" w:rsidP="00A11F70">
      <w:pPr>
        <w:widowControl/>
        <w:numPr>
          <w:ilvl w:val="0"/>
          <w:numId w:val="16"/>
        </w:numPr>
        <w:autoSpaceDE/>
        <w:autoSpaceDN/>
        <w:adjustRightInd/>
        <w:ind w:left="0" w:hanging="567"/>
        <w:jc w:val="left"/>
        <w:rPr>
          <w:b/>
          <w:bCs/>
        </w:rPr>
      </w:pPr>
      <w:r w:rsidRPr="00097130">
        <w:rPr>
          <w:b/>
          <w:bCs/>
        </w:rPr>
        <w:t>FINANCIAL GROWTH LIMITER</w:t>
      </w:r>
    </w:p>
    <w:p w14:paraId="4FD23E90" w14:textId="38AC50A8" w:rsidR="004B6330" w:rsidRPr="00097130" w:rsidRDefault="00A11F70" w:rsidP="00A11F70">
      <w:pPr>
        <w:widowControl/>
        <w:numPr>
          <w:ilvl w:val="1"/>
          <w:numId w:val="16"/>
        </w:numPr>
        <w:tabs>
          <w:tab w:val="left" w:pos="709"/>
          <w:tab w:val="left" w:pos="1134"/>
        </w:tabs>
        <w:autoSpaceDE/>
        <w:autoSpaceDN/>
        <w:adjustRightInd/>
        <w:ind w:left="0" w:hanging="567"/>
        <w:jc w:val="left"/>
      </w:pPr>
      <w:r w:rsidRPr="00097130">
        <w:t xml:space="preserve">The Contractor’s Financial Growth Limiter (FGL) </w:t>
      </w:r>
      <w:r w:rsidR="00E651A5" w:rsidRPr="00097130">
        <w:t>is</w:t>
      </w:r>
      <w:r w:rsidR="005D0AC8" w:rsidRPr="00097130">
        <w:t xml:space="preserve"> set at the Framework Award stage </w:t>
      </w:r>
      <w:r w:rsidR="00BA257F" w:rsidRPr="00097130">
        <w:t xml:space="preserve">and </w:t>
      </w:r>
      <w:r w:rsidRPr="00097130">
        <w:t>determine</w:t>
      </w:r>
      <w:r w:rsidR="00B11FEE" w:rsidRPr="00097130">
        <w:t>s</w:t>
      </w:r>
      <w:r w:rsidRPr="00097130">
        <w:t xml:space="preserve"> the maximum value of business that the Contractor can be awarded and deliver at any one time without further evaluation or review of their financial standing. </w:t>
      </w:r>
      <w:r w:rsidR="00B11FEE" w:rsidRPr="00097130">
        <w:t xml:space="preserve">The FGL is reviewed and determined </w:t>
      </w:r>
      <w:r w:rsidR="00A9158F" w:rsidRPr="00097130">
        <w:t xml:space="preserve">on an annual basis </w:t>
      </w:r>
      <w:r w:rsidR="00931BCC" w:rsidRPr="00097130">
        <w:t>at the</w:t>
      </w:r>
      <w:r w:rsidR="00B11FEE" w:rsidRPr="00097130">
        <w:t xml:space="preserve"> Annual Cohort Competition </w:t>
      </w:r>
      <w:r w:rsidR="00A52F5D" w:rsidRPr="00097130">
        <w:t>p</w:t>
      </w:r>
      <w:r w:rsidR="00B11FEE" w:rsidRPr="00097130">
        <w:t>rocedure</w:t>
      </w:r>
      <w:r w:rsidR="00A9158F" w:rsidRPr="00097130">
        <w:t>, however the Contractor may submit updated turnover information to the Department in accordance with paragraph 6.</w:t>
      </w:r>
      <w:r w:rsidR="00A52F5D" w:rsidRPr="00097130">
        <w:t>2</w:t>
      </w:r>
      <w:r w:rsidR="00A9158F" w:rsidRPr="00097130">
        <w:t xml:space="preserve"> to request consideration of an increase to </w:t>
      </w:r>
      <w:r w:rsidR="001B1971" w:rsidRPr="00097130">
        <w:t>its</w:t>
      </w:r>
      <w:r w:rsidR="00A9158F" w:rsidRPr="00097130">
        <w:t xml:space="preserve"> FGL throughout the duration of the Framework.</w:t>
      </w:r>
      <w:r w:rsidR="00A52F5D" w:rsidRPr="00097130">
        <w:t xml:space="preserve"> </w:t>
      </w:r>
      <w:r w:rsidRPr="00097130">
        <w:t>The Contractor must submit annual turnover values</w:t>
      </w:r>
      <w:r w:rsidR="00C212BB" w:rsidRPr="00097130">
        <w:t xml:space="preserve"> to the Department</w:t>
      </w:r>
      <w:r w:rsidRPr="00097130">
        <w:t xml:space="preserve">, taken from their last two </w:t>
      </w:r>
      <w:proofErr w:type="gramStart"/>
      <w:r w:rsidRPr="00097130">
        <w:t>years</w:t>
      </w:r>
      <w:r w:rsidR="00B11FEE" w:rsidRPr="00097130">
        <w:t>’</w:t>
      </w:r>
      <w:proofErr w:type="gramEnd"/>
      <w:r w:rsidRPr="00097130">
        <w:t xml:space="preserve"> of audited accounts</w:t>
      </w:r>
      <w:r w:rsidR="00C212BB" w:rsidRPr="00097130">
        <w:t>,</w:t>
      </w:r>
      <w:r w:rsidR="00B11FEE" w:rsidRPr="00097130">
        <w:t xml:space="preserve"> which will use them</w:t>
      </w:r>
      <w:r w:rsidRPr="00097130">
        <w:t xml:space="preserve"> to calculate an average turnover</w:t>
      </w:r>
      <w:r w:rsidR="00B11FEE" w:rsidRPr="00097130">
        <w:t xml:space="preserve">. This </w:t>
      </w:r>
      <w:r w:rsidRPr="00097130">
        <w:t xml:space="preserve">will be used to </w:t>
      </w:r>
      <w:r w:rsidR="00B11FEE" w:rsidRPr="00097130">
        <w:t xml:space="preserve">calculate the Contractor’s </w:t>
      </w:r>
      <w:r w:rsidRPr="00097130">
        <w:t xml:space="preserve">FGL. </w:t>
      </w:r>
      <w:r w:rsidR="00135E6E" w:rsidRPr="00097130">
        <w:t>The Contractor must submit copies of their last two years of audited account</w:t>
      </w:r>
      <w:r w:rsidR="00A9158F" w:rsidRPr="00097130">
        <w:t>s when submitting their annual turnover values</w:t>
      </w:r>
      <w:r w:rsidR="00135E6E" w:rsidRPr="00097130">
        <w:t xml:space="preserve">. </w:t>
      </w:r>
      <w:r w:rsidRPr="00097130">
        <w:t xml:space="preserve">The calculation </w:t>
      </w:r>
      <w:r w:rsidR="004B6330" w:rsidRPr="00097130">
        <w:t xml:space="preserve">used to determine the </w:t>
      </w:r>
      <w:r w:rsidRPr="00097130">
        <w:t xml:space="preserve">FGL </w:t>
      </w:r>
      <w:r w:rsidR="004B6330" w:rsidRPr="00097130">
        <w:t>is</w:t>
      </w:r>
      <w:r w:rsidR="00A9158F" w:rsidRPr="00097130">
        <w:t xml:space="preserve"> as follows</w:t>
      </w:r>
      <w:r w:rsidR="004B6330" w:rsidRPr="00097130">
        <w:t>:</w:t>
      </w:r>
    </w:p>
    <w:p w14:paraId="2DD92F0C" w14:textId="523E0D2A" w:rsidR="004B6330" w:rsidRPr="00097130" w:rsidRDefault="004B6330" w:rsidP="00E4314D">
      <w:pPr>
        <w:widowControl/>
        <w:autoSpaceDE/>
        <w:autoSpaceDN/>
        <w:adjustRightInd/>
        <w:ind w:left="284"/>
        <w:jc w:val="left"/>
        <w:rPr>
          <w:i/>
          <w:iCs/>
        </w:rPr>
      </w:pPr>
      <w:r w:rsidRPr="00097130">
        <w:rPr>
          <w:i/>
          <w:iCs/>
        </w:rPr>
        <w:t>[Average turnover* / 100] x 75 = Financial Growth Limit</w:t>
      </w:r>
      <w:r w:rsidR="00C212BB" w:rsidRPr="00097130">
        <w:rPr>
          <w:i/>
          <w:iCs/>
        </w:rPr>
        <w:t>er</w:t>
      </w:r>
      <w:r w:rsidR="00B76ABC" w:rsidRPr="00097130">
        <w:rPr>
          <w:i/>
          <w:iCs/>
        </w:rPr>
        <w:t xml:space="preserve"> </w:t>
      </w:r>
    </w:p>
    <w:p w14:paraId="3FDFDD4C" w14:textId="253E7C40" w:rsidR="00A11F70" w:rsidRPr="00097130" w:rsidRDefault="004B6330" w:rsidP="00E4314D">
      <w:pPr>
        <w:widowControl/>
        <w:autoSpaceDE/>
        <w:autoSpaceDN/>
        <w:adjustRightInd/>
        <w:ind w:left="284"/>
        <w:jc w:val="left"/>
        <w:rPr>
          <w:i/>
          <w:iCs/>
        </w:rPr>
      </w:pPr>
      <w:r w:rsidRPr="00097130">
        <w:rPr>
          <w:i/>
          <w:iCs/>
        </w:rPr>
        <w:t xml:space="preserve">*Taken from previous two-years audited accounts and Order </w:t>
      </w:r>
      <w:proofErr w:type="gramStart"/>
      <w:r w:rsidRPr="00097130">
        <w:rPr>
          <w:i/>
          <w:iCs/>
        </w:rPr>
        <w:t>Book</w:t>
      </w:r>
      <w:proofErr w:type="gramEnd"/>
    </w:p>
    <w:p w14:paraId="0A398D45" w14:textId="7A58AB0C" w:rsidR="00A11F70" w:rsidRPr="00097130" w:rsidRDefault="00A11F70" w:rsidP="00A11F70">
      <w:pPr>
        <w:widowControl/>
        <w:numPr>
          <w:ilvl w:val="1"/>
          <w:numId w:val="16"/>
        </w:numPr>
        <w:tabs>
          <w:tab w:val="left" w:pos="709"/>
          <w:tab w:val="left" w:pos="1134"/>
        </w:tabs>
        <w:autoSpaceDE/>
        <w:autoSpaceDN/>
        <w:adjustRightInd/>
        <w:ind w:left="0" w:hanging="567"/>
        <w:jc w:val="left"/>
      </w:pPr>
      <w:r w:rsidRPr="00097130">
        <w:t xml:space="preserve">The Contractor can submit updated turnover information for the Department to consider </w:t>
      </w:r>
      <w:r w:rsidR="00A9158F" w:rsidRPr="00097130">
        <w:t xml:space="preserve">throughout the duration of the Framework </w:t>
      </w:r>
      <w:r w:rsidRPr="00097130">
        <w:t xml:space="preserve">to support an increase in </w:t>
      </w:r>
      <w:r w:rsidR="00B11FEE" w:rsidRPr="00097130">
        <w:t xml:space="preserve">its </w:t>
      </w:r>
      <w:r w:rsidRPr="00097130">
        <w:t>FGL.</w:t>
      </w:r>
      <w:r w:rsidR="00A52F5D" w:rsidRPr="00097130">
        <w:t xml:space="preserve"> </w:t>
      </w:r>
      <w:r w:rsidR="00B11FEE" w:rsidRPr="00097130">
        <w:t xml:space="preserve">The Contractor can submit additional </w:t>
      </w:r>
      <w:r w:rsidR="000B27F8" w:rsidRPr="00097130">
        <w:t>information such as reference to new business won or any financial guarantees that can be provided</w:t>
      </w:r>
      <w:r w:rsidR="00B11FEE" w:rsidRPr="00097130">
        <w:t xml:space="preserve">. This additional information </w:t>
      </w:r>
      <w:r w:rsidR="000B27F8" w:rsidRPr="00097130">
        <w:t>should be submitted in the Order Book or by submitting separate documents if necessary</w:t>
      </w:r>
      <w:r w:rsidR="00A9158F" w:rsidRPr="00097130">
        <w:t>,</w:t>
      </w:r>
      <w:r w:rsidR="000B27F8" w:rsidRPr="00097130">
        <w:t xml:space="preserve"> such as more recent annual accounts</w:t>
      </w:r>
      <w:r w:rsidR="00A9158F" w:rsidRPr="00097130">
        <w:t>, via email to the Department</w:t>
      </w:r>
      <w:r w:rsidR="000B27F8" w:rsidRPr="00097130">
        <w:t xml:space="preserve">. </w:t>
      </w:r>
      <w:r w:rsidRPr="00097130">
        <w:t xml:space="preserve">If the Contractor is seeking to </w:t>
      </w:r>
      <w:r w:rsidR="00982BA8" w:rsidRPr="00097130">
        <w:t>increase its FGL</w:t>
      </w:r>
      <w:r w:rsidRPr="00097130">
        <w:t xml:space="preserve">, </w:t>
      </w:r>
      <w:r w:rsidR="00B11FEE" w:rsidRPr="00097130">
        <w:t xml:space="preserve">the Department will undertake </w:t>
      </w:r>
      <w:r w:rsidRPr="00097130">
        <w:t xml:space="preserve">an economic and financial standing (EFS) review </w:t>
      </w:r>
      <w:r w:rsidR="00B11FEE" w:rsidRPr="00097130">
        <w:t xml:space="preserve">to update the FGL. </w:t>
      </w:r>
      <w:r w:rsidRPr="00097130">
        <w:t>It is at the absolute discretion of the Department as to whether the FGL</w:t>
      </w:r>
      <w:r w:rsidR="00B11FEE" w:rsidRPr="00097130">
        <w:t xml:space="preserve"> will be increased</w:t>
      </w:r>
      <w:r w:rsidRPr="00097130">
        <w:t>.</w:t>
      </w:r>
      <w:r w:rsidR="00107032" w:rsidRPr="00097130">
        <w:t xml:space="preserve"> If the FGL is not increased, the current FGL will remain in force.</w:t>
      </w:r>
    </w:p>
    <w:p w14:paraId="5CED4FAE" w14:textId="239A00A6" w:rsidR="00A11F70" w:rsidRPr="00097130" w:rsidRDefault="00A11F70" w:rsidP="00A11F70">
      <w:pPr>
        <w:widowControl/>
        <w:numPr>
          <w:ilvl w:val="1"/>
          <w:numId w:val="16"/>
        </w:numPr>
        <w:tabs>
          <w:tab w:val="left" w:pos="709"/>
          <w:tab w:val="left" w:pos="1134"/>
        </w:tabs>
        <w:autoSpaceDE/>
        <w:autoSpaceDN/>
        <w:adjustRightInd/>
        <w:ind w:left="0" w:hanging="567"/>
        <w:jc w:val="left"/>
      </w:pPr>
      <w:r w:rsidRPr="00097130">
        <w:t xml:space="preserve">Should </w:t>
      </w:r>
      <w:r w:rsidR="00F97533" w:rsidRPr="00097130">
        <w:t xml:space="preserve">a </w:t>
      </w:r>
      <w:r w:rsidRPr="00097130">
        <w:t>proposed Call Off Contract value result in the Contractor exceeding their FGL, the Department may:</w:t>
      </w:r>
    </w:p>
    <w:p w14:paraId="1716A838" w14:textId="0626270F" w:rsidR="00A11F70" w:rsidRPr="00097130" w:rsidRDefault="00A11F70" w:rsidP="00FB03A4">
      <w:pPr>
        <w:pStyle w:val="ListParagraph"/>
        <w:widowControl/>
        <w:numPr>
          <w:ilvl w:val="2"/>
          <w:numId w:val="42"/>
        </w:numPr>
        <w:autoSpaceDE/>
        <w:autoSpaceDN/>
        <w:adjustRightInd/>
        <w:ind w:left="851" w:hanging="851"/>
        <w:jc w:val="left"/>
      </w:pPr>
      <w:r w:rsidRPr="00097130">
        <w:t>limit the value of any Call Off Contract it awards</w:t>
      </w:r>
      <w:r w:rsidR="00D633C9" w:rsidRPr="00097130">
        <w:t xml:space="preserve"> to the FGL that is in force at the time</w:t>
      </w:r>
      <w:r w:rsidRPr="00097130">
        <w:t>;</w:t>
      </w:r>
    </w:p>
    <w:p w14:paraId="7E992FA4" w14:textId="1C9ADCC7" w:rsidR="00F20E7C" w:rsidRPr="00097130" w:rsidRDefault="00A11F70" w:rsidP="00FB03A4">
      <w:pPr>
        <w:pStyle w:val="ListParagraph"/>
        <w:widowControl/>
        <w:numPr>
          <w:ilvl w:val="2"/>
          <w:numId w:val="42"/>
        </w:numPr>
        <w:autoSpaceDE/>
        <w:autoSpaceDN/>
        <w:adjustRightInd/>
        <w:ind w:left="851" w:hanging="851"/>
        <w:jc w:val="left"/>
      </w:pPr>
      <w:r w:rsidRPr="00097130">
        <w:t>reject the Contractor’s proposal and not award the Call Off Contract.</w:t>
      </w:r>
    </w:p>
    <w:p w14:paraId="76A00426" w14:textId="29DD3E8C" w:rsidR="00F20E7C" w:rsidRPr="00097130" w:rsidRDefault="00F20E7C" w:rsidP="00FB03A4">
      <w:pPr>
        <w:widowControl/>
        <w:numPr>
          <w:ilvl w:val="1"/>
          <w:numId w:val="42"/>
        </w:numPr>
        <w:tabs>
          <w:tab w:val="left" w:pos="709"/>
          <w:tab w:val="left" w:pos="1134"/>
        </w:tabs>
        <w:autoSpaceDE/>
        <w:autoSpaceDN/>
        <w:adjustRightInd/>
        <w:ind w:left="0" w:hanging="567"/>
        <w:jc w:val="left"/>
        <w:rPr>
          <w:rFonts w:eastAsia="Arial"/>
        </w:rPr>
      </w:pPr>
      <w:r w:rsidRPr="00097130">
        <w:rPr>
          <w:rFonts w:eastAsia="Arial"/>
        </w:rPr>
        <w:t>The Department may request additional information about other DfE contracts awarded or that the Contractor is planning on bidding</w:t>
      </w:r>
      <w:r w:rsidR="00470277" w:rsidRPr="00097130">
        <w:rPr>
          <w:rFonts w:eastAsia="Arial"/>
        </w:rPr>
        <w:t xml:space="preserve"> for</w:t>
      </w:r>
      <w:r w:rsidRPr="00097130">
        <w:rPr>
          <w:rFonts w:eastAsia="Arial"/>
        </w:rPr>
        <w:t xml:space="preserve"> and seek assurance of the Contractor’s ability to deliver that value of contracted business in addition to Call Offs from the Framework. This information may be taken into consideration when setting the FGL.</w:t>
      </w:r>
    </w:p>
    <w:p w14:paraId="30652303" w14:textId="71021BE2" w:rsidR="00607F91" w:rsidRPr="007E1CE1" w:rsidRDefault="00607F91" w:rsidP="00267572">
      <w:pPr>
        <w:widowControl/>
        <w:numPr>
          <w:ilvl w:val="0"/>
          <w:numId w:val="16"/>
        </w:numPr>
        <w:autoSpaceDE/>
        <w:autoSpaceDN/>
        <w:adjustRightInd/>
        <w:ind w:left="0" w:hanging="567"/>
        <w:jc w:val="left"/>
      </w:pPr>
      <w:r w:rsidRPr="007E1CE1">
        <w:rPr>
          <w:rFonts w:eastAsia="Arial"/>
          <w:b/>
          <w:smallCaps/>
        </w:rPr>
        <w:t>NO AWARD</w:t>
      </w:r>
    </w:p>
    <w:p w14:paraId="32FD00DC" w14:textId="5BF511F1" w:rsidR="00607F91" w:rsidRPr="003F1B01" w:rsidRDefault="00607F91" w:rsidP="00267572">
      <w:pPr>
        <w:widowControl/>
        <w:numPr>
          <w:ilvl w:val="1"/>
          <w:numId w:val="16"/>
        </w:numPr>
        <w:tabs>
          <w:tab w:val="left" w:pos="709"/>
          <w:tab w:val="left" w:pos="1134"/>
        </w:tabs>
        <w:autoSpaceDE/>
        <w:autoSpaceDN/>
        <w:adjustRightInd/>
        <w:ind w:left="0" w:hanging="567"/>
        <w:jc w:val="left"/>
      </w:pPr>
      <w:r w:rsidRPr="003F1B01">
        <w:rPr>
          <w:rFonts w:eastAsia="Arial"/>
        </w:rPr>
        <w:t xml:space="preserve">Notwithstanding the fact that the </w:t>
      </w:r>
      <w:r w:rsidR="003B48E2" w:rsidRPr="003F1B01">
        <w:rPr>
          <w:rFonts w:eastAsia="Arial"/>
        </w:rPr>
        <w:t>Department</w:t>
      </w:r>
      <w:r w:rsidRPr="003F1B01">
        <w:rPr>
          <w:rFonts w:eastAsia="Arial"/>
        </w:rPr>
        <w:t xml:space="preserve"> has followed a procedure as set out above in paragraph </w:t>
      </w:r>
      <w:r w:rsidR="00D07A0A">
        <w:rPr>
          <w:rFonts w:eastAsia="Arial"/>
        </w:rPr>
        <w:t>3, 4 or 5</w:t>
      </w:r>
      <w:r w:rsidRPr="003F1B01">
        <w:rPr>
          <w:rFonts w:eastAsia="Arial"/>
        </w:rPr>
        <w:t xml:space="preserve"> (as applicable), the </w:t>
      </w:r>
      <w:r w:rsidR="003B48E2" w:rsidRPr="003F1B01">
        <w:rPr>
          <w:rFonts w:eastAsia="Arial"/>
        </w:rPr>
        <w:t>Department</w:t>
      </w:r>
      <w:r w:rsidRPr="003F1B01">
        <w:rPr>
          <w:rFonts w:eastAsia="Arial"/>
        </w:rPr>
        <w:t xml:space="preserve"> shall be </w:t>
      </w:r>
      <w:proofErr w:type="gramStart"/>
      <w:r w:rsidRPr="003F1B01">
        <w:rPr>
          <w:rFonts w:eastAsia="Arial"/>
        </w:rPr>
        <w:t>entitled at all times</w:t>
      </w:r>
      <w:proofErr w:type="gramEnd"/>
      <w:r w:rsidRPr="003F1B01">
        <w:rPr>
          <w:rFonts w:eastAsia="Arial"/>
        </w:rPr>
        <w:t xml:space="preserve"> to decline to make an award for its Services Requirements. Nothing in this Framework Agreement shall oblige </w:t>
      </w:r>
      <w:r w:rsidR="00FD5E57" w:rsidRPr="003F1B01">
        <w:rPr>
          <w:rFonts w:eastAsia="Arial"/>
        </w:rPr>
        <w:t>the Department</w:t>
      </w:r>
      <w:r w:rsidRPr="003F1B01">
        <w:rPr>
          <w:rFonts w:eastAsia="Arial"/>
        </w:rPr>
        <w:t xml:space="preserve"> to award any Call Off Contract</w:t>
      </w:r>
      <w:bookmarkStart w:id="392" w:name="1l354xk" w:colFirst="0" w:colLast="0"/>
      <w:bookmarkEnd w:id="392"/>
      <w:r w:rsidRPr="003F1B01">
        <w:rPr>
          <w:rFonts w:eastAsia="Arial"/>
        </w:rPr>
        <w:t>.</w:t>
      </w:r>
    </w:p>
    <w:p w14:paraId="2F16B870" w14:textId="77777777" w:rsidR="00607F91" w:rsidRPr="003F1B01" w:rsidRDefault="00607F91" w:rsidP="00267572">
      <w:pPr>
        <w:widowControl/>
        <w:numPr>
          <w:ilvl w:val="0"/>
          <w:numId w:val="16"/>
        </w:numPr>
        <w:autoSpaceDE/>
        <w:autoSpaceDN/>
        <w:adjustRightInd/>
        <w:ind w:left="0" w:hanging="567"/>
        <w:jc w:val="left"/>
      </w:pPr>
      <w:r w:rsidRPr="003F1B01">
        <w:rPr>
          <w:rFonts w:eastAsia="Arial"/>
          <w:b/>
          <w:smallCaps/>
        </w:rPr>
        <w:t>RESPONSIBILITY FOR AWARDS</w:t>
      </w:r>
    </w:p>
    <w:p w14:paraId="15AE633A" w14:textId="413E577B" w:rsidR="00607F91" w:rsidRPr="003F1B01" w:rsidRDefault="00607F91" w:rsidP="00267572">
      <w:pPr>
        <w:widowControl/>
        <w:numPr>
          <w:ilvl w:val="1"/>
          <w:numId w:val="16"/>
        </w:numPr>
        <w:tabs>
          <w:tab w:val="left" w:pos="709"/>
          <w:tab w:val="left" w:pos="1134"/>
        </w:tabs>
        <w:autoSpaceDE/>
        <w:autoSpaceDN/>
        <w:adjustRightInd/>
        <w:ind w:left="0" w:hanging="567"/>
        <w:jc w:val="left"/>
      </w:pPr>
      <w:r w:rsidRPr="003F1B01">
        <w:rPr>
          <w:rFonts w:eastAsia="Arial"/>
        </w:rPr>
        <w:t xml:space="preserve">The </w:t>
      </w:r>
      <w:r w:rsidR="00FD5E57" w:rsidRPr="003F1B01">
        <w:rPr>
          <w:rFonts w:eastAsia="Arial"/>
        </w:rPr>
        <w:t>Contractor acknowledges</w:t>
      </w:r>
      <w:r w:rsidRPr="003F1B01">
        <w:rPr>
          <w:rFonts w:eastAsia="Arial"/>
        </w:rPr>
        <w:t xml:space="preserve"> that the </w:t>
      </w:r>
      <w:r w:rsidR="003B48E2" w:rsidRPr="003F1B01">
        <w:rPr>
          <w:rFonts w:eastAsia="Arial"/>
        </w:rPr>
        <w:t>Department</w:t>
      </w:r>
      <w:r w:rsidRPr="003F1B01">
        <w:rPr>
          <w:rFonts w:eastAsia="Arial"/>
        </w:rPr>
        <w:t xml:space="preserve"> is independently responsible for the conduct of its award of Call Off Contracts under this Framework Agreement and that the </w:t>
      </w:r>
      <w:r w:rsidR="003B48E2" w:rsidRPr="003F1B01">
        <w:rPr>
          <w:rFonts w:eastAsia="Arial"/>
        </w:rPr>
        <w:t>Department</w:t>
      </w:r>
      <w:r w:rsidRPr="003F1B01">
        <w:rPr>
          <w:rFonts w:eastAsia="Arial"/>
        </w:rPr>
        <w:t xml:space="preserve"> is not responsible or accountable for and shall have no liability whatsoever in relation to:</w:t>
      </w:r>
    </w:p>
    <w:p w14:paraId="5E2166EF" w14:textId="40C9F75B" w:rsidR="00607F91" w:rsidRPr="003F1B01" w:rsidRDefault="00607F91" w:rsidP="00267572">
      <w:pPr>
        <w:widowControl/>
        <w:numPr>
          <w:ilvl w:val="2"/>
          <w:numId w:val="16"/>
        </w:numPr>
        <w:autoSpaceDE/>
        <w:autoSpaceDN/>
        <w:adjustRightInd/>
        <w:ind w:left="851" w:hanging="851"/>
        <w:jc w:val="left"/>
      </w:pPr>
      <w:r w:rsidRPr="003F1B01">
        <w:rPr>
          <w:rFonts w:eastAsia="Arial"/>
        </w:rPr>
        <w:t xml:space="preserve">the conduct of the </w:t>
      </w:r>
      <w:r w:rsidR="003B48E2" w:rsidRPr="003F1B01">
        <w:rPr>
          <w:rFonts w:eastAsia="Arial"/>
        </w:rPr>
        <w:t>Department</w:t>
      </w:r>
      <w:r w:rsidRPr="003F1B01">
        <w:rPr>
          <w:rFonts w:eastAsia="Arial"/>
        </w:rPr>
        <w:t xml:space="preserve"> in relation to this Framework Agreement; or </w:t>
      </w:r>
    </w:p>
    <w:p w14:paraId="4276C7E0" w14:textId="789E950A" w:rsidR="00607F91" w:rsidRPr="003F1B01" w:rsidRDefault="00607F91" w:rsidP="00267572">
      <w:pPr>
        <w:widowControl/>
        <w:numPr>
          <w:ilvl w:val="2"/>
          <w:numId w:val="16"/>
        </w:numPr>
        <w:autoSpaceDE/>
        <w:autoSpaceDN/>
        <w:adjustRightInd/>
        <w:ind w:left="851" w:hanging="851"/>
        <w:jc w:val="left"/>
      </w:pPr>
      <w:r w:rsidRPr="003F1B01">
        <w:rPr>
          <w:rFonts w:eastAsia="Arial"/>
        </w:rPr>
        <w:t xml:space="preserve">the performance or non-performance of any Call Off Contracts </w:t>
      </w:r>
      <w:bookmarkStart w:id="393" w:name="452snld" w:colFirst="0" w:colLast="0"/>
      <w:bookmarkEnd w:id="393"/>
      <w:r w:rsidRPr="003F1B01">
        <w:rPr>
          <w:rFonts w:eastAsia="Arial"/>
        </w:rPr>
        <w:t xml:space="preserve">between the </w:t>
      </w:r>
      <w:r w:rsidR="00FD5E57" w:rsidRPr="003F1B01">
        <w:rPr>
          <w:rFonts w:eastAsia="Arial"/>
        </w:rPr>
        <w:t>Contractor and</w:t>
      </w:r>
      <w:r w:rsidRPr="003F1B01">
        <w:rPr>
          <w:rFonts w:eastAsia="Arial"/>
        </w:rPr>
        <w:t xml:space="preserve"> </w:t>
      </w:r>
      <w:r w:rsidR="00880BB1">
        <w:rPr>
          <w:rFonts w:eastAsia="Arial"/>
        </w:rPr>
        <w:t>the</w:t>
      </w:r>
      <w:r w:rsidRPr="003F1B01">
        <w:rPr>
          <w:rFonts w:eastAsia="Arial"/>
        </w:rPr>
        <w:t xml:space="preserve"> </w:t>
      </w:r>
      <w:r w:rsidR="00FD5E57" w:rsidRPr="003F1B01">
        <w:rPr>
          <w:rFonts w:eastAsia="Arial"/>
        </w:rPr>
        <w:t>Department entered</w:t>
      </w:r>
      <w:r w:rsidRPr="003F1B01">
        <w:rPr>
          <w:rFonts w:eastAsia="Arial"/>
        </w:rPr>
        <w:t xml:space="preserve"> into pursuant to this Framework Agreement.  </w:t>
      </w:r>
    </w:p>
    <w:p w14:paraId="61DEA92D" w14:textId="77777777" w:rsidR="00607F91" w:rsidRPr="003F1B01" w:rsidRDefault="00607F91" w:rsidP="00267572">
      <w:pPr>
        <w:widowControl/>
        <w:numPr>
          <w:ilvl w:val="0"/>
          <w:numId w:val="16"/>
        </w:numPr>
        <w:autoSpaceDE/>
        <w:autoSpaceDN/>
        <w:adjustRightInd/>
        <w:ind w:left="0" w:hanging="567"/>
        <w:jc w:val="left"/>
      </w:pPr>
      <w:bookmarkStart w:id="394" w:name="2k82xt6" w:colFirst="0" w:colLast="0"/>
      <w:bookmarkEnd w:id="394"/>
      <w:r w:rsidRPr="003F1B01">
        <w:rPr>
          <w:rFonts w:eastAsia="Arial"/>
          <w:b/>
          <w:smallCaps/>
        </w:rPr>
        <w:t>CALL OFF AWARD PROCEDURE</w:t>
      </w:r>
    </w:p>
    <w:p w14:paraId="360D0428" w14:textId="50E7AFF6" w:rsidR="00607F91" w:rsidRPr="003F1B01" w:rsidRDefault="00010583" w:rsidP="00267572">
      <w:pPr>
        <w:widowControl/>
        <w:numPr>
          <w:ilvl w:val="1"/>
          <w:numId w:val="16"/>
        </w:numPr>
        <w:tabs>
          <w:tab w:val="left" w:pos="709"/>
          <w:tab w:val="left" w:pos="1134"/>
        </w:tabs>
        <w:autoSpaceDE/>
        <w:autoSpaceDN/>
        <w:adjustRightInd/>
        <w:ind w:left="0" w:hanging="567"/>
        <w:jc w:val="left"/>
      </w:pPr>
      <w:r w:rsidRPr="003F1B01">
        <w:rPr>
          <w:rFonts w:eastAsia="Arial"/>
        </w:rPr>
        <w:lastRenderedPageBreak/>
        <w:t xml:space="preserve">Pursuant </w:t>
      </w:r>
      <w:r w:rsidRPr="007E1CE1">
        <w:rPr>
          <w:rFonts w:eastAsia="Arial"/>
        </w:rPr>
        <w:t xml:space="preserve">to </w:t>
      </w:r>
      <w:r w:rsidRPr="00097130">
        <w:rPr>
          <w:rFonts w:eastAsia="Arial"/>
        </w:rPr>
        <w:t xml:space="preserve">paragraph </w:t>
      </w:r>
      <w:r w:rsidR="00D07A0A" w:rsidRPr="00097130">
        <w:rPr>
          <w:rFonts w:eastAsia="Arial"/>
        </w:rPr>
        <w:t>3</w:t>
      </w:r>
      <w:r w:rsidRPr="00097130">
        <w:rPr>
          <w:rFonts w:eastAsia="Arial"/>
        </w:rPr>
        <w:t>.5 (Direct Award)</w:t>
      </w:r>
      <w:r w:rsidR="00D07A0A" w:rsidRPr="00097130">
        <w:rPr>
          <w:rFonts w:eastAsia="Arial"/>
        </w:rPr>
        <w:t>, paragraph 4.</w:t>
      </w:r>
      <w:r w:rsidR="00274990" w:rsidRPr="00097130">
        <w:rPr>
          <w:rFonts w:eastAsia="Arial"/>
        </w:rPr>
        <w:t>1</w:t>
      </w:r>
      <w:r w:rsidR="00D07A0A" w:rsidRPr="00097130">
        <w:rPr>
          <w:rFonts w:eastAsia="Arial"/>
        </w:rPr>
        <w:t>.5 (Annual Cohort Competition)</w:t>
      </w:r>
      <w:r w:rsidRPr="00097130">
        <w:rPr>
          <w:rFonts w:eastAsia="Arial"/>
        </w:rPr>
        <w:t xml:space="preserve"> or paragraph </w:t>
      </w:r>
      <w:r w:rsidR="00D07A0A" w:rsidRPr="00097130">
        <w:rPr>
          <w:rFonts w:eastAsia="Arial"/>
        </w:rPr>
        <w:t>5</w:t>
      </w:r>
      <w:r w:rsidRPr="00097130">
        <w:rPr>
          <w:rFonts w:eastAsia="Arial"/>
        </w:rPr>
        <w:t>.1.5 (Further Competition)</w:t>
      </w:r>
      <w:r w:rsidR="00CB2BD2" w:rsidRPr="00097130">
        <w:rPr>
          <w:rFonts w:eastAsia="Arial"/>
        </w:rPr>
        <w:t xml:space="preserve"> as applicable</w:t>
      </w:r>
      <w:r w:rsidR="003F739A" w:rsidRPr="00097130">
        <w:rPr>
          <w:rFonts w:eastAsia="Arial"/>
        </w:rPr>
        <w:t>, and subject to paragraph 6 (Financial Growth Limiter),</w:t>
      </w:r>
      <w:r w:rsidRPr="00097130">
        <w:rPr>
          <w:rFonts w:eastAsia="Arial"/>
        </w:rPr>
        <w:t xml:space="preserve"> the Department </w:t>
      </w:r>
      <w:r w:rsidR="00CB2BD2" w:rsidRPr="00097130">
        <w:rPr>
          <w:rFonts w:eastAsia="Arial"/>
        </w:rPr>
        <w:t>will</w:t>
      </w:r>
      <w:r w:rsidR="00E8213B" w:rsidRPr="00097130">
        <w:rPr>
          <w:rFonts w:eastAsia="Arial"/>
        </w:rPr>
        <w:t xml:space="preserve"> </w:t>
      </w:r>
      <w:r w:rsidR="00607F91" w:rsidRPr="00097130">
        <w:rPr>
          <w:rFonts w:eastAsia="Arial"/>
        </w:rPr>
        <w:t xml:space="preserve">award a Call Off Contract </w:t>
      </w:r>
      <w:r w:rsidR="00CB2BD2" w:rsidRPr="00097130">
        <w:rPr>
          <w:rFonts w:eastAsia="Arial"/>
        </w:rPr>
        <w:t xml:space="preserve">to </w:t>
      </w:r>
      <w:r w:rsidR="00607F91" w:rsidRPr="00097130">
        <w:rPr>
          <w:rFonts w:eastAsia="Arial"/>
        </w:rPr>
        <w:t xml:space="preserve">the </w:t>
      </w:r>
      <w:r w:rsidR="00D17C1F" w:rsidRPr="00097130">
        <w:rPr>
          <w:rFonts w:eastAsia="Arial"/>
        </w:rPr>
        <w:t xml:space="preserve">Contractor </w:t>
      </w:r>
      <w:r w:rsidR="00607F91" w:rsidRPr="00097130">
        <w:rPr>
          <w:rFonts w:eastAsia="Arial"/>
        </w:rPr>
        <w:t>by sending (including electronically)</w:t>
      </w:r>
      <w:r w:rsidR="00CB2BD2" w:rsidRPr="00097130">
        <w:rPr>
          <w:rFonts w:eastAsia="Arial"/>
        </w:rPr>
        <w:t xml:space="preserve"> to the Contractor</w:t>
      </w:r>
      <w:r w:rsidR="00607F91" w:rsidRPr="003F1B01">
        <w:rPr>
          <w:rFonts w:eastAsia="Arial"/>
        </w:rPr>
        <w:t xml:space="preserve"> </w:t>
      </w:r>
      <w:r w:rsidRPr="003F1B01">
        <w:rPr>
          <w:rFonts w:eastAsia="Arial"/>
        </w:rPr>
        <w:t>the Call Off Contract terms an</w:t>
      </w:r>
      <w:r w:rsidR="00B1475A" w:rsidRPr="003F1B01">
        <w:rPr>
          <w:rFonts w:eastAsia="Arial"/>
        </w:rPr>
        <w:t>d</w:t>
      </w:r>
      <w:r w:rsidRPr="003F1B01">
        <w:rPr>
          <w:rFonts w:eastAsia="Arial"/>
        </w:rPr>
        <w:t xml:space="preserve"> conditions as substantially set out in Schedule 2 (Model Call Off Contract) or following a</w:t>
      </w:r>
      <w:r w:rsidR="00274990">
        <w:rPr>
          <w:rFonts w:eastAsia="Arial"/>
        </w:rPr>
        <w:t xml:space="preserve">n Annual Cohort Competition or </w:t>
      </w:r>
      <w:r w:rsidRPr="003F1B01">
        <w:rPr>
          <w:rFonts w:eastAsia="Arial"/>
        </w:rPr>
        <w:t xml:space="preserve">Further Competition as may be amended or refined by the Department in accordance with paragraph </w:t>
      </w:r>
      <w:r w:rsidR="00222089">
        <w:rPr>
          <w:rFonts w:eastAsia="Arial"/>
        </w:rPr>
        <w:t>4</w:t>
      </w:r>
      <w:r w:rsidRPr="003F1B01">
        <w:rPr>
          <w:rFonts w:eastAsia="Arial"/>
        </w:rPr>
        <w:t xml:space="preserve">.1.2 </w:t>
      </w:r>
      <w:r w:rsidR="00222089">
        <w:rPr>
          <w:rFonts w:eastAsia="Arial"/>
        </w:rPr>
        <w:t xml:space="preserve">or 5.1.2 </w:t>
      </w:r>
      <w:r w:rsidRPr="003F1B01">
        <w:rPr>
          <w:rFonts w:eastAsia="Arial"/>
        </w:rPr>
        <w:t>above</w:t>
      </w:r>
      <w:r w:rsidR="00CB2BD2" w:rsidRPr="003F1B01">
        <w:rPr>
          <w:rFonts w:eastAsia="Arial"/>
        </w:rPr>
        <w:t>.</w:t>
      </w:r>
      <w:r w:rsidRPr="003F1B01">
        <w:rPr>
          <w:rFonts w:eastAsia="Arial"/>
        </w:rPr>
        <w:t xml:space="preserve"> </w:t>
      </w:r>
      <w:r w:rsidR="00607F91" w:rsidRPr="003F1B01">
        <w:rPr>
          <w:rFonts w:eastAsia="Arial"/>
        </w:rPr>
        <w:t xml:space="preserve"> </w:t>
      </w:r>
    </w:p>
    <w:p w14:paraId="2C654015" w14:textId="4A069630" w:rsidR="00607F91" w:rsidRPr="003F1B01" w:rsidRDefault="00607F91" w:rsidP="00267572">
      <w:pPr>
        <w:widowControl/>
        <w:numPr>
          <w:ilvl w:val="1"/>
          <w:numId w:val="16"/>
        </w:numPr>
        <w:tabs>
          <w:tab w:val="left" w:pos="709"/>
          <w:tab w:val="left" w:pos="1134"/>
        </w:tabs>
        <w:autoSpaceDE/>
        <w:autoSpaceDN/>
        <w:adjustRightInd/>
        <w:ind w:left="0" w:hanging="567"/>
        <w:jc w:val="left"/>
      </w:pPr>
      <w:r w:rsidRPr="003F1B01">
        <w:rPr>
          <w:rFonts w:eastAsia="Arial"/>
        </w:rPr>
        <w:t xml:space="preserve">On receipt of </w:t>
      </w:r>
      <w:r w:rsidR="00010583" w:rsidRPr="003F1B01">
        <w:rPr>
          <w:rFonts w:eastAsia="Arial"/>
        </w:rPr>
        <w:t xml:space="preserve">the Call Off Contract </w:t>
      </w:r>
      <w:r w:rsidR="00DE11F7" w:rsidRPr="003F1B01">
        <w:rPr>
          <w:rFonts w:eastAsia="Arial"/>
        </w:rPr>
        <w:t xml:space="preserve">as described in paragraph </w:t>
      </w:r>
      <w:r w:rsidR="00222089">
        <w:rPr>
          <w:rFonts w:eastAsia="Arial"/>
        </w:rPr>
        <w:t>8</w:t>
      </w:r>
      <w:r w:rsidRPr="003F1B01">
        <w:rPr>
          <w:rFonts w:eastAsia="Arial"/>
        </w:rPr>
        <w:t xml:space="preserve">.1 from the </w:t>
      </w:r>
      <w:r w:rsidR="003B48E2" w:rsidRPr="003F1B01">
        <w:rPr>
          <w:rFonts w:eastAsia="Arial"/>
        </w:rPr>
        <w:t>Department</w:t>
      </w:r>
      <w:r w:rsidRPr="003F1B01">
        <w:rPr>
          <w:rFonts w:eastAsia="Arial"/>
        </w:rPr>
        <w:t xml:space="preserve"> the </w:t>
      </w:r>
      <w:r w:rsidR="00FD5E57" w:rsidRPr="003F1B01">
        <w:rPr>
          <w:rFonts w:eastAsia="Arial"/>
        </w:rPr>
        <w:t>Contractor shall</w:t>
      </w:r>
      <w:r w:rsidRPr="003F1B01">
        <w:rPr>
          <w:rFonts w:eastAsia="Arial"/>
        </w:rPr>
        <w:t xml:space="preserve"> accept the Call Off Contract by promptly signing and returning </w:t>
      </w:r>
      <w:r w:rsidR="00B1475A" w:rsidRPr="003F1B01">
        <w:rPr>
          <w:rFonts w:eastAsia="Arial"/>
        </w:rPr>
        <w:t xml:space="preserve">it </w:t>
      </w:r>
      <w:r w:rsidRPr="003F1B01">
        <w:rPr>
          <w:rFonts w:eastAsia="Arial"/>
        </w:rPr>
        <w:t>(including by electronic means).</w:t>
      </w:r>
    </w:p>
    <w:p w14:paraId="43583F65" w14:textId="686E67CB" w:rsidR="00607F91" w:rsidRPr="003F1B01" w:rsidRDefault="00607F91" w:rsidP="00267572">
      <w:pPr>
        <w:widowControl/>
        <w:numPr>
          <w:ilvl w:val="1"/>
          <w:numId w:val="16"/>
        </w:numPr>
        <w:tabs>
          <w:tab w:val="left" w:pos="709"/>
          <w:tab w:val="left" w:pos="1134"/>
        </w:tabs>
        <w:autoSpaceDE/>
        <w:autoSpaceDN/>
        <w:adjustRightInd/>
        <w:ind w:left="0" w:hanging="567"/>
        <w:jc w:val="left"/>
      </w:pPr>
      <w:r w:rsidRPr="003F1B01">
        <w:rPr>
          <w:rFonts w:eastAsia="Arial"/>
        </w:rPr>
        <w:t xml:space="preserve">On receipt of the signed </w:t>
      </w:r>
      <w:r w:rsidR="00B1475A" w:rsidRPr="003F1B01">
        <w:rPr>
          <w:rFonts w:eastAsia="Arial"/>
        </w:rPr>
        <w:t xml:space="preserve">Call Off Contract </w:t>
      </w:r>
      <w:r w:rsidRPr="003F1B01">
        <w:rPr>
          <w:rFonts w:eastAsia="Arial"/>
        </w:rPr>
        <w:t xml:space="preserve">from the </w:t>
      </w:r>
      <w:r w:rsidR="00FD5E57" w:rsidRPr="003F1B01">
        <w:rPr>
          <w:rFonts w:eastAsia="Arial"/>
        </w:rPr>
        <w:t>Contractor,</w:t>
      </w:r>
      <w:r w:rsidRPr="003F1B01">
        <w:rPr>
          <w:rFonts w:eastAsia="Arial"/>
        </w:rPr>
        <w:t xml:space="preserve"> the </w:t>
      </w:r>
      <w:r w:rsidR="003B48E2" w:rsidRPr="003F1B01">
        <w:rPr>
          <w:rFonts w:eastAsia="Arial"/>
        </w:rPr>
        <w:t>Department</w:t>
      </w:r>
      <w:r w:rsidRPr="003F1B01">
        <w:rPr>
          <w:rFonts w:eastAsia="Arial"/>
        </w:rPr>
        <w:t xml:space="preserve"> shall </w:t>
      </w:r>
      <w:r w:rsidR="00B1475A" w:rsidRPr="003F1B01">
        <w:rPr>
          <w:rFonts w:eastAsia="Arial"/>
        </w:rPr>
        <w:t>also sign the Call Off Contract</w:t>
      </w:r>
      <w:r w:rsidR="002C3884">
        <w:rPr>
          <w:rFonts w:eastAsia="Arial"/>
        </w:rPr>
        <w:t>;</w:t>
      </w:r>
      <w:r w:rsidR="00B1475A" w:rsidRPr="003F1B01">
        <w:rPr>
          <w:rFonts w:eastAsia="Arial"/>
        </w:rPr>
        <w:t xml:space="preserve"> the</w:t>
      </w:r>
      <w:r w:rsidRPr="003F1B01">
        <w:rPr>
          <w:rFonts w:eastAsia="Arial"/>
        </w:rPr>
        <w:t xml:space="preserve"> Call Off Contract shall</w:t>
      </w:r>
      <w:r w:rsidR="00B1475A" w:rsidRPr="003F1B01">
        <w:rPr>
          <w:rFonts w:eastAsia="Arial"/>
        </w:rPr>
        <w:t xml:space="preserve"> then</w:t>
      </w:r>
      <w:r w:rsidRPr="003F1B01">
        <w:rPr>
          <w:rFonts w:eastAsia="Arial"/>
        </w:rPr>
        <w:t xml:space="preserve"> be formed.</w:t>
      </w:r>
    </w:p>
    <w:p w14:paraId="2B84D066" w14:textId="77777777" w:rsidR="00B42225" w:rsidRPr="000F5E6A" w:rsidRDefault="00B42225" w:rsidP="00334EE7">
      <w:pPr>
        <w:jc w:val="left"/>
        <w:rPr>
          <w:sz w:val="24"/>
          <w:szCs w:val="24"/>
        </w:rPr>
        <w:sectPr w:rsidR="00B42225" w:rsidRPr="000F5E6A" w:rsidSect="00CB55DB">
          <w:pgSz w:w="11906" w:h="16838" w:code="9"/>
          <w:pgMar w:top="1134" w:right="1134" w:bottom="1134" w:left="1134" w:header="709" w:footer="709" w:gutter="0"/>
          <w:cols w:space="720"/>
          <w:noEndnote/>
        </w:sectPr>
      </w:pPr>
    </w:p>
    <w:p w14:paraId="0517E8BF" w14:textId="306A577C" w:rsidR="003863AD" w:rsidRPr="000F5E6A" w:rsidRDefault="003863AD" w:rsidP="0087212A">
      <w:pPr>
        <w:jc w:val="center"/>
        <w:rPr>
          <w:b/>
          <w:bCs/>
          <w:sz w:val="24"/>
          <w:szCs w:val="24"/>
        </w:rPr>
      </w:pPr>
      <w:bookmarkStart w:id="395" w:name="_DV_M517"/>
      <w:bookmarkStart w:id="396" w:name="_DV_M525"/>
      <w:bookmarkEnd w:id="395"/>
      <w:bookmarkEnd w:id="396"/>
      <w:r w:rsidRPr="000F5E6A">
        <w:rPr>
          <w:b/>
          <w:bCs/>
          <w:sz w:val="24"/>
          <w:szCs w:val="24"/>
        </w:rPr>
        <w:lastRenderedPageBreak/>
        <w:t>SCHEDULE 5</w:t>
      </w:r>
      <w:r w:rsidR="0087212A">
        <w:rPr>
          <w:b/>
          <w:bCs/>
          <w:sz w:val="24"/>
          <w:szCs w:val="24"/>
        </w:rPr>
        <w:t xml:space="preserve"> – </w:t>
      </w:r>
      <w:r w:rsidRPr="000F5E6A">
        <w:rPr>
          <w:b/>
          <w:bCs/>
          <w:sz w:val="24"/>
          <w:szCs w:val="24"/>
        </w:rPr>
        <w:t>CONTRACT CHANGE PROCEDURE</w:t>
      </w:r>
    </w:p>
    <w:p w14:paraId="57D49431" w14:textId="77777777" w:rsidR="003863AD" w:rsidRPr="000A265C" w:rsidRDefault="003863AD" w:rsidP="000A265C">
      <w:pPr>
        <w:keepNext/>
        <w:widowControl/>
        <w:numPr>
          <w:ilvl w:val="0"/>
          <w:numId w:val="3"/>
        </w:numPr>
        <w:tabs>
          <w:tab w:val="clear" w:pos="576"/>
          <w:tab w:val="num" w:pos="0"/>
        </w:tabs>
        <w:ind w:left="0" w:hanging="567"/>
        <w:rPr>
          <w:b/>
          <w:bCs/>
        </w:rPr>
      </w:pPr>
      <w:bookmarkStart w:id="397" w:name="_DV_M536"/>
      <w:bookmarkEnd w:id="397"/>
      <w:r w:rsidRPr="000A265C">
        <w:rPr>
          <w:b/>
          <w:bCs/>
        </w:rPr>
        <w:t>INTRODUCTION</w:t>
      </w:r>
    </w:p>
    <w:p w14:paraId="1145FAD0" w14:textId="4DA55D53" w:rsidR="003863AD" w:rsidRDefault="003863AD" w:rsidP="000A265C">
      <w:pPr>
        <w:widowControl/>
        <w:numPr>
          <w:ilvl w:val="1"/>
          <w:numId w:val="3"/>
        </w:numPr>
        <w:tabs>
          <w:tab w:val="clear" w:pos="1296"/>
          <w:tab w:val="num" w:pos="0"/>
          <w:tab w:val="num" w:pos="567"/>
        </w:tabs>
        <w:ind w:left="0" w:hanging="567"/>
      </w:pPr>
      <w:bookmarkStart w:id="398" w:name="_DV_M537"/>
      <w:bookmarkEnd w:id="398"/>
      <w:r w:rsidRPr="000A265C">
        <w:t xml:space="preserve">This Schedule 5 sets out the Contract Change Procedure to be used by the </w:t>
      </w:r>
      <w:r w:rsidR="00171530" w:rsidRPr="000A265C">
        <w:t>Department</w:t>
      </w:r>
      <w:r w:rsidRPr="000A265C">
        <w:t xml:space="preserve"> and the </w:t>
      </w:r>
      <w:r w:rsidR="00D17C1F" w:rsidRPr="000A265C">
        <w:t xml:space="preserve">Contractor </w:t>
      </w:r>
      <w:r w:rsidRPr="000A265C">
        <w:t>to effect changes to this Framework Agreement.</w:t>
      </w:r>
    </w:p>
    <w:p w14:paraId="44B3C8CA" w14:textId="77777777" w:rsidR="003863AD" w:rsidRPr="000A265C" w:rsidRDefault="003863AD" w:rsidP="000A265C">
      <w:pPr>
        <w:keepNext/>
        <w:widowControl/>
        <w:numPr>
          <w:ilvl w:val="0"/>
          <w:numId w:val="3"/>
        </w:numPr>
        <w:tabs>
          <w:tab w:val="clear" w:pos="576"/>
          <w:tab w:val="num" w:pos="0"/>
        </w:tabs>
        <w:ind w:left="0" w:hanging="567"/>
        <w:rPr>
          <w:b/>
          <w:bCs/>
        </w:rPr>
      </w:pPr>
      <w:bookmarkStart w:id="399" w:name="_DV_M538"/>
      <w:bookmarkEnd w:id="399"/>
      <w:r w:rsidRPr="000A265C">
        <w:rPr>
          <w:b/>
          <w:bCs/>
        </w:rPr>
        <w:t>PRINCIPLES</w:t>
      </w:r>
    </w:p>
    <w:p w14:paraId="402AD54F" w14:textId="77777777" w:rsidR="003863AD" w:rsidRPr="000A265C" w:rsidRDefault="003863AD" w:rsidP="000A265C">
      <w:pPr>
        <w:widowControl/>
        <w:numPr>
          <w:ilvl w:val="1"/>
          <w:numId w:val="3"/>
        </w:numPr>
        <w:tabs>
          <w:tab w:val="num" w:pos="0"/>
        </w:tabs>
        <w:ind w:left="0" w:hanging="567"/>
      </w:pPr>
      <w:bookmarkStart w:id="400" w:name="_DV_M539"/>
      <w:bookmarkEnd w:id="400"/>
      <w:r w:rsidRPr="000A265C">
        <w:t xml:space="preserve">The </w:t>
      </w:r>
      <w:r w:rsidR="00171530" w:rsidRPr="000A265C">
        <w:t>Department</w:t>
      </w:r>
      <w:r w:rsidRPr="000A265C">
        <w:t xml:space="preserve"> and the </w:t>
      </w:r>
      <w:r w:rsidR="00D17C1F" w:rsidRPr="000A265C">
        <w:t xml:space="preserve">Contractor </w:t>
      </w:r>
      <w:r w:rsidRPr="000A265C">
        <w:t>shall conduct discussions relating to proposed changes to this Framework Agreement in good faith.  Neither party shall unreasonably withhold</w:t>
      </w:r>
      <w:r w:rsidR="00387EF6" w:rsidRPr="000A265C">
        <w:t xml:space="preserve"> or delay consent to the other P</w:t>
      </w:r>
      <w:r w:rsidRPr="000A265C">
        <w:t>arty’s proposed changes.</w:t>
      </w:r>
    </w:p>
    <w:p w14:paraId="46460F11" w14:textId="77777777" w:rsidR="003863AD" w:rsidRPr="000A265C" w:rsidRDefault="003863AD" w:rsidP="000A265C">
      <w:pPr>
        <w:widowControl/>
        <w:numPr>
          <w:ilvl w:val="1"/>
          <w:numId w:val="3"/>
        </w:numPr>
        <w:tabs>
          <w:tab w:val="num" w:pos="0"/>
        </w:tabs>
        <w:ind w:left="0" w:hanging="567"/>
      </w:pPr>
      <w:bookmarkStart w:id="401" w:name="_DV_M540"/>
      <w:bookmarkStart w:id="402" w:name="_Ref310952545"/>
      <w:bookmarkEnd w:id="401"/>
      <w:r w:rsidRPr="000A265C">
        <w:t>Until such time as a Contract Change Not</w:t>
      </w:r>
      <w:r w:rsidR="009178DD" w:rsidRPr="000A265C">
        <w:t>i</w:t>
      </w:r>
      <w:r w:rsidRPr="000A265C">
        <w:t>ce</w:t>
      </w:r>
      <w:r w:rsidR="00A21270" w:rsidRPr="000A265C">
        <w:t xml:space="preserve"> (CCN) has been signed by both P</w:t>
      </w:r>
      <w:r w:rsidRPr="000A265C">
        <w:t xml:space="preserve">arties, the </w:t>
      </w:r>
      <w:r w:rsidR="00D17C1F" w:rsidRPr="000A265C">
        <w:t xml:space="preserve">Contractor </w:t>
      </w:r>
      <w:r w:rsidRPr="000A265C">
        <w:t xml:space="preserve">shall continue to provide and make available to </w:t>
      </w:r>
      <w:r w:rsidR="00A21270" w:rsidRPr="000A265C">
        <w:t>the</w:t>
      </w:r>
      <w:r w:rsidRPr="000A265C">
        <w:t xml:space="preserve"> </w:t>
      </w:r>
      <w:r w:rsidR="00950982" w:rsidRPr="000A265C">
        <w:t xml:space="preserve">Department </w:t>
      </w:r>
      <w:r w:rsidRPr="000A265C">
        <w:t>the Services in accordance with this Framework Agreement and relevant Call-Off Contracts.</w:t>
      </w:r>
      <w:bookmarkEnd w:id="402"/>
    </w:p>
    <w:p w14:paraId="08BCD113" w14:textId="77777777" w:rsidR="003863AD" w:rsidRPr="000A265C" w:rsidRDefault="003863AD" w:rsidP="000A265C">
      <w:pPr>
        <w:widowControl/>
        <w:numPr>
          <w:ilvl w:val="1"/>
          <w:numId w:val="3"/>
        </w:numPr>
        <w:tabs>
          <w:tab w:val="num" w:pos="0"/>
        </w:tabs>
        <w:ind w:left="0" w:hanging="567"/>
      </w:pPr>
      <w:bookmarkStart w:id="403" w:name="_DV_M542"/>
      <w:bookmarkEnd w:id="403"/>
      <w:r w:rsidRPr="000A265C">
        <w:t xml:space="preserve">Any work undertaken in connection with any proposed change to this Framework Agreement by the </w:t>
      </w:r>
      <w:r w:rsidR="0032789C" w:rsidRPr="000A265C">
        <w:t>Contractor</w:t>
      </w:r>
      <w:r w:rsidRPr="000A265C">
        <w:t xml:space="preserve">, its Sub-Contractors or agents (other than that which has previously been agreed in accordance with the provisions of paragraph </w:t>
      </w:r>
      <w:r w:rsidR="003B78CF" w:rsidRPr="000A265C">
        <w:fldChar w:fldCharType="begin"/>
      </w:r>
      <w:r w:rsidR="00AF39CB" w:rsidRPr="000A265C">
        <w:instrText xml:space="preserve"> REF _Ref310952545 \r \h </w:instrText>
      </w:r>
      <w:r w:rsidR="002B4A54" w:rsidRPr="000A265C">
        <w:instrText xml:space="preserve"> \* MERGEFORMAT </w:instrText>
      </w:r>
      <w:r w:rsidR="003B78CF" w:rsidRPr="000A265C">
        <w:fldChar w:fldCharType="separate"/>
      </w:r>
      <w:r w:rsidR="00C95336" w:rsidRPr="000A265C">
        <w:t>2.2</w:t>
      </w:r>
      <w:r w:rsidR="003B78CF" w:rsidRPr="000A265C">
        <w:fldChar w:fldCharType="end"/>
      </w:r>
      <w:r w:rsidR="00AF39CB" w:rsidRPr="000A265C">
        <w:t xml:space="preserve"> </w:t>
      </w:r>
      <w:r w:rsidRPr="000A265C">
        <w:t xml:space="preserve">of this Schedule 5) shall be undertaken entirely at the expense and liability of the </w:t>
      </w:r>
      <w:r w:rsidR="00D17C1F" w:rsidRPr="000A265C">
        <w:t xml:space="preserve">Contractor </w:t>
      </w:r>
      <w:r w:rsidRPr="000A265C">
        <w:t xml:space="preserve">unless otherwise agreed between the </w:t>
      </w:r>
      <w:r w:rsidR="00171530" w:rsidRPr="000A265C">
        <w:t>Department</w:t>
      </w:r>
      <w:r w:rsidRPr="000A265C">
        <w:t xml:space="preserve"> and the </w:t>
      </w:r>
      <w:r w:rsidR="00D17C1F" w:rsidRPr="000A265C">
        <w:t xml:space="preserve">Contractor </w:t>
      </w:r>
      <w:r w:rsidRPr="000A265C">
        <w:t>in advance.</w:t>
      </w:r>
    </w:p>
    <w:p w14:paraId="4EAD8DD5" w14:textId="77777777" w:rsidR="003863AD" w:rsidRPr="000A265C" w:rsidRDefault="003863AD" w:rsidP="000A265C">
      <w:pPr>
        <w:widowControl/>
        <w:numPr>
          <w:ilvl w:val="1"/>
          <w:numId w:val="3"/>
        </w:numPr>
        <w:tabs>
          <w:tab w:val="num" w:pos="0"/>
        </w:tabs>
        <w:ind w:left="0" w:hanging="567"/>
      </w:pPr>
      <w:bookmarkStart w:id="404" w:name="_DV_M543"/>
      <w:bookmarkEnd w:id="404"/>
      <w:r w:rsidRPr="000A265C">
        <w:t>Any discussions, negotiations or other communications wh</w:t>
      </w:r>
      <w:r w:rsidR="00A21270" w:rsidRPr="000A265C">
        <w:t>ich may take place between the P</w:t>
      </w:r>
      <w:r w:rsidRPr="000A265C">
        <w:t>arties in connection with any proposed change to this Framework Agreement, including but not limited to the submission of any written communications</w:t>
      </w:r>
      <w:r w:rsidR="00A21270" w:rsidRPr="000A265C">
        <w:t>, prior to the signing by both P</w:t>
      </w:r>
      <w:r w:rsidRPr="000A265C">
        <w:t xml:space="preserve">arties of the relevant CCN, shall be without prejudice to the rights of either </w:t>
      </w:r>
      <w:r w:rsidR="00A21270" w:rsidRPr="000A265C">
        <w:t>P</w:t>
      </w:r>
      <w:r w:rsidRPr="000A265C">
        <w:t>arty.</w:t>
      </w:r>
    </w:p>
    <w:p w14:paraId="3C1B6330" w14:textId="77777777" w:rsidR="003863AD" w:rsidRPr="000A265C" w:rsidRDefault="003863AD" w:rsidP="000A265C">
      <w:pPr>
        <w:keepNext/>
        <w:widowControl/>
        <w:numPr>
          <w:ilvl w:val="0"/>
          <w:numId w:val="3"/>
        </w:numPr>
        <w:tabs>
          <w:tab w:val="num" w:pos="0"/>
        </w:tabs>
        <w:ind w:left="0" w:hanging="567"/>
        <w:rPr>
          <w:b/>
          <w:bCs/>
        </w:rPr>
      </w:pPr>
      <w:bookmarkStart w:id="405" w:name="_DV_M544"/>
      <w:bookmarkEnd w:id="405"/>
      <w:r w:rsidRPr="000A265C">
        <w:rPr>
          <w:b/>
          <w:bCs/>
        </w:rPr>
        <w:t>PROCEDURE</w:t>
      </w:r>
    </w:p>
    <w:p w14:paraId="01B8EA01" w14:textId="77777777" w:rsidR="003863AD" w:rsidRPr="000A265C" w:rsidRDefault="00AB6549" w:rsidP="000A265C">
      <w:pPr>
        <w:widowControl/>
        <w:numPr>
          <w:ilvl w:val="1"/>
          <w:numId w:val="3"/>
        </w:numPr>
        <w:tabs>
          <w:tab w:val="num" w:pos="0"/>
        </w:tabs>
        <w:ind w:left="0" w:hanging="567"/>
      </w:pPr>
      <w:bookmarkStart w:id="406" w:name="_DV_M545"/>
      <w:bookmarkEnd w:id="406"/>
      <w:r w:rsidRPr="000A265C">
        <w:t>Should either P</w:t>
      </w:r>
      <w:r w:rsidR="003863AD" w:rsidRPr="000A265C">
        <w:t xml:space="preserve">arty </w:t>
      </w:r>
      <w:proofErr w:type="gramStart"/>
      <w:r w:rsidR="003863AD" w:rsidRPr="000A265C">
        <w:t>wish</w:t>
      </w:r>
      <w:proofErr w:type="gramEnd"/>
      <w:r w:rsidR="003863AD" w:rsidRPr="000A265C">
        <w:t xml:space="preserve"> to amend </w:t>
      </w:r>
      <w:r w:rsidR="00A21270" w:rsidRPr="000A265C">
        <w:t>this Framework Agreement, that P</w:t>
      </w:r>
      <w:r w:rsidR="003863AD" w:rsidRPr="000A265C">
        <w:t>arty’s Framework Manager shall submit a draft CCN in the format at Annex 1 to this Schedule 5 for discussion detailing th</w:t>
      </w:r>
      <w:r w:rsidR="00A21270" w:rsidRPr="000A265C">
        <w:t>e proposed change to the other P</w:t>
      </w:r>
      <w:r w:rsidR="003863AD" w:rsidRPr="000A265C">
        <w:t>arty’s Framework Manager.</w:t>
      </w:r>
    </w:p>
    <w:p w14:paraId="2DF5D95E" w14:textId="77777777" w:rsidR="003863AD" w:rsidRPr="000A265C" w:rsidRDefault="003863AD" w:rsidP="000A265C">
      <w:pPr>
        <w:keepNext/>
        <w:widowControl/>
        <w:numPr>
          <w:ilvl w:val="1"/>
          <w:numId w:val="3"/>
        </w:numPr>
        <w:tabs>
          <w:tab w:val="num" w:pos="0"/>
        </w:tabs>
        <w:ind w:left="0" w:hanging="567"/>
      </w:pPr>
      <w:bookmarkStart w:id="407" w:name="_DV_M546"/>
      <w:bookmarkEnd w:id="407"/>
      <w:r w:rsidRPr="000A265C">
        <w:t>Discussion</w:t>
      </w:r>
      <w:r w:rsidR="00A21270" w:rsidRPr="000A265C">
        <w:t xml:space="preserve"> between the P</w:t>
      </w:r>
      <w:r w:rsidRPr="000A265C">
        <w:t>arties following the submission of a draft CCN shall result in either:</w:t>
      </w:r>
    </w:p>
    <w:p w14:paraId="4BA0BD0C" w14:textId="77777777" w:rsidR="003863AD" w:rsidRPr="000A265C" w:rsidRDefault="003863AD" w:rsidP="000A265C">
      <w:pPr>
        <w:widowControl/>
        <w:numPr>
          <w:ilvl w:val="2"/>
          <w:numId w:val="3"/>
        </w:numPr>
        <w:tabs>
          <w:tab w:val="num" w:pos="142"/>
        </w:tabs>
        <w:ind w:left="851" w:hanging="851"/>
      </w:pPr>
      <w:bookmarkStart w:id="408" w:name="_DV_M547"/>
      <w:bookmarkEnd w:id="408"/>
      <w:r w:rsidRPr="000A265C">
        <w:t>no further action being taken on that draft CCN; or</w:t>
      </w:r>
    </w:p>
    <w:p w14:paraId="7081544A" w14:textId="77777777" w:rsidR="003863AD" w:rsidRPr="000A265C" w:rsidRDefault="00A21270" w:rsidP="000A265C">
      <w:pPr>
        <w:widowControl/>
        <w:numPr>
          <w:ilvl w:val="2"/>
          <w:numId w:val="3"/>
        </w:numPr>
        <w:tabs>
          <w:tab w:val="num" w:pos="142"/>
        </w:tabs>
        <w:ind w:left="851" w:hanging="851"/>
      </w:pPr>
      <w:bookmarkStart w:id="409" w:name="_DV_M548"/>
      <w:bookmarkStart w:id="410" w:name="_Ref310952604"/>
      <w:bookmarkEnd w:id="409"/>
      <w:r w:rsidRPr="000A265C">
        <w:t>agreement between the P</w:t>
      </w:r>
      <w:r w:rsidR="003863AD" w:rsidRPr="000A265C">
        <w:t>arties on the changes to be made to this Framework Agreement (including agreement on the date upon which the changes are to take effect (the “effective date”)), such agreement to be expressed in the form of proposed revisions to the text of the relevant parts of this Framework Agreement.</w:t>
      </w:r>
      <w:bookmarkEnd w:id="410"/>
    </w:p>
    <w:p w14:paraId="2C8BA068" w14:textId="77777777" w:rsidR="003863AD" w:rsidRPr="000A265C" w:rsidRDefault="003863AD" w:rsidP="000A265C">
      <w:pPr>
        <w:widowControl/>
        <w:numPr>
          <w:ilvl w:val="1"/>
          <w:numId w:val="3"/>
        </w:numPr>
        <w:tabs>
          <w:tab w:val="num" w:pos="0"/>
        </w:tabs>
        <w:ind w:left="0" w:hanging="567"/>
      </w:pPr>
      <w:bookmarkStart w:id="411" w:name="_DV_M549"/>
      <w:bookmarkEnd w:id="411"/>
      <w:r w:rsidRPr="000A265C">
        <w:t xml:space="preserve">Where agreement is reached in accordance with paragraph </w:t>
      </w:r>
      <w:r w:rsidR="003B78CF" w:rsidRPr="000A265C">
        <w:fldChar w:fldCharType="begin"/>
      </w:r>
      <w:r w:rsidR="00AF39CB" w:rsidRPr="000A265C">
        <w:instrText xml:space="preserve"> REF _Ref310952604 \r \h </w:instrText>
      </w:r>
      <w:r w:rsidR="002B4A54" w:rsidRPr="000A265C">
        <w:instrText xml:space="preserve"> \* MERGEFORMAT </w:instrText>
      </w:r>
      <w:r w:rsidR="003B78CF" w:rsidRPr="000A265C">
        <w:fldChar w:fldCharType="separate"/>
      </w:r>
      <w:r w:rsidR="00C95336" w:rsidRPr="000A265C">
        <w:t>3.2.2</w:t>
      </w:r>
      <w:r w:rsidR="003B78CF" w:rsidRPr="000A265C">
        <w:fldChar w:fldCharType="end"/>
      </w:r>
      <w:r w:rsidR="008D1CE4" w:rsidRPr="000A265C">
        <w:t>, the P</w:t>
      </w:r>
      <w:r w:rsidRPr="000A265C">
        <w:t>arty submitting the draft CCN shall prepare the f</w:t>
      </w:r>
      <w:r w:rsidR="008D1CE4" w:rsidRPr="000A265C">
        <w:t>inal CCN for execution by both P</w:t>
      </w:r>
      <w:r w:rsidRPr="000A265C">
        <w:t>arties.  The final CCN, the content of whi</w:t>
      </w:r>
      <w:r w:rsidR="008D1CE4" w:rsidRPr="000A265C">
        <w:t>ch has been agreed between the P</w:t>
      </w:r>
      <w:r w:rsidRPr="000A265C">
        <w:t xml:space="preserve">arties in accordance with paragraph </w:t>
      </w:r>
      <w:r w:rsidR="003B78CF" w:rsidRPr="000A265C">
        <w:fldChar w:fldCharType="begin"/>
      </w:r>
      <w:r w:rsidR="00AF39CB" w:rsidRPr="000A265C">
        <w:instrText xml:space="preserve"> REF _Ref310952604 \r \h </w:instrText>
      </w:r>
      <w:r w:rsidR="002B4A54" w:rsidRPr="000A265C">
        <w:instrText xml:space="preserve"> \* MERGEFORMAT </w:instrText>
      </w:r>
      <w:r w:rsidR="003B78CF" w:rsidRPr="000A265C">
        <w:fldChar w:fldCharType="separate"/>
      </w:r>
      <w:r w:rsidR="00C95336" w:rsidRPr="000A265C">
        <w:t>3.2.2</w:t>
      </w:r>
      <w:r w:rsidR="003B78CF" w:rsidRPr="000A265C">
        <w:fldChar w:fldCharType="end"/>
      </w:r>
      <w:r w:rsidR="00AF39CB" w:rsidRPr="000A265C">
        <w:t xml:space="preserve"> </w:t>
      </w:r>
      <w:r w:rsidRPr="000A265C">
        <w:t xml:space="preserve">of this Schedule 5, shall be uniquely identified by a sequential number allocated by the </w:t>
      </w:r>
      <w:r w:rsidR="00171530" w:rsidRPr="000A265C">
        <w:t>Department</w:t>
      </w:r>
      <w:r w:rsidRPr="000A265C">
        <w:t>.</w:t>
      </w:r>
    </w:p>
    <w:p w14:paraId="039583A3" w14:textId="77777777" w:rsidR="003863AD" w:rsidRPr="000A265C" w:rsidRDefault="003863AD" w:rsidP="000A265C">
      <w:pPr>
        <w:widowControl/>
        <w:numPr>
          <w:ilvl w:val="1"/>
          <w:numId w:val="3"/>
        </w:numPr>
        <w:tabs>
          <w:tab w:val="num" w:pos="0"/>
        </w:tabs>
        <w:ind w:left="0" w:hanging="567"/>
      </w:pPr>
      <w:bookmarkStart w:id="412" w:name="_DV_M550"/>
      <w:bookmarkEnd w:id="412"/>
      <w:r w:rsidRPr="000A265C">
        <w:t xml:space="preserve">Two (2) copies of each CCN shall be signed by the </w:t>
      </w:r>
      <w:r w:rsidR="00D17C1F" w:rsidRPr="000A265C">
        <w:t xml:space="preserve">Contractor </w:t>
      </w:r>
      <w:r w:rsidRPr="000A265C">
        <w:t xml:space="preserve">and submitted to the </w:t>
      </w:r>
      <w:r w:rsidR="00171530" w:rsidRPr="000A265C">
        <w:t>Department</w:t>
      </w:r>
      <w:r w:rsidRPr="000A265C">
        <w:t xml:space="preserve"> not less than ten (10) </w:t>
      </w:r>
      <w:r w:rsidR="004048E5" w:rsidRPr="000A265C">
        <w:t>Working Days</w:t>
      </w:r>
      <w:r w:rsidRPr="000A265C">
        <w:t xml:space="preserve"> prior to the effective date agreed in accordance with paragraph </w:t>
      </w:r>
      <w:r w:rsidR="003B78CF" w:rsidRPr="000A265C">
        <w:fldChar w:fldCharType="begin"/>
      </w:r>
      <w:r w:rsidR="00AF39CB" w:rsidRPr="000A265C">
        <w:instrText xml:space="preserve"> REF _Ref310952604 \r \h </w:instrText>
      </w:r>
      <w:r w:rsidR="000F5E6A" w:rsidRPr="000A265C">
        <w:instrText xml:space="preserve"> \* MERGEFORMAT </w:instrText>
      </w:r>
      <w:r w:rsidR="003B78CF" w:rsidRPr="000A265C">
        <w:fldChar w:fldCharType="separate"/>
      </w:r>
      <w:r w:rsidR="00C95336" w:rsidRPr="000A265C">
        <w:t>3.2.2</w:t>
      </w:r>
      <w:r w:rsidR="003B78CF" w:rsidRPr="000A265C">
        <w:fldChar w:fldCharType="end"/>
      </w:r>
      <w:r w:rsidR="00AF39CB" w:rsidRPr="000A265C">
        <w:t xml:space="preserve"> </w:t>
      </w:r>
      <w:r w:rsidRPr="000A265C">
        <w:t>of this Schedule 5.</w:t>
      </w:r>
    </w:p>
    <w:p w14:paraId="19E7AD21" w14:textId="77777777" w:rsidR="003863AD" w:rsidRPr="000A265C" w:rsidRDefault="003863AD" w:rsidP="000A265C">
      <w:pPr>
        <w:widowControl/>
        <w:numPr>
          <w:ilvl w:val="1"/>
          <w:numId w:val="3"/>
        </w:numPr>
        <w:tabs>
          <w:tab w:val="num" w:pos="0"/>
        </w:tabs>
        <w:ind w:left="0" w:hanging="567"/>
      </w:pPr>
      <w:bookmarkStart w:id="413" w:name="_DV_M551"/>
      <w:bookmarkEnd w:id="413"/>
      <w:r w:rsidRPr="000A265C">
        <w:t xml:space="preserve">Subject to the agreement reached in accordance with paragraph </w:t>
      </w:r>
      <w:r w:rsidR="003B78CF" w:rsidRPr="000A265C">
        <w:fldChar w:fldCharType="begin"/>
      </w:r>
      <w:r w:rsidR="00AF39CB" w:rsidRPr="000A265C">
        <w:instrText xml:space="preserve"> REF _Ref310952604 \r \h </w:instrText>
      </w:r>
      <w:r w:rsidR="000F5E6A" w:rsidRPr="000A265C">
        <w:instrText xml:space="preserve"> \* MERGEFORMAT </w:instrText>
      </w:r>
      <w:r w:rsidR="003B78CF" w:rsidRPr="000A265C">
        <w:fldChar w:fldCharType="separate"/>
      </w:r>
      <w:r w:rsidR="00C95336" w:rsidRPr="000A265C">
        <w:t>3.2.2</w:t>
      </w:r>
      <w:r w:rsidR="003B78CF" w:rsidRPr="000A265C">
        <w:fldChar w:fldCharType="end"/>
      </w:r>
      <w:r w:rsidR="00AF39CB" w:rsidRPr="000A265C">
        <w:t xml:space="preserve"> </w:t>
      </w:r>
      <w:r w:rsidRPr="000A265C">
        <w:t xml:space="preserve">of this Schedule 5 remaining valid, the </w:t>
      </w:r>
      <w:r w:rsidR="00171530" w:rsidRPr="000A265C">
        <w:t>Department</w:t>
      </w:r>
      <w:r w:rsidRPr="000A265C">
        <w:t xml:space="preserve"> shall sign both copies of the approved CCN within five (5) </w:t>
      </w:r>
      <w:r w:rsidR="004048E5" w:rsidRPr="000A265C">
        <w:t>Working Days</w:t>
      </w:r>
      <w:r w:rsidRPr="000A265C">
        <w:t xml:space="preserve"> of receipt by the </w:t>
      </w:r>
      <w:r w:rsidR="00171530" w:rsidRPr="000A265C">
        <w:t>Department</w:t>
      </w:r>
      <w:r w:rsidRPr="000A265C">
        <w:t xml:space="preserve">.  Following signature by the </w:t>
      </w:r>
      <w:r w:rsidR="00171530" w:rsidRPr="000A265C">
        <w:t>Department</w:t>
      </w:r>
      <w:r w:rsidRPr="000A265C">
        <w:t xml:space="preserve">, one (1) copy of the signed CCN shall be returned to the </w:t>
      </w:r>
      <w:r w:rsidR="00D17C1F" w:rsidRPr="000A265C">
        <w:t xml:space="preserve">Contractor </w:t>
      </w:r>
      <w:r w:rsidRPr="000A265C">
        <w:t xml:space="preserve">by the </w:t>
      </w:r>
      <w:r w:rsidR="00171530" w:rsidRPr="000A265C">
        <w:t>Department</w:t>
      </w:r>
      <w:r w:rsidRPr="000A265C">
        <w:t>.</w:t>
      </w:r>
    </w:p>
    <w:p w14:paraId="67E98535" w14:textId="77777777" w:rsidR="003863AD" w:rsidRPr="000A265C" w:rsidRDefault="008D1CE4" w:rsidP="000A265C">
      <w:pPr>
        <w:widowControl/>
        <w:numPr>
          <w:ilvl w:val="1"/>
          <w:numId w:val="3"/>
        </w:numPr>
        <w:tabs>
          <w:tab w:val="num" w:pos="0"/>
        </w:tabs>
        <w:ind w:left="0" w:hanging="567"/>
      </w:pPr>
      <w:bookmarkStart w:id="414" w:name="_DV_M552"/>
      <w:bookmarkEnd w:id="414"/>
      <w:r w:rsidRPr="000A265C">
        <w:t>A CCN signed by both P</w:t>
      </w:r>
      <w:r w:rsidR="003863AD" w:rsidRPr="000A265C">
        <w:t xml:space="preserve">arties shall constitute </w:t>
      </w:r>
      <w:r w:rsidR="00387EF6" w:rsidRPr="000A265C">
        <w:t xml:space="preserve">the basis of a Deed of Variation for the purposes of amending </w:t>
      </w:r>
      <w:r w:rsidR="003863AD" w:rsidRPr="000A265C">
        <w:t xml:space="preserve">this Framework Agreement pursuant to Clause </w:t>
      </w:r>
      <w:r w:rsidR="00DD4597" w:rsidRPr="000A265C">
        <w:fldChar w:fldCharType="begin"/>
      </w:r>
      <w:r w:rsidR="00DD4597" w:rsidRPr="000A265C">
        <w:instrText xml:space="preserve"> REF _Ref308436317 \r \h  \* MERGEFORMAT </w:instrText>
      </w:r>
      <w:r w:rsidR="00DD4597" w:rsidRPr="000A265C">
        <w:fldChar w:fldCharType="separate"/>
      </w:r>
      <w:r w:rsidR="00C95336" w:rsidRPr="000A265C">
        <w:t>5.1</w:t>
      </w:r>
      <w:r w:rsidR="00DD4597" w:rsidRPr="000A265C">
        <w:fldChar w:fldCharType="end"/>
      </w:r>
      <w:r w:rsidR="00002B3F" w:rsidRPr="000A265C">
        <w:t xml:space="preserve"> of this Framework Agreement.</w:t>
      </w:r>
    </w:p>
    <w:p w14:paraId="04A82144" w14:textId="77777777" w:rsidR="003863AD" w:rsidRPr="000F5E6A" w:rsidRDefault="003863AD" w:rsidP="003863AD">
      <w:pPr>
        <w:ind w:left="576"/>
        <w:rPr>
          <w:sz w:val="24"/>
          <w:szCs w:val="24"/>
        </w:rPr>
      </w:pPr>
      <w:r w:rsidRPr="000F5E6A">
        <w:rPr>
          <w:sz w:val="24"/>
          <w:szCs w:val="24"/>
        </w:rPr>
        <w:br w:type="page"/>
      </w:r>
    </w:p>
    <w:p w14:paraId="4110ED78" w14:textId="77777777" w:rsidR="003863AD" w:rsidRPr="000F5E6A" w:rsidRDefault="003863AD" w:rsidP="003863AD">
      <w:pPr>
        <w:keepLines/>
        <w:tabs>
          <w:tab w:val="left" w:pos="-1440"/>
          <w:tab w:val="left" w:pos="-720"/>
          <w:tab w:val="left" w:pos="0"/>
        </w:tabs>
        <w:jc w:val="center"/>
        <w:rPr>
          <w:b/>
          <w:bCs/>
          <w:sz w:val="24"/>
          <w:szCs w:val="24"/>
        </w:rPr>
      </w:pPr>
      <w:bookmarkStart w:id="415" w:name="_DV_M553"/>
      <w:bookmarkStart w:id="416" w:name="_Ref77483178"/>
      <w:bookmarkEnd w:id="415"/>
      <w:bookmarkEnd w:id="416"/>
      <w:r w:rsidRPr="000F5E6A">
        <w:rPr>
          <w:b/>
          <w:bCs/>
          <w:sz w:val="24"/>
          <w:szCs w:val="24"/>
        </w:rPr>
        <w:lastRenderedPageBreak/>
        <w:t>ANNEX 1 TO SCHEDULE 5</w:t>
      </w:r>
    </w:p>
    <w:p w14:paraId="4172DE2C" w14:textId="77777777" w:rsidR="003863AD" w:rsidRPr="000F5E6A" w:rsidRDefault="003863AD" w:rsidP="003863AD">
      <w:pPr>
        <w:keepLines/>
        <w:tabs>
          <w:tab w:val="left" w:pos="-1440"/>
          <w:tab w:val="left" w:pos="-720"/>
          <w:tab w:val="left" w:pos="0"/>
        </w:tabs>
        <w:jc w:val="center"/>
        <w:rPr>
          <w:b/>
          <w:bCs/>
          <w:sz w:val="24"/>
          <w:szCs w:val="24"/>
        </w:rPr>
      </w:pPr>
      <w:r w:rsidRPr="000F5E6A">
        <w:rPr>
          <w:b/>
          <w:bCs/>
          <w:sz w:val="24"/>
          <w:szCs w:val="24"/>
        </w:rPr>
        <w:t>CONTRACT CHANGE NOTE PRO FORMA</w:t>
      </w:r>
    </w:p>
    <w:p w14:paraId="6EC2260F" w14:textId="77777777" w:rsidR="003863AD" w:rsidRPr="000F5E6A" w:rsidRDefault="003863AD" w:rsidP="003863AD">
      <w:pPr>
        <w:keepLines/>
        <w:widowControl/>
        <w:tabs>
          <w:tab w:val="left" w:pos="-1440"/>
          <w:tab w:val="left" w:pos="-720"/>
          <w:tab w:val="left" w:pos="0"/>
        </w:tabs>
        <w:rPr>
          <w:sz w:val="24"/>
          <w:szCs w:val="24"/>
        </w:rPr>
      </w:pPr>
    </w:p>
    <w:p w14:paraId="293AF2C1" w14:textId="77777777" w:rsidR="003863AD" w:rsidRPr="009F5406" w:rsidRDefault="003863AD" w:rsidP="00B42225">
      <w:pPr>
        <w:pStyle w:val="Heading3"/>
        <w:keepNext w:val="0"/>
        <w:keepLines/>
        <w:spacing w:before="120" w:after="120"/>
        <w:jc w:val="center"/>
        <w:rPr>
          <w:sz w:val="22"/>
          <w:szCs w:val="22"/>
        </w:rPr>
      </w:pPr>
      <w:bookmarkStart w:id="417" w:name="_DV_M554"/>
      <w:bookmarkEnd w:id="417"/>
      <w:r w:rsidRPr="009F5406">
        <w:rPr>
          <w:sz w:val="22"/>
          <w:szCs w:val="22"/>
        </w:rPr>
        <w:t>Contract Change Note for the Contract Change Procedure</w:t>
      </w:r>
    </w:p>
    <w:p w14:paraId="557F9FC4" w14:textId="44846393" w:rsidR="003863AD" w:rsidRPr="009F5406" w:rsidRDefault="003863AD" w:rsidP="003863AD">
      <w:pPr>
        <w:keepLines/>
        <w:widowControl/>
        <w:tabs>
          <w:tab w:val="left" w:pos="-1440"/>
          <w:tab w:val="left" w:pos="-720"/>
        </w:tabs>
      </w:pPr>
    </w:p>
    <w:p w14:paraId="7825ADEE" w14:textId="6071A879" w:rsidR="2FBF6753" w:rsidRPr="000B7AC2" w:rsidRDefault="2FBF6753" w:rsidP="2B3684D5">
      <w:pPr>
        <w:ind w:left="2977" w:hanging="2977"/>
        <w:jc w:val="left"/>
      </w:pPr>
      <w:r w:rsidRPr="2B3684D5">
        <w:rPr>
          <w:u w:val="single"/>
        </w:rPr>
        <w:t>Contract Reference Number:</w:t>
      </w:r>
      <w:r w:rsidR="000B7AC2" w:rsidRPr="000B7AC2">
        <w:tab/>
      </w:r>
      <w:r w:rsidR="000B7AC2">
        <w:t>[</w:t>
      </w:r>
      <w:r w:rsidR="00097130" w:rsidRPr="00097130">
        <w:rPr>
          <w:i/>
          <w:iCs/>
          <w:highlight w:val="yellow"/>
        </w:rPr>
        <w:t>unique reference number</w:t>
      </w:r>
      <w:r w:rsidR="000B7AC2">
        <w:t>]</w:t>
      </w:r>
    </w:p>
    <w:p w14:paraId="1C211140" w14:textId="63070DB1" w:rsidR="003863AD" w:rsidRPr="009F5406" w:rsidRDefault="003863AD" w:rsidP="0098317A">
      <w:pPr>
        <w:keepLines/>
        <w:widowControl/>
        <w:tabs>
          <w:tab w:val="left" w:pos="2223"/>
          <w:tab w:val="left" w:pos="2850"/>
          <w:tab w:val="center" w:pos="4513"/>
        </w:tabs>
        <w:ind w:left="2977" w:hanging="2977"/>
        <w:jc w:val="left"/>
      </w:pPr>
      <w:bookmarkStart w:id="418" w:name="_DV_M555"/>
      <w:bookmarkEnd w:id="418"/>
      <w:r w:rsidRPr="0098317A">
        <w:rPr>
          <w:u w:val="single"/>
        </w:rPr>
        <w:t>Sequential Number</w:t>
      </w:r>
      <w:r w:rsidRPr="009F5406">
        <w:t>:</w:t>
      </w:r>
      <w:r w:rsidR="0098317A">
        <w:tab/>
      </w:r>
      <w:r w:rsidR="0098317A">
        <w:tab/>
      </w:r>
      <w:r w:rsidR="0098317A">
        <w:tab/>
      </w:r>
      <w:r w:rsidRPr="009F5406">
        <w:t>[</w:t>
      </w:r>
      <w:r w:rsidRPr="00097130">
        <w:rPr>
          <w:i/>
          <w:iCs/>
          <w:highlight w:val="yellow"/>
        </w:rPr>
        <w:t xml:space="preserve">to be allocated by the </w:t>
      </w:r>
      <w:r w:rsidR="00171530" w:rsidRPr="00097130">
        <w:rPr>
          <w:i/>
          <w:iCs/>
          <w:highlight w:val="yellow"/>
        </w:rPr>
        <w:t>Department</w:t>
      </w:r>
      <w:r w:rsidR="000E5258" w:rsidRPr="00097130">
        <w:rPr>
          <w:i/>
          <w:iCs/>
          <w:highlight w:val="yellow"/>
        </w:rPr>
        <w:t>’s</w:t>
      </w:r>
      <w:r w:rsidRPr="00097130">
        <w:rPr>
          <w:i/>
          <w:iCs/>
          <w:highlight w:val="yellow"/>
        </w:rPr>
        <w:t xml:space="preserve"> Framework Manager</w:t>
      </w:r>
      <w:r w:rsidRPr="009F5406">
        <w:t>]</w:t>
      </w:r>
    </w:p>
    <w:p w14:paraId="0E286934" w14:textId="7E1ABE64" w:rsidR="003863AD" w:rsidRPr="009F5406" w:rsidRDefault="003863AD" w:rsidP="0098317A">
      <w:pPr>
        <w:keepLines/>
        <w:widowControl/>
        <w:tabs>
          <w:tab w:val="left" w:pos="-1440"/>
          <w:tab w:val="left" w:pos="-720"/>
        </w:tabs>
        <w:ind w:left="2977" w:hanging="2977"/>
        <w:jc w:val="left"/>
      </w:pPr>
      <w:bookmarkStart w:id="419" w:name="_DV_M556"/>
      <w:bookmarkEnd w:id="419"/>
      <w:r w:rsidRPr="0098317A">
        <w:rPr>
          <w:u w:val="single"/>
        </w:rPr>
        <w:t>Title</w:t>
      </w:r>
      <w:r w:rsidRPr="009F5406">
        <w:t>:</w:t>
      </w:r>
      <w:r w:rsidR="0098317A">
        <w:tab/>
        <w:t>[</w:t>
      </w:r>
      <w:r w:rsidR="0098317A" w:rsidRPr="00097130">
        <w:rPr>
          <w:i/>
          <w:iCs/>
          <w:highlight w:val="yellow"/>
        </w:rPr>
        <w:t>CCN title</w:t>
      </w:r>
      <w:r w:rsidR="0098317A">
        <w:t>]</w:t>
      </w:r>
    </w:p>
    <w:p w14:paraId="44863595" w14:textId="6C7C294F" w:rsidR="003863AD" w:rsidRPr="009F5406" w:rsidRDefault="003863AD" w:rsidP="0098317A">
      <w:pPr>
        <w:keepLines/>
        <w:widowControl/>
        <w:tabs>
          <w:tab w:val="left" w:pos="-1440"/>
          <w:tab w:val="left" w:pos="-720"/>
        </w:tabs>
        <w:ind w:left="2977" w:hanging="2977"/>
        <w:jc w:val="left"/>
      </w:pPr>
      <w:bookmarkStart w:id="420" w:name="_DV_M557"/>
      <w:bookmarkEnd w:id="420"/>
      <w:r w:rsidRPr="0098317A">
        <w:rPr>
          <w:u w:val="single"/>
        </w:rPr>
        <w:t>Originator</w:t>
      </w:r>
      <w:r w:rsidRPr="009F5406">
        <w:t>:</w:t>
      </w:r>
      <w:r w:rsidR="0098317A">
        <w:tab/>
      </w:r>
      <w:r w:rsidRPr="009F5406">
        <w:t>[</w:t>
      </w:r>
      <w:r w:rsidRPr="00097130">
        <w:rPr>
          <w:i/>
          <w:iCs/>
          <w:highlight w:val="yellow"/>
        </w:rPr>
        <w:t xml:space="preserve">the </w:t>
      </w:r>
      <w:r w:rsidR="00171530" w:rsidRPr="00097130">
        <w:rPr>
          <w:i/>
          <w:iCs/>
          <w:highlight w:val="yellow"/>
        </w:rPr>
        <w:t>Department</w:t>
      </w:r>
      <w:r w:rsidRPr="00097130">
        <w:rPr>
          <w:i/>
          <w:iCs/>
          <w:highlight w:val="yellow"/>
        </w:rPr>
        <w:t xml:space="preserve"> / </w:t>
      </w:r>
      <w:r w:rsidR="0098317A" w:rsidRPr="00097130">
        <w:rPr>
          <w:i/>
          <w:iCs/>
          <w:highlight w:val="yellow"/>
        </w:rPr>
        <w:t xml:space="preserve">the </w:t>
      </w:r>
      <w:r w:rsidR="00222C0B" w:rsidRPr="00097130">
        <w:rPr>
          <w:i/>
          <w:iCs/>
          <w:highlight w:val="yellow"/>
        </w:rPr>
        <w:t>Contractor</w:t>
      </w:r>
      <w:r w:rsidRPr="009F5406">
        <w:t>]</w:t>
      </w:r>
    </w:p>
    <w:p w14:paraId="1C8CB8C0" w14:textId="4B93086E" w:rsidR="003863AD" w:rsidRPr="009F5406" w:rsidRDefault="003863AD" w:rsidP="0098317A">
      <w:pPr>
        <w:keepLines/>
        <w:widowControl/>
        <w:tabs>
          <w:tab w:val="left" w:pos="-1440"/>
          <w:tab w:val="left" w:pos="-720"/>
        </w:tabs>
        <w:ind w:left="2977" w:hanging="2977"/>
        <w:jc w:val="left"/>
      </w:pPr>
      <w:bookmarkStart w:id="421" w:name="_DV_M558"/>
      <w:bookmarkEnd w:id="421"/>
      <w:r w:rsidRPr="0098317A">
        <w:rPr>
          <w:u w:val="single"/>
        </w:rPr>
        <w:t xml:space="preserve">Date </w:t>
      </w:r>
      <w:proofErr w:type="gramStart"/>
      <w:r w:rsidRPr="0098317A">
        <w:rPr>
          <w:u w:val="single"/>
        </w:rPr>
        <w:t>change</w:t>
      </w:r>
      <w:proofErr w:type="gramEnd"/>
      <w:r w:rsidRPr="0098317A">
        <w:rPr>
          <w:u w:val="single"/>
        </w:rPr>
        <w:t xml:space="preserve"> first proposed</w:t>
      </w:r>
      <w:r w:rsidRPr="009F5406">
        <w:t>:</w:t>
      </w:r>
      <w:r w:rsidR="0098317A">
        <w:tab/>
        <w:t>[</w:t>
      </w:r>
      <w:r w:rsidR="0098317A" w:rsidRPr="00097130">
        <w:rPr>
          <w:i/>
          <w:iCs/>
          <w:highlight w:val="yellow"/>
        </w:rPr>
        <w:t>date</w:t>
      </w:r>
      <w:r w:rsidR="0098317A">
        <w:t>]</w:t>
      </w:r>
    </w:p>
    <w:p w14:paraId="3BFA3B7F" w14:textId="1E934692" w:rsidR="003863AD" w:rsidRPr="009F5406" w:rsidRDefault="003863AD" w:rsidP="0098317A">
      <w:pPr>
        <w:keepLines/>
        <w:widowControl/>
        <w:tabs>
          <w:tab w:val="left" w:pos="-1440"/>
          <w:tab w:val="left" w:pos="-720"/>
        </w:tabs>
        <w:ind w:left="2977" w:hanging="2977"/>
        <w:jc w:val="left"/>
      </w:pPr>
      <w:bookmarkStart w:id="422" w:name="_DV_M559"/>
      <w:bookmarkEnd w:id="422"/>
      <w:r w:rsidRPr="0098317A">
        <w:rPr>
          <w:u w:val="single"/>
        </w:rPr>
        <w:t>Number of pages attached</w:t>
      </w:r>
      <w:r w:rsidRPr="009F5406">
        <w:t>:</w:t>
      </w:r>
      <w:r w:rsidR="0098317A">
        <w:tab/>
        <w:t>[</w:t>
      </w:r>
      <w:r w:rsidR="0098317A" w:rsidRPr="00097130">
        <w:rPr>
          <w:i/>
          <w:iCs/>
          <w:highlight w:val="yellow"/>
        </w:rPr>
        <w:t>pages</w:t>
      </w:r>
      <w:r w:rsidR="0098317A">
        <w:t>]</w:t>
      </w:r>
    </w:p>
    <w:p w14:paraId="09C9413F" w14:textId="77777777" w:rsidR="003863AD" w:rsidRPr="009F5406" w:rsidRDefault="003863AD" w:rsidP="0098317A">
      <w:pPr>
        <w:keepLines/>
        <w:widowControl/>
        <w:tabs>
          <w:tab w:val="left" w:pos="-1440"/>
          <w:tab w:val="left" w:pos="-720"/>
        </w:tabs>
        <w:jc w:val="left"/>
      </w:pPr>
    </w:p>
    <w:p w14:paraId="08D8B3A7" w14:textId="5AB00723" w:rsidR="003863AD" w:rsidRPr="009F5406" w:rsidRDefault="003863AD" w:rsidP="0098317A">
      <w:pPr>
        <w:keepLines/>
        <w:widowControl/>
        <w:tabs>
          <w:tab w:val="left" w:pos="-1440"/>
          <w:tab w:val="left" w:pos="-720"/>
          <w:tab w:val="left" w:pos="0"/>
        </w:tabs>
        <w:jc w:val="left"/>
      </w:pPr>
      <w:r w:rsidRPr="009F5406">
        <w:t xml:space="preserve">WHEREAS the </w:t>
      </w:r>
      <w:r w:rsidR="00D17C1F" w:rsidRPr="009F5406">
        <w:t xml:space="preserve">Contractor </w:t>
      </w:r>
      <w:r w:rsidRPr="009F5406">
        <w:t xml:space="preserve">and the </w:t>
      </w:r>
      <w:r w:rsidR="00171530" w:rsidRPr="009F5406">
        <w:t>Department</w:t>
      </w:r>
      <w:r w:rsidRPr="009F5406">
        <w:t xml:space="preserve"> entered into a Framework Agreement for the provision of </w:t>
      </w:r>
      <w:r w:rsidR="0098317A">
        <w:t>National Roll-Out of the Early Career Framework services</w:t>
      </w:r>
      <w:r w:rsidRPr="009F5406">
        <w:t xml:space="preserve"> dated [</w:t>
      </w:r>
      <w:r w:rsidRPr="0098317A">
        <w:rPr>
          <w:highlight w:val="yellow"/>
        </w:rPr>
        <w:t>date</w:t>
      </w:r>
      <w:r w:rsidRPr="009F5406">
        <w:t>] and now wish to amend that Framework Agreement;</w:t>
      </w:r>
    </w:p>
    <w:p w14:paraId="7C70D61F" w14:textId="77777777" w:rsidR="003863AD" w:rsidRPr="009F5406" w:rsidRDefault="003863AD" w:rsidP="0098317A">
      <w:pPr>
        <w:keepLines/>
        <w:widowControl/>
        <w:tabs>
          <w:tab w:val="left" w:pos="-1440"/>
          <w:tab w:val="left" w:pos="-720"/>
        </w:tabs>
        <w:jc w:val="left"/>
      </w:pPr>
    </w:p>
    <w:p w14:paraId="0FD355E8" w14:textId="77777777" w:rsidR="003863AD" w:rsidRPr="009F5406" w:rsidRDefault="003863AD" w:rsidP="0098317A">
      <w:pPr>
        <w:keepLines/>
        <w:widowControl/>
        <w:tabs>
          <w:tab w:val="left" w:pos="-1440"/>
          <w:tab w:val="left" w:pos="-720"/>
          <w:tab w:val="left" w:pos="0"/>
          <w:tab w:val="left" w:pos="720"/>
        </w:tabs>
        <w:jc w:val="left"/>
        <w:rPr>
          <w:b/>
          <w:bCs/>
        </w:rPr>
      </w:pPr>
      <w:bookmarkStart w:id="423" w:name="_DV_M561"/>
      <w:bookmarkEnd w:id="423"/>
      <w:r w:rsidRPr="009F5406">
        <w:rPr>
          <w:b/>
          <w:bCs/>
        </w:rPr>
        <w:t>Reason for proposed change</w:t>
      </w:r>
    </w:p>
    <w:p w14:paraId="39935576" w14:textId="77777777" w:rsidR="003863AD" w:rsidRPr="009F5406" w:rsidRDefault="003863AD" w:rsidP="0098317A">
      <w:pPr>
        <w:keepLines/>
        <w:widowControl/>
        <w:tabs>
          <w:tab w:val="left" w:pos="-1440"/>
          <w:tab w:val="left" w:pos="-720"/>
          <w:tab w:val="left" w:pos="0"/>
          <w:tab w:val="left" w:pos="720"/>
        </w:tabs>
        <w:jc w:val="left"/>
      </w:pPr>
      <w:bookmarkStart w:id="424" w:name="_DV_M562"/>
      <w:bookmarkEnd w:id="424"/>
      <w:r w:rsidRPr="009F5406">
        <w:t>[</w:t>
      </w:r>
      <w:r w:rsidRPr="00097130">
        <w:rPr>
          <w:i/>
          <w:iCs/>
          <w:highlight w:val="yellow"/>
        </w:rPr>
        <w:t>Party proposing change to complete</w:t>
      </w:r>
      <w:r w:rsidRPr="009F5406">
        <w:t>]</w:t>
      </w:r>
    </w:p>
    <w:p w14:paraId="644261D6" w14:textId="77777777" w:rsidR="003863AD" w:rsidRPr="009F5406" w:rsidRDefault="003863AD" w:rsidP="0098317A">
      <w:pPr>
        <w:keepLines/>
        <w:widowControl/>
        <w:tabs>
          <w:tab w:val="left" w:pos="-1440"/>
          <w:tab w:val="left" w:pos="-720"/>
          <w:tab w:val="left" w:pos="0"/>
          <w:tab w:val="left" w:pos="720"/>
        </w:tabs>
        <w:jc w:val="left"/>
        <w:rPr>
          <w:b/>
          <w:bCs/>
        </w:rPr>
      </w:pPr>
      <w:bookmarkStart w:id="425" w:name="_DV_M563"/>
      <w:bookmarkEnd w:id="425"/>
      <w:r w:rsidRPr="009F5406">
        <w:rPr>
          <w:b/>
          <w:bCs/>
        </w:rPr>
        <w:t>Full details of proposed change</w:t>
      </w:r>
    </w:p>
    <w:p w14:paraId="61B04401" w14:textId="77777777" w:rsidR="003863AD" w:rsidRPr="009F5406" w:rsidRDefault="003863AD" w:rsidP="0098317A">
      <w:pPr>
        <w:keepLines/>
        <w:widowControl/>
        <w:tabs>
          <w:tab w:val="left" w:pos="-1440"/>
          <w:tab w:val="left" w:pos="-720"/>
          <w:tab w:val="left" w:pos="0"/>
          <w:tab w:val="left" w:pos="720"/>
        </w:tabs>
        <w:jc w:val="left"/>
      </w:pPr>
      <w:bookmarkStart w:id="426" w:name="_DV_M564"/>
      <w:bookmarkEnd w:id="426"/>
      <w:r w:rsidRPr="009F5406">
        <w:t>[</w:t>
      </w:r>
      <w:r w:rsidRPr="00097130">
        <w:rPr>
          <w:i/>
          <w:iCs/>
          <w:highlight w:val="yellow"/>
        </w:rPr>
        <w:t>Party proposing change to complete</w:t>
      </w:r>
      <w:r w:rsidRPr="009F5406">
        <w:t>]</w:t>
      </w:r>
    </w:p>
    <w:p w14:paraId="422DBE78" w14:textId="77777777" w:rsidR="003863AD" w:rsidRPr="009F5406" w:rsidRDefault="003863AD" w:rsidP="0098317A">
      <w:pPr>
        <w:pStyle w:val="BodyTextIndent2"/>
        <w:keepLines/>
        <w:widowControl/>
        <w:spacing w:before="120" w:line="240" w:lineRule="auto"/>
        <w:ind w:left="0"/>
        <w:rPr>
          <w:rFonts w:ascii="Arial" w:hAnsi="Arial" w:cs="Arial"/>
          <w:b/>
          <w:bCs/>
          <w:sz w:val="22"/>
          <w:szCs w:val="22"/>
        </w:rPr>
      </w:pPr>
      <w:bookmarkStart w:id="427" w:name="_DV_M565"/>
      <w:bookmarkEnd w:id="427"/>
      <w:r w:rsidRPr="009F5406">
        <w:rPr>
          <w:rFonts w:ascii="Arial" w:hAnsi="Arial" w:cs="Arial"/>
          <w:b/>
          <w:bCs/>
          <w:sz w:val="22"/>
          <w:szCs w:val="22"/>
        </w:rPr>
        <w:t>Details of likely impact, if any, of proposed change on other aspects of the Framework Agreement</w:t>
      </w:r>
    </w:p>
    <w:p w14:paraId="6FF0CED8" w14:textId="77777777" w:rsidR="003863AD" w:rsidRPr="009F5406" w:rsidRDefault="003863AD" w:rsidP="0098317A">
      <w:pPr>
        <w:pStyle w:val="BodyTextIndent2"/>
        <w:keepLines/>
        <w:widowControl/>
        <w:spacing w:before="120" w:line="240" w:lineRule="auto"/>
        <w:ind w:left="0"/>
        <w:rPr>
          <w:rFonts w:ascii="Arial" w:hAnsi="Arial" w:cs="Arial"/>
          <w:sz w:val="22"/>
          <w:szCs w:val="22"/>
        </w:rPr>
      </w:pPr>
      <w:bookmarkStart w:id="428" w:name="_DV_M566"/>
      <w:bookmarkEnd w:id="428"/>
      <w:r w:rsidRPr="009F5406">
        <w:rPr>
          <w:rFonts w:ascii="Arial" w:hAnsi="Arial" w:cs="Arial"/>
          <w:sz w:val="22"/>
          <w:szCs w:val="22"/>
        </w:rPr>
        <w:t>[</w:t>
      </w:r>
      <w:r w:rsidRPr="00097130">
        <w:rPr>
          <w:rFonts w:ascii="Arial" w:hAnsi="Arial" w:cs="Arial"/>
          <w:i/>
          <w:iCs/>
          <w:sz w:val="22"/>
          <w:szCs w:val="22"/>
          <w:highlight w:val="yellow"/>
        </w:rPr>
        <w:t>Party proposing change to complete</w:t>
      </w:r>
      <w:r w:rsidRPr="009F5406">
        <w:rPr>
          <w:rFonts w:ascii="Arial" w:hAnsi="Arial" w:cs="Arial"/>
          <w:sz w:val="22"/>
          <w:szCs w:val="22"/>
        </w:rPr>
        <w:t>]</w:t>
      </w:r>
    </w:p>
    <w:p w14:paraId="108D4C8C" w14:textId="77777777" w:rsidR="003863AD" w:rsidRPr="009F5406" w:rsidRDefault="003863AD" w:rsidP="0098317A">
      <w:pPr>
        <w:keepLines/>
        <w:widowControl/>
        <w:tabs>
          <w:tab w:val="left" w:pos="-1440"/>
          <w:tab w:val="left" w:pos="-720"/>
        </w:tabs>
        <w:jc w:val="left"/>
      </w:pPr>
      <w:bookmarkStart w:id="429" w:name="_DV_M567"/>
      <w:bookmarkStart w:id="430" w:name="_DV_M569"/>
      <w:bookmarkEnd w:id="429"/>
      <w:bookmarkEnd w:id="430"/>
    </w:p>
    <w:p w14:paraId="17BE5A73" w14:textId="0197F9FB" w:rsidR="003863AD" w:rsidRPr="009F5406" w:rsidRDefault="003863AD" w:rsidP="0098317A">
      <w:pPr>
        <w:keepLines/>
        <w:widowControl/>
        <w:tabs>
          <w:tab w:val="left" w:pos="-1440"/>
          <w:tab w:val="left" w:pos="-720"/>
          <w:tab w:val="left" w:pos="567"/>
        </w:tabs>
        <w:ind w:left="567" w:hanging="567"/>
        <w:jc w:val="left"/>
      </w:pPr>
      <w:bookmarkStart w:id="431" w:name="_DV_M570"/>
      <w:bookmarkEnd w:id="431"/>
      <w:r w:rsidRPr="009F5406">
        <w:rPr>
          <w:b/>
        </w:rPr>
        <w:t>IT IS AGREED</w:t>
      </w:r>
      <w:r w:rsidRPr="009F5406">
        <w:t xml:space="preserve"> as follows:</w:t>
      </w:r>
    </w:p>
    <w:p w14:paraId="386B56E4" w14:textId="77777777" w:rsidR="003863AD" w:rsidRPr="009F5406" w:rsidRDefault="003863AD" w:rsidP="0098317A">
      <w:pPr>
        <w:keepLines/>
        <w:widowControl/>
        <w:tabs>
          <w:tab w:val="left" w:pos="-1440"/>
          <w:tab w:val="left" w:pos="-720"/>
          <w:tab w:val="left" w:pos="567"/>
        </w:tabs>
        <w:ind w:left="567" w:hanging="567"/>
        <w:jc w:val="left"/>
      </w:pPr>
      <w:bookmarkStart w:id="432" w:name="_DV_M571"/>
      <w:bookmarkEnd w:id="432"/>
      <w:r w:rsidRPr="009F5406">
        <w:t>1.</w:t>
      </w:r>
      <w:r w:rsidRPr="009F5406">
        <w:tab/>
        <w:t>With effect from [</w:t>
      </w:r>
      <w:r w:rsidRPr="0098317A">
        <w:rPr>
          <w:highlight w:val="yellow"/>
        </w:rPr>
        <w:t>date</w:t>
      </w:r>
      <w:r w:rsidRPr="009F5406">
        <w:t xml:space="preserve">] </w:t>
      </w:r>
      <w:r w:rsidR="00162CEB" w:rsidRPr="009F5406">
        <w:t xml:space="preserve">it is proposed that </w:t>
      </w:r>
      <w:r w:rsidRPr="009F5406">
        <w:t xml:space="preserve">the </w:t>
      </w:r>
      <w:r w:rsidR="0098334F" w:rsidRPr="009F5406">
        <w:t xml:space="preserve">Framework </w:t>
      </w:r>
      <w:r w:rsidRPr="009F5406">
        <w:t>Agreement shall be amended as set out below:</w:t>
      </w:r>
    </w:p>
    <w:p w14:paraId="296C793F" w14:textId="77777777" w:rsidR="003863AD" w:rsidRPr="009F5406" w:rsidRDefault="003863AD" w:rsidP="0098317A">
      <w:pPr>
        <w:keepLines/>
        <w:widowControl/>
        <w:tabs>
          <w:tab w:val="left" w:pos="-1440"/>
          <w:tab w:val="left" w:pos="-720"/>
          <w:tab w:val="left" w:pos="567"/>
        </w:tabs>
        <w:ind w:left="567" w:hanging="567"/>
        <w:jc w:val="left"/>
      </w:pPr>
      <w:bookmarkStart w:id="433" w:name="_DV_M572"/>
      <w:bookmarkEnd w:id="433"/>
      <w:r w:rsidRPr="009F5406">
        <w:tab/>
        <w:t>[</w:t>
      </w:r>
      <w:r w:rsidRPr="00097130">
        <w:rPr>
          <w:i/>
          <w:iCs/>
          <w:highlight w:val="yellow"/>
        </w:rPr>
        <w:t xml:space="preserve">Details of the amendments to the </w:t>
      </w:r>
      <w:r w:rsidR="0098334F" w:rsidRPr="00097130">
        <w:rPr>
          <w:i/>
          <w:iCs/>
          <w:highlight w:val="yellow"/>
        </w:rPr>
        <w:t xml:space="preserve">Framework </w:t>
      </w:r>
      <w:r w:rsidRPr="00097130">
        <w:rPr>
          <w:i/>
          <w:iCs/>
          <w:highlight w:val="yellow"/>
        </w:rPr>
        <w:t xml:space="preserve">Agreement to be inserted here – to include the explicit changes required to the text in order to effect the change, </w:t>
      </w:r>
      <w:proofErr w:type="gramStart"/>
      <w:r w:rsidRPr="00097130">
        <w:rPr>
          <w:i/>
          <w:iCs/>
          <w:highlight w:val="yellow"/>
        </w:rPr>
        <w:t>i.e.</w:t>
      </w:r>
      <w:proofErr w:type="gramEnd"/>
      <w:r w:rsidRPr="00097130">
        <w:rPr>
          <w:i/>
          <w:iCs/>
          <w:highlight w:val="yellow"/>
        </w:rPr>
        <w:t xml:space="preserve"> Clause/Schedule/paragraph number, required deletions and insertions </w:t>
      </w:r>
      <w:r w:rsidR="0069068C" w:rsidRPr="00097130">
        <w:rPr>
          <w:i/>
          <w:iCs/>
          <w:highlight w:val="yellow"/>
        </w:rPr>
        <w:t>etc.</w:t>
      </w:r>
      <w:r w:rsidRPr="009F5406">
        <w:t>]</w:t>
      </w:r>
    </w:p>
    <w:p w14:paraId="1EE98BDB" w14:textId="77777777" w:rsidR="003863AD" w:rsidRPr="009F5406" w:rsidRDefault="003863AD" w:rsidP="0098317A">
      <w:pPr>
        <w:keepLines/>
        <w:widowControl/>
        <w:tabs>
          <w:tab w:val="left" w:pos="-1440"/>
          <w:tab w:val="left" w:pos="-720"/>
          <w:tab w:val="left" w:pos="567"/>
        </w:tabs>
        <w:ind w:left="567" w:hanging="567"/>
        <w:jc w:val="left"/>
      </w:pPr>
      <w:bookmarkStart w:id="434" w:name="_DV_M573"/>
      <w:bookmarkEnd w:id="434"/>
      <w:r w:rsidRPr="009F5406">
        <w:t>2.</w:t>
      </w:r>
      <w:r w:rsidRPr="009F5406">
        <w:tab/>
        <w:t>Save as herein amended, all other terms and conditions of the Framework Agreement inclusive of any previous CCNs shall remain in full force and effect.</w:t>
      </w:r>
    </w:p>
    <w:p w14:paraId="235B130C" w14:textId="77777777" w:rsidR="003863AD" w:rsidRPr="009F5406" w:rsidRDefault="00411B46" w:rsidP="0098317A">
      <w:pPr>
        <w:keepLines/>
        <w:widowControl/>
        <w:tabs>
          <w:tab w:val="left" w:pos="-1440"/>
          <w:tab w:val="left" w:pos="-720"/>
          <w:tab w:val="left" w:pos="567"/>
        </w:tabs>
        <w:ind w:left="567" w:hanging="567"/>
        <w:jc w:val="left"/>
      </w:pPr>
      <w:r w:rsidRPr="009F5406">
        <w:t>3.</w:t>
      </w:r>
      <w:r w:rsidRPr="009F5406">
        <w:tab/>
        <w:t xml:space="preserve">The </w:t>
      </w:r>
      <w:r w:rsidR="0069068C" w:rsidRPr="009F5406">
        <w:t>amendments</w:t>
      </w:r>
      <w:r w:rsidRPr="009F5406">
        <w:t xml:space="preserve"> shall be made by way of a Deed of Variation in accordance with Clause </w:t>
      </w:r>
      <w:r w:rsidRPr="009F5406">
        <w:fldChar w:fldCharType="begin"/>
      </w:r>
      <w:r w:rsidRPr="009F5406">
        <w:instrText xml:space="preserve"> REF _Ref308436317 \r \h </w:instrText>
      </w:r>
      <w:r w:rsidR="000F5E6A" w:rsidRPr="009F5406">
        <w:instrText xml:space="preserve"> \* MERGEFORMAT </w:instrText>
      </w:r>
      <w:r w:rsidRPr="009F5406">
        <w:fldChar w:fldCharType="separate"/>
      </w:r>
      <w:r w:rsidR="00C95336" w:rsidRPr="009F5406">
        <w:t>5.1</w:t>
      </w:r>
      <w:r w:rsidRPr="009F5406">
        <w:fldChar w:fldCharType="end"/>
      </w:r>
      <w:r w:rsidRPr="009F5406">
        <w:t xml:space="preserve"> of this Framework Agreement.</w:t>
      </w:r>
    </w:p>
    <w:p w14:paraId="77F66AE1" w14:textId="77777777" w:rsidR="003863AD" w:rsidRPr="009F5406" w:rsidRDefault="003863AD" w:rsidP="009F5406">
      <w:pPr>
        <w:keepLines/>
        <w:widowControl/>
        <w:tabs>
          <w:tab w:val="left" w:pos="-1440"/>
          <w:tab w:val="left" w:pos="-720"/>
        </w:tabs>
      </w:pPr>
    </w:p>
    <w:p w14:paraId="436F35EF" w14:textId="16177EA1" w:rsidR="003863AD" w:rsidRDefault="003863AD" w:rsidP="009F5406">
      <w:pPr>
        <w:keepLines/>
        <w:widowControl/>
        <w:tabs>
          <w:tab w:val="left" w:pos="-1440"/>
          <w:tab w:val="left" w:pos="-720"/>
        </w:tabs>
        <w:rPr>
          <w:rStyle w:val="DeltaViewInsertion"/>
          <w:b/>
          <w:bCs/>
          <w:color w:val="auto"/>
          <w:u w:val="none"/>
        </w:rPr>
      </w:pPr>
      <w:bookmarkStart w:id="435" w:name="_DV_M574"/>
      <w:bookmarkEnd w:id="435"/>
      <w:r w:rsidRPr="2B3684D5">
        <w:rPr>
          <w:b/>
          <w:bCs/>
        </w:rPr>
        <w:t xml:space="preserve">Signed for and on behalf of </w:t>
      </w:r>
      <w:r w:rsidR="004447F5" w:rsidRPr="2B3684D5">
        <w:rPr>
          <w:rStyle w:val="DeltaViewInsertion"/>
          <w:b/>
          <w:bCs/>
          <w:color w:val="auto"/>
          <w:u w:val="none"/>
        </w:rPr>
        <w:t>[</w:t>
      </w:r>
      <w:r w:rsidR="004447F5" w:rsidRPr="000B7AC2">
        <w:rPr>
          <w:rStyle w:val="DeltaViewInsertion"/>
          <w:b/>
          <w:bCs/>
          <w:color w:val="auto"/>
          <w:highlight w:val="yellow"/>
          <w:u w:val="none"/>
        </w:rPr>
        <w:t xml:space="preserve">the </w:t>
      </w:r>
      <w:r w:rsidR="56BD7578" w:rsidRPr="000B7AC2">
        <w:rPr>
          <w:rStyle w:val="DeltaViewInsertion"/>
          <w:b/>
          <w:bCs/>
          <w:color w:val="auto"/>
          <w:highlight w:val="yellow"/>
          <w:u w:val="none"/>
        </w:rPr>
        <w:t>Contractor</w:t>
      </w:r>
      <w:r w:rsidR="56BD7578" w:rsidRPr="2B3684D5">
        <w:rPr>
          <w:rStyle w:val="DeltaViewInsertion"/>
          <w:b/>
          <w:bCs/>
          <w:color w:val="auto"/>
          <w:u w:val="non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5387"/>
      </w:tblGrid>
      <w:tr w:rsidR="00500397" w14:paraId="5A2A0F99" w14:textId="77777777" w:rsidTr="00500397">
        <w:tc>
          <w:tcPr>
            <w:tcW w:w="1304" w:type="dxa"/>
            <w:vAlign w:val="center"/>
          </w:tcPr>
          <w:p w14:paraId="5EFE32C6" w14:textId="028F511A" w:rsidR="00500397" w:rsidRPr="00500397" w:rsidRDefault="00500397" w:rsidP="00500397">
            <w:pPr>
              <w:keepLines/>
              <w:widowControl/>
              <w:tabs>
                <w:tab w:val="left" w:pos="-1440"/>
                <w:tab w:val="left" w:pos="-720"/>
              </w:tabs>
              <w:spacing w:before="160" w:after="160"/>
              <w:jc w:val="right"/>
            </w:pPr>
            <w:r w:rsidRPr="00500397">
              <w:t>Signature:</w:t>
            </w:r>
          </w:p>
        </w:tc>
        <w:tc>
          <w:tcPr>
            <w:tcW w:w="5387" w:type="dxa"/>
            <w:tcBorders>
              <w:bottom w:val="dashed" w:sz="4" w:space="0" w:color="auto"/>
            </w:tcBorders>
          </w:tcPr>
          <w:p w14:paraId="58EEBF34" w14:textId="77777777" w:rsidR="00500397" w:rsidRDefault="00500397" w:rsidP="00500397">
            <w:pPr>
              <w:keepLines/>
              <w:widowControl/>
              <w:tabs>
                <w:tab w:val="left" w:pos="-1440"/>
                <w:tab w:val="left" w:pos="-720"/>
              </w:tabs>
              <w:spacing w:before="160" w:after="160"/>
              <w:rPr>
                <w:b/>
                <w:bCs/>
              </w:rPr>
            </w:pPr>
          </w:p>
        </w:tc>
      </w:tr>
      <w:tr w:rsidR="00500397" w14:paraId="6C775F8A" w14:textId="77777777" w:rsidTr="00500397">
        <w:tc>
          <w:tcPr>
            <w:tcW w:w="1304" w:type="dxa"/>
            <w:vAlign w:val="center"/>
          </w:tcPr>
          <w:p w14:paraId="1AA53507" w14:textId="6B33A904" w:rsidR="00500397" w:rsidRPr="00500397" w:rsidRDefault="00500397" w:rsidP="00500397">
            <w:pPr>
              <w:keepLines/>
              <w:widowControl/>
              <w:tabs>
                <w:tab w:val="left" w:pos="-1440"/>
                <w:tab w:val="left" w:pos="-720"/>
              </w:tabs>
              <w:spacing w:before="160" w:after="160"/>
              <w:jc w:val="right"/>
            </w:pPr>
            <w:r w:rsidRPr="00500397">
              <w:t>Name:</w:t>
            </w:r>
          </w:p>
        </w:tc>
        <w:tc>
          <w:tcPr>
            <w:tcW w:w="5387" w:type="dxa"/>
            <w:tcBorders>
              <w:top w:val="dashed" w:sz="4" w:space="0" w:color="auto"/>
              <w:bottom w:val="dashed" w:sz="4" w:space="0" w:color="auto"/>
            </w:tcBorders>
          </w:tcPr>
          <w:p w14:paraId="4EF01C38" w14:textId="77777777" w:rsidR="00500397" w:rsidRDefault="00500397" w:rsidP="00500397">
            <w:pPr>
              <w:keepLines/>
              <w:widowControl/>
              <w:tabs>
                <w:tab w:val="left" w:pos="-1440"/>
                <w:tab w:val="left" w:pos="-720"/>
              </w:tabs>
              <w:spacing w:before="160" w:after="160"/>
              <w:rPr>
                <w:b/>
                <w:bCs/>
              </w:rPr>
            </w:pPr>
          </w:p>
        </w:tc>
      </w:tr>
      <w:tr w:rsidR="00500397" w14:paraId="23DF89BA" w14:textId="77777777" w:rsidTr="00500397">
        <w:tc>
          <w:tcPr>
            <w:tcW w:w="1304" w:type="dxa"/>
            <w:vAlign w:val="center"/>
          </w:tcPr>
          <w:p w14:paraId="3A99311C" w14:textId="4C3EDE80" w:rsidR="00500397" w:rsidRPr="00500397" w:rsidRDefault="00500397" w:rsidP="00500397">
            <w:pPr>
              <w:keepLines/>
              <w:widowControl/>
              <w:tabs>
                <w:tab w:val="left" w:pos="-1440"/>
                <w:tab w:val="left" w:pos="-720"/>
              </w:tabs>
              <w:spacing w:before="160" w:after="160"/>
              <w:jc w:val="right"/>
            </w:pPr>
            <w:r w:rsidRPr="00500397">
              <w:t>Title:</w:t>
            </w:r>
          </w:p>
        </w:tc>
        <w:tc>
          <w:tcPr>
            <w:tcW w:w="5387" w:type="dxa"/>
            <w:tcBorders>
              <w:top w:val="dashed" w:sz="4" w:space="0" w:color="auto"/>
              <w:bottom w:val="dashed" w:sz="4" w:space="0" w:color="auto"/>
            </w:tcBorders>
          </w:tcPr>
          <w:p w14:paraId="21FDE24E" w14:textId="77777777" w:rsidR="00500397" w:rsidRDefault="00500397" w:rsidP="00500397">
            <w:pPr>
              <w:keepLines/>
              <w:widowControl/>
              <w:tabs>
                <w:tab w:val="left" w:pos="-1440"/>
                <w:tab w:val="left" w:pos="-720"/>
              </w:tabs>
              <w:spacing w:before="160" w:after="160"/>
              <w:rPr>
                <w:b/>
                <w:bCs/>
              </w:rPr>
            </w:pPr>
          </w:p>
        </w:tc>
      </w:tr>
      <w:tr w:rsidR="00500397" w14:paraId="22AB00E8" w14:textId="77777777" w:rsidTr="00500397">
        <w:tc>
          <w:tcPr>
            <w:tcW w:w="1304" w:type="dxa"/>
            <w:vAlign w:val="center"/>
          </w:tcPr>
          <w:p w14:paraId="51B371AC" w14:textId="67A86BA4" w:rsidR="00500397" w:rsidRPr="00500397" w:rsidRDefault="00500397" w:rsidP="00500397">
            <w:pPr>
              <w:keepLines/>
              <w:widowControl/>
              <w:tabs>
                <w:tab w:val="left" w:pos="-1440"/>
                <w:tab w:val="left" w:pos="-720"/>
              </w:tabs>
              <w:spacing w:before="160" w:after="160"/>
              <w:jc w:val="right"/>
            </w:pPr>
            <w:r w:rsidRPr="00500397">
              <w:lastRenderedPageBreak/>
              <w:t>Date:</w:t>
            </w:r>
          </w:p>
        </w:tc>
        <w:tc>
          <w:tcPr>
            <w:tcW w:w="5387" w:type="dxa"/>
            <w:tcBorders>
              <w:top w:val="dashed" w:sz="4" w:space="0" w:color="auto"/>
              <w:bottom w:val="dashed" w:sz="4" w:space="0" w:color="auto"/>
            </w:tcBorders>
          </w:tcPr>
          <w:p w14:paraId="6C1CA9CD" w14:textId="77777777" w:rsidR="00500397" w:rsidRDefault="00500397" w:rsidP="00500397">
            <w:pPr>
              <w:keepLines/>
              <w:widowControl/>
              <w:tabs>
                <w:tab w:val="left" w:pos="-1440"/>
                <w:tab w:val="left" w:pos="-720"/>
              </w:tabs>
              <w:spacing w:before="160" w:after="160"/>
              <w:rPr>
                <w:b/>
                <w:bCs/>
              </w:rPr>
            </w:pPr>
          </w:p>
        </w:tc>
      </w:tr>
    </w:tbl>
    <w:p w14:paraId="55BB8502" w14:textId="77777777" w:rsidR="003863AD" w:rsidRPr="009F5406" w:rsidRDefault="003863AD" w:rsidP="009F5406">
      <w:pPr>
        <w:keepLines/>
        <w:widowControl/>
        <w:tabs>
          <w:tab w:val="left" w:pos="-1440"/>
          <w:tab w:val="left" w:pos="-720"/>
        </w:tabs>
        <w:rPr>
          <w:b/>
          <w:bCs/>
        </w:rPr>
      </w:pPr>
    </w:p>
    <w:p w14:paraId="15EA8AAD" w14:textId="7A8586FB" w:rsidR="003863AD" w:rsidRPr="009F5406" w:rsidRDefault="003863AD" w:rsidP="009F5406">
      <w:pPr>
        <w:keepLines/>
        <w:widowControl/>
        <w:tabs>
          <w:tab w:val="left" w:pos="-1440"/>
          <w:tab w:val="left" w:pos="-720"/>
        </w:tabs>
        <w:rPr>
          <w:b/>
          <w:bCs/>
        </w:rPr>
      </w:pPr>
      <w:bookmarkStart w:id="436" w:name="_DV_M579"/>
      <w:bookmarkEnd w:id="436"/>
      <w:r w:rsidRPr="009F5406">
        <w:rPr>
          <w:b/>
          <w:bCs/>
        </w:rPr>
        <w:t xml:space="preserve">Signed for and on behalf of the </w:t>
      </w:r>
      <w:proofErr w:type="gramStart"/>
      <w:r w:rsidR="00171530" w:rsidRPr="009F5406">
        <w:rPr>
          <w:b/>
          <w:bCs/>
        </w:rPr>
        <w:t>Department</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5387"/>
      </w:tblGrid>
      <w:tr w:rsidR="00500397" w14:paraId="0CF021D7" w14:textId="77777777" w:rsidTr="00500397">
        <w:tc>
          <w:tcPr>
            <w:tcW w:w="1304" w:type="dxa"/>
            <w:vAlign w:val="center"/>
          </w:tcPr>
          <w:p w14:paraId="181F06C4" w14:textId="77777777" w:rsidR="00500397" w:rsidRPr="00500397" w:rsidRDefault="00500397" w:rsidP="00500397">
            <w:pPr>
              <w:keepLines/>
              <w:widowControl/>
              <w:tabs>
                <w:tab w:val="left" w:pos="-1440"/>
                <w:tab w:val="left" w:pos="-720"/>
              </w:tabs>
              <w:spacing w:before="160" w:after="160"/>
              <w:jc w:val="right"/>
            </w:pPr>
            <w:bookmarkStart w:id="437" w:name="_DV_M580"/>
            <w:bookmarkEnd w:id="437"/>
            <w:r w:rsidRPr="00500397">
              <w:t>Signature:</w:t>
            </w:r>
          </w:p>
        </w:tc>
        <w:tc>
          <w:tcPr>
            <w:tcW w:w="5387" w:type="dxa"/>
            <w:tcBorders>
              <w:bottom w:val="dashed" w:sz="4" w:space="0" w:color="auto"/>
            </w:tcBorders>
          </w:tcPr>
          <w:p w14:paraId="795354FB" w14:textId="77777777" w:rsidR="00500397" w:rsidRDefault="00500397" w:rsidP="00500397">
            <w:pPr>
              <w:keepLines/>
              <w:widowControl/>
              <w:tabs>
                <w:tab w:val="left" w:pos="-1440"/>
                <w:tab w:val="left" w:pos="-720"/>
              </w:tabs>
              <w:spacing w:before="160" w:after="160"/>
              <w:rPr>
                <w:b/>
                <w:bCs/>
              </w:rPr>
            </w:pPr>
          </w:p>
        </w:tc>
      </w:tr>
      <w:tr w:rsidR="00500397" w14:paraId="5B9C85A4" w14:textId="77777777" w:rsidTr="00500397">
        <w:tc>
          <w:tcPr>
            <w:tcW w:w="1304" w:type="dxa"/>
            <w:vAlign w:val="center"/>
          </w:tcPr>
          <w:p w14:paraId="734EE3EF" w14:textId="77777777" w:rsidR="00500397" w:rsidRPr="00500397" w:rsidRDefault="00500397" w:rsidP="00500397">
            <w:pPr>
              <w:keepLines/>
              <w:widowControl/>
              <w:tabs>
                <w:tab w:val="left" w:pos="-1440"/>
                <w:tab w:val="left" w:pos="-720"/>
              </w:tabs>
              <w:spacing w:before="160" w:after="160"/>
              <w:jc w:val="right"/>
            </w:pPr>
            <w:r w:rsidRPr="00500397">
              <w:t>Name:</w:t>
            </w:r>
          </w:p>
        </w:tc>
        <w:tc>
          <w:tcPr>
            <w:tcW w:w="5387" w:type="dxa"/>
            <w:tcBorders>
              <w:top w:val="dashed" w:sz="4" w:space="0" w:color="auto"/>
              <w:bottom w:val="dashed" w:sz="4" w:space="0" w:color="auto"/>
            </w:tcBorders>
          </w:tcPr>
          <w:p w14:paraId="348B35D2" w14:textId="77777777" w:rsidR="00500397" w:rsidRDefault="00500397" w:rsidP="00500397">
            <w:pPr>
              <w:keepLines/>
              <w:widowControl/>
              <w:tabs>
                <w:tab w:val="left" w:pos="-1440"/>
                <w:tab w:val="left" w:pos="-720"/>
              </w:tabs>
              <w:spacing w:before="160" w:after="160"/>
              <w:rPr>
                <w:b/>
                <w:bCs/>
              </w:rPr>
            </w:pPr>
          </w:p>
        </w:tc>
      </w:tr>
      <w:tr w:rsidR="00500397" w14:paraId="71B87EBE" w14:textId="77777777" w:rsidTr="00500397">
        <w:tc>
          <w:tcPr>
            <w:tcW w:w="1304" w:type="dxa"/>
            <w:vAlign w:val="center"/>
          </w:tcPr>
          <w:p w14:paraId="1EBFC1F1" w14:textId="77777777" w:rsidR="00500397" w:rsidRPr="00500397" w:rsidRDefault="00500397" w:rsidP="00500397">
            <w:pPr>
              <w:keepLines/>
              <w:widowControl/>
              <w:tabs>
                <w:tab w:val="left" w:pos="-1440"/>
                <w:tab w:val="left" w:pos="-720"/>
              </w:tabs>
              <w:spacing w:before="160" w:after="160"/>
              <w:jc w:val="right"/>
            </w:pPr>
            <w:r w:rsidRPr="00500397">
              <w:t>Title:</w:t>
            </w:r>
          </w:p>
        </w:tc>
        <w:tc>
          <w:tcPr>
            <w:tcW w:w="5387" w:type="dxa"/>
            <w:tcBorders>
              <w:top w:val="dashed" w:sz="4" w:space="0" w:color="auto"/>
              <w:bottom w:val="dashed" w:sz="4" w:space="0" w:color="auto"/>
            </w:tcBorders>
          </w:tcPr>
          <w:p w14:paraId="3D7FFA77" w14:textId="77777777" w:rsidR="00500397" w:rsidRDefault="00500397" w:rsidP="00500397">
            <w:pPr>
              <w:keepLines/>
              <w:widowControl/>
              <w:tabs>
                <w:tab w:val="left" w:pos="-1440"/>
                <w:tab w:val="left" w:pos="-720"/>
              </w:tabs>
              <w:spacing w:before="160" w:after="160"/>
              <w:rPr>
                <w:b/>
                <w:bCs/>
              </w:rPr>
            </w:pPr>
          </w:p>
        </w:tc>
      </w:tr>
      <w:tr w:rsidR="00500397" w14:paraId="0738FA8A" w14:textId="77777777" w:rsidTr="00500397">
        <w:tc>
          <w:tcPr>
            <w:tcW w:w="1304" w:type="dxa"/>
            <w:vAlign w:val="center"/>
          </w:tcPr>
          <w:p w14:paraId="4DE34538" w14:textId="77777777" w:rsidR="00500397" w:rsidRPr="00500397" w:rsidRDefault="00500397" w:rsidP="00500397">
            <w:pPr>
              <w:keepLines/>
              <w:widowControl/>
              <w:tabs>
                <w:tab w:val="left" w:pos="-1440"/>
                <w:tab w:val="left" w:pos="-720"/>
              </w:tabs>
              <w:spacing w:before="160" w:after="160"/>
              <w:jc w:val="right"/>
            </w:pPr>
            <w:r w:rsidRPr="00500397">
              <w:t>Date:</w:t>
            </w:r>
          </w:p>
        </w:tc>
        <w:tc>
          <w:tcPr>
            <w:tcW w:w="5387" w:type="dxa"/>
            <w:tcBorders>
              <w:top w:val="dashed" w:sz="4" w:space="0" w:color="auto"/>
              <w:bottom w:val="dashed" w:sz="4" w:space="0" w:color="auto"/>
            </w:tcBorders>
          </w:tcPr>
          <w:p w14:paraId="22E35B79" w14:textId="77777777" w:rsidR="00500397" w:rsidRDefault="00500397" w:rsidP="00500397">
            <w:pPr>
              <w:keepLines/>
              <w:widowControl/>
              <w:tabs>
                <w:tab w:val="left" w:pos="-1440"/>
                <w:tab w:val="left" w:pos="-720"/>
              </w:tabs>
              <w:spacing w:before="160" w:after="160"/>
              <w:rPr>
                <w:b/>
                <w:bCs/>
              </w:rPr>
            </w:pPr>
          </w:p>
        </w:tc>
      </w:tr>
    </w:tbl>
    <w:p w14:paraId="61D6C65E" w14:textId="77777777" w:rsidR="003863AD" w:rsidRPr="009F5406" w:rsidRDefault="003863AD" w:rsidP="009F5406">
      <w:pPr>
        <w:keepLines/>
        <w:widowControl/>
        <w:tabs>
          <w:tab w:val="left" w:pos="-1440"/>
          <w:tab w:val="left" w:pos="-720"/>
        </w:tabs>
        <w:rPr>
          <w:b/>
          <w:bCs/>
        </w:rPr>
      </w:pPr>
    </w:p>
    <w:p w14:paraId="1A8AA0F4" w14:textId="3354B5FF" w:rsidR="00A563B1" w:rsidRPr="000F5E6A" w:rsidRDefault="00A563B1" w:rsidP="00A563B1">
      <w:pPr>
        <w:keepLines/>
        <w:widowControl/>
        <w:tabs>
          <w:tab w:val="left" w:pos="-1440"/>
          <w:tab w:val="left" w:pos="-720"/>
        </w:tabs>
        <w:jc w:val="center"/>
        <w:rPr>
          <w:b/>
          <w:sz w:val="24"/>
          <w:szCs w:val="24"/>
        </w:rPr>
      </w:pPr>
      <w:r w:rsidRPr="000F5E6A">
        <w:rPr>
          <w:b/>
          <w:bCs/>
          <w:sz w:val="24"/>
          <w:szCs w:val="24"/>
        </w:rPr>
        <w:br w:type="page"/>
      </w:r>
      <w:r w:rsidRPr="000F5E6A">
        <w:rPr>
          <w:b/>
          <w:bCs/>
          <w:sz w:val="24"/>
          <w:szCs w:val="24"/>
        </w:rPr>
        <w:lastRenderedPageBreak/>
        <w:t>SCHEDULE 6</w:t>
      </w:r>
      <w:r w:rsidR="0087212A">
        <w:rPr>
          <w:b/>
          <w:bCs/>
          <w:sz w:val="24"/>
          <w:szCs w:val="24"/>
        </w:rPr>
        <w:t xml:space="preserve"> – </w:t>
      </w:r>
      <w:r w:rsidRPr="000F5E6A">
        <w:rPr>
          <w:b/>
          <w:bCs/>
          <w:sz w:val="24"/>
          <w:szCs w:val="24"/>
        </w:rPr>
        <w:t>FRAMEWORK AGREEMENT PROVIDERS</w:t>
      </w:r>
    </w:p>
    <w:p w14:paraId="534D6E15" w14:textId="1B921098" w:rsidR="003863AD" w:rsidRPr="000C6C27" w:rsidRDefault="003863AD" w:rsidP="000C6C27">
      <w:pPr>
        <w:widowControl/>
        <w:jc w:val="left"/>
      </w:pPr>
    </w:p>
    <w:p w14:paraId="58D61AD6" w14:textId="48F2780A" w:rsidR="005E104C" w:rsidRPr="005E104C" w:rsidRDefault="005E104C" w:rsidP="000C6C27">
      <w:pPr>
        <w:widowControl/>
        <w:ind w:hanging="567"/>
        <w:jc w:val="left"/>
        <w:rPr>
          <w:b/>
          <w:bCs/>
        </w:rPr>
      </w:pPr>
      <w:r w:rsidRPr="005E104C">
        <w:rPr>
          <w:b/>
          <w:bCs/>
        </w:rPr>
        <w:t>1.</w:t>
      </w:r>
      <w:r w:rsidRPr="005E104C">
        <w:rPr>
          <w:b/>
          <w:bCs/>
        </w:rPr>
        <w:tab/>
        <w:t>FRAMEWORK PROVIDERS</w:t>
      </w:r>
    </w:p>
    <w:p w14:paraId="13FF9242" w14:textId="0B2A1794" w:rsidR="000C6C27" w:rsidRDefault="000C6C27" w:rsidP="000C6C27">
      <w:pPr>
        <w:widowControl/>
        <w:ind w:hanging="567"/>
        <w:jc w:val="left"/>
      </w:pPr>
      <w:r>
        <w:t>1.1</w:t>
      </w:r>
      <w:r>
        <w:tab/>
        <w:t>The following Contractors have been awarded a Framework Agreement to deliver Services for the National Roll-Out of the Early Career Framework:</w:t>
      </w:r>
    </w:p>
    <w:p w14:paraId="6302C2EE" w14:textId="1B084698" w:rsidR="000C6C27" w:rsidRDefault="000C6C27" w:rsidP="000C6C27">
      <w:pPr>
        <w:widowControl/>
        <w:ind w:hanging="567"/>
        <w:jc w:val="left"/>
      </w:pPr>
      <w:r>
        <w:t>1.2</w:t>
      </w:r>
      <w:r>
        <w:tab/>
        <w:t>Awarded February 202</w:t>
      </w:r>
      <w:r w:rsidR="00566484">
        <w:t>1</w:t>
      </w:r>
      <w:r w:rsidR="005E104C">
        <w:t>:</w:t>
      </w:r>
    </w:p>
    <w:p w14:paraId="4D9350B0" w14:textId="65933193" w:rsidR="000C6C27" w:rsidRDefault="000C6C27" w:rsidP="00FB03A4">
      <w:pPr>
        <w:pStyle w:val="ListParagraph"/>
        <w:widowControl/>
        <w:numPr>
          <w:ilvl w:val="0"/>
          <w:numId w:val="28"/>
        </w:numPr>
        <w:ind w:left="284" w:hanging="284"/>
        <w:jc w:val="left"/>
      </w:pPr>
      <w:r>
        <w:t>Ambition Institute</w:t>
      </w:r>
    </w:p>
    <w:p w14:paraId="346EB646" w14:textId="1C55696E" w:rsidR="000C6C27" w:rsidRDefault="000C6C27" w:rsidP="00FB03A4">
      <w:pPr>
        <w:pStyle w:val="ListParagraph"/>
        <w:widowControl/>
        <w:numPr>
          <w:ilvl w:val="0"/>
          <w:numId w:val="28"/>
        </w:numPr>
        <w:ind w:left="284" w:hanging="284"/>
        <w:jc w:val="left"/>
      </w:pPr>
      <w:r>
        <w:t>Best Practice Network</w:t>
      </w:r>
    </w:p>
    <w:p w14:paraId="0BD3F1C2" w14:textId="22571F8E" w:rsidR="000C6C27" w:rsidRDefault="000C6C27" w:rsidP="00FB03A4">
      <w:pPr>
        <w:pStyle w:val="ListParagraph"/>
        <w:widowControl/>
        <w:numPr>
          <w:ilvl w:val="0"/>
          <w:numId w:val="28"/>
        </w:numPr>
        <w:ind w:left="284" w:hanging="284"/>
        <w:jc w:val="left"/>
      </w:pPr>
      <w:r>
        <w:t>Capita Business Services</w:t>
      </w:r>
      <w:r w:rsidR="007930A1">
        <w:t xml:space="preserve"> Limited</w:t>
      </w:r>
    </w:p>
    <w:p w14:paraId="13BA7170" w14:textId="28597B17" w:rsidR="000C6C27" w:rsidRDefault="000C6C27" w:rsidP="00FB03A4">
      <w:pPr>
        <w:pStyle w:val="ListParagraph"/>
        <w:widowControl/>
        <w:numPr>
          <w:ilvl w:val="0"/>
          <w:numId w:val="28"/>
        </w:numPr>
        <w:ind w:left="284" w:hanging="284"/>
        <w:jc w:val="left"/>
      </w:pPr>
      <w:r>
        <w:t>Education Development Trust</w:t>
      </w:r>
    </w:p>
    <w:p w14:paraId="387381EE" w14:textId="10748044" w:rsidR="000C6C27" w:rsidRDefault="000C6C27" w:rsidP="00FB03A4">
      <w:pPr>
        <w:pStyle w:val="ListParagraph"/>
        <w:widowControl/>
        <w:numPr>
          <w:ilvl w:val="0"/>
          <w:numId w:val="28"/>
        </w:numPr>
        <w:ind w:left="284" w:hanging="284"/>
        <w:jc w:val="left"/>
      </w:pPr>
      <w:r>
        <w:t>Teach First</w:t>
      </w:r>
    </w:p>
    <w:p w14:paraId="61C59DA7" w14:textId="61D8FEF6" w:rsidR="005E104C" w:rsidRDefault="000C6C27" w:rsidP="00FB03A4">
      <w:pPr>
        <w:pStyle w:val="ListParagraph"/>
        <w:widowControl/>
        <w:numPr>
          <w:ilvl w:val="0"/>
          <w:numId w:val="28"/>
        </w:numPr>
        <w:ind w:left="284" w:hanging="284"/>
        <w:jc w:val="left"/>
      </w:pPr>
      <w:r>
        <w:t>UCL Consultants</w:t>
      </w:r>
      <w:bookmarkStart w:id="438" w:name="_DV_M584"/>
      <w:bookmarkEnd w:id="438"/>
      <w:r w:rsidR="007930A1">
        <w:t xml:space="preserve"> Ltd</w:t>
      </w:r>
    </w:p>
    <w:p w14:paraId="28C3D26E" w14:textId="70AE1715" w:rsidR="005E104C" w:rsidRPr="005E104C" w:rsidRDefault="005E104C" w:rsidP="005E104C">
      <w:pPr>
        <w:widowControl/>
        <w:ind w:hanging="567"/>
        <w:jc w:val="left"/>
        <w:rPr>
          <w:b/>
          <w:bCs/>
        </w:rPr>
      </w:pPr>
      <w:r w:rsidRPr="005E104C">
        <w:rPr>
          <w:b/>
          <w:bCs/>
        </w:rPr>
        <w:t>2.</w:t>
      </w:r>
      <w:r w:rsidRPr="005E104C">
        <w:rPr>
          <w:b/>
          <w:bCs/>
        </w:rPr>
        <w:tab/>
        <w:t>ADDITIONAL PROVIDERS</w:t>
      </w:r>
    </w:p>
    <w:p w14:paraId="3862C27C" w14:textId="79923ED0" w:rsidR="000C6C27" w:rsidRDefault="005E104C" w:rsidP="005E104C">
      <w:pPr>
        <w:widowControl/>
        <w:ind w:hanging="567"/>
        <w:jc w:val="left"/>
      </w:pPr>
      <w:r>
        <w:t>2.1</w:t>
      </w:r>
      <w:r>
        <w:tab/>
      </w:r>
      <w:r w:rsidR="000C6C27">
        <w:t xml:space="preserve">Should the Department undertake </w:t>
      </w:r>
      <w:r>
        <w:t xml:space="preserve">any further procurements to appoint additional providers to a Framework Agreement for the delivery of </w:t>
      </w:r>
      <w:r w:rsidRPr="005E104C">
        <w:t>National Roll-Out of the Early Career Framework</w:t>
      </w:r>
      <w:r>
        <w:t xml:space="preserve"> Services, the successful Contractors will be added to this Schedule 6 via </w:t>
      </w:r>
      <w:r w:rsidR="000B7A5B">
        <w:t>a Change Control Notice</w:t>
      </w:r>
      <w:r>
        <w:t>.</w:t>
      </w:r>
    </w:p>
    <w:p w14:paraId="0D659BB2" w14:textId="355380B5" w:rsidR="005E104C" w:rsidRPr="005E104C" w:rsidRDefault="005E104C" w:rsidP="005E104C">
      <w:pPr>
        <w:widowControl/>
        <w:ind w:hanging="567"/>
        <w:jc w:val="left"/>
        <w:rPr>
          <w:b/>
          <w:bCs/>
        </w:rPr>
      </w:pPr>
      <w:r w:rsidRPr="005E104C">
        <w:rPr>
          <w:b/>
          <w:bCs/>
        </w:rPr>
        <w:t>3.</w:t>
      </w:r>
      <w:r w:rsidRPr="005E104C">
        <w:rPr>
          <w:b/>
          <w:bCs/>
        </w:rPr>
        <w:tab/>
        <w:t>FRAMEWORK CALL-OFFS</w:t>
      </w:r>
    </w:p>
    <w:p w14:paraId="5F7D62E3" w14:textId="667680BC" w:rsidR="005E104C" w:rsidRPr="000C6C27" w:rsidRDefault="005E104C" w:rsidP="005E104C">
      <w:pPr>
        <w:widowControl/>
        <w:ind w:hanging="567"/>
        <w:jc w:val="left"/>
      </w:pPr>
      <w:r>
        <w:t>3.1</w:t>
      </w:r>
      <w:r>
        <w:tab/>
        <w:t xml:space="preserve">All Contractors listed in this Schedule 6 will be included in any call for competition under the Call-Off Procedures at Schedule 4, subject to any </w:t>
      </w:r>
      <w:r w:rsidR="00484F15">
        <w:t>suspension or termination rights under the terms of the Framework Agreement or Call-Off Contracts.</w:t>
      </w:r>
    </w:p>
    <w:p w14:paraId="737951E2" w14:textId="77777777" w:rsidR="003863AD" w:rsidRPr="000C6C27" w:rsidRDefault="003863AD" w:rsidP="000C6C27">
      <w:pPr>
        <w:widowControl/>
        <w:spacing w:before="0" w:after="0"/>
        <w:jc w:val="left"/>
        <w:rPr>
          <w:b/>
          <w:bCs/>
          <w:caps/>
        </w:rPr>
      </w:pPr>
    </w:p>
    <w:p w14:paraId="10474B28" w14:textId="77777777" w:rsidR="003863AD" w:rsidRPr="000C6C27" w:rsidRDefault="003863AD" w:rsidP="000C6C27">
      <w:pPr>
        <w:widowControl/>
        <w:spacing w:before="0" w:after="0"/>
        <w:jc w:val="left"/>
        <w:rPr>
          <w:b/>
          <w:bCs/>
          <w:caps/>
        </w:rPr>
      </w:pPr>
    </w:p>
    <w:p w14:paraId="1A1B0158" w14:textId="77777777" w:rsidR="003863AD" w:rsidRPr="000C6C27" w:rsidRDefault="003863AD" w:rsidP="000C6C27">
      <w:pPr>
        <w:widowControl/>
        <w:spacing w:before="0" w:after="0"/>
        <w:jc w:val="left"/>
        <w:rPr>
          <w:b/>
          <w:bCs/>
          <w:caps/>
        </w:rPr>
      </w:pPr>
    </w:p>
    <w:p w14:paraId="190F4F35" w14:textId="77777777" w:rsidR="003863AD" w:rsidRPr="000C6C27" w:rsidRDefault="003863AD" w:rsidP="000C6C27">
      <w:pPr>
        <w:widowControl/>
        <w:spacing w:before="0" w:after="0"/>
        <w:jc w:val="left"/>
        <w:rPr>
          <w:b/>
          <w:bCs/>
          <w:caps/>
        </w:rPr>
      </w:pPr>
    </w:p>
    <w:p w14:paraId="3D8245EC" w14:textId="5BD0ADF5" w:rsidR="00D660F6" w:rsidRDefault="002D7A58" w:rsidP="000C6C27">
      <w:pPr>
        <w:widowControl/>
        <w:jc w:val="left"/>
        <w:rPr>
          <w:b/>
          <w:bCs/>
          <w:caps/>
          <w:sz w:val="24"/>
          <w:szCs w:val="24"/>
        </w:rPr>
      </w:pPr>
      <w:r w:rsidRPr="000C6C27">
        <w:rPr>
          <w:b/>
          <w:bCs/>
          <w:caps/>
        </w:rPr>
        <w:br w:type="page"/>
      </w:r>
      <w:r w:rsidRPr="000F5E6A">
        <w:rPr>
          <w:b/>
          <w:bCs/>
          <w:caps/>
          <w:sz w:val="24"/>
          <w:szCs w:val="24"/>
        </w:rPr>
        <w:lastRenderedPageBreak/>
        <w:t>Schedule 7</w:t>
      </w:r>
      <w:r w:rsidR="0087212A">
        <w:rPr>
          <w:b/>
          <w:bCs/>
          <w:caps/>
          <w:sz w:val="24"/>
          <w:szCs w:val="24"/>
        </w:rPr>
        <w:t xml:space="preserve"> – </w:t>
      </w:r>
      <w:r w:rsidRPr="000F5E6A">
        <w:rPr>
          <w:b/>
          <w:bCs/>
          <w:caps/>
          <w:sz w:val="24"/>
          <w:szCs w:val="24"/>
        </w:rPr>
        <w:t>Pricing</w:t>
      </w:r>
      <w:r w:rsidR="00373B43">
        <w:rPr>
          <w:b/>
          <w:bCs/>
          <w:caps/>
          <w:sz w:val="24"/>
          <w:szCs w:val="24"/>
        </w:rPr>
        <w:t xml:space="preserve"> AND PERFORMANCE</w:t>
      </w:r>
    </w:p>
    <w:p w14:paraId="1471180B" w14:textId="684BF32C" w:rsidR="00373B43" w:rsidRDefault="00373B43" w:rsidP="00FA1BF4">
      <w:pPr>
        <w:widowControl/>
        <w:jc w:val="left"/>
        <w:rPr>
          <w:b/>
          <w:bCs/>
          <w:color w:val="000000"/>
        </w:rPr>
      </w:pPr>
      <w:r>
        <w:rPr>
          <w:b/>
          <w:bCs/>
          <w:color w:val="000000"/>
        </w:rPr>
        <w:t>PART 1 - PRICING</w:t>
      </w:r>
    </w:p>
    <w:p w14:paraId="3F839314" w14:textId="61AF12CC" w:rsidR="008D3EB4" w:rsidRPr="009D7B57" w:rsidRDefault="008D3EB4" w:rsidP="00FA1BF4">
      <w:pPr>
        <w:widowControl/>
        <w:jc w:val="left"/>
        <w:rPr>
          <w:b/>
          <w:bCs/>
          <w:color w:val="000000"/>
        </w:rPr>
      </w:pPr>
      <w:r w:rsidRPr="009D7B57">
        <w:rPr>
          <w:b/>
          <w:bCs/>
          <w:color w:val="000000"/>
        </w:rPr>
        <w:t>Charges</w:t>
      </w:r>
    </w:p>
    <w:p w14:paraId="35AE40DB" w14:textId="50111A9F" w:rsidR="008D3EB4" w:rsidRPr="00A10BA0" w:rsidRDefault="008D3EB4" w:rsidP="00FB03A4">
      <w:pPr>
        <w:pStyle w:val="ListParagraph"/>
        <w:widowControl/>
        <w:numPr>
          <w:ilvl w:val="1"/>
          <w:numId w:val="29"/>
        </w:numPr>
        <w:tabs>
          <w:tab w:val="num" w:pos="720"/>
        </w:tabs>
        <w:autoSpaceDE/>
        <w:autoSpaceDN/>
        <w:adjustRightInd/>
        <w:ind w:left="0" w:hanging="567"/>
        <w:rPr>
          <w:color w:val="000000"/>
        </w:rPr>
      </w:pPr>
      <w:r w:rsidRPr="2B3684D5">
        <w:rPr>
          <w:color w:val="000000" w:themeColor="text1"/>
        </w:rPr>
        <w:t xml:space="preserve">Where an Order is placed under the </w:t>
      </w:r>
      <w:r w:rsidR="00560AFE" w:rsidRPr="2B3684D5">
        <w:rPr>
          <w:color w:val="000000" w:themeColor="text1"/>
        </w:rPr>
        <w:t>Framework without competition</w:t>
      </w:r>
      <w:r w:rsidR="007734BF">
        <w:rPr>
          <w:color w:val="000000" w:themeColor="text1"/>
        </w:rPr>
        <w:t>,</w:t>
      </w:r>
      <w:r w:rsidR="00560AFE" w:rsidRPr="2B3684D5">
        <w:rPr>
          <w:color w:val="000000" w:themeColor="text1"/>
        </w:rPr>
        <w:t xml:space="preserve"> </w:t>
      </w:r>
      <w:r w:rsidRPr="2B3684D5">
        <w:rPr>
          <w:color w:val="000000" w:themeColor="text1"/>
        </w:rPr>
        <w:t>the Department shall pay the Contractor the Charge</w:t>
      </w:r>
      <w:r w:rsidR="008C4668">
        <w:rPr>
          <w:color w:val="000000" w:themeColor="text1"/>
        </w:rPr>
        <w:t>s</w:t>
      </w:r>
      <w:r w:rsidR="00B437CA">
        <w:rPr>
          <w:color w:val="000000" w:themeColor="text1"/>
        </w:rPr>
        <w:t xml:space="preserve"> </w:t>
      </w:r>
      <w:r w:rsidR="00BA4842">
        <w:rPr>
          <w:color w:val="000000" w:themeColor="text1"/>
        </w:rPr>
        <w:t xml:space="preserve">based on the Per Participant </w:t>
      </w:r>
      <w:r w:rsidR="00725D5B">
        <w:rPr>
          <w:color w:val="000000" w:themeColor="text1"/>
        </w:rPr>
        <w:t xml:space="preserve">pricing </w:t>
      </w:r>
      <w:r w:rsidRPr="2B3684D5">
        <w:rPr>
          <w:color w:val="000000" w:themeColor="text1"/>
        </w:rPr>
        <w:t xml:space="preserve">set out in Table </w:t>
      </w:r>
      <w:r w:rsidR="00516C79">
        <w:rPr>
          <w:color w:val="000000" w:themeColor="text1"/>
        </w:rPr>
        <w:t>3b</w:t>
      </w:r>
      <w:r w:rsidR="00F74107">
        <w:rPr>
          <w:color w:val="000000" w:themeColor="text1"/>
        </w:rPr>
        <w:t xml:space="preserve"> </w:t>
      </w:r>
      <w:r w:rsidR="00560AFE" w:rsidRPr="2B3684D5">
        <w:rPr>
          <w:color w:val="000000" w:themeColor="text1"/>
        </w:rPr>
        <w:t>(and detailed in Annex 1)</w:t>
      </w:r>
      <w:r w:rsidRPr="2B3684D5">
        <w:rPr>
          <w:color w:val="000000" w:themeColor="text1"/>
        </w:rPr>
        <w:t xml:space="preserve"> for provision of the Services subject to satisfying the Department’s payment conditions for the delivery of Services. </w:t>
      </w:r>
    </w:p>
    <w:p w14:paraId="53776F15" w14:textId="7F7D4BCB" w:rsidR="00A10BA0" w:rsidRPr="00A10BA0" w:rsidRDefault="00A10BA0" w:rsidP="00FB03A4">
      <w:pPr>
        <w:pStyle w:val="ListParagraph"/>
        <w:widowControl/>
        <w:numPr>
          <w:ilvl w:val="1"/>
          <w:numId w:val="29"/>
        </w:numPr>
        <w:autoSpaceDE/>
        <w:autoSpaceDN/>
        <w:adjustRightInd/>
        <w:ind w:left="0" w:hanging="567"/>
        <w:rPr>
          <w:color w:val="000000"/>
        </w:rPr>
      </w:pPr>
      <w:r w:rsidRPr="00A10BA0">
        <w:rPr>
          <w:rFonts w:eastAsia="Trebuchet MS"/>
        </w:rPr>
        <w:t xml:space="preserve">Where a Call-off Contract is awarded via an Annual Cohort Competition or Further Competition the Charges submitted in the Contractor’s tender in response </w:t>
      </w:r>
      <w:r w:rsidR="00880BB1">
        <w:rPr>
          <w:rFonts w:eastAsia="Trebuchet MS"/>
        </w:rPr>
        <w:t xml:space="preserve">to </w:t>
      </w:r>
      <w:r w:rsidRPr="00A10BA0">
        <w:rPr>
          <w:rFonts w:eastAsia="Trebuchet MS"/>
        </w:rPr>
        <w:t>the relevant call for competition will be applied to the Call-off Contract.</w:t>
      </w:r>
    </w:p>
    <w:p w14:paraId="78FADC2F" w14:textId="7A0D3C14" w:rsidR="008D3EB4" w:rsidRDefault="008D3EB4" w:rsidP="00FB03A4">
      <w:pPr>
        <w:pStyle w:val="ListParagraph"/>
        <w:widowControl/>
        <w:numPr>
          <w:ilvl w:val="1"/>
          <w:numId w:val="29"/>
        </w:numPr>
        <w:tabs>
          <w:tab w:val="num" w:pos="720"/>
        </w:tabs>
        <w:autoSpaceDE/>
        <w:autoSpaceDN/>
        <w:adjustRightInd/>
        <w:ind w:left="0" w:hanging="567"/>
        <w:rPr>
          <w:color w:val="000000"/>
        </w:rPr>
      </w:pPr>
      <w:r w:rsidRPr="009D7B57">
        <w:rPr>
          <w:color w:val="000000"/>
        </w:rPr>
        <w:t xml:space="preserve">The Charges are inclusive of all expenses incurred by the </w:t>
      </w:r>
      <w:r w:rsidR="00CD7CF7">
        <w:rPr>
          <w:color w:val="000000"/>
        </w:rPr>
        <w:t>Contractor</w:t>
      </w:r>
      <w:r w:rsidRPr="009D7B57">
        <w:rPr>
          <w:color w:val="000000"/>
        </w:rPr>
        <w:t xml:space="preserve"> in relation to its provision of the Services and unless agreed otherwise in writing between the </w:t>
      </w:r>
      <w:r w:rsidR="00CD7CF7">
        <w:rPr>
          <w:color w:val="000000"/>
        </w:rPr>
        <w:t>Contractor</w:t>
      </w:r>
      <w:r w:rsidRPr="009D7B57">
        <w:rPr>
          <w:color w:val="000000"/>
        </w:rPr>
        <w:t xml:space="preserve"> and the Department, the </w:t>
      </w:r>
      <w:r w:rsidR="00CD7CF7">
        <w:rPr>
          <w:color w:val="000000"/>
        </w:rPr>
        <w:t>Contractor</w:t>
      </w:r>
      <w:r w:rsidRPr="009D7B57">
        <w:rPr>
          <w:color w:val="000000"/>
        </w:rPr>
        <w:t xml:space="preserve"> shall not be entitled to claim any expenses in addition to the Charges.</w:t>
      </w:r>
    </w:p>
    <w:p w14:paraId="4ADDF3FB" w14:textId="77777777" w:rsidR="008D3EB4" w:rsidRDefault="008D3EB4" w:rsidP="00FB03A4">
      <w:pPr>
        <w:pStyle w:val="ListParagraph"/>
        <w:widowControl/>
        <w:numPr>
          <w:ilvl w:val="1"/>
          <w:numId w:val="29"/>
        </w:numPr>
        <w:tabs>
          <w:tab w:val="num" w:pos="720"/>
        </w:tabs>
        <w:autoSpaceDE/>
        <w:autoSpaceDN/>
        <w:adjustRightInd/>
        <w:ind w:left="0" w:hanging="567"/>
        <w:rPr>
          <w:color w:val="000000"/>
        </w:rPr>
      </w:pPr>
      <w:r w:rsidRPr="009D7B57">
        <w:rPr>
          <w:color w:val="000000"/>
        </w:rPr>
        <w:t>Indexation shall not apply to the Charges.</w:t>
      </w:r>
    </w:p>
    <w:p w14:paraId="3FE5B63B" w14:textId="373D431F" w:rsidR="008D3EB4" w:rsidRDefault="008D3EB4" w:rsidP="00FB03A4">
      <w:pPr>
        <w:pStyle w:val="ListParagraph"/>
        <w:widowControl/>
        <w:numPr>
          <w:ilvl w:val="1"/>
          <w:numId w:val="29"/>
        </w:numPr>
        <w:tabs>
          <w:tab w:val="num" w:pos="720"/>
        </w:tabs>
        <w:autoSpaceDE/>
        <w:autoSpaceDN/>
        <w:adjustRightInd/>
        <w:ind w:left="0" w:hanging="567"/>
        <w:rPr>
          <w:color w:val="000000"/>
        </w:rPr>
      </w:pPr>
      <w:r w:rsidRPr="009D7B57">
        <w:rPr>
          <w:color w:val="000000"/>
        </w:rPr>
        <w:t xml:space="preserve">Invoices shall be submitted </w:t>
      </w:r>
      <w:r w:rsidR="00097C1C">
        <w:rPr>
          <w:color w:val="000000"/>
        </w:rPr>
        <w:t>by the 25th</w:t>
      </w:r>
      <w:r w:rsidRPr="009D7B57">
        <w:rPr>
          <w:color w:val="000000"/>
        </w:rPr>
        <w:t xml:space="preserve"> of the relevant </w:t>
      </w:r>
      <w:r>
        <w:rPr>
          <w:color w:val="000000"/>
        </w:rPr>
        <w:t>calendar month in which the Services were delivered.</w:t>
      </w:r>
      <w:r w:rsidR="00F90A1A">
        <w:rPr>
          <w:color w:val="000000"/>
        </w:rPr>
        <w:t xml:space="preserve"> </w:t>
      </w:r>
      <w:r w:rsidR="00EA4493">
        <w:t xml:space="preserve">For all </w:t>
      </w:r>
      <w:r w:rsidR="00B437CA">
        <w:t>Output Payments</w:t>
      </w:r>
      <w:r w:rsidR="00ED0944">
        <w:t xml:space="preserve"> and</w:t>
      </w:r>
      <w:r w:rsidR="00B437CA">
        <w:t xml:space="preserve"> </w:t>
      </w:r>
      <w:r w:rsidR="00097C1C">
        <w:t xml:space="preserve">set-up and mobilisation costs, </w:t>
      </w:r>
      <w:r w:rsidR="00EA4493">
        <w:t xml:space="preserve">the Contractor must </w:t>
      </w:r>
      <w:r w:rsidR="00EA4493" w:rsidRPr="005D3C2C">
        <w:t xml:space="preserve">provide supporting evidence </w:t>
      </w:r>
      <w:r w:rsidR="00EA4493">
        <w:t>that the output has been completed in the form of confirmation through their M</w:t>
      </w:r>
      <w:r w:rsidR="00EA1882">
        <w:t xml:space="preserve">anagement </w:t>
      </w:r>
      <w:r w:rsidR="00EA4493">
        <w:t>I</w:t>
      </w:r>
      <w:r w:rsidR="00EA1882">
        <w:t>nformation</w:t>
      </w:r>
      <w:r w:rsidR="00EA4493">
        <w:t xml:space="preserve"> return. The data provided will be verified by the Department. </w:t>
      </w:r>
      <w:r w:rsidR="00EA4493" w:rsidRPr="005D3C2C">
        <w:t xml:space="preserve"> </w:t>
      </w:r>
    </w:p>
    <w:p w14:paraId="6BA6F940" w14:textId="43D96B47" w:rsidR="008D3EB4" w:rsidRPr="008D3EB4" w:rsidRDefault="008D3EB4" w:rsidP="00FB03A4">
      <w:pPr>
        <w:pStyle w:val="ListParagraph"/>
        <w:numPr>
          <w:ilvl w:val="1"/>
          <w:numId w:val="29"/>
        </w:numPr>
        <w:ind w:left="0" w:hanging="567"/>
        <w:rPr>
          <w:color w:val="000000"/>
        </w:rPr>
      </w:pPr>
      <w:r w:rsidRPr="008D3EB4">
        <w:rPr>
          <w:color w:val="000000"/>
        </w:rPr>
        <w:t xml:space="preserve">At any time during the </w:t>
      </w:r>
      <w:r w:rsidR="00516A53">
        <w:rPr>
          <w:color w:val="000000"/>
        </w:rPr>
        <w:t>duration of the Framework Agreement</w:t>
      </w:r>
      <w:r w:rsidRPr="008D3EB4">
        <w:rPr>
          <w:color w:val="000000"/>
        </w:rPr>
        <w:t xml:space="preserve"> (including, for the avoidance of doubt, at any time before and/or after payment by the Department to the Contractor) the Department shall be entitled to validate any claim for payment made by the Contractor. At all </w:t>
      </w:r>
      <w:proofErr w:type="gramStart"/>
      <w:r w:rsidRPr="008D3EB4">
        <w:rPr>
          <w:color w:val="000000"/>
        </w:rPr>
        <w:t>times</w:t>
      </w:r>
      <w:proofErr w:type="gramEnd"/>
      <w:r w:rsidRPr="008D3EB4">
        <w:rPr>
          <w:color w:val="000000"/>
        </w:rPr>
        <w:t xml:space="preserve"> the Contractor shall provide all necessary assistance as requested by the Department (including without limitation, procuring the consent of Service Users) to enable the Department to validate any claim for payment made by the Contractor. </w:t>
      </w:r>
    </w:p>
    <w:p w14:paraId="22100CA2" w14:textId="49E2955D" w:rsidR="008D3EB4" w:rsidRPr="009D7B57" w:rsidRDefault="008D3EB4" w:rsidP="00FB03A4">
      <w:pPr>
        <w:pStyle w:val="ListParagraph"/>
        <w:widowControl/>
        <w:numPr>
          <w:ilvl w:val="1"/>
          <w:numId w:val="29"/>
        </w:numPr>
        <w:tabs>
          <w:tab w:val="num" w:pos="720"/>
        </w:tabs>
        <w:autoSpaceDE/>
        <w:autoSpaceDN/>
        <w:adjustRightInd/>
        <w:ind w:left="0" w:hanging="567"/>
        <w:rPr>
          <w:color w:val="000000"/>
        </w:rPr>
      </w:pPr>
      <w:r>
        <w:rPr>
          <w:rFonts w:eastAsia="Trebuchet MS"/>
        </w:rPr>
        <w:t>The provisions of this Schedule shall apply to all Ordered Services under the Framework Agreement.</w:t>
      </w:r>
    </w:p>
    <w:p w14:paraId="5C7F404E" w14:textId="06F56CE5" w:rsidR="008D3EB4" w:rsidRPr="0098622D" w:rsidRDefault="008D3EB4" w:rsidP="00FB03A4">
      <w:pPr>
        <w:pStyle w:val="ListParagraph"/>
        <w:widowControl/>
        <w:numPr>
          <w:ilvl w:val="1"/>
          <w:numId w:val="29"/>
        </w:numPr>
        <w:tabs>
          <w:tab w:val="num" w:pos="720"/>
        </w:tabs>
        <w:autoSpaceDE/>
        <w:autoSpaceDN/>
        <w:adjustRightInd/>
        <w:ind w:left="0" w:hanging="567"/>
        <w:rPr>
          <w:color w:val="000000"/>
        </w:rPr>
      </w:pPr>
      <w:r>
        <w:rPr>
          <w:rFonts w:eastAsia="Trebuchet MS"/>
        </w:rPr>
        <w:t xml:space="preserve">The </w:t>
      </w:r>
      <w:r w:rsidR="008D08C0">
        <w:rPr>
          <w:rFonts w:eastAsia="Trebuchet MS"/>
        </w:rPr>
        <w:t>Charges</w:t>
      </w:r>
      <w:r>
        <w:rPr>
          <w:rFonts w:eastAsia="Trebuchet MS"/>
        </w:rPr>
        <w:t xml:space="preserve"> are exclusive of VAT.</w:t>
      </w:r>
    </w:p>
    <w:p w14:paraId="283F5356" w14:textId="70A4E96F" w:rsidR="0098622D" w:rsidRPr="0098622D" w:rsidRDefault="0098622D" w:rsidP="00FB03A4">
      <w:pPr>
        <w:pStyle w:val="ListParagraph"/>
        <w:widowControl/>
        <w:numPr>
          <w:ilvl w:val="1"/>
          <w:numId w:val="29"/>
        </w:numPr>
        <w:tabs>
          <w:tab w:val="num" w:pos="720"/>
        </w:tabs>
        <w:autoSpaceDE/>
        <w:autoSpaceDN/>
        <w:adjustRightInd/>
        <w:ind w:left="0" w:hanging="567"/>
        <w:rPr>
          <w:b/>
          <w:bCs/>
          <w:color w:val="000000"/>
        </w:rPr>
      </w:pPr>
      <w:r w:rsidRPr="0098622D">
        <w:rPr>
          <w:b/>
          <w:bCs/>
          <w:color w:val="000000"/>
        </w:rPr>
        <w:t xml:space="preserve">Table 3a Charges – </w:t>
      </w:r>
      <w:r w:rsidR="00B85917">
        <w:rPr>
          <w:b/>
          <w:bCs/>
          <w:color w:val="000000"/>
        </w:rPr>
        <w:t>2021 cohort only</w:t>
      </w:r>
    </w:p>
    <w:tbl>
      <w:tblPr>
        <w:tblStyle w:val="TableGrid"/>
        <w:tblW w:w="83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528"/>
        <w:gridCol w:w="3828"/>
      </w:tblGrid>
      <w:tr w:rsidR="0098622D" w14:paraId="6CA8B097" w14:textId="77777777" w:rsidTr="00D768CF">
        <w:tc>
          <w:tcPr>
            <w:tcW w:w="4528" w:type="dxa"/>
            <w:shd w:val="clear" w:color="auto" w:fill="B4C6E7" w:themeFill="accent1" w:themeFillTint="66"/>
          </w:tcPr>
          <w:p w14:paraId="1D9AE506" w14:textId="312BC143" w:rsidR="0098622D" w:rsidRPr="00360F55" w:rsidRDefault="0098622D" w:rsidP="0098622D">
            <w:pPr>
              <w:widowControl/>
              <w:tabs>
                <w:tab w:val="num" w:pos="1440"/>
              </w:tabs>
              <w:autoSpaceDE/>
              <w:autoSpaceDN/>
              <w:adjustRightInd/>
              <w:jc w:val="center"/>
              <w:rPr>
                <w:b/>
                <w:bCs/>
                <w:color w:val="000000"/>
                <w:sz w:val="20"/>
                <w:szCs w:val="20"/>
              </w:rPr>
            </w:pPr>
            <w:r w:rsidRPr="00360F55">
              <w:rPr>
                <w:b/>
                <w:bCs/>
                <w:color w:val="000000"/>
                <w:sz w:val="20"/>
                <w:szCs w:val="20"/>
              </w:rPr>
              <w:t xml:space="preserve">2021 cohort set-up </w:t>
            </w:r>
            <w:r w:rsidR="00FD410A" w:rsidRPr="00360F55">
              <w:rPr>
                <w:b/>
                <w:bCs/>
                <w:color w:val="000000"/>
                <w:sz w:val="20"/>
                <w:szCs w:val="20"/>
              </w:rPr>
              <w:t xml:space="preserve">and mobilisation </w:t>
            </w:r>
            <w:r w:rsidRPr="00360F55">
              <w:rPr>
                <w:b/>
                <w:bCs/>
                <w:color w:val="000000"/>
                <w:sz w:val="20"/>
                <w:szCs w:val="20"/>
              </w:rPr>
              <w:t>costs</w:t>
            </w:r>
          </w:p>
        </w:tc>
        <w:tc>
          <w:tcPr>
            <w:tcW w:w="3828" w:type="dxa"/>
          </w:tcPr>
          <w:p w14:paraId="5A50E687" w14:textId="262D705B" w:rsidR="0098622D" w:rsidRPr="00360F55" w:rsidRDefault="0083044D" w:rsidP="0098622D">
            <w:pPr>
              <w:widowControl/>
              <w:tabs>
                <w:tab w:val="num" w:pos="1440"/>
              </w:tabs>
              <w:autoSpaceDE/>
              <w:autoSpaceDN/>
              <w:adjustRightInd/>
              <w:jc w:val="center"/>
              <w:rPr>
                <w:color w:val="000000"/>
                <w:sz w:val="20"/>
                <w:szCs w:val="20"/>
              </w:rPr>
            </w:pPr>
            <w:bookmarkStart w:id="439" w:name="_Hlk69453573"/>
            <w:r w:rsidRPr="0083044D">
              <w:rPr>
                <w:color w:val="000000"/>
                <w:sz w:val="20"/>
                <w:szCs w:val="20"/>
                <w:highlight w:val="black"/>
              </w:rPr>
              <w:t>REDACTED</w:t>
            </w:r>
            <w:bookmarkEnd w:id="439"/>
          </w:p>
        </w:tc>
      </w:tr>
    </w:tbl>
    <w:p w14:paraId="01221A4B" w14:textId="5C1AFBA0" w:rsidR="008D3EB4" w:rsidRPr="00C72F4A" w:rsidRDefault="008D3EB4" w:rsidP="00FB03A4">
      <w:pPr>
        <w:pStyle w:val="ListParagraph"/>
        <w:widowControl/>
        <w:numPr>
          <w:ilvl w:val="1"/>
          <w:numId w:val="29"/>
        </w:numPr>
        <w:tabs>
          <w:tab w:val="num" w:pos="720"/>
        </w:tabs>
        <w:autoSpaceDE/>
        <w:autoSpaceDN/>
        <w:adjustRightInd/>
        <w:ind w:left="0" w:hanging="567"/>
        <w:rPr>
          <w:color w:val="000000"/>
        </w:rPr>
      </w:pPr>
      <w:r w:rsidRPr="008D3EB4">
        <w:rPr>
          <w:rFonts w:eastAsia="Trebuchet MS"/>
          <w:b/>
        </w:rPr>
        <w:t xml:space="preserve">Table </w:t>
      </w:r>
      <w:r w:rsidR="00D83FA5">
        <w:rPr>
          <w:rFonts w:eastAsia="Trebuchet MS"/>
          <w:b/>
        </w:rPr>
        <w:t>3</w:t>
      </w:r>
      <w:r w:rsidR="0098622D">
        <w:rPr>
          <w:rFonts w:eastAsia="Trebuchet MS"/>
          <w:b/>
        </w:rPr>
        <w:t>b</w:t>
      </w:r>
      <w:r w:rsidRPr="008D3EB4">
        <w:rPr>
          <w:rFonts w:eastAsia="Trebuchet MS"/>
          <w:b/>
        </w:rPr>
        <w:t xml:space="preserve">: </w:t>
      </w:r>
      <w:r w:rsidR="00B10BB2">
        <w:rPr>
          <w:rFonts w:eastAsia="Trebuchet MS"/>
          <w:b/>
        </w:rPr>
        <w:t>Charges</w:t>
      </w:r>
      <w:r w:rsidR="00514F43">
        <w:rPr>
          <w:rFonts w:eastAsia="Trebuchet MS"/>
          <w:b/>
        </w:rPr>
        <w:t xml:space="preserve"> </w:t>
      </w:r>
      <w:r w:rsidR="0098622D">
        <w:rPr>
          <w:rFonts w:eastAsia="Trebuchet MS"/>
          <w:b/>
        </w:rPr>
        <w:t>Per Participant</w:t>
      </w:r>
    </w:p>
    <w:tbl>
      <w:tblPr>
        <w:tblW w:w="9639"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552"/>
        <w:gridCol w:w="1771"/>
        <w:gridCol w:w="1772"/>
        <w:gridCol w:w="1772"/>
        <w:gridCol w:w="1772"/>
      </w:tblGrid>
      <w:tr w:rsidR="00041FFE" w:rsidRPr="00A314EC" w14:paraId="1ECF1506" w14:textId="77777777" w:rsidTr="00041FFE">
        <w:trPr>
          <w:trHeight w:val="250"/>
        </w:trPr>
        <w:tc>
          <w:tcPr>
            <w:tcW w:w="2552" w:type="dxa"/>
            <w:tcBorders>
              <w:bottom w:val="single" w:sz="8" w:space="0" w:color="auto"/>
            </w:tcBorders>
            <w:shd w:val="clear" w:color="auto" w:fill="B4C6E7" w:themeFill="accent1" w:themeFillTint="66"/>
            <w:noWrap/>
            <w:vAlign w:val="center"/>
            <w:hideMark/>
          </w:tcPr>
          <w:p w14:paraId="20AF6F74" w14:textId="77777777" w:rsidR="00C72F4A" w:rsidRPr="00360F55" w:rsidRDefault="00C72F4A" w:rsidP="00360F55">
            <w:pPr>
              <w:pStyle w:val="ListParagraph"/>
              <w:spacing w:before="60" w:after="60"/>
              <w:ind w:left="0"/>
              <w:rPr>
                <w:b/>
                <w:bCs/>
                <w:color w:val="000000"/>
                <w:sz w:val="20"/>
                <w:szCs w:val="20"/>
              </w:rPr>
            </w:pPr>
          </w:p>
        </w:tc>
        <w:tc>
          <w:tcPr>
            <w:tcW w:w="1771" w:type="dxa"/>
            <w:tcBorders>
              <w:bottom w:val="single" w:sz="8" w:space="0" w:color="auto"/>
            </w:tcBorders>
            <w:shd w:val="clear" w:color="auto" w:fill="B4C6E7" w:themeFill="accent1" w:themeFillTint="66"/>
            <w:noWrap/>
            <w:vAlign w:val="center"/>
            <w:hideMark/>
          </w:tcPr>
          <w:p w14:paraId="05537A9A" w14:textId="77777777" w:rsidR="00C72F4A" w:rsidRPr="00360F55" w:rsidRDefault="00C72F4A" w:rsidP="00360F55">
            <w:pPr>
              <w:spacing w:before="60" w:after="60"/>
              <w:jc w:val="center"/>
              <w:rPr>
                <w:b/>
                <w:bCs/>
                <w:color w:val="000000"/>
                <w:sz w:val="20"/>
                <w:szCs w:val="20"/>
              </w:rPr>
            </w:pPr>
            <w:r w:rsidRPr="00360F55">
              <w:rPr>
                <w:b/>
                <w:bCs/>
                <w:color w:val="000000"/>
                <w:sz w:val="20"/>
                <w:szCs w:val="20"/>
              </w:rPr>
              <w:t>Per Participant Price (PPP)</w:t>
            </w:r>
          </w:p>
        </w:tc>
        <w:tc>
          <w:tcPr>
            <w:tcW w:w="1772" w:type="dxa"/>
            <w:tcBorders>
              <w:bottom w:val="single" w:sz="8" w:space="0" w:color="auto"/>
            </w:tcBorders>
            <w:shd w:val="clear" w:color="auto" w:fill="B4C6E7" w:themeFill="accent1" w:themeFillTint="66"/>
            <w:noWrap/>
            <w:vAlign w:val="center"/>
            <w:hideMark/>
          </w:tcPr>
          <w:p w14:paraId="6E932808" w14:textId="16D77D1F" w:rsidR="00C72F4A" w:rsidRPr="00360F55" w:rsidRDefault="00CB55DB" w:rsidP="00360F55">
            <w:pPr>
              <w:spacing w:before="60" w:after="60"/>
              <w:jc w:val="center"/>
              <w:rPr>
                <w:b/>
                <w:bCs/>
                <w:color w:val="000000"/>
                <w:sz w:val="20"/>
                <w:szCs w:val="20"/>
              </w:rPr>
            </w:pPr>
            <w:r w:rsidRPr="00360F55">
              <w:rPr>
                <w:b/>
                <w:bCs/>
                <w:color w:val="000000"/>
                <w:sz w:val="20"/>
                <w:szCs w:val="20"/>
              </w:rPr>
              <w:t>Service Fee</w:t>
            </w:r>
          </w:p>
          <w:p w14:paraId="1E739CB1" w14:textId="16FD42CC" w:rsidR="00C72F4A" w:rsidRPr="00360F55" w:rsidRDefault="00C72F4A" w:rsidP="00360F55">
            <w:pPr>
              <w:spacing w:before="60" w:after="60"/>
              <w:jc w:val="center"/>
              <w:rPr>
                <w:b/>
                <w:bCs/>
                <w:color w:val="000000"/>
                <w:sz w:val="20"/>
                <w:szCs w:val="20"/>
              </w:rPr>
            </w:pPr>
            <w:r w:rsidRPr="00360F55">
              <w:rPr>
                <w:b/>
                <w:bCs/>
                <w:color w:val="000000"/>
                <w:sz w:val="20"/>
                <w:szCs w:val="20"/>
              </w:rPr>
              <w:t>(40% of PPP)</w:t>
            </w:r>
          </w:p>
        </w:tc>
        <w:tc>
          <w:tcPr>
            <w:tcW w:w="1772" w:type="dxa"/>
            <w:tcBorders>
              <w:bottom w:val="single" w:sz="8" w:space="0" w:color="auto"/>
            </w:tcBorders>
            <w:shd w:val="clear" w:color="auto" w:fill="B4C6E7" w:themeFill="accent1" w:themeFillTint="66"/>
            <w:noWrap/>
            <w:vAlign w:val="center"/>
            <w:hideMark/>
          </w:tcPr>
          <w:p w14:paraId="544EE76D" w14:textId="4444BD99" w:rsidR="00C72F4A" w:rsidRPr="00360F55" w:rsidRDefault="00CB55DB" w:rsidP="00360F55">
            <w:pPr>
              <w:spacing w:before="60" w:after="60"/>
              <w:jc w:val="center"/>
              <w:rPr>
                <w:b/>
                <w:bCs/>
                <w:color w:val="000000"/>
                <w:sz w:val="20"/>
                <w:szCs w:val="20"/>
              </w:rPr>
            </w:pPr>
            <w:r w:rsidRPr="00360F55">
              <w:rPr>
                <w:b/>
                <w:bCs/>
                <w:color w:val="000000"/>
                <w:sz w:val="20"/>
                <w:szCs w:val="20"/>
              </w:rPr>
              <w:t>Output</w:t>
            </w:r>
            <w:r w:rsidR="00B437CA">
              <w:rPr>
                <w:b/>
                <w:bCs/>
                <w:color w:val="000000"/>
                <w:sz w:val="20"/>
                <w:szCs w:val="20"/>
              </w:rPr>
              <w:t xml:space="preserve"> </w:t>
            </w:r>
            <w:r w:rsidR="00B437CA" w:rsidRPr="00360F55">
              <w:rPr>
                <w:b/>
                <w:bCs/>
                <w:color w:val="000000"/>
                <w:sz w:val="20"/>
                <w:szCs w:val="20"/>
              </w:rPr>
              <w:t>Payments</w:t>
            </w:r>
          </w:p>
          <w:p w14:paraId="7211121E" w14:textId="77777777" w:rsidR="00C72F4A" w:rsidRPr="00360F55" w:rsidRDefault="00C72F4A" w:rsidP="00360F55">
            <w:pPr>
              <w:spacing w:before="60" w:after="60"/>
              <w:jc w:val="center"/>
              <w:rPr>
                <w:b/>
                <w:bCs/>
                <w:color w:val="000000"/>
                <w:sz w:val="20"/>
                <w:szCs w:val="20"/>
              </w:rPr>
            </w:pPr>
            <w:r w:rsidRPr="00360F55">
              <w:rPr>
                <w:b/>
                <w:bCs/>
                <w:color w:val="000000"/>
                <w:sz w:val="20"/>
                <w:szCs w:val="20"/>
              </w:rPr>
              <w:t>(60% of PPP)</w:t>
            </w:r>
          </w:p>
        </w:tc>
        <w:tc>
          <w:tcPr>
            <w:tcW w:w="1772" w:type="dxa"/>
            <w:tcBorders>
              <w:bottom w:val="single" w:sz="8" w:space="0" w:color="auto"/>
            </w:tcBorders>
            <w:shd w:val="clear" w:color="auto" w:fill="B4C6E7" w:themeFill="accent1" w:themeFillTint="66"/>
            <w:vAlign w:val="center"/>
          </w:tcPr>
          <w:p w14:paraId="13F0FAB8" w14:textId="77777777" w:rsidR="00C72F4A" w:rsidRPr="00360F55" w:rsidRDefault="00C72F4A" w:rsidP="00360F55">
            <w:pPr>
              <w:spacing w:before="60" w:after="60"/>
              <w:jc w:val="center"/>
              <w:rPr>
                <w:b/>
                <w:bCs/>
                <w:color w:val="000000"/>
                <w:sz w:val="20"/>
                <w:szCs w:val="20"/>
              </w:rPr>
            </w:pPr>
            <w:r w:rsidRPr="00360F55">
              <w:rPr>
                <w:b/>
                <w:bCs/>
                <w:color w:val="000000"/>
                <w:sz w:val="20"/>
                <w:szCs w:val="20"/>
              </w:rPr>
              <w:t>Uplift Payment</w:t>
            </w:r>
          </w:p>
        </w:tc>
      </w:tr>
      <w:tr w:rsidR="0083044D" w:rsidRPr="002C1FFD" w14:paraId="2DBCC184" w14:textId="77777777" w:rsidTr="0083044D">
        <w:trPr>
          <w:trHeight w:val="263"/>
        </w:trPr>
        <w:tc>
          <w:tcPr>
            <w:tcW w:w="2552" w:type="dxa"/>
            <w:shd w:val="clear" w:color="auto" w:fill="B4C6E7" w:themeFill="accent1" w:themeFillTint="66"/>
            <w:noWrap/>
            <w:vAlign w:val="center"/>
            <w:hideMark/>
          </w:tcPr>
          <w:p w14:paraId="09665928" w14:textId="77777777" w:rsidR="0083044D" w:rsidRPr="009D4385" w:rsidRDefault="0083044D" w:rsidP="0083044D">
            <w:pPr>
              <w:spacing w:before="60" w:after="60"/>
              <w:jc w:val="center"/>
              <w:rPr>
                <w:b/>
                <w:bCs/>
                <w:color w:val="000000"/>
                <w:sz w:val="20"/>
                <w:szCs w:val="20"/>
              </w:rPr>
            </w:pPr>
            <w:r w:rsidRPr="009D4385">
              <w:rPr>
                <w:b/>
                <w:bCs/>
                <w:color w:val="000000"/>
                <w:sz w:val="20"/>
                <w:szCs w:val="20"/>
              </w:rPr>
              <w:t>Volume Band A</w:t>
            </w:r>
          </w:p>
          <w:p w14:paraId="3676FC12" w14:textId="77777777" w:rsidR="0083044D" w:rsidRPr="009D4385" w:rsidRDefault="0083044D" w:rsidP="0083044D">
            <w:pPr>
              <w:spacing w:before="60" w:after="60"/>
              <w:jc w:val="center"/>
              <w:rPr>
                <w:color w:val="000000"/>
                <w:sz w:val="20"/>
                <w:szCs w:val="20"/>
              </w:rPr>
            </w:pPr>
            <w:r w:rsidRPr="009D4385">
              <w:rPr>
                <w:color w:val="000000"/>
                <w:sz w:val="20"/>
                <w:szCs w:val="20"/>
              </w:rPr>
              <w:t>(0 – 2000 participants)</w:t>
            </w:r>
          </w:p>
        </w:tc>
        <w:tc>
          <w:tcPr>
            <w:tcW w:w="1771" w:type="dxa"/>
            <w:shd w:val="clear" w:color="auto" w:fill="auto"/>
            <w:noWrap/>
            <w:vAlign w:val="center"/>
          </w:tcPr>
          <w:p w14:paraId="0DB0FC49" w14:textId="038A507D" w:rsidR="0083044D" w:rsidRPr="007A6A15" w:rsidRDefault="0083044D" w:rsidP="0083044D">
            <w:pPr>
              <w:spacing w:before="60" w:after="60"/>
              <w:jc w:val="center"/>
              <w:rPr>
                <w:color w:val="000000"/>
                <w:sz w:val="20"/>
                <w:szCs w:val="20"/>
                <w:highlight w:val="black"/>
              </w:rPr>
            </w:pPr>
            <w:r w:rsidRPr="00800CC9">
              <w:rPr>
                <w:color w:val="000000"/>
                <w:sz w:val="20"/>
                <w:szCs w:val="20"/>
                <w:highlight w:val="black"/>
              </w:rPr>
              <w:t>REDACTED</w:t>
            </w:r>
          </w:p>
        </w:tc>
        <w:tc>
          <w:tcPr>
            <w:tcW w:w="177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9CB2368" w14:textId="50647C59" w:rsidR="0083044D" w:rsidRPr="007A6A15" w:rsidRDefault="0083044D" w:rsidP="0083044D">
            <w:pPr>
              <w:spacing w:before="60" w:after="60"/>
              <w:jc w:val="center"/>
              <w:rPr>
                <w:color w:val="000000"/>
                <w:sz w:val="20"/>
                <w:szCs w:val="20"/>
                <w:highlight w:val="black"/>
              </w:rPr>
            </w:pPr>
            <w:r w:rsidRPr="00800CC9">
              <w:rPr>
                <w:color w:val="000000"/>
                <w:sz w:val="20"/>
                <w:szCs w:val="20"/>
                <w:highlight w:val="black"/>
              </w:rPr>
              <w:t>REDACTED</w:t>
            </w:r>
          </w:p>
        </w:tc>
        <w:tc>
          <w:tcPr>
            <w:tcW w:w="1772" w:type="dxa"/>
            <w:tcBorders>
              <w:top w:val="single" w:sz="8" w:space="0" w:color="auto"/>
              <w:left w:val="nil"/>
              <w:bottom w:val="single" w:sz="8" w:space="0" w:color="auto"/>
              <w:right w:val="single" w:sz="8" w:space="0" w:color="auto"/>
            </w:tcBorders>
            <w:shd w:val="clear" w:color="auto" w:fill="auto"/>
            <w:noWrap/>
            <w:vAlign w:val="center"/>
          </w:tcPr>
          <w:p w14:paraId="611A3109" w14:textId="4188A4D0" w:rsidR="0083044D" w:rsidRPr="007A6A15" w:rsidRDefault="0083044D" w:rsidP="0083044D">
            <w:pPr>
              <w:spacing w:before="60" w:after="60"/>
              <w:jc w:val="center"/>
              <w:rPr>
                <w:sz w:val="20"/>
                <w:szCs w:val="20"/>
                <w:highlight w:val="black"/>
              </w:rPr>
            </w:pPr>
            <w:r w:rsidRPr="00800CC9">
              <w:rPr>
                <w:color w:val="000000"/>
                <w:sz w:val="20"/>
                <w:szCs w:val="20"/>
                <w:highlight w:val="black"/>
              </w:rPr>
              <w:t>REDACTED</w:t>
            </w:r>
          </w:p>
        </w:tc>
        <w:tc>
          <w:tcPr>
            <w:tcW w:w="1772" w:type="dxa"/>
            <w:vAlign w:val="center"/>
          </w:tcPr>
          <w:p w14:paraId="44D80175" w14:textId="0E98F24B" w:rsidR="0083044D" w:rsidRPr="007A6A15" w:rsidRDefault="0083044D" w:rsidP="0083044D">
            <w:pPr>
              <w:spacing w:before="60" w:after="60"/>
              <w:jc w:val="center"/>
              <w:rPr>
                <w:rFonts w:eastAsia="Arial"/>
                <w:sz w:val="20"/>
                <w:szCs w:val="20"/>
                <w:highlight w:val="black"/>
              </w:rPr>
            </w:pPr>
            <w:r w:rsidRPr="00800CC9">
              <w:rPr>
                <w:color w:val="000000"/>
                <w:sz w:val="20"/>
                <w:szCs w:val="20"/>
                <w:highlight w:val="black"/>
              </w:rPr>
              <w:t>REDACTED</w:t>
            </w:r>
          </w:p>
        </w:tc>
      </w:tr>
      <w:tr w:rsidR="0083044D" w:rsidRPr="002C1FFD" w14:paraId="1E417E58" w14:textId="77777777" w:rsidTr="0083044D">
        <w:trPr>
          <w:trHeight w:val="263"/>
        </w:trPr>
        <w:tc>
          <w:tcPr>
            <w:tcW w:w="2552" w:type="dxa"/>
            <w:shd w:val="clear" w:color="auto" w:fill="B4C6E7" w:themeFill="accent1" w:themeFillTint="66"/>
            <w:noWrap/>
            <w:vAlign w:val="center"/>
            <w:hideMark/>
          </w:tcPr>
          <w:p w14:paraId="3D58C0E4" w14:textId="77777777" w:rsidR="0083044D" w:rsidRPr="009D4385" w:rsidRDefault="0083044D" w:rsidP="0083044D">
            <w:pPr>
              <w:spacing w:before="60" w:after="60"/>
              <w:jc w:val="center"/>
              <w:rPr>
                <w:b/>
                <w:bCs/>
                <w:color w:val="000000"/>
                <w:sz w:val="20"/>
                <w:szCs w:val="20"/>
              </w:rPr>
            </w:pPr>
            <w:r w:rsidRPr="009D4385">
              <w:rPr>
                <w:b/>
                <w:bCs/>
                <w:color w:val="000000"/>
                <w:sz w:val="20"/>
                <w:szCs w:val="20"/>
              </w:rPr>
              <w:t>Volume Band B</w:t>
            </w:r>
          </w:p>
          <w:p w14:paraId="10ECBFCD" w14:textId="77777777" w:rsidR="0083044D" w:rsidRPr="009D4385" w:rsidRDefault="0083044D" w:rsidP="0083044D">
            <w:pPr>
              <w:spacing w:before="60" w:after="60"/>
              <w:jc w:val="center"/>
              <w:rPr>
                <w:color w:val="000000"/>
                <w:sz w:val="20"/>
                <w:szCs w:val="20"/>
              </w:rPr>
            </w:pPr>
            <w:r w:rsidRPr="009D4385">
              <w:rPr>
                <w:color w:val="000000"/>
                <w:sz w:val="20"/>
                <w:szCs w:val="20"/>
              </w:rPr>
              <w:t>(2001 – 4000 participants)</w:t>
            </w:r>
          </w:p>
        </w:tc>
        <w:tc>
          <w:tcPr>
            <w:tcW w:w="1771" w:type="dxa"/>
            <w:shd w:val="clear" w:color="auto" w:fill="auto"/>
            <w:noWrap/>
            <w:vAlign w:val="center"/>
          </w:tcPr>
          <w:p w14:paraId="6586CE32" w14:textId="3257B601" w:rsidR="0083044D" w:rsidRPr="007A6A15" w:rsidRDefault="0083044D" w:rsidP="0083044D">
            <w:pPr>
              <w:spacing w:before="60" w:after="60"/>
              <w:jc w:val="center"/>
              <w:rPr>
                <w:color w:val="000000"/>
                <w:sz w:val="20"/>
                <w:szCs w:val="20"/>
                <w:highlight w:val="black"/>
              </w:rPr>
            </w:pPr>
            <w:r w:rsidRPr="00800CC9">
              <w:rPr>
                <w:color w:val="000000"/>
                <w:sz w:val="20"/>
                <w:szCs w:val="20"/>
                <w:highlight w:val="black"/>
              </w:rPr>
              <w:t>REDACTED</w:t>
            </w:r>
          </w:p>
        </w:tc>
        <w:tc>
          <w:tcPr>
            <w:tcW w:w="1772" w:type="dxa"/>
            <w:tcBorders>
              <w:top w:val="nil"/>
              <w:left w:val="single" w:sz="8" w:space="0" w:color="auto"/>
              <w:bottom w:val="single" w:sz="8" w:space="0" w:color="auto"/>
              <w:right w:val="single" w:sz="8" w:space="0" w:color="auto"/>
            </w:tcBorders>
            <w:shd w:val="clear" w:color="auto" w:fill="auto"/>
            <w:noWrap/>
            <w:vAlign w:val="center"/>
          </w:tcPr>
          <w:p w14:paraId="7FA1533D" w14:textId="2B8C7A1D" w:rsidR="0083044D" w:rsidRPr="007A6A15" w:rsidRDefault="0083044D" w:rsidP="0083044D">
            <w:pPr>
              <w:spacing w:before="60" w:after="60"/>
              <w:jc w:val="center"/>
              <w:rPr>
                <w:color w:val="000000"/>
                <w:sz w:val="20"/>
                <w:szCs w:val="20"/>
                <w:highlight w:val="black"/>
              </w:rPr>
            </w:pPr>
            <w:r w:rsidRPr="00800CC9">
              <w:rPr>
                <w:color w:val="000000"/>
                <w:sz w:val="20"/>
                <w:szCs w:val="20"/>
                <w:highlight w:val="black"/>
              </w:rPr>
              <w:t>REDACTED</w:t>
            </w:r>
          </w:p>
        </w:tc>
        <w:tc>
          <w:tcPr>
            <w:tcW w:w="1772" w:type="dxa"/>
            <w:tcBorders>
              <w:top w:val="nil"/>
              <w:left w:val="nil"/>
              <w:bottom w:val="single" w:sz="8" w:space="0" w:color="auto"/>
              <w:right w:val="single" w:sz="8" w:space="0" w:color="auto"/>
            </w:tcBorders>
            <w:shd w:val="clear" w:color="auto" w:fill="auto"/>
            <w:noWrap/>
            <w:vAlign w:val="center"/>
          </w:tcPr>
          <w:p w14:paraId="6B034DC2" w14:textId="31D091A3" w:rsidR="0083044D" w:rsidRPr="007A6A15" w:rsidRDefault="0083044D" w:rsidP="0083044D">
            <w:pPr>
              <w:spacing w:before="60" w:after="60"/>
              <w:jc w:val="center"/>
              <w:rPr>
                <w:sz w:val="20"/>
                <w:szCs w:val="20"/>
                <w:highlight w:val="black"/>
              </w:rPr>
            </w:pPr>
            <w:r w:rsidRPr="00800CC9">
              <w:rPr>
                <w:color w:val="000000"/>
                <w:sz w:val="20"/>
                <w:szCs w:val="20"/>
                <w:highlight w:val="black"/>
              </w:rPr>
              <w:t>REDACTED</w:t>
            </w:r>
          </w:p>
        </w:tc>
        <w:tc>
          <w:tcPr>
            <w:tcW w:w="1772" w:type="dxa"/>
            <w:vAlign w:val="center"/>
          </w:tcPr>
          <w:p w14:paraId="78CAFC64" w14:textId="6DFBAB3B" w:rsidR="0083044D" w:rsidRPr="007A6A15" w:rsidRDefault="0083044D" w:rsidP="0083044D">
            <w:pPr>
              <w:spacing w:before="60" w:after="60"/>
              <w:jc w:val="center"/>
              <w:rPr>
                <w:rFonts w:eastAsia="Arial"/>
                <w:sz w:val="20"/>
                <w:szCs w:val="20"/>
                <w:highlight w:val="black"/>
              </w:rPr>
            </w:pPr>
            <w:r w:rsidRPr="00800CC9">
              <w:rPr>
                <w:color w:val="000000"/>
                <w:sz w:val="20"/>
                <w:szCs w:val="20"/>
                <w:highlight w:val="black"/>
              </w:rPr>
              <w:t>REDACTED</w:t>
            </w:r>
          </w:p>
        </w:tc>
      </w:tr>
      <w:tr w:rsidR="0083044D" w:rsidRPr="002C1FFD" w14:paraId="35333B2D" w14:textId="77777777" w:rsidTr="0083044D">
        <w:trPr>
          <w:trHeight w:val="263"/>
        </w:trPr>
        <w:tc>
          <w:tcPr>
            <w:tcW w:w="2552" w:type="dxa"/>
            <w:shd w:val="clear" w:color="auto" w:fill="B4C6E7" w:themeFill="accent1" w:themeFillTint="66"/>
            <w:noWrap/>
            <w:vAlign w:val="center"/>
            <w:hideMark/>
          </w:tcPr>
          <w:p w14:paraId="5198ACBE" w14:textId="77777777" w:rsidR="0083044D" w:rsidRPr="009D4385" w:rsidRDefault="0083044D" w:rsidP="0083044D">
            <w:pPr>
              <w:spacing w:before="60" w:after="60"/>
              <w:jc w:val="center"/>
              <w:rPr>
                <w:b/>
                <w:bCs/>
                <w:color w:val="000000"/>
                <w:sz w:val="20"/>
                <w:szCs w:val="20"/>
              </w:rPr>
            </w:pPr>
            <w:r w:rsidRPr="009D4385">
              <w:rPr>
                <w:b/>
                <w:bCs/>
                <w:color w:val="000000"/>
                <w:sz w:val="20"/>
                <w:szCs w:val="20"/>
              </w:rPr>
              <w:t>Volume Band C</w:t>
            </w:r>
          </w:p>
          <w:p w14:paraId="6927C665" w14:textId="77777777" w:rsidR="0083044D" w:rsidRPr="009D4385" w:rsidRDefault="0083044D" w:rsidP="0083044D">
            <w:pPr>
              <w:spacing w:before="60" w:after="60"/>
              <w:jc w:val="center"/>
              <w:rPr>
                <w:color w:val="000000"/>
                <w:sz w:val="20"/>
                <w:szCs w:val="20"/>
              </w:rPr>
            </w:pPr>
            <w:r w:rsidRPr="009D4385">
              <w:rPr>
                <w:color w:val="000000"/>
                <w:sz w:val="20"/>
                <w:szCs w:val="20"/>
              </w:rPr>
              <w:t>(4001+ participants)</w:t>
            </w:r>
          </w:p>
        </w:tc>
        <w:tc>
          <w:tcPr>
            <w:tcW w:w="1771" w:type="dxa"/>
            <w:shd w:val="clear" w:color="auto" w:fill="auto"/>
            <w:noWrap/>
            <w:vAlign w:val="center"/>
          </w:tcPr>
          <w:p w14:paraId="35F2F492" w14:textId="6C072538" w:rsidR="0083044D" w:rsidRPr="007A6A15" w:rsidRDefault="0083044D" w:rsidP="0083044D">
            <w:pPr>
              <w:spacing w:before="60" w:after="60"/>
              <w:jc w:val="center"/>
              <w:rPr>
                <w:color w:val="000000"/>
                <w:sz w:val="20"/>
                <w:szCs w:val="20"/>
                <w:highlight w:val="black"/>
              </w:rPr>
            </w:pPr>
            <w:r w:rsidRPr="00800CC9">
              <w:rPr>
                <w:color w:val="000000"/>
                <w:sz w:val="20"/>
                <w:szCs w:val="20"/>
                <w:highlight w:val="black"/>
              </w:rPr>
              <w:t>REDACTED</w:t>
            </w:r>
          </w:p>
        </w:tc>
        <w:tc>
          <w:tcPr>
            <w:tcW w:w="1772" w:type="dxa"/>
            <w:tcBorders>
              <w:top w:val="nil"/>
              <w:left w:val="single" w:sz="8" w:space="0" w:color="auto"/>
              <w:bottom w:val="single" w:sz="8" w:space="0" w:color="auto"/>
              <w:right w:val="single" w:sz="8" w:space="0" w:color="auto"/>
            </w:tcBorders>
            <w:shd w:val="clear" w:color="auto" w:fill="auto"/>
            <w:noWrap/>
            <w:vAlign w:val="center"/>
          </w:tcPr>
          <w:p w14:paraId="449D63C0" w14:textId="660283A6" w:rsidR="0083044D" w:rsidRPr="007A6A15" w:rsidRDefault="0083044D" w:rsidP="0083044D">
            <w:pPr>
              <w:spacing w:before="60" w:after="60"/>
              <w:jc w:val="center"/>
              <w:rPr>
                <w:color w:val="000000"/>
                <w:sz w:val="20"/>
                <w:szCs w:val="20"/>
                <w:highlight w:val="black"/>
              </w:rPr>
            </w:pPr>
            <w:r w:rsidRPr="00800CC9">
              <w:rPr>
                <w:color w:val="000000"/>
                <w:sz w:val="20"/>
                <w:szCs w:val="20"/>
                <w:highlight w:val="black"/>
              </w:rPr>
              <w:t>REDACTED</w:t>
            </w:r>
          </w:p>
        </w:tc>
        <w:tc>
          <w:tcPr>
            <w:tcW w:w="1772" w:type="dxa"/>
            <w:tcBorders>
              <w:top w:val="nil"/>
              <w:left w:val="nil"/>
              <w:bottom w:val="single" w:sz="8" w:space="0" w:color="auto"/>
              <w:right w:val="single" w:sz="8" w:space="0" w:color="auto"/>
            </w:tcBorders>
            <w:shd w:val="clear" w:color="auto" w:fill="auto"/>
            <w:noWrap/>
            <w:vAlign w:val="center"/>
          </w:tcPr>
          <w:p w14:paraId="65088701" w14:textId="4631F76C" w:rsidR="0083044D" w:rsidRPr="007A6A15" w:rsidRDefault="0083044D" w:rsidP="0083044D">
            <w:pPr>
              <w:spacing w:before="60" w:after="60"/>
              <w:jc w:val="center"/>
              <w:rPr>
                <w:sz w:val="20"/>
                <w:szCs w:val="20"/>
                <w:highlight w:val="black"/>
              </w:rPr>
            </w:pPr>
            <w:r w:rsidRPr="00800CC9">
              <w:rPr>
                <w:color w:val="000000"/>
                <w:sz w:val="20"/>
                <w:szCs w:val="20"/>
                <w:highlight w:val="black"/>
              </w:rPr>
              <w:t>REDACTED</w:t>
            </w:r>
          </w:p>
        </w:tc>
        <w:tc>
          <w:tcPr>
            <w:tcW w:w="1772" w:type="dxa"/>
            <w:vAlign w:val="center"/>
          </w:tcPr>
          <w:p w14:paraId="13300B6E" w14:textId="6C5542DB" w:rsidR="0083044D" w:rsidRPr="007A6A15" w:rsidRDefault="0083044D" w:rsidP="0083044D">
            <w:pPr>
              <w:spacing w:before="60" w:after="60"/>
              <w:jc w:val="center"/>
              <w:rPr>
                <w:rFonts w:eastAsia="Arial"/>
                <w:sz w:val="20"/>
                <w:szCs w:val="20"/>
                <w:highlight w:val="black"/>
              </w:rPr>
            </w:pPr>
            <w:r w:rsidRPr="00800CC9">
              <w:rPr>
                <w:color w:val="000000"/>
                <w:sz w:val="20"/>
                <w:szCs w:val="20"/>
                <w:highlight w:val="black"/>
              </w:rPr>
              <w:t>REDACTED</w:t>
            </w:r>
          </w:p>
        </w:tc>
      </w:tr>
    </w:tbl>
    <w:p w14:paraId="1BDA40D8" w14:textId="5302E0C4" w:rsidR="00053291" w:rsidRDefault="008242DA" w:rsidP="00053291">
      <w:pPr>
        <w:pStyle w:val="ListParagraph"/>
        <w:ind w:left="567" w:hanging="567"/>
        <w:outlineLvl w:val="1"/>
      </w:pPr>
      <w:r>
        <w:t>10</w:t>
      </w:r>
      <w:r w:rsidR="00053291" w:rsidRPr="0098622D">
        <w:t>.1</w:t>
      </w:r>
      <w:r w:rsidR="00053291" w:rsidRPr="0098622D">
        <w:tab/>
      </w:r>
      <w:r w:rsidR="00053291">
        <w:rPr>
          <w:b/>
          <w:bCs/>
        </w:rPr>
        <w:t>Per Participant Price</w:t>
      </w:r>
    </w:p>
    <w:p w14:paraId="1EF668BA" w14:textId="45E5AE92" w:rsidR="00053291" w:rsidRDefault="00053291" w:rsidP="00053291">
      <w:pPr>
        <w:pStyle w:val="ListParagraph"/>
        <w:ind w:left="567"/>
        <w:outlineLvl w:val="1"/>
      </w:pPr>
      <w:r>
        <w:t>Per Participant Pric</w:t>
      </w:r>
      <w:r w:rsidR="0003520D">
        <w:t>ing</w:t>
      </w:r>
      <w:r>
        <w:t xml:space="preserve"> will be used </w:t>
      </w:r>
      <w:r w:rsidR="0003520D">
        <w:t xml:space="preserve">to determine the </w:t>
      </w:r>
      <w:r>
        <w:t xml:space="preserve">Call-off Contract </w:t>
      </w:r>
      <w:r w:rsidR="0003520D">
        <w:t xml:space="preserve">value </w:t>
      </w:r>
      <w:r>
        <w:t xml:space="preserve">and will be determined by the relative </w:t>
      </w:r>
      <w:r w:rsidR="0003520D">
        <w:t xml:space="preserve">number of participants recruited within each </w:t>
      </w:r>
      <w:r>
        <w:t>Volume Band.</w:t>
      </w:r>
      <w:r w:rsidR="00657003">
        <w:t xml:space="preserve"> The first 2,000 participants will be paid at Volume Band A, participants 2,001 up to 4,000 will be paid at Volume Band B, and any further participants at Volume Band C.</w:t>
      </w:r>
    </w:p>
    <w:p w14:paraId="1766EEEF" w14:textId="2C53A5D6" w:rsidR="00A10BA0" w:rsidRDefault="008242DA" w:rsidP="00A10BA0">
      <w:pPr>
        <w:pStyle w:val="ListParagraph"/>
        <w:ind w:left="567" w:hanging="567"/>
        <w:outlineLvl w:val="1"/>
      </w:pPr>
      <w:r>
        <w:t>10</w:t>
      </w:r>
      <w:r w:rsidR="00A10BA0">
        <w:t>.2</w:t>
      </w:r>
      <w:r w:rsidR="00A10BA0">
        <w:tab/>
      </w:r>
      <w:r w:rsidR="00A10BA0" w:rsidRPr="00080A94">
        <w:rPr>
          <w:b/>
          <w:bCs/>
        </w:rPr>
        <w:t>Call-off Contract Value</w:t>
      </w:r>
    </w:p>
    <w:p w14:paraId="1D4B8999" w14:textId="5807EBCB" w:rsidR="00A10BA0" w:rsidRDefault="00080A94" w:rsidP="00A10BA0">
      <w:pPr>
        <w:pStyle w:val="ListParagraph"/>
        <w:ind w:left="567"/>
        <w:outlineLvl w:val="1"/>
      </w:pPr>
      <w:r>
        <w:t xml:space="preserve">The Call-off Contract Value will be determined by adding together the relevant per participant </w:t>
      </w:r>
      <w:r>
        <w:lastRenderedPageBreak/>
        <w:t xml:space="preserve">costs under each of the Volume Bands based on the agreed recruitment target for the Call-off Contract. The Call-off Contract Value will not include Uplift Payments which will be made in addition to the contract value as per paragraph </w:t>
      </w:r>
      <w:r w:rsidR="008242DA">
        <w:t>10</w:t>
      </w:r>
      <w:r>
        <w:t>.5.</w:t>
      </w:r>
    </w:p>
    <w:p w14:paraId="0971FA61" w14:textId="5AC47B71" w:rsidR="00C72F4A" w:rsidRPr="004728EA" w:rsidRDefault="008242DA" w:rsidP="00FD410A">
      <w:pPr>
        <w:pStyle w:val="ListParagraph"/>
        <w:ind w:left="567" w:hanging="567"/>
        <w:outlineLvl w:val="1"/>
        <w:rPr>
          <w:b/>
          <w:bCs/>
        </w:rPr>
      </w:pPr>
      <w:r>
        <w:t>10</w:t>
      </w:r>
      <w:r w:rsidR="00EE3D02">
        <w:t>.</w:t>
      </w:r>
      <w:r w:rsidR="00080A94">
        <w:t>3</w:t>
      </w:r>
      <w:r w:rsidR="00EE3D02">
        <w:tab/>
      </w:r>
      <w:r w:rsidR="00CB55DB">
        <w:rPr>
          <w:b/>
          <w:bCs/>
        </w:rPr>
        <w:t>Service Fee</w:t>
      </w:r>
    </w:p>
    <w:p w14:paraId="7CAEF7D6" w14:textId="105F4877" w:rsidR="00FD410A" w:rsidRDefault="00FD410A" w:rsidP="00B85917">
      <w:pPr>
        <w:pStyle w:val="ListParagraph"/>
        <w:ind w:left="567"/>
        <w:outlineLvl w:val="1"/>
      </w:pPr>
      <w:r w:rsidRPr="00FD410A">
        <w:t>The Service Fee will be a fixed amount per month, based on</w:t>
      </w:r>
      <w:r w:rsidR="00CD0E77">
        <w:t xml:space="preserve"> </w:t>
      </w:r>
      <w:r w:rsidR="00282E79">
        <w:t xml:space="preserve">up to </w:t>
      </w:r>
      <w:r>
        <w:t xml:space="preserve">40% of the </w:t>
      </w:r>
      <w:r w:rsidR="00252CCD">
        <w:t>Call-off Contract value</w:t>
      </w:r>
      <w:r w:rsidR="00813BF1">
        <w:t xml:space="preserve">, divided by </w:t>
      </w:r>
      <w:r w:rsidR="00456E46">
        <w:t xml:space="preserve">the </w:t>
      </w:r>
      <w:r w:rsidR="001368E2">
        <w:t>length of the Call-off Contract</w:t>
      </w:r>
      <w:r w:rsidR="00F40EB6">
        <w:t xml:space="preserve"> in months</w:t>
      </w:r>
      <w:r w:rsidR="00C72F4A" w:rsidRPr="004728EA">
        <w:t>.</w:t>
      </w:r>
      <w:r w:rsidR="00B85917">
        <w:t xml:space="preserve"> </w:t>
      </w:r>
      <w:r>
        <w:t>For the 2021 cohort, the Service Fee will be adjusted to offset the Set-up and mobilisation cost payment</w:t>
      </w:r>
      <w:r w:rsidR="00E16CA8">
        <w:t>.</w:t>
      </w:r>
    </w:p>
    <w:p w14:paraId="1371E643" w14:textId="1C2A7F69" w:rsidR="00C72F4A" w:rsidRPr="004728EA" w:rsidRDefault="008242DA" w:rsidP="00FD410A">
      <w:pPr>
        <w:pStyle w:val="ListParagraph"/>
        <w:ind w:left="567" w:hanging="567"/>
        <w:outlineLvl w:val="1"/>
        <w:rPr>
          <w:b/>
          <w:bCs/>
        </w:rPr>
      </w:pPr>
      <w:r>
        <w:t>10</w:t>
      </w:r>
      <w:r w:rsidR="00C72F4A" w:rsidRPr="0098622D">
        <w:t>.</w:t>
      </w:r>
      <w:r>
        <w:t>4</w:t>
      </w:r>
      <w:r w:rsidR="00C72F4A" w:rsidRPr="0098622D">
        <w:tab/>
      </w:r>
      <w:r w:rsidR="00CB55DB">
        <w:rPr>
          <w:b/>
          <w:bCs/>
        </w:rPr>
        <w:t>Output Payments</w:t>
      </w:r>
    </w:p>
    <w:p w14:paraId="139B4D04" w14:textId="2566970B" w:rsidR="00C72F4A" w:rsidRDefault="00252CCD" w:rsidP="00FD410A">
      <w:pPr>
        <w:ind w:left="567"/>
        <w:outlineLvl w:val="1"/>
      </w:pPr>
      <w:r>
        <w:t>Output</w:t>
      </w:r>
      <w:r w:rsidR="001A096A">
        <w:t xml:space="preserve"> </w:t>
      </w:r>
      <w:r w:rsidR="00174831">
        <w:t>P</w:t>
      </w:r>
      <w:r w:rsidR="001A096A">
        <w:t>ayments</w:t>
      </w:r>
      <w:r w:rsidR="00C72F4A">
        <w:t xml:space="preserve"> </w:t>
      </w:r>
      <w:r w:rsidR="00EB5639">
        <w:t xml:space="preserve">represent the remaining 60% of the contract value and </w:t>
      </w:r>
      <w:r w:rsidR="00C72F4A">
        <w:t xml:space="preserve">will be made when a participant starts the programme, at retention points </w:t>
      </w:r>
      <w:r w:rsidR="00EB5639">
        <w:t xml:space="preserve">(as set out in Annex 1 of Schedule 2: Part 1 – Payment Process, of the Call-off Contract) </w:t>
      </w:r>
      <w:r w:rsidR="00C72F4A">
        <w:t xml:space="preserve">throughout the programme for all participants who remain enrolled, and on completion of the programme. Of the total </w:t>
      </w:r>
      <w:r>
        <w:t>Output</w:t>
      </w:r>
      <w:r w:rsidR="00C72F4A">
        <w:t xml:space="preserve"> funding, the Contractor will claim 20% when a participant starts the programme, 60% which will be split between multiple retention points throughout the programme and 20% when a participant completes the programme.</w:t>
      </w:r>
    </w:p>
    <w:p w14:paraId="47E66087" w14:textId="04669720" w:rsidR="00C72F4A" w:rsidRPr="004728EA" w:rsidRDefault="008242DA" w:rsidP="00FD410A">
      <w:pPr>
        <w:pStyle w:val="ListParagraph"/>
        <w:ind w:left="567" w:hanging="567"/>
        <w:outlineLvl w:val="1"/>
        <w:rPr>
          <w:b/>
          <w:bCs/>
        </w:rPr>
      </w:pPr>
      <w:r>
        <w:t>10</w:t>
      </w:r>
      <w:r w:rsidR="00C72F4A" w:rsidRPr="0098622D">
        <w:t>.</w:t>
      </w:r>
      <w:r w:rsidR="00080A94">
        <w:t>5</w:t>
      </w:r>
      <w:r w:rsidR="00C72F4A" w:rsidRPr="0098622D">
        <w:tab/>
      </w:r>
      <w:r w:rsidR="00C72F4A" w:rsidRPr="004728EA">
        <w:rPr>
          <w:b/>
          <w:bCs/>
        </w:rPr>
        <w:t xml:space="preserve">Uplift </w:t>
      </w:r>
      <w:r w:rsidR="00C72F4A">
        <w:rPr>
          <w:b/>
          <w:bCs/>
        </w:rPr>
        <w:t>Payment</w:t>
      </w:r>
    </w:p>
    <w:p w14:paraId="2CA49E5C" w14:textId="5EB6BBDF" w:rsidR="00360F55" w:rsidRDefault="00C72F4A" w:rsidP="00360F55">
      <w:pPr>
        <w:pStyle w:val="ListParagraph"/>
        <w:ind w:left="567"/>
        <w:outlineLvl w:val="1"/>
      </w:pPr>
      <w:r w:rsidRPr="004728EA">
        <w:t xml:space="preserve">An uplift </w:t>
      </w:r>
      <w:r w:rsidRPr="00E67E90">
        <w:t>payment of £</w:t>
      </w:r>
      <w:r w:rsidRPr="00041FFE">
        <w:t>100</w:t>
      </w:r>
      <w:r w:rsidRPr="00E67E90">
        <w:t xml:space="preserve"> will be paid for each participant who comes from a school from Local Authority Districts identified as in the top </w:t>
      </w:r>
      <w:r w:rsidRPr="00041FFE">
        <w:t>20</w:t>
      </w:r>
      <w:r w:rsidRPr="00E67E90">
        <w:t xml:space="preserve">% most sparse in terms of schools per hectare or that has at least </w:t>
      </w:r>
      <w:r w:rsidRPr="00041FFE">
        <w:t>40</w:t>
      </w:r>
      <w:r w:rsidRPr="00E67E90">
        <w:t xml:space="preserve">% of pupils eligible for pupil premium, </w:t>
      </w:r>
      <w:proofErr w:type="gramStart"/>
      <w:r w:rsidRPr="00E67E90">
        <w:t>in order to</w:t>
      </w:r>
      <w:proofErr w:type="gramEnd"/>
      <w:r w:rsidRPr="00E67E90">
        <w:t xml:space="preserve"> incentivise Contractors to deliver in these areas. The uplift payment</w:t>
      </w:r>
      <w:r w:rsidRPr="004728EA">
        <w:t xml:space="preserve"> will be paid when a participant starts on the programme.</w:t>
      </w:r>
    </w:p>
    <w:p w14:paraId="0A7BCEBC" w14:textId="2C9700E7" w:rsidR="00145CD6" w:rsidRPr="00145CD6" w:rsidRDefault="008242DA" w:rsidP="00145CD6">
      <w:pPr>
        <w:pStyle w:val="ListParagraph"/>
        <w:ind w:left="567" w:hanging="567"/>
        <w:outlineLvl w:val="1"/>
        <w:rPr>
          <w:b/>
          <w:bCs/>
        </w:rPr>
      </w:pPr>
      <w:r>
        <w:t>10</w:t>
      </w:r>
      <w:r w:rsidR="00145CD6">
        <w:t>.</w:t>
      </w:r>
      <w:r w:rsidR="00080A94">
        <w:t>6</w:t>
      </w:r>
      <w:r w:rsidR="00145CD6">
        <w:tab/>
      </w:r>
      <w:r w:rsidR="00145CD6">
        <w:rPr>
          <w:b/>
          <w:bCs/>
        </w:rPr>
        <w:t>Additional Services</w:t>
      </w:r>
    </w:p>
    <w:p w14:paraId="7404E739" w14:textId="00B322BD" w:rsidR="00145CD6" w:rsidRDefault="00145CD6" w:rsidP="00145CD6">
      <w:pPr>
        <w:pStyle w:val="ListParagraph"/>
        <w:ind w:left="567"/>
        <w:outlineLvl w:val="1"/>
      </w:pPr>
      <w:r w:rsidRPr="00145CD6">
        <w:t xml:space="preserve">Should the Department require any </w:t>
      </w:r>
      <w:r>
        <w:t xml:space="preserve">ad-hoc </w:t>
      </w:r>
      <w:r w:rsidRPr="00145CD6">
        <w:t xml:space="preserve">services from the Contractor </w:t>
      </w:r>
      <w:r>
        <w:t xml:space="preserve">in addition to or outside the scope of the Services and/or Per Participant Payment model, then they shall be agreed in advance with the Department using the </w:t>
      </w:r>
      <w:r w:rsidR="008676E9">
        <w:t xml:space="preserve">Contractors pricing information </w:t>
      </w:r>
      <w:r w:rsidR="000F6A63">
        <w:t>at Annex 1 and/or as submitted in the Pricing Schedule for the relevant Call-off Contract</w:t>
      </w:r>
      <w:r>
        <w:t>.</w:t>
      </w:r>
    </w:p>
    <w:p w14:paraId="20074926" w14:textId="6347581E" w:rsidR="00360F55" w:rsidRPr="00360F55" w:rsidRDefault="00360F55" w:rsidP="00FB03A4">
      <w:pPr>
        <w:pStyle w:val="ListParagraph"/>
        <w:widowControl/>
        <w:numPr>
          <w:ilvl w:val="1"/>
          <w:numId w:val="35"/>
        </w:numPr>
        <w:autoSpaceDE/>
        <w:autoSpaceDN/>
        <w:adjustRightInd/>
        <w:ind w:left="0" w:hanging="567"/>
        <w:rPr>
          <w:color w:val="000000"/>
        </w:rPr>
      </w:pPr>
      <w:r>
        <w:rPr>
          <w:color w:val="000000"/>
        </w:rPr>
        <w:t xml:space="preserve">The Department reserves the right to </w:t>
      </w:r>
      <w:r w:rsidR="00467E20">
        <w:rPr>
          <w:color w:val="000000"/>
        </w:rPr>
        <w:t xml:space="preserve">amend, or </w:t>
      </w:r>
      <w:r>
        <w:rPr>
          <w:color w:val="000000"/>
        </w:rPr>
        <w:t>include</w:t>
      </w:r>
      <w:r w:rsidR="004733A2">
        <w:rPr>
          <w:color w:val="000000"/>
        </w:rPr>
        <w:t>,</w:t>
      </w:r>
      <w:r>
        <w:rPr>
          <w:color w:val="000000"/>
        </w:rPr>
        <w:t xml:space="preserve"> additional </w:t>
      </w:r>
      <w:r w:rsidR="00213C2D">
        <w:rPr>
          <w:color w:val="000000"/>
        </w:rPr>
        <w:t xml:space="preserve">Volume </w:t>
      </w:r>
      <w:r>
        <w:rPr>
          <w:color w:val="000000"/>
        </w:rPr>
        <w:t xml:space="preserve">Bands </w:t>
      </w:r>
      <w:r w:rsidR="00467E20">
        <w:rPr>
          <w:color w:val="000000"/>
        </w:rPr>
        <w:t>in</w:t>
      </w:r>
      <w:r>
        <w:rPr>
          <w:color w:val="000000"/>
        </w:rPr>
        <w:t xml:space="preserve"> Table 3b for cohorts 2022 and beyond to reflect the increased volumes of participants.</w:t>
      </w:r>
      <w:r w:rsidR="00467E20">
        <w:rPr>
          <w:color w:val="000000"/>
        </w:rPr>
        <w:t xml:space="preserve"> As per the existing </w:t>
      </w:r>
      <w:r w:rsidR="00213C2D">
        <w:rPr>
          <w:color w:val="000000"/>
        </w:rPr>
        <w:t xml:space="preserve">Volume </w:t>
      </w:r>
      <w:r w:rsidR="00467E20">
        <w:rPr>
          <w:color w:val="000000"/>
        </w:rPr>
        <w:t>Bandings any additional band</w:t>
      </w:r>
      <w:r w:rsidR="00213C2D">
        <w:rPr>
          <w:color w:val="000000"/>
        </w:rPr>
        <w:t xml:space="preserve"> prices</w:t>
      </w:r>
      <w:r w:rsidR="00467E20">
        <w:rPr>
          <w:color w:val="000000"/>
        </w:rPr>
        <w:t xml:space="preserve"> will need to be lower than the preceding Volume Band price.</w:t>
      </w:r>
    </w:p>
    <w:p w14:paraId="7B39D5FF" w14:textId="569FB089" w:rsidR="00EC3333" w:rsidRPr="00C6392C" w:rsidRDefault="00E83FE8" w:rsidP="00FB03A4">
      <w:pPr>
        <w:pStyle w:val="ListParagraph"/>
        <w:widowControl/>
        <w:numPr>
          <w:ilvl w:val="1"/>
          <w:numId w:val="35"/>
        </w:numPr>
        <w:tabs>
          <w:tab w:val="clear" w:pos="1440"/>
          <w:tab w:val="num" w:pos="709"/>
        </w:tabs>
        <w:autoSpaceDE/>
        <w:autoSpaceDN/>
        <w:adjustRightInd/>
        <w:ind w:left="0" w:hanging="567"/>
        <w:rPr>
          <w:color w:val="000000"/>
        </w:rPr>
      </w:pPr>
      <w:r w:rsidRPr="00C6392C">
        <w:rPr>
          <w:rFonts w:eastAsia="Trebuchet MS"/>
        </w:rPr>
        <w:t xml:space="preserve">Per participant pricing submitted via an Annual Cohort Competition or Further Competition must </w:t>
      </w:r>
      <w:r w:rsidR="00096DD0">
        <w:rPr>
          <w:rFonts w:eastAsia="Trebuchet MS"/>
        </w:rPr>
        <w:t>be lower than</w:t>
      </w:r>
      <w:r w:rsidRPr="00C6392C">
        <w:rPr>
          <w:rFonts w:eastAsia="Trebuchet MS"/>
        </w:rPr>
        <w:t xml:space="preserve"> the Charges in Table </w:t>
      </w:r>
      <w:r w:rsidR="00D83FA5" w:rsidRPr="00C6392C">
        <w:rPr>
          <w:rFonts w:eastAsia="Trebuchet MS"/>
        </w:rPr>
        <w:t>3</w:t>
      </w:r>
      <w:r w:rsidR="007728ED">
        <w:rPr>
          <w:rFonts w:eastAsia="Trebuchet MS"/>
        </w:rPr>
        <w:t>b</w:t>
      </w:r>
      <w:r w:rsidRPr="00C6392C">
        <w:rPr>
          <w:rFonts w:eastAsia="Trebuchet MS"/>
        </w:rPr>
        <w:t xml:space="preserve"> above</w:t>
      </w:r>
      <w:r w:rsidR="0033153C">
        <w:rPr>
          <w:rFonts w:eastAsia="Trebuchet MS"/>
        </w:rPr>
        <w:t xml:space="preserve"> </w:t>
      </w:r>
      <w:r w:rsidR="0033153C" w:rsidRPr="0033153C">
        <w:rPr>
          <w:rFonts w:eastAsia="Trebuchet MS"/>
        </w:rPr>
        <w:t>as they will not include set-up costs as these will be covered in a separate Call-off Contact</w:t>
      </w:r>
      <w:r w:rsidRPr="00C6392C">
        <w:rPr>
          <w:rFonts w:eastAsia="Trebuchet MS"/>
        </w:rPr>
        <w:t>.</w:t>
      </w:r>
      <w:r w:rsidR="00EC3333" w:rsidRPr="00C6392C">
        <w:rPr>
          <w:rFonts w:eastAsia="Trebuchet MS"/>
        </w:rPr>
        <w:t xml:space="preserve"> </w:t>
      </w:r>
      <w:r w:rsidR="00F2112A" w:rsidRPr="00C6392C">
        <w:rPr>
          <w:rFonts w:eastAsia="Trebuchet MS"/>
        </w:rPr>
        <w:t xml:space="preserve">The Department reserves the right to require </w:t>
      </w:r>
      <w:r w:rsidR="0011732E" w:rsidRPr="00C6392C">
        <w:rPr>
          <w:rFonts w:eastAsia="Trebuchet MS"/>
        </w:rPr>
        <w:t>Contractors</w:t>
      </w:r>
      <w:r w:rsidR="00F2112A" w:rsidRPr="00C6392C">
        <w:rPr>
          <w:rFonts w:eastAsia="Trebuchet MS"/>
        </w:rPr>
        <w:t xml:space="preserve"> to submit their </w:t>
      </w:r>
      <w:r w:rsidR="005408F9">
        <w:rPr>
          <w:rFonts w:eastAsia="Trebuchet MS"/>
        </w:rPr>
        <w:t>Charges</w:t>
      </w:r>
      <w:r w:rsidR="00F2112A" w:rsidRPr="00C6392C">
        <w:rPr>
          <w:rFonts w:eastAsia="Trebuchet MS"/>
        </w:rPr>
        <w:t xml:space="preserve"> below the </w:t>
      </w:r>
      <w:r w:rsidR="00430496" w:rsidRPr="00C6392C">
        <w:rPr>
          <w:rFonts w:eastAsia="Trebuchet MS"/>
        </w:rPr>
        <w:t xml:space="preserve">previous Cohort call-off </w:t>
      </w:r>
      <w:r w:rsidR="005408F9">
        <w:rPr>
          <w:rFonts w:eastAsia="Trebuchet MS"/>
        </w:rPr>
        <w:t>Charges</w:t>
      </w:r>
      <w:r w:rsidR="00430496" w:rsidRPr="00C6392C">
        <w:rPr>
          <w:rFonts w:eastAsia="Trebuchet MS"/>
        </w:rPr>
        <w:t>.</w:t>
      </w:r>
    </w:p>
    <w:p w14:paraId="0606B72F" w14:textId="77777777" w:rsidR="008D3EB4" w:rsidRPr="00C031B5" w:rsidRDefault="008D3EB4" w:rsidP="00FA1BF4">
      <w:pPr>
        <w:widowControl/>
        <w:tabs>
          <w:tab w:val="num" w:pos="709"/>
        </w:tabs>
        <w:autoSpaceDE/>
        <w:autoSpaceDN/>
        <w:adjustRightInd/>
        <w:rPr>
          <w:color w:val="000000"/>
        </w:rPr>
      </w:pPr>
      <w:r w:rsidRPr="00C031B5">
        <w:rPr>
          <w:b/>
          <w:color w:val="000000"/>
        </w:rPr>
        <w:t>Charges to Participants and ITT Providers</w:t>
      </w:r>
      <w:r w:rsidRPr="00C031B5">
        <w:rPr>
          <w:color w:val="000000"/>
        </w:rPr>
        <w:t>.</w:t>
      </w:r>
    </w:p>
    <w:p w14:paraId="4AAE374D" w14:textId="33AFC818" w:rsidR="008D3EB4" w:rsidRPr="00C031B5" w:rsidRDefault="00560AFE" w:rsidP="00FB03A4">
      <w:pPr>
        <w:pStyle w:val="ListParagraph"/>
        <w:widowControl/>
        <w:numPr>
          <w:ilvl w:val="1"/>
          <w:numId w:val="35"/>
        </w:numPr>
        <w:autoSpaceDE/>
        <w:autoSpaceDN/>
        <w:adjustRightInd/>
        <w:ind w:left="0" w:hanging="567"/>
        <w:rPr>
          <w:color w:val="000000"/>
        </w:rPr>
      </w:pPr>
      <w:r>
        <w:rPr>
          <w:color w:val="000000"/>
        </w:rPr>
        <w:t>Neither the Contractor</w:t>
      </w:r>
      <w:r w:rsidR="008D3EB4" w:rsidRPr="00C031B5">
        <w:rPr>
          <w:color w:val="000000"/>
        </w:rPr>
        <w:t xml:space="preserve"> nor its agents or Sub-Contractors shall levy any charge on Participants </w:t>
      </w:r>
      <w:r>
        <w:rPr>
          <w:color w:val="000000"/>
        </w:rPr>
        <w:t xml:space="preserve">or </w:t>
      </w:r>
      <w:r w:rsidR="008D3EB4">
        <w:rPr>
          <w:color w:val="000000"/>
        </w:rPr>
        <w:t>Schools</w:t>
      </w:r>
      <w:r w:rsidR="008D3EB4" w:rsidRPr="00C031B5">
        <w:rPr>
          <w:color w:val="000000"/>
        </w:rPr>
        <w:t xml:space="preserve"> in respect of the Services</w:t>
      </w:r>
      <w:r w:rsidR="008117E0">
        <w:rPr>
          <w:color w:val="000000"/>
        </w:rPr>
        <w:t>.</w:t>
      </w:r>
      <w:r w:rsidR="008D3EB4" w:rsidRPr="00C031B5">
        <w:rPr>
          <w:color w:val="000000"/>
        </w:rPr>
        <w:t xml:space="preserve"> </w:t>
      </w:r>
    </w:p>
    <w:p w14:paraId="4DC5E545" w14:textId="48A83323" w:rsidR="000726BE" w:rsidRPr="00AF6687" w:rsidRDefault="000726BE" w:rsidP="003849A7">
      <w:pPr>
        <w:pStyle w:val="ListParagraph"/>
        <w:widowControl/>
        <w:autoSpaceDE/>
        <w:autoSpaceDN/>
        <w:adjustRightInd/>
        <w:ind w:left="0"/>
        <w:rPr>
          <w:b/>
          <w:color w:val="000000"/>
        </w:rPr>
      </w:pPr>
      <w:r w:rsidRPr="00AF6687">
        <w:rPr>
          <w:b/>
          <w:color w:val="000000"/>
        </w:rPr>
        <w:t>Discounts and Rebates on Cross-Subsidising Contracts</w:t>
      </w:r>
    </w:p>
    <w:p w14:paraId="520C29F3" w14:textId="4A4BA59C" w:rsidR="000726BE" w:rsidRPr="00AF6687" w:rsidRDefault="000726BE" w:rsidP="00FB03A4">
      <w:pPr>
        <w:pStyle w:val="ListParagraph"/>
        <w:widowControl/>
        <w:numPr>
          <w:ilvl w:val="1"/>
          <w:numId w:val="35"/>
        </w:numPr>
        <w:autoSpaceDE/>
        <w:autoSpaceDN/>
        <w:adjustRightInd/>
        <w:ind w:left="0" w:hanging="567"/>
        <w:rPr>
          <w:bCs/>
          <w:color w:val="000000"/>
        </w:rPr>
      </w:pPr>
      <w:r w:rsidRPr="2B3684D5">
        <w:rPr>
          <w:color w:val="000000" w:themeColor="text1"/>
        </w:rPr>
        <w:t xml:space="preserve">The Contractor shall be obliged to make known to the Department their appointment as a Contractor for the </w:t>
      </w:r>
      <w:r w:rsidR="00AF6687" w:rsidRPr="2B3684D5">
        <w:rPr>
          <w:color w:val="000000" w:themeColor="text1"/>
        </w:rPr>
        <w:t>Department</w:t>
      </w:r>
      <w:r w:rsidRPr="2B3684D5">
        <w:rPr>
          <w:color w:val="000000" w:themeColor="text1"/>
        </w:rPr>
        <w:t>'s HPITT</w:t>
      </w:r>
      <w:r w:rsidR="000B7AC2">
        <w:rPr>
          <w:color w:val="000000" w:themeColor="text1"/>
        </w:rPr>
        <w:t>, NPQ</w:t>
      </w:r>
      <w:r w:rsidRPr="2B3684D5">
        <w:rPr>
          <w:color w:val="000000" w:themeColor="text1"/>
        </w:rPr>
        <w:t xml:space="preserve"> and</w:t>
      </w:r>
      <w:r w:rsidR="000B7AC2">
        <w:rPr>
          <w:color w:val="000000" w:themeColor="text1"/>
        </w:rPr>
        <w:t>/or</w:t>
      </w:r>
      <w:r w:rsidRPr="2B3684D5">
        <w:rPr>
          <w:color w:val="000000" w:themeColor="text1"/>
        </w:rPr>
        <w:t xml:space="preserve"> </w:t>
      </w:r>
      <w:r w:rsidR="009D5347">
        <w:rPr>
          <w:color w:val="000000" w:themeColor="text1"/>
        </w:rPr>
        <w:t>other</w:t>
      </w:r>
      <w:r w:rsidR="00A10BA0">
        <w:rPr>
          <w:color w:val="000000" w:themeColor="text1"/>
        </w:rPr>
        <w:t xml:space="preserve"> ECF </w:t>
      </w:r>
      <w:r w:rsidRPr="2B3684D5">
        <w:rPr>
          <w:color w:val="000000" w:themeColor="text1"/>
        </w:rPr>
        <w:t>services</w:t>
      </w:r>
      <w:r w:rsidR="009D5347">
        <w:rPr>
          <w:color w:val="000000" w:themeColor="text1"/>
        </w:rPr>
        <w:t xml:space="preserve"> or interdependent service provisions</w:t>
      </w:r>
      <w:r w:rsidRPr="2B3684D5">
        <w:rPr>
          <w:color w:val="000000" w:themeColor="text1"/>
        </w:rPr>
        <w:t xml:space="preserve">. The Contractor shall also make known the efficiencies that will be generated from their position </w:t>
      </w:r>
      <w:r w:rsidR="005408F9">
        <w:rPr>
          <w:color w:val="000000" w:themeColor="text1"/>
        </w:rPr>
        <w:t>across all contracts which the Department has with the Contractor</w:t>
      </w:r>
      <w:r w:rsidRPr="2B3684D5">
        <w:rPr>
          <w:color w:val="000000" w:themeColor="text1"/>
        </w:rPr>
        <w:t xml:space="preserve">. The Contractor shall be obliged to provide management information that includes, but not limited to, resource deployment and information technology usage along with a costed proposal on the discount it shall provide to the Department for the Department's subsequent agreement.  </w:t>
      </w:r>
    </w:p>
    <w:p w14:paraId="3E16BAAC" w14:textId="1D7F6969" w:rsidR="00905C27" w:rsidRPr="00AF6687" w:rsidRDefault="00905C27" w:rsidP="00FA1BF4">
      <w:pPr>
        <w:pStyle w:val="ListParagraph"/>
        <w:widowControl/>
        <w:tabs>
          <w:tab w:val="num" w:pos="1440"/>
        </w:tabs>
        <w:autoSpaceDE/>
        <w:autoSpaceDN/>
        <w:adjustRightInd/>
        <w:ind w:left="0"/>
        <w:rPr>
          <w:b/>
          <w:color w:val="000000"/>
        </w:rPr>
      </w:pPr>
      <w:r w:rsidRPr="084461FE">
        <w:rPr>
          <w:b/>
          <w:color w:val="000000" w:themeColor="text1"/>
        </w:rPr>
        <w:t>Costing M</w:t>
      </w:r>
      <w:r w:rsidR="00BC47A2">
        <w:rPr>
          <w:b/>
          <w:color w:val="000000" w:themeColor="text1"/>
        </w:rPr>
        <w:t xml:space="preserve">anagement </w:t>
      </w:r>
      <w:r w:rsidRPr="084461FE">
        <w:rPr>
          <w:b/>
          <w:color w:val="000000" w:themeColor="text1"/>
        </w:rPr>
        <w:t>I</w:t>
      </w:r>
      <w:r w:rsidR="00BC47A2">
        <w:rPr>
          <w:b/>
          <w:color w:val="000000" w:themeColor="text1"/>
        </w:rPr>
        <w:t>nformation</w:t>
      </w:r>
      <w:r w:rsidRPr="084461FE">
        <w:rPr>
          <w:b/>
          <w:color w:val="000000" w:themeColor="text1"/>
        </w:rPr>
        <w:t xml:space="preserve"> and Open Book </w:t>
      </w:r>
      <w:r w:rsidRPr="084461FE">
        <w:rPr>
          <w:b/>
          <w:bCs/>
          <w:color w:val="000000" w:themeColor="text1"/>
        </w:rPr>
        <w:t>Co</w:t>
      </w:r>
      <w:r w:rsidR="65B69A36" w:rsidRPr="084461FE">
        <w:rPr>
          <w:b/>
          <w:bCs/>
          <w:color w:val="000000" w:themeColor="text1"/>
        </w:rPr>
        <w:t>ntract Management</w:t>
      </w:r>
    </w:p>
    <w:p w14:paraId="22105005" w14:textId="5B06CDB9" w:rsidR="00905C27" w:rsidRPr="00AF6687" w:rsidRDefault="006C53F9" w:rsidP="00FB03A4">
      <w:pPr>
        <w:pStyle w:val="ListParagraph"/>
        <w:widowControl/>
        <w:numPr>
          <w:ilvl w:val="1"/>
          <w:numId w:val="35"/>
        </w:numPr>
        <w:autoSpaceDE/>
        <w:autoSpaceDN/>
        <w:adjustRightInd/>
        <w:ind w:left="0" w:hanging="567"/>
        <w:rPr>
          <w:bCs/>
          <w:color w:val="000000"/>
        </w:rPr>
      </w:pPr>
      <w:r w:rsidRPr="084461FE">
        <w:rPr>
          <w:color w:val="000000" w:themeColor="text1"/>
        </w:rPr>
        <w:t>As part of the Call-</w:t>
      </w:r>
      <w:r w:rsidR="005408F9" w:rsidRPr="084461FE">
        <w:rPr>
          <w:color w:val="000000" w:themeColor="text1"/>
        </w:rPr>
        <w:t>O</w:t>
      </w:r>
      <w:r w:rsidRPr="084461FE">
        <w:rPr>
          <w:color w:val="000000" w:themeColor="text1"/>
        </w:rPr>
        <w:t>ff Procedure detailed in Schedule 4</w:t>
      </w:r>
      <w:r w:rsidR="00905C27" w:rsidRPr="084461FE">
        <w:rPr>
          <w:color w:val="000000" w:themeColor="text1"/>
        </w:rPr>
        <w:t xml:space="preserve">, each bidding Contractor will be required to complete a </w:t>
      </w:r>
      <w:r w:rsidR="00430496" w:rsidRPr="084461FE">
        <w:rPr>
          <w:color w:val="000000" w:themeColor="text1"/>
        </w:rPr>
        <w:t>Pricing Schedule which includes a</w:t>
      </w:r>
      <w:r w:rsidR="00905C27" w:rsidRPr="084461FE">
        <w:rPr>
          <w:color w:val="000000" w:themeColor="text1"/>
        </w:rPr>
        <w:t xml:space="preserve"> detailed Cost Breakdown Structure and Staff Resourcing template for the duration of the respective Cohort, if awarded. The Cost Breakdown Structure will be itemised and provide a time series across the delivery period. </w:t>
      </w:r>
      <w:bookmarkStart w:id="440" w:name="_Hlk49254948"/>
      <w:r w:rsidR="00905C27" w:rsidRPr="084461FE">
        <w:rPr>
          <w:color w:val="000000" w:themeColor="text1"/>
        </w:rPr>
        <w:t xml:space="preserve">The Contractor shall provide, during the </w:t>
      </w:r>
      <w:r w:rsidR="005408F9" w:rsidRPr="084461FE">
        <w:rPr>
          <w:color w:val="000000" w:themeColor="text1"/>
        </w:rPr>
        <w:t xml:space="preserve">duration of each </w:t>
      </w:r>
      <w:r w:rsidR="00905C27" w:rsidRPr="084461FE">
        <w:rPr>
          <w:color w:val="000000" w:themeColor="text1"/>
        </w:rPr>
        <w:t>Call-</w:t>
      </w:r>
      <w:r w:rsidR="005408F9" w:rsidRPr="084461FE">
        <w:rPr>
          <w:color w:val="000000" w:themeColor="text1"/>
        </w:rPr>
        <w:t>O</w:t>
      </w:r>
      <w:r w:rsidR="00905C27" w:rsidRPr="084461FE">
        <w:rPr>
          <w:color w:val="000000" w:themeColor="text1"/>
        </w:rPr>
        <w:t>ff</w:t>
      </w:r>
      <w:r w:rsidR="005408F9" w:rsidRPr="084461FE">
        <w:rPr>
          <w:color w:val="000000" w:themeColor="text1"/>
        </w:rPr>
        <w:t xml:space="preserve"> Contract</w:t>
      </w:r>
      <w:r w:rsidR="00905C27" w:rsidRPr="084461FE">
        <w:rPr>
          <w:color w:val="000000" w:themeColor="text1"/>
        </w:rPr>
        <w:t xml:space="preserve">, two updates to this structure that compares </w:t>
      </w:r>
      <w:r w:rsidR="00905C27" w:rsidRPr="084461FE">
        <w:rPr>
          <w:color w:val="000000" w:themeColor="text1"/>
        </w:rPr>
        <w:lastRenderedPageBreak/>
        <w:t>the forecast</w:t>
      </w:r>
      <w:r w:rsidR="506F25BF" w:rsidRPr="084461FE">
        <w:rPr>
          <w:color w:val="000000" w:themeColor="text1"/>
        </w:rPr>
        <w:t xml:space="preserve">, as submitted at the Call-off competition stage, </w:t>
      </w:r>
      <w:r w:rsidR="00905C27" w:rsidRPr="084461FE">
        <w:rPr>
          <w:color w:val="000000" w:themeColor="text1"/>
        </w:rPr>
        <w:t>to the actuals at Month 12 and at the conclusion of the Cohort at Month 24. The Contractor will also supply a monthly profile of deployed FTE for the Cohort duration, which is updated for actuals every month and submitted to the Department.</w:t>
      </w:r>
      <w:bookmarkEnd w:id="440"/>
      <w:r w:rsidR="1EA1F78C" w:rsidRPr="084461FE">
        <w:rPr>
          <w:color w:val="000000" w:themeColor="text1"/>
        </w:rPr>
        <w:t xml:space="preserve"> </w:t>
      </w:r>
      <w:r w:rsidR="00261E66">
        <w:rPr>
          <w:color w:val="000000" w:themeColor="text1"/>
        </w:rPr>
        <w:t>T</w:t>
      </w:r>
      <w:r w:rsidR="1EA1F78C" w:rsidRPr="084461FE">
        <w:rPr>
          <w:color w:val="000000" w:themeColor="text1"/>
        </w:rPr>
        <w:t xml:space="preserve">he Department reserves the right to request detailed information </w:t>
      </w:r>
      <w:r w:rsidR="0642CDC3" w:rsidRPr="084461FE">
        <w:rPr>
          <w:color w:val="000000" w:themeColor="text1"/>
        </w:rPr>
        <w:t xml:space="preserve">to support any actuals information as supplied by the </w:t>
      </w:r>
      <w:r w:rsidR="1EA1F78C" w:rsidRPr="084461FE">
        <w:rPr>
          <w:color w:val="000000" w:themeColor="text1"/>
        </w:rPr>
        <w:t>C</w:t>
      </w:r>
      <w:r w:rsidR="4D615781" w:rsidRPr="084461FE">
        <w:rPr>
          <w:color w:val="000000" w:themeColor="text1"/>
        </w:rPr>
        <w:t>ontractor</w:t>
      </w:r>
      <w:r w:rsidR="546A9B48" w:rsidRPr="084461FE">
        <w:rPr>
          <w:color w:val="000000" w:themeColor="text1"/>
        </w:rPr>
        <w:t>.</w:t>
      </w:r>
      <w:r w:rsidR="4D615781" w:rsidRPr="084461FE">
        <w:rPr>
          <w:color w:val="000000" w:themeColor="text1"/>
        </w:rPr>
        <w:t xml:space="preserve"> </w:t>
      </w:r>
    </w:p>
    <w:p w14:paraId="79174A6E" w14:textId="63B27DB6" w:rsidR="00393402" w:rsidRPr="00AF6687" w:rsidRDefault="00393402" w:rsidP="00393402">
      <w:pPr>
        <w:pStyle w:val="ListParagraph"/>
        <w:widowControl/>
        <w:tabs>
          <w:tab w:val="num" w:pos="1440"/>
        </w:tabs>
        <w:autoSpaceDE/>
        <w:autoSpaceDN/>
        <w:adjustRightInd/>
        <w:ind w:left="0"/>
        <w:rPr>
          <w:b/>
          <w:color w:val="000000"/>
        </w:rPr>
      </w:pPr>
      <w:r w:rsidRPr="00AF6687">
        <w:rPr>
          <w:b/>
          <w:color w:val="000000"/>
        </w:rPr>
        <w:t>Service Credits</w:t>
      </w:r>
    </w:p>
    <w:p w14:paraId="647EE3EB" w14:textId="359B1582" w:rsidR="00393402" w:rsidRPr="007F65CB" w:rsidRDefault="007F65CB" w:rsidP="00FB03A4">
      <w:pPr>
        <w:pStyle w:val="ListParagraph"/>
        <w:widowControl/>
        <w:numPr>
          <w:ilvl w:val="1"/>
          <w:numId w:val="35"/>
        </w:numPr>
        <w:autoSpaceDE/>
        <w:autoSpaceDN/>
        <w:adjustRightInd/>
        <w:ind w:left="0" w:hanging="567"/>
        <w:rPr>
          <w:bCs/>
          <w:color w:val="000000"/>
        </w:rPr>
      </w:pPr>
      <w:r>
        <w:rPr>
          <w:bCs/>
          <w:color w:val="000000"/>
        </w:rPr>
        <w:t>The Department reserve</w:t>
      </w:r>
      <w:r w:rsidR="005408F9">
        <w:rPr>
          <w:bCs/>
          <w:color w:val="000000"/>
        </w:rPr>
        <w:t>s</w:t>
      </w:r>
      <w:r>
        <w:rPr>
          <w:bCs/>
          <w:color w:val="000000"/>
        </w:rPr>
        <w:t xml:space="preserve"> the right to apply Service Credits as set out in Schedule 2: Part 2 (Performance) of the Call-off Contract. However, for the cohort starting in</w:t>
      </w:r>
      <w:r w:rsidRPr="007F65CB">
        <w:rPr>
          <w:bCs/>
          <w:color w:val="000000"/>
        </w:rPr>
        <w:t xml:space="preserve"> September 2021, </w:t>
      </w:r>
      <w:r>
        <w:rPr>
          <w:bCs/>
          <w:color w:val="000000"/>
        </w:rPr>
        <w:t>the Department</w:t>
      </w:r>
      <w:r w:rsidRPr="007F65CB">
        <w:rPr>
          <w:bCs/>
          <w:color w:val="000000"/>
        </w:rPr>
        <w:t xml:space="preserve"> </w:t>
      </w:r>
      <w:r w:rsidR="005408F9">
        <w:rPr>
          <w:bCs/>
          <w:color w:val="000000"/>
        </w:rPr>
        <w:t>is</w:t>
      </w:r>
      <w:r w:rsidRPr="007F65CB">
        <w:rPr>
          <w:bCs/>
          <w:color w:val="000000"/>
        </w:rPr>
        <w:t xml:space="preserve"> not proposing to attach Service Credits to KPIs</w:t>
      </w:r>
      <w:r>
        <w:rPr>
          <w:bCs/>
          <w:color w:val="000000"/>
        </w:rPr>
        <w:t xml:space="preserve">, although for the avoidance of doubt, </w:t>
      </w:r>
      <w:r w:rsidR="005408F9">
        <w:rPr>
          <w:bCs/>
          <w:color w:val="000000"/>
        </w:rPr>
        <w:t xml:space="preserve">Contractors will be expected to report against them and </w:t>
      </w:r>
      <w:r>
        <w:rPr>
          <w:bCs/>
          <w:color w:val="000000"/>
        </w:rPr>
        <w:t>they will remain applicable for the other performance measures, namely Service Levels and Quality Assurance, as outlined in Schedule 2:</w:t>
      </w:r>
      <w:r w:rsidR="00373B43">
        <w:rPr>
          <w:bCs/>
          <w:color w:val="000000"/>
        </w:rPr>
        <w:t xml:space="preserve"> </w:t>
      </w:r>
      <w:r>
        <w:rPr>
          <w:bCs/>
          <w:color w:val="000000"/>
        </w:rPr>
        <w:t xml:space="preserve">Part 2 </w:t>
      </w:r>
      <w:r w:rsidR="00373B43">
        <w:rPr>
          <w:bCs/>
          <w:color w:val="000000"/>
        </w:rPr>
        <w:t xml:space="preserve">(Performance) </w:t>
      </w:r>
      <w:r>
        <w:rPr>
          <w:bCs/>
          <w:color w:val="000000"/>
        </w:rPr>
        <w:t>of the Call-off Contract</w:t>
      </w:r>
      <w:r w:rsidRPr="007F65CB">
        <w:rPr>
          <w:bCs/>
          <w:color w:val="000000"/>
        </w:rPr>
        <w:t>.</w:t>
      </w:r>
      <w:r>
        <w:rPr>
          <w:bCs/>
          <w:color w:val="000000"/>
        </w:rPr>
        <w:t xml:space="preserve"> The Department will </w:t>
      </w:r>
      <w:r w:rsidR="005408F9">
        <w:rPr>
          <w:bCs/>
          <w:color w:val="000000"/>
        </w:rPr>
        <w:t>notify the Contractors of</w:t>
      </w:r>
      <w:r>
        <w:rPr>
          <w:bCs/>
          <w:color w:val="000000"/>
        </w:rPr>
        <w:t xml:space="preserve"> </w:t>
      </w:r>
      <w:r w:rsidR="005408F9">
        <w:rPr>
          <w:bCs/>
          <w:color w:val="000000"/>
        </w:rPr>
        <w:t>its</w:t>
      </w:r>
      <w:r>
        <w:rPr>
          <w:bCs/>
          <w:color w:val="000000"/>
        </w:rPr>
        <w:t xml:space="preserve"> intention </w:t>
      </w:r>
      <w:proofErr w:type="gramStart"/>
      <w:r>
        <w:rPr>
          <w:bCs/>
          <w:color w:val="000000"/>
        </w:rPr>
        <w:t>in regard to</w:t>
      </w:r>
      <w:proofErr w:type="gramEnd"/>
      <w:r>
        <w:rPr>
          <w:bCs/>
          <w:color w:val="000000"/>
        </w:rPr>
        <w:t xml:space="preserve"> applying Service Credits to KPIs in future cohorts at the Annual Cohort Competition stage.  </w:t>
      </w:r>
      <w:r w:rsidRPr="007F65CB">
        <w:rPr>
          <w:bCs/>
          <w:color w:val="000000"/>
        </w:rPr>
        <w:t xml:space="preserve"> </w:t>
      </w:r>
    </w:p>
    <w:p w14:paraId="47879AF9" w14:textId="1F3B70FA" w:rsidR="00E94B3E" w:rsidRPr="00AF6687" w:rsidRDefault="00E94B3E" w:rsidP="00E94B3E">
      <w:pPr>
        <w:pStyle w:val="ListParagraph"/>
        <w:widowControl/>
        <w:autoSpaceDE/>
        <w:autoSpaceDN/>
        <w:adjustRightInd/>
        <w:ind w:left="0"/>
        <w:rPr>
          <w:b/>
          <w:color w:val="000000"/>
        </w:rPr>
      </w:pPr>
      <w:r w:rsidRPr="00AF6687">
        <w:rPr>
          <w:b/>
          <w:color w:val="000000"/>
        </w:rPr>
        <w:t>2021 Annual Cohort Competition only - Set-up</w:t>
      </w:r>
      <w:r w:rsidR="0048074B">
        <w:rPr>
          <w:b/>
          <w:color w:val="000000"/>
        </w:rPr>
        <w:t xml:space="preserve"> and mobilisation c</w:t>
      </w:r>
      <w:r w:rsidRPr="00AF6687">
        <w:rPr>
          <w:b/>
          <w:color w:val="000000"/>
        </w:rPr>
        <w:t>osts</w:t>
      </w:r>
    </w:p>
    <w:p w14:paraId="231F7C48" w14:textId="34C69217" w:rsidR="0048074B" w:rsidRDefault="009C574B" w:rsidP="00FB03A4">
      <w:pPr>
        <w:pStyle w:val="ListParagraph"/>
        <w:widowControl/>
        <w:numPr>
          <w:ilvl w:val="1"/>
          <w:numId w:val="35"/>
        </w:numPr>
        <w:autoSpaceDE/>
        <w:autoSpaceDN/>
        <w:adjustRightInd/>
        <w:ind w:left="0" w:hanging="567"/>
        <w:rPr>
          <w:bCs/>
          <w:color w:val="000000"/>
        </w:rPr>
      </w:pPr>
      <w:r w:rsidRPr="009C574B">
        <w:rPr>
          <w:bCs/>
          <w:color w:val="000000"/>
        </w:rPr>
        <w:t>The Department will make funding available for set-up and mobilisation costs for the 2021 cohort under a separate Call-off Contract, which as per clause 20 will be offset against the value of the 2021 cohort Call-Off Contract.</w:t>
      </w:r>
      <w:r w:rsidR="0048074B">
        <w:rPr>
          <w:bCs/>
          <w:color w:val="000000"/>
        </w:rPr>
        <w:t xml:space="preserve"> </w:t>
      </w:r>
    </w:p>
    <w:p w14:paraId="1BDE3B53" w14:textId="3A58054F" w:rsidR="0048074B" w:rsidRDefault="0048074B" w:rsidP="00FB03A4">
      <w:pPr>
        <w:pStyle w:val="ListParagraph"/>
        <w:widowControl/>
        <w:numPr>
          <w:ilvl w:val="1"/>
          <w:numId w:val="35"/>
        </w:numPr>
        <w:autoSpaceDE/>
        <w:autoSpaceDN/>
        <w:adjustRightInd/>
        <w:ind w:left="0" w:hanging="567"/>
        <w:rPr>
          <w:bCs/>
          <w:color w:val="000000"/>
        </w:rPr>
      </w:pPr>
      <w:r>
        <w:rPr>
          <w:bCs/>
          <w:color w:val="000000"/>
        </w:rPr>
        <w:t xml:space="preserve">Funding will be capped at </w:t>
      </w:r>
      <w:r w:rsidR="00016724">
        <w:rPr>
          <w:bCs/>
          <w:color w:val="000000"/>
        </w:rPr>
        <w:t>the value in table 3a</w:t>
      </w:r>
      <w:r w:rsidRPr="0048074B">
        <w:rPr>
          <w:bCs/>
          <w:color w:val="000000"/>
        </w:rPr>
        <w:t xml:space="preserve"> and restricted to the activity identified in </w:t>
      </w:r>
      <w:r>
        <w:rPr>
          <w:bCs/>
          <w:color w:val="000000"/>
        </w:rPr>
        <w:t>Document 5 – Pricing Schedule.</w:t>
      </w:r>
    </w:p>
    <w:p w14:paraId="7817BCE9" w14:textId="7E5AD3AB" w:rsidR="0048074B" w:rsidRDefault="0048074B" w:rsidP="00FB03A4">
      <w:pPr>
        <w:pStyle w:val="ListParagraph"/>
        <w:widowControl/>
        <w:numPr>
          <w:ilvl w:val="1"/>
          <w:numId w:val="35"/>
        </w:numPr>
        <w:autoSpaceDE/>
        <w:autoSpaceDN/>
        <w:adjustRightInd/>
        <w:ind w:left="0" w:hanging="567"/>
        <w:rPr>
          <w:bCs/>
          <w:color w:val="000000"/>
        </w:rPr>
      </w:pPr>
      <w:r>
        <w:rPr>
          <w:bCs/>
          <w:color w:val="000000"/>
        </w:rPr>
        <w:t>Payments will be made following agreement of an Implementation Plan with the Department and will be made in line with the milestones detailed in Table 11 of Document 2 – Service Specification.</w:t>
      </w:r>
    </w:p>
    <w:p w14:paraId="20430DF2" w14:textId="640AF392" w:rsidR="008A77BB" w:rsidRPr="00AF6687" w:rsidRDefault="008A77BB" w:rsidP="00FB03A4">
      <w:pPr>
        <w:pStyle w:val="ListParagraph"/>
        <w:widowControl/>
        <w:numPr>
          <w:ilvl w:val="1"/>
          <w:numId w:val="35"/>
        </w:numPr>
        <w:autoSpaceDE/>
        <w:autoSpaceDN/>
        <w:adjustRightInd/>
        <w:ind w:left="0" w:hanging="567"/>
        <w:rPr>
          <w:bCs/>
          <w:color w:val="000000"/>
        </w:rPr>
      </w:pPr>
      <w:r w:rsidRPr="2B3684D5">
        <w:rPr>
          <w:color w:val="000000" w:themeColor="text1"/>
        </w:rPr>
        <w:t xml:space="preserve">The Department reserves the right to seek validation </w:t>
      </w:r>
      <w:r w:rsidR="003122BC" w:rsidRPr="2B3684D5">
        <w:rPr>
          <w:color w:val="000000" w:themeColor="text1"/>
        </w:rPr>
        <w:t xml:space="preserve">of the actual costs incurred when reimbursing the Contractor for agreed set-up </w:t>
      </w:r>
      <w:r w:rsidR="0048074B">
        <w:rPr>
          <w:color w:val="000000" w:themeColor="text1"/>
        </w:rPr>
        <w:t xml:space="preserve">and mobilisation </w:t>
      </w:r>
      <w:r w:rsidR="003122BC" w:rsidRPr="2B3684D5">
        <w:rPr>
          <w:color w:val="000000" w:themeColor="text1"/>
        </w:rPr>
        <w:t xml:space="preserve">costs and the Contractor shall ensure that where costs have been </w:t>
      </w:r>
      <w:proofErr w:type="gramStart"/>
      <w:r w:rsidR="003122BC" w:rsidRPr="2B3684D5">
        <w:rPr>
          <w:color w:val="000000" w:themeColor="text1"/>
        </w:rPr>
        <w:t>reimbursed</w:t>
      </w:r>
      <w:proofErr w:type="gramEnd"/>
      <w:r w:rsidR="003122BC" w:rsidRPr="2B3684D5">
        <w:rPr>
          <w:color w:val="000000" w:themeColor="text1"/>
        </w:rPr>
        <w:t xml:space="preserve"> they will </w:t>
      </w:r>
      <w:r w:rsidR="00F162FF" w:rsidRPr="00F162FF">
        <w:rPr>
          <w:color w:val="000000" w:themeColor="text1"/>
        </w:rPr>
        <w:t>offset against the 2021 cohort charges</w:t>
      </w:r>
      <w:r w:rsidR="0048074B">
        <w:rPr>
          <w:color w:val="000000" w:themeColor="text1"/>
        </w:rPr>
        <w:t>, via a reduction in the 2021 cohort ‘Service Fee’ equal to the amount of funding paid under the set-up and mobilisation costs Call-</w:t>
      </w:r>
      <w:r w:rsidR="005408F9">
        <w:rPr>
          <w:color w:val="000000" w:themeColor="text1"/>
        </w:rPr>
        <w:t>O</w:t>
      </w:r>
      <w:r w:rsidR="0048074B">
        <w:rPr>
          <w:color w:val="000000" w:themeColor="text1"/>
        </w:rPr>
        <w:t>ff Contract.</w:t>
      </w:r>
    </w:p>
    <w:p w14:paraId="082B254B" w14:textId="3E0D7035" w:rsidR="003122BC" w:rsidRPr="001F0FFE" w:rsidRDefault="008A77BB" w:rsidP="00FB03A4">
      <w:pPr>
        <w:pStyle w:val="ListParagraph"/>
        <w:widowControl/>
        <w:numPr>
          <w:ilvl w:val="1"/>
          <w:numId w:val="35"/>
        </w:numPr>
        <w:autoSpaceDE/>
        <w:autoSpaceDN/>
        <w:adjustRightInd/>
        <w:ind w:left="0" w:hanging="567"/>
        <w:rPr>
          <w:bCs/>
          <w:color w:val="000000"/>
        </w:rPr>
      </w:pPr>
      <w:r w:rsidRPr="2B3684D5">
        <w:rPr>
          <w:color w:val="000000" w:themeColor="text1"/>
        </w:rPr>
        <w:t>If the Contractor does not successfu</w:t>
      </w:r>
      <w:r w:rsidR="003122BC" w:rsidRPr="2B3684D5">
        <w:rPr>
          <w:color w:val="000000" w:themeColor="text1"/>
        </w:rPr>
        <w:t>lly secure a Call-off contract for the 2021 cohort then any set-up costs reimbursed by the Department may be subject to recovery.</w:t>
      </w:r>
    </w:p>
    <w:p w14:paraId="5B299563" w14:textId="77777777" w:rsidR="009C574B" w:rsidRDefault="009C574B" w:rsidP="00940D36">
      <w:pPr>
        <w:pStyle w:val="ListParagraph"/>
        <w:widowControl/>
        <w:autoSpaceDE/>
        <w:autoSpaceDN/>
        <w:adjustRightInd/>
        <w:ind w:left="0"/>
        <w:rPr>
          <w:color w:val="000000" w:themeColor="text1"/>
        </w:rPr>
      </w:pPr>
      <w:r w:rsidRPr="009C574B">
        <w:rPr>
          <w:color w:val="000000" w:themeColor="text1"/>
        </w:rPr>
        <w:t xml:space="preserve">Any activity funded via the 2021 cohort Set-up and mobilisation Call-off Contract must not be included in any subsequent cohort pricing submissions, which should, </w:t>
      </w:r>
      <w:proofErr w:type="gramStart"/>
      <w:r w:rsidRPr="009C574B">
        <w:rPr>
          <w:color w:val="000000" w:themeColor="text1"/>
        </w:rPr>
        <w:t>as a result of</w:t>
      </w:r>
      <w:proofErr w:type="gramEnd"/>
      <w:r w:rsidRPr="009C574B">
        <w:rPr>
          <w:color w:val="000000" w:themeColor="text1"/>
        </w:rPr>
        <w:t xml:space="preserve"> set up and mobilisation costs being accounted for under the separate Call-off Contract, be lower than the 2021 cohort.</w:t>
      </w:r>
    </w:p>
    <w:p w14:paraId="6AEEC1D3" w14:textId="74437698" w:rsidR="00940D36" w:rsidRPr="00940D36" w:rsidRDefault="00940D36" w:rsidP="00940D36">
      <w:pPr>
        <w:pStyle w:val="ListParagraph"/>
        <w:widowControl/>
        <w:autoSpaceDE/>
        <w:autoSpaceDN/>
        <w:adjustRightInd/>
        <w:ind w:left="0"/>
        <w:rPr>
          <w:b/>
          <w:bCs/>
          <w:color w:val="000000"/>
        </w:rPr>
      </w:pPr>
      <w:r w:rsidRPr="00940D36">
        <w:rPr>
          <w:b/>
          <w:bCs/>
          <w:color w:val="000000" w:themeColor="text1"/>
        </w:rPr>
        <w:t>Benchmarking</w:t>
      </w:r>
    </w:p>
    <w:p w14:paraId="55D70059" w14:textId="3EB607AE" w:rsidR="00940D36" w:rsidRPr="00F67828" w:rsidRDefault="005B14E0" w:rsidP="00FB03A4">
      <w:pPr>
        <w:pStyle w:val="ListParagraph"/>
        <w:widowControl/>
        <w:numPr>
          <w:ilvl w:val="1"/>
          <w:numId w:val="35"/>
        </w:numPr>
        <w:autoSpaceDE/>
        <w:autoSpaceDN/>
        <w:adjustRightInd/>
        <w:ind w:left="0" w:hanging="567"/>
        <w:rPr>
          <w:color w:val="000000"/>
        </w:rPr>
      </w:pPr>
      <w:r w:rsidRPr="1535CC57">
        <w:rPr>
          <w:color w:val="000000" w:themeColor="text1"/>
        </w:rPr>
        <w:t xml:space="preserve">Throughout the term of the Framework Agreement the </w:t>
      </w:r>
      <w:r w:rsidR="00231184" w:rsidRPr="1535CC57">
        <w:rPr>
          <w:color w:val="000000" w:themeColor="text1"/>
        </w:rPr>
        <w:t>Department</w:t>
      </w:r>
      <w:r w:rsidRPr="1535CC57">
        <w:rPr>
          <w:color w:val="000000" w:themeColor="text1"/>
        </w:rPr>
        <w:t xml:space="preserve"> will undertake </w:t>
      </w:r>
      <w:r w:rsidR="474DFDAB" w:rsidRPr="1535CC57">
        <w:rPr>
          <w:color w:val="000000" w:themeColor="text1"/>
        </w:rPr>
        <w:t xml:space="preserve">performance, process </w:t>
      </w:r>
      <w:r w:rsidRPr="1535CC57">
        <w:rPr>
          <w:color w:val="000000" w:themeColor="text1"/>
        </w:rPr>
        <w:t>performance, process</w:t>
      </w:r>
      <w:r w:rsidR="1F884DA5" w:rsidRPr="1535CC57">
        <w:rPr>
          <w:color w:val="000000" w:themeColor="text1"/>
        </w:rPr>
        <w:t xml:space="preserve"> and </w:t>
      </w:r>
      <w:r w:rsidRPr="1535CC57">
        <w:rPr>
          <w:color w:val="000000" w:themeColor="text1"/>
        </w:rPr>
        <w:t xml:space="preserve">price benchmarking at a </w:t>
      </w:r>
      <w:r w:rsidR="00231184" w:rsidRPr="1535CC57">
        <w:rPr>
          <w:color w:val="000000" w:themeColor="text1"/>
        </w:rPr>
        <w:t>Framework Agreement</w:t>
      </w:r>
      <w:r w:rsidRPr="1535CC57">
        <w:rPr>
          <w:color w:val="000000" w:themeColor="text1"/>
        </w:rPr>
        <w:t xml:space="preserve"> level using the information provided by </w:t>
      </w:r>
      <w:r w:rsidR="00231184" w:rsidRPr="1535CC57">
        <w:rPr>
          <w:color w:val="000000" w:themeColor="text1"/>
        </w:rPr>
        <w:t xml:space="preserve">the </w:t>
      </w:r>
      <w:r w:rsidRPr="1535CC57">
        <w:rPr>
          <w:color w:val="000000" w:themeColor="text1"/>
        </w:rPr>
        <w:t xml:space="preserve">Contractors </w:t>
      </w:r>
      <w:r w:rsidR="00231184" w:rsidRPr="1535CC57">
        <w:rPr>
          <w:color w:val="000000" w:themeColor="text1"/>
        </w:rPr>
        <w:t>to be included in the Framework Agreement</w:t>
      </w:r>
      <w:r w:rsidRPr="1535CC57">
        <w:rPr>
          <w:color w:val="000000" w:themeColor="text1"/>
        </w:rPr>
        <w:t xml:space="preserve"> and </w:t>
      </w:r>
      <w:r w:rsidR="00231184" w:rsidRPr="1535CC57">
        <w:rPr>
          <w:color w:val="000000" w:themeColor="text1"/>
        </w:rPr>
        <w:t>as part of each Call-Off Contract</w:t>
      </w:r>
      <w:r w:rsidRPr="1535CC57">
        <w:rPr>
          <w:color w:val="000000" w:themeColor="text1"/>
        </w:rPr>
        <w:t xml:space="preserve">. The Contractor is required to support the </w:t>
      </w:r>
      <w:r w:rsidR="00231184" w:rsidRPr="1535CC57">
        <w:rPr>
          <w:color w:val="000000" w:themeColor="text1"/>
        </w:rPr>
        <w:t>D</w:t>
      </w:r>
      <w:r w:rsidRPr="1535CC57">
        <w:rPr>
          <w:color w:val="000000" w:themeColor="text1"/>
        </w:rPr>
        <w:t xml:space="preserve">epartment with this work by responding to requests for additional </w:t>
      </w:r>
      <w:r w:rsidR="00231184" w:rsidRPr="1535CC57">
        <w:rPr>
          <w:color w:val="000000" w:themeColor="text1"/>
        </w:rPr>
        <w:t>management information</w:t>
      </w:r>
      <w:r w:rsidRPr="1535CC57">
        <w:rPr>
          <w:color w:val="000000" w:themeColor="text1"/>
        </w:rPr>
        <w:t xml:space="preserve"> or pricing information, validated cost breakdowns, and additional context </w:t>
      </w:r>
      <w:proofErr w:type="gramStart"/>
      <w:r w:rsidR="00F67828" w:rsidRPr="1535CC57">
        <w:rPr>
          <w:color w:val="000000" w:themeColor="text1"/>
        </w:rPr>
        <w:t>in regard to</w:t>
      </w:r>
      <w:proofErr w:type="gramEnd"/>
      <w:r w:rsidRPr="1535CC57">
        <w:rPr>
          <w:color w:val="000000" w:themeColor="text1"/>
        </w:rPr>
        <w:t xml:space="preserve"> cost drivers and milestones.</w:t>
      </w:r>
      <w:r w:rsidR="7591AC38" w:rsidRPr="1535CC57">
        <w:rPr>
          <w:color w:val="000000" w:themeColor="text1"/>
        </w:rPr>
        <w:t xml:space="preserve">  Contractors will be expected to act openly and in good faith with all requests. Contractors may</w:t>
      </w:r>
      <w:r w:rsidR="4B621FEB" w:rsidRPr="1535CC57">
        <w:rPr>
          <w:color w:val="000000" w:themeColor="text1"/>
        </w:rPr>
        <w:t>, at the Department’s discretion,</w:t>
      </w:r>
      <w:r w:rsidR="7591AC38" w:rsidRPr="1535CC57">
        <w:rPr>
          <w:color w:val="000000" w:themeColor="text1"/>
        </w:rPr>
        <w:t xml:space="preserve"> also be required to participate in </w:t>
      </w:r>
      <w:r w:rsidR="7955BFF6" w:rsidRPr="1535CC57">
        <w:rPr>
          <w:color w:val="000000" w:themeColor="text1"/>
        </w:rPr>
        <w:t xml:space="preserve">collaborative and open </w:t>
      </w:r>
      <w:r w:rsidR="476387E2" w:rsidRPr="1535CC57">
        <w:rPr>
          <w:color w:val="000000" w:themeColor="text1"/>
        </w:rPr>
        <w:t>benchmarking exercises</w:t>
      </w:r>
      <w:r w:rsidR="3FD65768" w:rsidRPr="1535CC57">
        <w:rPr>
          <w:color w:val="000000" w:themeColor="text1"/>
        </w:rPr>
        <w:t xml:space="preserve"> with other</w:t>
      </w:r>
      <w:r w:rsidR="476387E2" w:rsidRPr="1535CC57">
        <w:rPr>
          <w:color w:val="000000" w:themeColor="text1"/>
        </w:rPr>
        <w:t xml:space="preserve"> </w:t>
      </w:r>
      <w:r w:rsidR="3FD65768" w:rsidRPr="1535CC57">
        <w:rPr>
          <w:color w:val="000000" w:themeColor="text1"/>
        </w:rPr>
        <w:t>Contractors party to the Framework Agreement</w:t>
      </w:r>
      <w:r w:rsidR="6BB8E740" w:rsidRPr="1535CC57">
        <w:rPr>
          <w:color w:val="000000" w:themeColor="text1"/>
        </w:rPr>
        <w:t>.</w:t>
      </w:r>
      <w:r w:rsidR="476387E2" w:rsidRPr="1535CC57">
        <w:rPr>
          <w:color w:val="000000" w:themeColor="text1"/>
        </w:rPr>
        <w:t xml:space="preserve">  </w:t>
      </w:r>
    </w:p>
    <w:p w14:paraId="2A5666C4" w14:textId="7B0DECF8" w:rsidR="00F67828" w:rsidRPr="000B5210" w:rsidRDefault="00F67828" w:rsidP="00FB03A4">
      <w:pPr>
        <w:pStyle w:val="ListParagraph"/>
        <w:widowControl/>
        <w:numPr>
          <w:ilvl w:val="1"/>
          <w:numId w:val="35"/>
        </w:numPr>
        <w:autoSpaceDE/>
        <w:autoSpaceDN/>
        <w:adjustRightInd/>
        <w:ind w:left="0" w:hanging="567"/>
        <w:rPr>
          <w:color w:val="000000"/>
        </w:rPr>
      </w:pPr>
      <w:r>
        <w:rPr>
          <w:color w:val="000000" w:themeColor="text1"/>
        </w:rPr>
        <w:t xml:space="preserve">The Department </w:t>
      </w:r>
      <w:r w:rsidR="00016724">
        <w:rPr>
          <w:color w:val="000000" w:themeColor="text1"/>
        </w:rPr>
        <w:t>reserves the right</w:t>
      </w:r>
      <w:r>
        <w:rPr>
          <w:color w:val="000000" w:themeColor="text1"/>
        </w:rPr>
        <w:t xml:space="preserve"> to use anonymised </w:t>
      </w:r>
      <w:r w:rsidR="00016724">
        <w:rPr>
          <w:color w:val="000000" w:themeColor="text1"/>
        </w:rPr>
        <w:t>framework price</w:t>
      </w:r>
      <w:r>
        <w:rPr>
          <w:color w:val="000000" w:themeColor="text1"/>
        </w:rPr>
        <w:t xml:space="preserve"> benchmarking to support the </w:t>
      </w:r>
      <w:r w:rsidR="007154D0">
        <w:rPr>
          <w:color w:val="000000" w:themeColor="text1"/>
        </w:rPr>
        <w:t xml:space="preserve">development of the requirement for, and then benchmarking of ongoing performance of, </w:t>
      </w:r>
      <w:r w:rsidR="004647D5">
        <w:rPr>
          <w:color w:val="000000" w:themeColor="text1"/>
        </w:rPr>
        <w:t>any new teacher training or ECF service provisions</w:t>
      </w:r>
      <w:r>
        <w:rPr>
          <w:color w:val="000000" w:themeColor="text1"/>
        </w:rPr>
        <w:t>.</w:t>
      </w:r>
      <w:r w:rsidR="00864826">
        <w:rPr>
          <w:color w:val="000000" w:themeColor="text1"/>
        </w:rPr>
        <w:t xml:space="preserve">        </w:t>
      </w:r>
    </w:p>
    <w:p w14:paraId="3B2D1506" w14:textId="77777777" w:rsidR="00E67E90" w:rsidRDefault="00E67E90" w:rsidP="00373B43">
      <w:pPr>
        <w:pStyle w:val="ListParagraph"/>
        <w:widowControl/>
        <w:autoSpaceDE/>
        <w:autoSpaceDN/>
        <w:adjustRightInd/>
        <w:ind w:left="0"/>
        <w:rPr>
          <w:b/>
          <w:color w:val="000000"/>
        </w:rPr>
      </w:pPr>
    </w:p>
    <w:p w14:paraId="1B4137D4" w14:textId="3FE28D87" w:rsidR="00373B43" w:rsidRDefault="00373B43" w:rsidP="00373B43">
      <w:pPr>
        <w:pStyle w:val="ListParagraph"/>
        <w:widowControl/>
        <w:autoSpaceDE/>
        <w:autoSpaceDN/>
        <w:adjustRightInd/>
        <w:ind w:left="0"/>
        <w:rPr>
          <w:b/>
          <w:color w:val="000000"/>
        </w:rPr>
      </w:pPr>
      <w:r>
        <w:rPr>
          <w:b/>
          <w:color w:val="000000"/>
        </w:rPr>
        <w:t>PART 2 - PERFORMANCE</w:t>
      </w:r>
    </w:p>
    <w:p w14:paraId="12491105" w14:textId="3A4429F8" w:rsidR="00373B43" w:rsidRDefault="00373B43" w:rsidP="00FB03A4">
      <w:pPr>
        <w:pStyle w:val="ListParagraph"/>
        <w:widowControl/>
        <w:numPr>
          <w:ilvl w:val="1"/>
          <w:numId w:val="35"/>
        </w:numPr>
        <w:autoSpaceDE/>
        <w:autoSpaceDN/>
        <w:adjustRightInd/>
        <w:ind w:left="0" w:hanging="567"/>
        <w:rPr>
          <w:bCs/>
          <w:color w:val="000000"/>
        </w:rPr>
      </w:pPr>
      <w:r>
        <w:rPr>
          <w:bCs/>
          <w:color w:val="000000"/>
        </w:rPr>
        <w:t>The Department will monitor the Contractor</w:t>
      </w:r>
      <w:r w:rsidR="00231184">
        <w:rPr>
          <w:bCs/>
          <w:color w:val="000000"/>
        </w:rPr>
        <w:t>’</w:t>
      </w:r>
      <w:r>
        <w:rPr>
          <w:bCs/>
          <w:color w:val="000000"/>
        </w:rPr>
        <w:t xml:space="preserve">s performance for each Call-off Contract as set out in Schedule 2: Part 2 (Performance) of the Call-off Contract. In addition to the individual Call-off </w:t>
      </w:r>
      <w:r>
        <w:rPr>
          <w:bCs/>
          <w:color w:val="000000"/>
        </w:rPr>
        <w:lastRenderedPageBreak/>
        <w:t xml:space="preserve">Contract performance monitoring the Department will also undertake the following performance monitoring at the </w:t>
      </w:r>
      <w:r w:rsidR="00231184">
        <w:rPr>
          <w:bCs/>
          <w:color w:val="000000"/>
        </w:rPr>
        <w:t>Framework Agreement</w:t>
      </w:r>
      <w:r>
        <w:rPr>
          <w:bCs/>
          <w:color w:val="000000"/>
        </w:rPr>
        <w:t xml:space="preserve"> level.</w:t>
      </w:r>
    </w:p>
    <w:p w14:paraId="4AE8369E" w14:textId="0CAC7A01" w:rsidR="00373B43" w:rsidRPr="00373B43" w:rsidRDefault="00373B43" w:rsidP="00373B43">
      <w:pPr>
        <w:pStyle w:val="ListParagraph"/>
        <w:widowControl/>
        <w:autoSpaceDE/>
        <w:autoSpaceDN/>
        <w:adjustRightInd/>
        <w:ind w:left="0"/>
        <w:rPr>
          <w:b/>
          <w:color w:val="000000"/>
        </w:rPr>
      </w:pPr>
      <w:r w:rsidRPr="00373B43">
        <w:rPr>
          <w:b/>
          <w:color w:val="000000"/>
        </w:rPr>
        <w:t>Minimum Delivery Targets</w:t>
      </w:r>
    </w:p>
    <w:p w14:paraId="36AEC725" w14:textId="0C7F141E" w:rsidR="00373B43" w:rsidRDefault="00373B43" w:rsidP="00FB03A4">
      <w:pPr>
        <w:pStyle w:val="ListParagraph"/>
        <w:widowControl/>
        <w:numPr>
          <w:ilvl w:val="1"/>
          <w:numId w:val="35"/>
        </w:numPr>
        <w:autoSpaceDE/>
        <w:autoSpaceDN/>
        <w:adjustRightInd/>
        <w:ind w:left="0" w:hanging="567"/>
        <w:rPr>
          <w:bCs/>
          <w:color w:val="000000"/>
        </w:rPr>
      </w:pPr>
      <w:r w:rsidRPr="00373B43">
        <w:rPr>
          <w:bCs/>
          <w:color w:val="000000"/>
        </w:rPr>
        <w:t xml:space="preserve">The Contractor is required to achieve the minimum delivery targets in accordance with Table </w:t>
      </w:r>
      <w:r w:rsidR="00D56513">
        <w:rPr>
          <w:bCs/>
          <w:color w:val="000000"/>
        </w:rPr>
        <w:t>4</w:t>
      </w:r>
      <w:r w:rsidRPr="00373B43">
        <w:rPr>
          <w:bCs/>
          <w:color w:val="000000"/>
        </w:rPr>
        <w:t>.</w:t>
      </w:r>
    </w:p>
    <w:p w14:paraId="61F41EFA" w14:textId="1766A56B" w:rsidR="00373B43" w:rsidRPr="00373B43" w:rsidRDefault="00373B43" w:rsidP="00FB03A4">
      <w:pPr>
        <w:pStyle w:val="ListParagraph"/>
        <w:widowControl/>
        <w:numPr>
          <w:ilvl w:val="1"/>
          <w:numId w:val="35"/>
        </w:numPr>
        <w:autoSpaceDE/>
        <w:autoSpaceDN/>
        <w:adjustRightInd/>
        <w:ind w:left="0" w:hanging="567"/>
        <w:rPr>
          <w:bCs/>
          <w:color w:val="000000"/>
        </w:rPr>
      </w:pPr>
      <w:r w:rsidRPr="00373B43">
        <w:rPr>
          <w:b/>
        </w:rPr>
        <w:t xml:space="preserve">Table </w:t>
      </w:r>
      <w:r>
        <w:rPr>
          <w:b/>
        </w:rPr>
        <w:t>4</w:t>
      </w:r>
      <w:r w:rsidRPr="00373B43">
        <w:rPr>
          <w:b/>
        </w:rPr>
        <w:t xml:space="preserve"> – Minimum Delivery Targets</w:t>
      </w:r>
    </w:p>
    <w:tbl>
      <w:tblPr>
        <w:tblStyle w:val="TableGrid"/>
        <w:tblW w:w="0" w:type="auto"/>
        <w:tblInd w:w="-5" w:type="dxa"/>
        <w:tblLook w:val="04A0" w:firstRow="1" w:lastRow="0" w:firstColumn="1" w:lastColumn="0" w:noHBand="0" w:noVBand="1"/>
      </w:tblPr>
      <w:tblGrid>
        <w:gridCol w:w="3402"/>
        <w:gridCol w:w="1557"/>
        <w:gridCol w:w="1558"/>
        <w:gridCol w:w="1558"/>
        <w:gridCol w:w="1558"/>
      </w:tblGrid>
      <w:tr w:rsidR="00373B43" w:rsidRPr="00C572B6" w14:paraId="0AFAE194" w14:textId="77777777" w:rsidTr="00373B43">
        <w:tc>
          <w:tcPr>
            <w:tcW w:w="3402" w:type="dxa"/>
            <w:tcBorders>
              <w:bottom w:val="single" w:sz="4" w:space="0" w:color="auto"/>
            </w:tcBorders>
            <w:shd w:val="clear" w:color="auto" w:fill="B4C6E7" w:themeFill="accent1" w:themeFillTint="66"/>
            <w:vAlign w:val="center"/>
          </w:tcPr>
          <w:p w14:paraId="6D555933" w14:textId="77777777" w:rsidR="00373B43" w:rsidRPr="00041FFE" w:rsidRDefault="00373B43" w:rsidP="00373B43">
            <w:pPr>
              <w:pStyle w:val="paragraph"/>
              <w:spacing w:before="60" w:after="60"/>
              <w:jc w:val="center"/>
              <w:textAlignment w:val="baseline"/>
              <w:rPr>
                <w:rStyle w:val="normaltextrun"/>
                <w:rFonts w:ascii="Arial" w:hAnsi="Arial"/>
                <w:sz w:val="20"/>
              </w:rPr>
            </w:pPr>
            <w:r w:rsidRPr="00A26061">
              <w:rPr>
                <w:rStyle w:val="normaltextrun"/>
                <w:rFonts w:ascii="Arial" w:hAnsi="Arial" w:cs="Arial"/>
                <w:b/>
                <w:sz w:val="20"/>
                <w:szCs w:val="20"/>
              </w:rPr>
              <w:t>Cohort starting:</w:t>
            </w:r>
          </w:p>
        </w:tc>
        <w:tc>
          <w:tcPr>
            <w:tcW w:w="1557" w:type="dxa"/>
            <w:shd w:val="clear" w:color="auto" w:fill="B4C6E7" w:themeFill="accent1" w:themeFillTint="66"/>
            <w:vAlign w:val="center"/>
          </w:tcPr>
          <w:p w14:paraId="7E4BE772" w14:textId="77777777" w:rsidR="00373B43" w:rsidRPr="00A26061" w:rsidRDefault="00373B43" w:rsidP="00373B43">
            <w:pPr>
              <w:pStyle w:val="paragraph"/>
              <w:spacing w:before="60" w:after="60"/>
              <w:jc w:val="center"/>
              <w:textAlignment w:val="baseline"/>
              <w:rPr>
                <w:rStyle w:val="normaltextrun"/>
                <w:rFonts w:ascii="Arial" w:hAnsi="Arial" w:cs="Arial"/>
                <w:b/>
                <w:sz w:val="20"/>
                <w:szCs w:val="20"/>
              </w:rPr>
            </w:pPr>
            <w:r w:rsidRPr="00A26061">
              <w:rPr>
                <w:rStyle w:val="normaltextrun"/>
                <w:rFonts w:ascii="Arial" w:hAnsi="Arial" w:cs="Arial"/>
                <w:b/>
                <w:sz w:val="20"/>
                <w:szCs w:val="20"/>
              </w:rPr>
              <w:t>September 2021</w:t>
            </w:r>
          </w:p>
        </w:tc>
        <w:tc>
          <w:tcPr>
            <w:tcW w:w="1558" w:type="dxa"/>
            <w:shd w:val="clear" w:color="auto" w:fill="B4C6E7" w:themeFill="accent1" w:themeFillTint="66"/>
            <w:vAlign w:val="center"/>
          </w:tcPr>
          <w:p w14:paraId="40FAEC3C" w14:textId="77777777" w:rsidR="00373B43" w:rsidRPr="00A26061" w:rsidRDefault="00373B43" w:rsidP="00373B43">
            <w:pPr>
              <w:pStyle w:val="paragraph"/>
              <w:spacing w:before="60" w:after="60"/>
              <w:jc w:val="center"/>
              <w:textAlignment w:val="baseline"/>
              <w:rPr>
                <w:rStyle w:val="normaltextrun"/>
                <w:rFonts w:ascii="Arial" w:hAnsi="Arial" w:cs="Arial"/>
                <w:b/>
                <w:sz w:val="20"/>
                <w:szCs w:val="20"/>
              </w:rPr>
            </w:pPr>
            <w:r w:rsidRPr="00A26061">
              <w:rPr>
                <w:rStyle w:val="normaltextrun"/>
                <w:rFonts w:ascii="Arial" w:hAnsi="Arial" w:cs="Arial"/>
                <w:b/>
                <w:sz w:val="20"/>
                <w:szCs w:val="20"/>
              </w:rPr>
              <w:t>September 2022</w:t>
            </w:r>
          </w:p>
        </w:tc>
        <w:tc>
          <w:tcPr>
            <w:tcW w:w="1558" w:type="dxa"/>
            <w:shd w:val="clear" w:color="auto" w:fill="B4C6E7" w:themeFill="accent1" w:themeFillTint="66"/>
            <w:vAlign w:val="center"/>
          </w:tcPr>
          <w:p w14:paraId="7545A252" w14:textId="77777777" w:rsidR="00373B43" w:rsidRPr="00A26061" w:rsidRDefault="00373B43" w:rsidP="00373B43">
            <w:pPr>
              <w:pStyle w:val="paragraph"/>
              <w:spacing w:before="60" w:after="60"/>
              <w:jc w:val="center"/>
              <w:textAlignment w:val="baseline"/>
              <w:rPr>
                <w:rStyle w:val="normaltextrun"/>
                <w:rFonts w:ascii="Arial" w:hAnsi="Arial" w:cs="Arial"/>
                <w:b/>
                <w:sz w:val="20"/>
                <w:szCs w:val="20"/>
              </w:rPr>
            </w:pPr>
            <w:r w:rsidRPr="00A26061">
              <w:rPr>
                <w:rStyle w:val="normaltextrun"/>
                <w:rFonts w:ascii="Arial" w:hAnsi="Arial" w:cs="Arial"/>
                <w:b/>
                <w:sz w:val="20"/>
                <w:szCs w:val="20"/>
              </w:rPr>
              <w:t>September 2023</w:t>
            </w:r>
          </w:p>
        </w:tc>
        <w:tc>
          <w:tcPr>
            <w:tcW w:w="1558" w:type="dxa"/>
            <w:shd w:val="clear" w:color="auto" w:fill="B4C6E7" w:themeFill="accent1" w:themeFillTint="66"/>
            <w:vAlign w:val="center"/>
          </w:tcPr>
          <w:p w14:paraId="0B710C8B" w14:textId="77777777" w:rsidR="00373B43" w:rsidRPr="00A26061" w:rsidRDefault="00373B43" w:rsidP="00373B43">
            <w:pPr>
              <w:pStyle w:val="paragraph"/>
              <w:spacing w:before="60" w:after="60"/>
              <w:jc w:val="center"/>
              <w:textAlignment w:val="baseline"/>
              <w:rPr>
                <w:rStyle w:val="normaltextrun"/>
                <w:rFonts w:ascii="Arial" w:hAnsi="Arial" w:cs="Arial"/>
                <w:b/>
                <w:sz w:val="20"/>
                <w:szCs w:val="20"/>
              </w:rPr>
            </w:pPr>
            <w:r w:rsidRPr="00A26061">
              <w:rPr>
                <w:rStyle w:val="normaltextrun"/>
                <w:rFonts w:ascii="Arial" w:hAnsi="Arial" w:cs="Arial"/>
                <w:b/>
                <w:sz w:val="20"/>
                <w:szCs w:val="20"/>
              </w:rPr>
              <w:t>September 2024</w:t>
            </w:r>
          </w:p>
        </w:tc>
      </w:tr>
      <w:tr w:rsidR="00373B43" w:rsidRPr="00C572B6" w14:paraId="1152969F" w14:textId="77777777" w:rsidTr="00373B43">
        <w:tc>
          <w:tcPr>
            <w:tcW w:w="3402" w:type="dxa"/>
            <w:shd w:val="clear" w:color="auto" w:fill="B4C6E7" w:themeFill="accent1" w:themeFillTint="66"/>
            <w:vAlign w:val="center"/>
          </w:tcPr>
          <w:p w14:paraId="55AC9D44" w14:textId="47CDFAB4" w:rsidR="00373B43" w:rsidRPr="00A26061" w:rsidRDefault="00373B43" w:rsidP="00373B43">
            <w:pPr>
              <w:pStyle w:val="paragraph"/>
              <w:spacing w:before="60" w:after="60"/>
              <w:jc w:val="center"/>
              <w:textAlignment w:val="baseline"/>
              <w:rPr>
                <w:rStyle w:val="normaltextrun"/>
                <w:rFonts w:ascii="Arial" w:hAnsi="Arial" w:cs="Arial"/>
                <w:b/>
                <w:sz w:val="20"/>
                <w:szCs w:val="20"/>
              </w:rPr>
            </w:pPr>
            <w:r w:rsidRPr="00A26061">
              <w:rPr>
                <w:rStyle w:val="normaltextrun"/>
                <w:rFonts w:ascii="Arial" w:hAnsi="Arial" w:cs="Arial"/>
                <w:b/>
                <w:sz w:val="20"/>
                <w:szCs w:val="20"/>
              </w:rPr>
              <w:t>Minimum number of ECTs</w:t>
            </w:r>
            <w:r w:rsidR="003F25B5" w:rsidRPr="00A26061">
              <w:rPr>
                <w:rStyle w:val="normaltextrun"/>
                <w:rFonts w:ascii="Arial" w:hAnsi="Arial" w:cs="Arial"/>
                <w:b/>
                <w:sz w:val="20"/>
                <w:szCs w:val="20"/>
              </w:rPr>
              <w:t xml:space="preserve"> and their Mentors</w:t>
            </w:r>
          </w:p>
        </w:tc>
        <w:tc>
          <w:tcPr>
            <w:tcW w:w="1557" w:type="dxa"/>
            <w:vAlign w:val="center"/>
          </w:tcPr>
          <w:p w14:paraId="5A1A23E0" w14:textId="77777777" w:rsidR="00373B43" w:rsidRPr="00A26061" w:rsidRDefault="00373B43" w:rsidP="00373B43">
            <w:pPr>
              <w:pStyle w:val="paragraph"/>
              <w:spacing w:before="60" w:after="60"/>
              <w:jc w:val="center"/>
              <w:textAlignment w:val="baseline"/>
              <w:rPr>
                <w:rStyle w:val="normaltextrun"/>
                <w:rFonts w:ascii="Arial" w:hAnsi="Arial" w:cs="Arial"/>
                <w:sz w:val="20"/>
                <w:szCs w:val="20"/>
              </w:rPr>
            </w:pPr>
            <w:r w:rsidRPr="00A26061">
              <w:rPr>
                <w:rStyle w:val="normaltextrun"/>
                <w:rFonts w:ascii="Arial" w:hAnsi="Arial" w:cs="Arial"/>
                <w:sz w:val="20"/>
                <w:szCs w:val="20"/>
              </w:rPr>
              <w:t>1,000</w:t>
            </w:r>
          </w:p>
        </w:tc>
        <w:tc>
          <w:tcPr>
            <w:tcW w:w="1558" w:type="dxa"/>
            <w:vAlign w:val="center"/>
          </w:tcPr>
          <w:p w14:paraId="37DF30FA" w14:textId="77777777" w:rsidR="00373B43" w:rsidRPr="00A26061" w:rsidRDefault="00373B43" w:rsidP="00373B43">
            <w:pPr>
              <w:pStyle w:val="paragraph"/>
              <w:spacing w:before="60" w:after="60"/>
              <w:jc w:val="center"/>
              <w:textAlignment w:val="baseline"/>
              <w:rPr>
                <w:rStyle w:val="normaltextrun"/>
                <w:rFonts w:ascii="Arial" w:hAnsi="Arial" w:cs="Arial"/>
                <w:sz w:val="20"/>
                <w:szCs w:val="20"/>
              </w:rPr>
            </w:pPr>
            <w:r w:rsidRPr="00A26061">
              <w:rPr>
                <w:rStyle w:val="normaltextrun"/>
                <w:rFonts w:ascii="Arial" w:hAnsi="Arial" w:cs="Arial"/>
                <w:sz w:val="20"/>
                <w:szCs w:val="20"/>
              </w:rPr>
              <w:t>2,000</w:t>
            </w:r>
          </w:p>
        </w:tc>
        <w:tc>
          <w:tcPr>
            <w:tcW w:w="1558" w:type="dxa"/>
            <w:vAlign w:val="center"/>
          </w:tcPr>
          <w:p w14:paraId="0866B02E" w14:textId="77777777" w:rsidR="00373B43" w:rsidRPr="00A26061" w:rsidRDefault="00373B43" w:rsidP="00373B43">
            <w:pPr>
              <w:pStyle w:val="paragraph"/>
              <w:spacing w:before="60" w:after="60"/>
              <w:jc w:val="center"/>
              <w:textAlignment w:val="baseline"/>
              <w:rPr>
                <w:rStyle w:val="normaltextrun"/>
                <w:rFonts w:ascii="Arial" w:hAnsi="Arial" w:cs="Arial"/>
                <w:sz w:val="20"/>
                <w:szCs w:val="20"/>
              </w:rPr>
            </w:pPr>
            <w:r w:rsidRPr="00A26061">
              <w:rPr>
                <w:rStyle w:val="normaltextrun"/>
                <w:rFonts w:ascii="Arial" w:hAnsi="Arial" w:cs="Arial"/>
                <w:sz w:val="20"/>
                <w:szCs w:val="20"/>
              </w:rPr>
              <w:t>2,000</w:t>
            </w:r>
          </w:p>
        </w:tc>
        <w:tc>
          <w:tcPr>
            <w:tcW w:w="1558" w:type="dxa"/>
            <w:vAlign w:val="center"/>
          </w:tcPr>
          <w:p w14:paraId="66818184" w14:textId="77777777" w:rsidR="00373B43" w:rsidRPr="00A26061" w:rsidRDefault="00373B43" w:rsidP="00373B43">
            <w:pPr>
              <w:pStyle w:val="paragraph"/>
              <w:spacing w:before="60" w:after="60"/>
              <w:jc w:val="center"/>
              <w:textAlignment w:val="baseline"/>
              <w:rPr>
                <w:rStyle w:val="normaltextrun"/>
                <w:rFonts w:ascii="Arial" w:hAnsi="Arial" w:cs="Arial"/>
                <w:sz w:val="20"/>
                <w:szCs w:val="20"/>
              </w:rPr>
            </w:pPr>
            <w:r w:rsidRPr="00A26061">
              <w:rPr>
                <w:rStyle w:val="normaltextrun"/>
                <w:rFonts w:ascii="Arial" w:hAnsi="Arial" w:cs="Arial"/>
                <w:sz w:val="20"/>
                <w:szCs w:val="20"/>
              </w:rPr>
              <w:t>2,000</w:t>
            </w:r>
          </w:p>
        </w:tc>
      </w:tr>
    </w:tbl>
    <w:p w14:paraId="5A61749E" w14:textId="0BD38D86" w:rsidR="00373B43" w:rsidRDefault="00373B43" w:rsidP="00FB03A4">
      <w:pPr>
        <w:pStyle w:val="ListParagraph"/>
        <w:widowControl/>
        <w:numPr>
          <w:ilvl w:val="1"/>
          <w:numId w:val="35"/>
        </w:numPr>
        <w:autoSpaceDE/>
        <w:autoSpaceDN/>
        <w:adjustRightInd/>
        <w:ind w:left="0" w:hanging="567"/>
        <w:rPr>
          <w:bCs/>
          <w:color w:val="000000"/>
        </w:rPr>
      </w:pPr>
      <w:r w:rsidRPr="00373B43">
        <w:rPr>
          <w:bCs/>
          <w:color w:val="000000"/>
        </w:rPr>
        <w:t xml:space="preserve">If the Contractor fails to recruit the minimum number of ECTs and Mentors for the start of any cohort in line with the targets set out in table 2 the </w:t>
      </w:r>
      <w:r w:rsidR="00231184">
        <w:rPr>
          <w:bCs/>
          <w:color w:val="000000"/>
        </w:rPr>
        <w:t>D</w:t>
      </w:r>
      <w:r w:rsidRPr="00373B43">
        <w:rPr>
          <w:bCs/>
          <w:color w:val="000000"/>
        </w:rPr>
        <w:t>epartment may at its absolute discretion:</w:t>
      </w:r>
    </w:p>
    <w:p w14:paraId="4C3C54E8" w14:textId="523064E2" w:rsidR="00373B43" w:rsidRPr="00285AD5" w:rsidRDefault="00373B43" w:rsidP="00FB03A4">
      <w:pPr>
        <w:pStyle w:val="ListParagraph"/>
        <w:numPr>
          <w:ilvl w:val="1"/>
          <w:numId w:val="41"/>
        </w:numPr>
        <w:ind w:left="567" w:hanging="567"/>
        <w:jc w:val="left"/>
        <w:rPr>
          <w:bCs/>
        </w:rPr>
      </w:pPr>
      <w:r w:rsidRPr="00285AD5">
        <w:rPr>
          <w:bCs/>
        </w:rPr>
        <w:t xml:space="preserve">in the first instance, </w:t>
      </w:r>
      <w:r w:rsidR="00231184" w:rsidRPr="00285AD5">
        <w:rPr>
          <w:bCs/>
        </w:rPr>
        <w:t>s</w:t>
      </w:r>
      <w:r w:rsidRPr="00285AD5">
        <w:rPr>
          <w:bCs/>
        </w:rPr>
        <w:t xml:space="preserve">uspend the Contractor from the Framework Agreement </w:t>
      </w:r>
      <w:bookmarkStart w:id="441" w:name="_Hlk49368379"/>
      <w:r w:rsidR="002E58CB" w:rsidRPr="00285AD5">
        <w:rPr>
          <w:bCs/>
        </w:rPr>
        <w:t>in accordance with clause 7.11.1</w:t>
      </w:r>
      <w:bookmarkEnd w:id="441"/>
      <w:r w:rsidRPr="00285AD5">
        <w:rPr>
          <w:bCs/>
        </w:rPr>
        <w:t>;</w:t>
      </w:r>
    </w:p>
    <w:p w14:paraId="08B105FF" w14:textId="259B10BD" w:rsidR="00373B43" w:rsidRPr="00285AD5" w:rsidRDefault="00373B43" w:rsidP="00FB03A4">
      <w:pPr>
        <w:pStyle w:val="ListParagraph"/>
        <w:numPr>
          <w:ilvl w:val="1"/>
          <w:numId w:val="41"/>
        </w:numPr>
        <w:ind w:left="567" w:hanging="567"/>
        <w:jc w:val="left"/>
        <w:rPr>
          <w:bCs/>
        </w:rPr>
      </w:pPr>
      <w:r w:rsidRPr="00285AD5">
        <w:rPr>
          <w:bCs/>
        </w:rPr>
        <w:t xml:space="preserve">in the second instance, this will be considered a </w:t>
      </w:r>
      <w:r w:rsidR="002E58CB" w:rsidRPr="00285AD5">
        <w:rPr>
          <w:bCs/>
        </w:rPr>
        <w:t>m</w:t>
      </w:r>
      <w:r w:rsidRPr="00285AD5">
        <w:rPr>
          <w:bCs/>
        </w:rPr>
        <w:t xml:space="preserve">aterial </w:t>
      </w:r>
      <w:r w:rsidR="002E58CB" w:rsidRPr="00285AD5">
        <w:rPr>
          <w:bCs/>
        </w:rPr>
        <w:t>d</w:t>
      </w:r>
      <w:r w:rsidRPr="00285AD5">
        <w:rPr>
          <w:bCs/>
        </w:rPr>
        <w:t>efault and the Department may terminate the Framework Agreement as per paragraph 7.</w:t>
      </w:r>
      <w:r w:rsidR="00CA0961" w:rsidRPr="00285AD5">
        <w:rPr>
          <w:bCs/>
        </w:rPr>
        <w:t>4</w:t>
      </w:r>
      <w:r w:rsidRPr="00285AD5">
        <w:rPr>
          <w:bCs/>
        </w:rPr>
        <w:t xml:space="preserve"> of th</w:t>
      </w:r>
      <w:r w:rsidR="00CA0961" w:rsidRPr="00285AD5">
        <w:rPr>
          <w:bCs/>
        </w:rPr>
        <w:t>is</w:t>
      </w:r>
      <w:r w:rsidRPr="00285AD5">
        <w:rPr>
          <w:bCs/>
        </w:rPr>
        <w:t xml:space="preserve"> Framework Agreement.</w:t>
      </w:r>
    </w:p>
    <w:p w14:paraId="1641619B" w14:textId="0C314877" w:rsidR="00373B43" w:rsidRDefault="00373B43" w:rsidP="00FB03A4">
      <w:pPr>
        <w:pStyle w:val="ListParagraph"/>
        <w:widowControl/>
        <w:numPr>
          <w:ilvl w:val="0"/>
          <w:numId w:val="41"/>
        </w:numPr>
        <w:autoSpaceDE/>
        <w:autoSpaceDN/>
        <w:adjustRightInd/>
        <w:ind w:left="0" w:hanging="567"/>
        <w:rPr>
          <w:bCs/>
          <w:color w:val="000000"/>
        </w:rPr>
      </w:pPr>
      <w:r w:rsidRPr="00373B43">
        <w:rPr>
          <w:bCs/>
          <w:color w:val="000000"/>
        </w:rPr>
        <w:t xml:space="preserve">For the avoidance of doubt, the minimum targets in Table </w:t>
      </w:r>
      <w:r w:rsidR="00D56513">
        <w:rPr>
          <w:bCs/>
          <w:color w:val="000000"/>
        </w:rPr>
        <w:t>4</w:t>
      </w:r>
      <w:r w:rsidRPr="00373B43">
        <w:rPr>
          <w:bCs/>
          <w:color w:val="000000"/>
        </w:rPr>
        <w:t>, will be measured against the number of ECTs and Mentors recruited at the end of October in the first year of the cohort.</w:t>
      </w:r>
    </w:p>
    <w:p w14:paraId="10382BC9" w14:textId="70312AA3" w:rsidR="00373B43" w:rsidRDefault="00373B43" w:rsidP="00FB03A4">
      <w:pPr>
        <w:pStyle w:val="ListParagraph"/>
        <w:widowControl/>
        <w:numPr>
          <w:ilvl w:val="0"/>
          <w:numId w:val="41"/>
        </w:numPr>
        <w:autoSpaceDE/>
        <w:autoSpaceDN/>
        <w:adjustRightInd/>
        <w:ind w:left="0" w:hanging="567"/>
        <w:rPr>
          <w:bCs/>
          <w:color w:val="000000"/>
        </w:rPr>
      </w:pPr>
      <w:r w:rsidRPr="00373B43">
        <w:rPr>
          <w:bCs/>
          <w:color w:val="000000"/>
        </w:rPr>
        <w:t xml:space="preserve">The Department reserves the right to review and amend the minimum delivery target volumes in </w:t>
      </w:r>
      <w:r w:rsidR="00DD72AA">
        <w:rPr>
          <w:bCs/>
          <w:color w:val="000000"/>
        </w:rPr>
        <w:t>T</w:t>
      </w:r>
      <w:r w:rsidRPr="00373B43">
        <w:rPr>
          <w:bCs/>
          <w:color w:val="000000"/>
        </w:rPr>
        <w:t xml:space="preserve">able </w:t>
      </w:r>
      <w:r w:rsidR="00176474">
        <w:rPr>
          <w:bCs/>
          <w:color w:val="000000"/>
        </w:rPr>
        <w:t>4</w:t>
      </w:r>
      <w:r w:rsidRPr="00373B43">
        <w:rPr>
          <w:bCs/>
          <w:color w:val="000000"/>
        </w:rPr>
        <w:t xml:space="preserve"> </w:t>
      </w:r>
      <w:proofErr w:type="gramStart"/>
      <w:r w:rsidRPr="00373B43">
        <w:rPr>
          <w:bCs/>
          <w:color w:val="000000"/>
        </w:rPr>
        <w:t>in order to</w:t>
      </w:r>
      <w:proofErr w:type="gramEnd"/>
      <w:r w:rsidRPr="00373B43">
        <w:rPr>
          <w:bCs/>
          <w:color w:val="000000"/>
        </w:rPr>
        <w:t xml:space="preserve"> ensure they continue to represent the balance between the demand and budget for services and the number of Contractors supplying services on the framework. If demand or budget does not allow for each Contractor to receive the minimum </w:t>
      </w:r>
      <w:proofErr w:type="gramStart"/>
      <w:r w:rsidRPr="00373B43">
        <w:rPr>
          <w:bCs/>
          <w:color w:val="000000"/>
        </w:rPr>
        <w:t>volume</w:t>
      </w:r>
      <w:proofErr w:type="gramEnd"/>
      <w:r w:rsidRPr="00373B43">
        <w:rPr>
          <w:bCs/>
          <w:color w:val="000000"/>
        </w:rPr>
        <w:t xml:space="preserve"> then the Department reserves the right to reduce the minimum volumes at the call-off stage.</w:t>
      </w:r>
    </w:p>
    <w:p w14:paraId="0FD4E34F" w14:textId="20B16F3C" w:rsidR="00D56513" w:rsidRPr="00D56513" w:rsidRDefault="00D56513" w:rsidP="00D56513">
      <w:pPr>
        <w:pStyle w:val="ListParagraph"/>
        <w:widowControl/>
        <w:autoSpaceDE/>
        <w:autoSpaceDN/>
        <w:adjustRightInd/>
        <w:ind w:left="0"/>
        <w:rPr>
          <w:b/>
          <w:color w:val="000000"/>
        </w:rPr>
      </w:pPr>
      <w:r w:rsidRPr="00D56513">
        <w:rPr>
          <w:b/>
          <w:color w:val="000000"/>
        </w:rPr>
        <w:t>Key Performance Indicators (KPIs)</w:t>
      </w:r>
    </w:p>
    <w:p w14:paraId="0007E1D0" w14:textId="70D04B3F" w:rsidR="00884A68" w:rsidRPr="00884A68" w:rsidRDefault="00884A68" w:rsidP="00FB03A4">
      <w:pPr>
        <w:pStyle w:val="ListParagraph"/>
        <w:widowControl/>
        <w:numPr>
          <w:ilvl w:val="0"/>
          <w:numId w:val="41"/>
        </w:numPr>
        <w:autoSpaceDE/>
        <w:autoSpaceDN/>
        <w:adjustRightInd/>
        <w:ind w:left="0" w:hanging="567"/>
        <w:rPr>
          <w:bCs/>
          <w:color w:val="000000"/>
        </w:rPr>
      </w:pPr>
      <w:r w:rsidRPr="00884A68">
        <w:rPr>
          <w:bCs/>
          <w:color w:val="000000"/>
        </w:rPr>
        <w:t xml:space="preserve">The KPIs in Table 5 set out the measures the </w:t>
      </w:r>
      <w:r w:rsidR="00231184">
        <w:rPr>
          <w:bCs/>
          <w:color w:val="000000"/>
        </w:rPr>
        <w:t>Department</w:t>
      </w:r>
      <w:r w:rsidRPr="00884A68">
        <w:rPr>
          <w:bCs/>
          <w:color w:val="000000"/>
        </w:rPr>
        <w:t xml:space="preserve"> will use to monitor the </w:t>
      </w:r>
      <w:r w:rsidR="00752129">
        <w:rPr>
          <w:bCs/>
          <w:color w:val="000000"/>
        </w:rPr>
        <w:t>Contractor’s</w:t>
      </w:r>
      <w:r w:rsidRPr="00884A68">
        <w:rPr>
          <w:bCs/>
          <w:color w:val="000000"/>
        </w:rPr>
        <w:t xml:space="preserve"> performance. The KPIs will be applied to each Call-</w:t>
      </w:r>
      <w:r w:rsidR="00231184">
        <w:rPr>
          <w:bCs/>
          <w:color w:val="000000"/>
        </w:rPr>
        <w:t>O</w:t>
      </w:r>
      <w:r w:rsidRPr="00884A68">
        <w:rPr>
          <w:bCs/>
          <w:color w:val="000000"/>
        </w:rPr>
        <w:t xml:space="preserve">ff </w:t>
      </w:r>
      <w:r w:rsidR="00231184">
        <w:rPr>
          <w:bCs/>
          <w:color w:val="000000"/>
        </w:rPr>
        <w:t>C</w:t>
      </w:r>
      <w:r w:rsidRPr="00884A68">
        <w:rPr>
          <w:bCs/>
          <w:color w:val="000000"/>
        </w:rPr>
        <w:t>ontract, with the cohort specific targets and milestones included at the Call-</w:t>
      </w:r>
      <w:r w:rsidR="00231184">
        <w:rPr>
          <w:bCs/>
          <w:color w:val="000000"/>
        </w:rPr>
        <w:t>O</w:t>
      </w:r>
      <w:r w:rsidRPr="00884A68">
        <w:rPr>
          <w:bCs/>
          <w:color w:val="000000"/>
        </w:rPr>
        <w:t xml:space="preserve">ff stage. The </w:t>
      </w:r>
      <w:r w:rsidR="00752129">
        <w:rPr>
          <w:bCs/>
          <w:color w:val="000000"/>
        </w:rPr>
        <w:t>Department</w:t>
      </w:r>
      <w:r w:rsidRPr="00884A68">
        <w:rPr>
          <w:bCs/>
          <w:color w:val="000000"/>
        </w:rPr>
        <w:t xml:space="preserve"> reserves the right to tailor or amend the KPIs in Table 5 for Call-</w:t>
      </w:r>
      <w:r w:rsidR="00231184">
        <w:rPr>
          <w:bCs/>
          <w:color w:val="000000"/>
        </w:rPr>
        <w:t>O</w:t>
      </w:r>
      <w:r w:rsidRPr="00884A68">
        <w:rPr>
          <w:bCs/>
          <w:color w:val="000000"/>
        </w:rPr>
        <w:t xml:space="preserve">ff </w:t>
      </w:r>
      <w:r w:rsidR="00231184">
        <w:rPr>
          <w:bCs/>
          <w:color w:val="000000"/>
        </w:rPr>
        <w:t>C</w:t>
      </w:r>
      <w:r w:rsidRPr="00884A68">
        <w:rPr>
          <w:bCs/>
          <w:color w:val="000000"/>
        </w:rPr>
        <w:t xml:space="preserve">ontracts to ensure they reflect the needs and requirements of the </w:t>
      </w:r>
      <w:r>
        <w:rPr>
          <w:bCs/>
          <w:color w:val="000000"/>
        </w:rPr>
        <w:t>specific</w:t>
      </w:r>
      <w:r w:rsidRPr="00884A68">
        <w:rPr>
          <w:bCs/>
          <w:color w:val="000000"/>
        </w:rPr>
        <w:t xml:space="preserve"> cohort.</w:t>
      </w:r>
    </w:p>
    <w:p w14:paraId="253CCBDA" w14:textId="59C32B7A" w:rsidR="009F76B5" w:rsidRPr="009F76B5" w:rsidRDefault="009F76B5" w:rsidP="00FB03A4">
      <w:pPr>
        <w:pStyle w:val="ListParagraph"/>
        <w:widowControl/>
        <w:numPr>
          <w:ilvl w:val="0"/>
          <w:numId w:val="41"/>
        </w:numPr>
        <w:autoSpaceDE/>
        <w:autoSpaceDN/>
        <w:adjustRightInd/>
        <w:ind w:left="0" w:hanging="567"/>
        <w:rPr>
          <w:b/>
          <w:color w:val="000000"/>
        </w:rPr>
      </w:pPr>
      <w:r w:rsidRPr="084461FE">
        <w:rPr>
          <w:b/>
          <w:color w:val="000000" w:themeColor="text1"/>
        </w:rPr>
        <w:t>Table 5 – Key Performance Indicators</w:t>
      </w:r>
    </w:p>
    <w:tbl>
      <w:tblPr>
        <w:tblStyle w:val="TableGrid"/>
        <w:tblW w:w="9639" w:type="dxa"/>
        <w:tblInd w:w="-5" w:type="dxa"/>
        <w:tblLook w:val="04A0" w:firstRow="1" w:lastRow="0" w:firstColumn="1" w:lastColumn="0" w:noHBand="0" w:noVBand="1"/>
      </w:tblPr>
      <w:tblGrid>
        <w:gridCol w:w="700"/>
        <w:gridCol w:w="3429"/>
        <w:gridCol w:w="3162"/>
        <w:gridCol w:w="2348"/>
      </w:tblGrid>
      <w:tr w:rsidR="009F76B5" w:rsidRPr="006C74A1" w14:paraId="6727CBD3" w14:textId="77777777" w:rsidTr="00041FFE">
        <w:tc>
          <w:tcPr>
            <w:tcW w:w="700" w:type="dxa"/>
            <w:shd w:val="clear" w:color="auto" w:fill="B4C6E7" w:themeFill="accent1" w:themeFillTint="66"/>
            <w:vAlign w:val="center"/>
          </w:tcPr>
          <w:p w14:paraId="339ABB6E" w14:textId="77777777" w:rsidR="009F76B5" w:rsidRPr="006C74A1" w:rsidRDefault="009F76B5" w:rsidP="00795D49">
            <w:pPr>
              <w:overflowPunct w:val="0"/>
              <w:spacing w:before="60" w:after="60"/>
              <w:jc w:val="center"/>
              <w:textAlignment w:val="baseline"/>
              <w:rPr>
                <w:rFonts w:eastAsia="Times New Roman"/>
                <w:b/>
                <w:bCs/>
                <w:sz w:val="20"/>
                <w:szCs w:val="18"/>
              </w:rPr>
            </w:pPr>
            <w:r w:rsidRPr="006C74A1">
              <w:rPr>
                <w:rFonts w:eastAsia="Times New Roman"/>
                <w:b/>
                <w:bCs/>
                <w:sz w:val="20"/>
                <w:szCs w:val="18"/>
              </w:rPr>
              <w:t>KPI</w:t>
            </w:r>
          </w:p>
        </w:tc>
        <w:tc>
          <w:tcPr>
            <w:tcW w:w="3429" w:type="dxa"/>
            <w:shd w:val="clear" w:color="auto" w:fill="B4C6E7" w:themeFill="accent1" w:themeFillTint="66"/>
            <w:vAlign w:val="center"/>
          </w:tcPr>
          <w:p w14:paraId="52154ACB" w14:textId="77777777" w:rsidR="009F76B5" w:rsidRPr="006C74A1" w:rsidRDefault="009F76B5" w:rsidP="00795D49">
            <w:pPr>
              <w:overflowPunct w:val="0"/>
              <w:spacing w:before="60" w:after="60"/>
              <w:jc w:val="center"/>
              <w:textAlignment w:val="baseline"/>
              <w:rPr>
                <w:rFonts w:eastAsia="Times New Roman"/>
                <w:b/>
                <w:bCs/>
                <w:sz w:val="20"/>
                <w:szCs w:val="18"/>
              </w:rPr>
            </w:pPr>
            <w:r w:rsidRPr="006C74A1">
              <w:rPr>
                <w:rFonts w:eastAsia="Times New Roman"/>
                <w:b/>
                <w:bCs/>
                <w:sz w:val="20"/>
                <w:szCs w:val="18"/>
              </w:rPr>
              <w:t>Measure</w:t>
            </w:r>
          </w:p>
        </w:tc>
        <w:tc>
          <w:tcPr>
            <w:tcW w:w="3162" w:type="dxa"/>
            <w:shd w:val="clear" w:color="auto" w:fill="B4C6E7" w:themeFill="accent1" w:themeFillTint="66"/>
            <w:vAlign w:val="center"/>
          </w:tcPr>
          <w:p w14:paraId="15E333CD" w14:textId="77777777" w:rsidR="009F76B5" w:rsidRPr="006C74A1" w:rsidRDefault="009F76B5" w:rsidP="00795D49">
            <w:pPr>
              <w:overflowPunct w:val="0"/>
              <w:spacing w:before="60" w:after="60"/>
              <w:jc w:val="center"/>
              <w:textAlignment w:val="baseline"/>
              <w:rPr>
                <w:rFonts w:eastAsia="Times New Roman"/>
                <w:b/>
                <w:bCs/>
                <w:sz w:val="20"/>
                <w:szCs w:val="18"/>
              </w:rPr>
            </w:pPr>
            <w:r w:rsidRPr="006C74A1">
              <w:rPr>
                <w:rFonts w:eastAsia="Times New Roman"/>
                <w:b/>
                <w:bCs/>
                <w:sz w:val="20"/>
                <w:szCs w:val="18"/>
              </w:rPr>
              <w:t>Monitoring Method</w:t>
            </w:r>
          </w:p>
        </w:tc>
        <w:tc>
          <w:tcPr>
            <w:tcW w:w="2348" w:type="dxa"/>
            <w:shd w:val="clear" w:color="auto" w:fill="B4C6E7" w:themeFill="accent1" w:themeFillTint="66"/>
          </w:tcPr>
          <w:p w14:paraId="48470215" w14:textId="77777777" w:rsidR="009F76B5" w:rsidRPr="006C74A1" w:rsidRDefault="009F76B5" w:rsidP="00795D49">
            <w:pPr>
              <w:overflowPunct w:val="0"/>
              <w:spacing w:before="60" w:after="60"/>
              <w:jc w:val="center"/>
              <w:textAlignment w:val="baseline"/>
              <w:rPr>
                <w:rFonts w:eastAsia="Times New Roman"/>
                <w:b/>
                <w:bCs/>
                <w:sz w:val="20"/>
                <w:szCs w:val="18"/>
              </w:rPr>
            </w:pPr>
            <w:r w:rsidRPr="006C74A1">
              <w:rPr>
                <w:rFonts w:eastAsia="Times New Roman"/>
                <w:b/>
                <w:bCs/>
                <w:sz w:val="20"/>
                <w:szCs w:val="18"/>
              </w:rPr>
              <w:t>Target and Milestone</w:t>
            </w:r>
          </w:p>
        </w:tc>
      </w:tr>
      <w:tr w:rsidR="009F76B5" w:rsidRPr="006C74A1" w14:paraId="52322B36" w14:textId="77777777" w:rsidTr="00041FFE">
        <w:tc>
          <w:tcPr>
            <w:tcW w:w="700" w:type="dxa"/>
          </w:tcPr>
          <w:p w14:paraId="7CC34294" w14:textId="77777777" w:rsidR="009F76B5" w:rsidRPr="006C74A1" w:rsidRDefault="009F76B5" w:rsidP="009F76B5">
            <w:pPr>
              <w:overflowPunct w:val="0"/>
              <w:spacing w:before="60" w:after="60"/>
              <w:jc w:val="center"/>
              <w:textAlignment w:val="baseline"/>
              <w:rPr>
                <w:rFonts w:eastAsia="Times New Roman"/>
                <w:b/>
                <w:bCs/>
                <w:sz w:val="20"/>
                <w:szCs w:val="18"/>
              </w:rPr>
            </w:pPr>
            <w:r w:rsidRPr="006C74A1">
              <w:rPr>
                <w:rFonts w:eastAsia="Times New Roman"/>
                <w:b/>
                <w:bCs/>
                <w:sz w:val="20"/>
                <w:szCs w:val="18"/>
              </w:rPr>
              <w:t>1a</w:t>
            </w:r>
          </w:p>
        </w:tc>
        <w:tc>
          <w:tcPr>
            <w:tcW w:w="3429" w:type="dxa"/>
          </w:tcPr>
          <w:p w14:paraId="193F4D58" w14:textId="4197861B" w:rsidR="009F76B5" w:rsidRPr="009F76B5" w:rsidRDefault="009F76B5" w:rsidP="009F76B5">
            <w:pPr>
              <w:overflowPunct w:val="0"/>
              <w:spacing w:before="60" w:after="60"/>
              <w:jc w:val="left"/>
              <w:textAlignment w:val="baseline"/>
              <w:rPr>
                <w:b/>
                <w:bCs/>
                <w:sz w:val="20"/>
              </w:rPr>
            </w:pPr>
            <w:r w:rsidRPr="009F76B5">
              <w:rPr>
                <w:b/>
                <w:bCs/>
                <w:sz w:val="20"/>
              </w:rPr>
              <w:t>Recruitment</w:t>
            </w:r>
          </w:p>
          <w:p w14:paraId="08CA5CC6" w14:textId="19CAEEFE" w:rsidR="009F76B5" w:rsidRPr="009F76B5" w:rsidRDefault="009F76B5" w:rsidP="009F76B5">
            <w:pPr>
              <w:overflowPunct w:val="0"/>
              <w:spacing w:before="60" w:after="60"/>
              <w:jc w:val="left"/>
              <w:textAlignment w:val="baseline"/>
              <w:rPr>
                <w:rFonts w:eastAsia="Times New Roman"/>
                <w:sz w:val="20"/>
              </w:rPr>
            </w:pPr>
            <w:r w:rsidRPr="009F76B5">
              <w:rPr>
                <w:sz w:val="20"/>
              </w:rPr>
              <w:t xml:space="preserve">Recruit a minimum number of ECTs and their assigned Mentors onto the programme. </w:t>
            </w:r>
          </w:p>
        </w:tc>
        <w:tc>
          <w:tcPr>
            <w:tcW w:w="3162" w:type="dxa"/>
          </w:tcPr>
          <w:p w14:paraId="5655DED0" w14:textId="48B22E96" w:rsidR="009F76B5" w:rsidRPr="009F76B5" w:rsidRDefault="009F76B5" w:rsidP="009F76B5">
            <w:pPr>
              <w:overflowPunct w:val="0"/>
              <w:spacing w:before="60" w:after="60"/>
              <w:jc w:val="left"/>
              <w:textAlignment w:val="baseline"/>
              <w:rPr>
                <w:rFonts w:eastAsia="Times New Roman"/>
                <w:bCs/>
                <w:sz w:val="20"/>
              </w:rPr>
            </w:pPr>
            <w:r w:rsidRPr="009F76B5">
              <w:rPr>
                <w:rFonts w:eastAsia="Arial"/>
                <w:color w:val="000000" w:themeColor="text1"/>
                <w:sz w:val="20"/>
              </w:rPr>
              <w:t>Monthly monitoring during the recruitment cycle as part of contract management.</w:t>
            </w:r>
          </w:p>
        </w:tc>
        <w:tc>
          <w:tcPr>
            <w:tcW w:w="2348" w:type="dxa"/>
          </w:tcPr>
          <w:p w14:paraId="3751A4F5" w14:textId="0DC7350B" w:rsidR="009F76B5" w:rsidRPr="000768B5" w:rsidRDefault="00884A68" w:rsidP="009F76B5">
            <w:pPr>
              <w:overflowPunct w:val="0"/>
              <w:spacing w:before="60" w:after="60"/>
              <w:jc w:val="left"/>
              <w:textAlignment w:val="baseline"/>
              <w:rPr>
                <w:rFonts w:eastAsia="Arial"/>
                <w:color w:val="000000" w:themeColor="text1"/>
                <w:sz w:val="20"/>
              </w:rPr>
            </w:pPr>
            <w:r w:rsidRPr="000768B5">
              <w:rPr>
                <w:rFonts w:eastAsia="Arial"/>
                <w:color w:val="000000" w:themeColor="text1"/>
                <w:sz w:val="20"/>
              </w:rPr>
              <w:t>[To be determined at the Call-off stage]</w:t>
            </w:r>
          </w:p>
        </w:tc>
      </w:tr>
      <w:tr w:rsidR="00884A68" w:rsidRPr="006C74A1" w14:paraId="12C3EE79" w14:textId="77777777" w:rsidTr="00041FFE">
        <w:tc>
          <w:tcPr>
            <w:tcW w:w="700" w:type="dxa"/>
          </w:tcPr>
          <w:p w14:paraId="69B09925" w14:textId="77777777" w:rsidR="00884A68" w:rsidRPr="006C74A1" w:rsidRDefault="00884A68" w:rsidP="00884A68">
            <w:pPr>
              <w:overflowPunct w:val="0"/>
              <w:spacing w:before="60" w:after="60"/>
              <w:jc w:val="center"/>
              <w:textAlignment w:val="baseline"/>
              <w:rPr>
                <w:rFonts w:eastAsia="Times New Roman"/>
                <w:b/>
                <w:bCs/>
                <w:sz w:val="20"/>
                <w:szCs w:val="18"/>
              </w:rPr>
            </w:pPr>
            <w:r w:rsidRPr="006C74A1">
              <w:rPr>
                <w:rFonts w:eastAsia="Times New Roman"/>
                <w:b/>
                <w:bCs/>
                <w:sz w:val="20"/>
                <w:szCs w:val="18"/>
              </w:rPr>
              <w:t>1b</w:t>
            </w:r>
          </w:p>
        </w:tc>
        <w:tc>
          <w:tcPr>
            <w:tcW w:w="3429" w:type="dxa"/>
          </w:tcPr>
          <w:p w14:paraId="4933043A" w14:textId="4DD97F32" w:rsidR="00884A68" w:rsidRPr="009F76B5" w:rsidRDefault="00884A68" w:rsidP="00884A68">
            <w:pPr>
              <w:overflowPunct w:val="0"/>
              <w:spacing w:before="60" w:after="60"/>
              <w:jc w:val="left"/>
              <w:textAlignment w:val="baseline"/>
              <w:rPr>
                <w:b/>
                <w:bCs/>
                <w:sz w:val="20"/>
              </w:rPr>
            </w:pPr>
            <w:r w:rsidRPr="009F76B5">
              <w:rPr>
                <w:b/>
                <w:bCs/>
                <w:sz w:val="20"/>
              </w:rPr>
              <w:t>Recruitment</w:t>
            </w:r>
          </w:p>
          <w:p w14:paraId="344F550E" w14:textId="6D008D20" w:rsidR="00884A68" w:rsidRPr="009F76B5" w:rsidRDefault="00884A68" w:rsidP="00884A68">
            <w:pPr>
              <w:overflowPunct w:val="0"/>
              <w:spacing w:before="60" w:after="60"/>
              <w:jc w:val="left"/>
              <w:textAlignment w:val="baseline"/>
              <w:rPr>
                <w:rFonts w:eastAsia="Times New Roman"/>
                <w:sz w:val="20"/>
              </w:rPr>
            </w:pPr>
            <w:r w:rsidRPr="009F76B5">
              <w:rPr>
                <w:sz w:val="20"/>
              </w:rPr>
              <w:t>Of the minimum number of ECTs and their assigned Mentors recruited onto the programme 22% must come from schools at least 40% of their pupils eligible for PP.</w:t>
            </w:r>
          </w:p>
        </w:tc>
        <w:tc>
          <w:tcPr>
            <w:tcW w:w="3162" w:type="dxa"/>
          </w:tcPr>
          <w:p w14:paraId="627ECD68" w14:textId="4D2550BC" w:rsidR="00884A68" w:rsidRPr="009F76B5" w:rsidRDefault="00884A68" w:rsidP="00884A68">
            <w:pPr>
              <w:overflowPunct w:val="0"/>
              <w:spacing w:before="60" w:after="60"/>
              <w:jc w:val="left"/>
              <w:textAlignment w:val="baseline"/>
              <w:rPr>
                <w:rFonts w:eastAsia="Times New Roman"/>
                <w:bCs/>
                <w:sz w:val="20"/>
              </w:rPr>
            </w:pPr>
            <w:r w:rsidRPr="009F76B5">
              <w:rPr>
                <w:rFonts w:eastAsia="Arial"/>
                <w:color w:val="000000" w:themeColor="text1"/>
                <w:sz w:val="20"/>
              </w:rPr>
              <w:t>Monthly monitoring during the recruitment cycle as part of contract management.</w:t>
            </w:r>
          </w:p>
        </w:tc>
        <w:tc>
          <w:tcPr>
            <w:tcW w:w="2348" w:type="dxa"/>
          </w:tcPr>
          <w:p w14:paraId="359AE806" w14:textId="381287D2" w:rsidR="00884A68" w:rsidRPr="000768B5" w:rsidRDefault="00884A68" w:rsidP="00884A68">
            <w:pPr>
              <w:overflowPunct w:val="0"/>
              <w:spacing w:before="60" w:after="60"/>
              <w:jc w:val="left"/>
              <w:textAlignment w:val="baseline"/>
              <w:rPr>
                <w:rFonts w:eastAsia="Arial"/>
                <w:color w:val="000000" w:themeColor="text1"/>
                <w:sz w:val="20"/>
              </w:rPr>
            </w:pPr>
            <w:r w:rsidRPr="000768B5">
              <w:rPr>
                <w:rFonts w:eastAsia="Arial"/>
                <w:color w:val="000000" w:themeColor="text1"/>
                <w:sz w:val="20"/>
              </w:rPr>
              <w:t>[To be determined at the Call-off stage]</w:t>
            </w:r>
          </w:p>
        </w:tc>
      </w:tr>
      <w:tr w:rsidR="00884A68" w:rsidRPr="006C74A1" w14:paraId="4013091E" w14:textId="77777777" w:rsidTr="00041FFE">
        <w:tc>
          <w:tcPr>
            <w:tcW w:w="700" w:type="dxa"/>
          </w:tcPr>
          <w:p w14:paraId="01A04598" w14:textId="77777777" w:rsidR="00884A68" w:rsidRPr="006C74A1" w:rsidRDefault="00884A68" w:rsidP="00884A68">
            <w:pPr>
              <w:overflowPunct w:val="0"/>
              <w:spacing w:before="60" w:after="60"/>
              <w:jc w:val="center"/>
              <w:textAlignment w:val="baseline"/>
              <w:rPr>
                <w:rFonts w:eastAsia="Times New Roman"/>
                <w:b/>
                <w:bCs/>
                <w:sz w:val="20"/>
                <w:szCs w:val="18"/>
              </w:rPr>
            </w:pPr>
            <w:r w:rsidRPr="006C74A1">
              <w:rPr>
                <w:rFonts w:eastAsia="Times New Roman"/>
                <w:b/>
                <w:bCs/>
                <w:sz w:val="20"/>
                <w:szCs w:val="18"/>
              </w:rPr>
              <w:t>1c</w:t>
            </w:r>
          </w:p>
        </w:tc>
        <w:tc>
          <w:tcPr>
            <w:tcW w:w="3429" w:type="dxa"/>
          </w:tcPr>
          <w:p w14:paraId="6CF1258A" w14:textId="3D667A32" w:rsidR="00884A68" w:rsidRPr="009F76B5" w:rsidRDefault="00884A68" w:rsidP="00884A68">
            <w:pPr>
              <w:overflowPunct w:val="0"/>
              <w:spacing w:before="60" w:after="60"/>
              <w:jc w:val="left"/>
              <w:textAlignment w:val="baseline"/>
              <w:rPr>
                <w:b/>
                <w:bCs/>
                <w:sz w:val="20"/>
              </w:rPr>
            </w:pPr>
            <w:r w:rsidRPr="009F76B5">
              <w:rPr>
                <w:b/>
                <w:bCs/>
                <w:sz w:val="20"/>
              </w:rPr>
              <w:t>Recruitment</w:t>
            </w:r>
          </w:p>
          <w:p w14:paraId="4DBD768E" w14:textId="2BF18E69" w:rsidR="00884A68" w:rsidRPr="009F76B5" w:rsidRDefault="00884A68" w:rsidP="00884A68">
            <w:pPr>
              <w:overflowPunct w:val="0"/>
              <w:spacing w:before="60" w:after="60"/>
              <w:jc w:val="left"/>
              <w:textAlignment w:val="baseline"/>
              <w:rPr>
                <w:rFonts w:eastAsia="Times New Roman"/>
                <w:sz w:val="20"/>
              </w:rPr>
            </w:pPr>
            <w:r w:rsidRPr="009F76B5">
              <w:rPr>
                <w:sz w:val="20"/>
              </w:rPr>
              <w:t>Of the minimum number of ECTs and their assigned Mentors recruited onto the programme 11% must come from Local Authority Districts identified as in the top 20% most sparse in terms of schools per hectare.</w:t>
            </w:r>
          </w:p>
        </w:tc>
        <w:tc>
          <w:tcPr>
            <w:tcW w:w="3162" w:type="dxa"/>
          </w:tcPr>
          <w:p w14:paraId="787A0890" w14:textId="20318A66" w:rsidR="00884A68" w:rsidRPr="009F76B5" w:rsidRDefault="00884A68" w:rsidP="00884A68">
            <w:pPr>
              <w:overflowPunct w:val="0"/>
              <w:spacing w:before="60" w:after="60"/>
              <w:jc w:val="left"/>
              <w:textAlignment w:val="baseline"/>
              <w:rPr>
                <w:rFonts w:eastAsia="Times New Roman"/>
                <w:bCs/>
                <w:sz w:val="20"/>
              </w:rPr>
            </w:pPr>
            <w:r w:rsidRPr="009F76B5">
              <w:rPr>
                <w:rFonts w:eastAsia="Arial"/>
                <w:color w:val="000000" w:themeColor="text1"/>
                <w:sz w:val="20"/>
              </w:rPr>
              <w:t>Monthly monitoring during the recruitment cycle as part of contract management.</w:t>
            </w:r>
          </w:p>
        </w:tc>
        <w:tc>
          <w:tcPr>
            <w:tcW w:w="2348" w:type="dxa"/>
          </w:tcPr>
          <w:p w14:paraId="7CA77A7D" w14:textId="79D3E093" w:rsidR="00884A68" w:rsidRPr="000768B5" w:rsidRDefault="00884A68" w:rsidP="00884A68">
            <w:pPr>
              <w:overflowPunct w:val="0"/>
              <w:spacing w:before="60" w:after="60"/>
              <w:jc w:val="left"/>
              <w:textAlignment w:val="baseline"/>
              <w:rPr>
                <w:rFonts w:eastAsia="Arial"/>
                <w:color w:val="000000" w:themeColor="text1"/>
                <w:sz w:val="20"/>
              </w:rPr>
            </w:pPr>
            <w:r w:rsidRPr="000768B5">
              <w:rPr>
                <w:rFonts w:eastAsia="Arial"/>
                <w:color w:val="000000" w:themeColor="text1"/>
                <w:sz w:val="20"/>
              </w:rPr>
              <w:t>[To be determined at the Call-off stage]</w:t>
            </w:r>
          </w:p>
        </w:tc>
      </w:tr>
      <w:tr w:rsidR="00884A68" w:rsidRPr="006C74A1" w14:paraId="539BF70D" w14:textId="77777777" w:rsidTr="00041FFE">
        <w:tc>
          <w:tcPr>
            <w:tcW w:w="700" w:type="dxa"/>
          </w:tcPr>
          <w:p w14:paraId="3551998B" w14:textId="77777777" w:rsidR="00884A68" w:rsidRPr="006C74A1" w:rsidRDefault="00884A68" w:rsidP="00884A68">
            <w:pPr>
              <w:overflowPunct w:val="0"/>
              <w:spacing w:before="60" w:after="60"/>
              <w:jc w:val="center"/>
              <w:textAlignment w:val="baseline"/>
              <w:rPr>
                <w:rFonts w:eastAsia="Times New Roman"/>
                <w:b/>
                <w:bCs/>
                <w:sz w:val="20"/>
                <w:szCs w:val="18"/>
              </w:rPr>
            </w:pPr>
            <w:r w:rsidRPr="006C74A1">
              <w:rPr>
                <w:rFonts w:eastAsia="Times New Roman"/>
                <w:b/>
                <w:bCs/>
                <w:sz w:val="20"/>
                <w:szCs w:val="18"/>
              </w:rPr>
              <w:t>2</w:t>
            </w:r>
          </w:p>
        </w:tc>
        <w:tc>
          <w:tcPr>
            <w:tcW w:w="3429" w:type="dxa"/>
          </w:tcPr>
          <w:p w14:paraId="567F42C6" w14:textId="6A45BFEE" w:rsidR="00884A68" w:rsidRPr="009F76B5" w:rsidRDefault="00884A68" w:rsidP="00884A68">
            <w:pPr>
              <w:overflowPunct w:val="0"/>
              <w:spacing w:before="60" w:after="60"/>
              <w:jc w:val="left"/>
              <w:textAlignment w:val="baseline"/>
              <w:rPr>
                <w:b/>
                <w:bCs/>
                <w:sz w:val="20"/>
              </w:rPr>
            </w:pPr>
            <w:r w:rsidRPr="009F76B5">
              <w:rPr>
                <w:b/>
                <w:bCs/>
                <w:sz w:val="20"/>
              </w:rPr>
              <w:t>Retention</w:t>
            </w:r>
          </w:p>
          <w:p w14:paraId="35F9C564" w14:textId="1F6A9267" w:rsidR="00884A68" w:rsidRPr="009F76B5" w:rsidRDefault="00884A68" w:rsidP="00884A68">
            <w:pPr>
              <w:overflowPunct w:val="0"/>
              <w:spacing w:before="60" w:after="60"/>
              <w:jc w:val="left"/>
              <w:textAlignment w:val="baseline"/>
              <w:rPr>
                <w:rFonts w:eastAsia="Times New Roman"/>
                <w:bCs/>
                <w:sz w:val="20"/>
              </w:rPr>
            </w:pPr>
            <w:r w:rsidRPr="009F76B5">
              <w:rPr>
                <w:sz w:val="20"/>
              </w:rPr>
              <w:lastRenderedPageBreak/>
              <w:t>A minimum of 75% of the Participants that start the training are retained in year 1 and 2 of the delivery.</w:t>
            </w:r>
          </w:p>
        </w:tc>
        <w:tc>
          <w:tcPr>
            <w:tcW w:w="3162" w:type="dxa"/>
          </w:tcPr>
          <w:p w14:paraId="4A166CF0" w14:textId="741CD046" w:rsidR="00884A68" w:rsidRPr="009F76B5" w:rsidRDefault="00884A68" w:rsidP="00884A68">
            <w:pPr>
              <w:overflowPunct w:val="0"/>
              <w:spacing w:before="60" w:after="60"/>
              <w:jc w:val="left"/>
              <w:textAlignment w:val="baseline"/>
              <w:rPr>
                <w:rFonts w:eastAsia="Times New Roman"/>
                <w:bCs/>
                <w:sz w:val="20"/>
              </w:rPr>
            </w:pPr>
            <w:r w:rsidRPr="009F76B5">
              <w:rPr>
                <w:rFonts w:eastAsia="Arial"/>
                <w:color w:val="000000" w:themeColor="text1"/>
                <w:sz w:val="20"/>
                <w:lang w:eastAsia="en-GB"/>
              </w:rPr>
              <w:lastRenderedPageBreak/>
              <w:t xml:space="preserve">Retention rates will be measured </w:t>
            </w:r>
            <w:r w:rsidRPr="009F76B5">
              <w:rPr>
                <w:rFonts w:eastAsia="Arial"/>
                <w:color w:val="000000" w:themeColor="text1"/>
                <w:sz w:val="20"/>
                <w:lang w:eastAsia="en-GB"/>
              </w:rPr>
              <w:lastRenderedPageBreak/>
              <w:t xml:space="preserve">for each cohort from the start of the programme through to the end of each year of the programme </w:t>
            </w:r>
            <w:proofErr w:type="gramStart"/>
            <w:r w:rsidRPr="009F76B5">
              <w:rPr>
                <w:rFonts w:eastAsia="Arial"/>
                <w:color w:val="000000" w:themeColor="text1"/>
                <w:sz w:val="20"/>
                <w:lang w:eastAsia="en-GB"/>
              </w:rPr>
              <w:t>i.e.</w:t>
            </w:r>
            <w:proofErr w:type="gramEnd"/>
            <w:r w:rsidRPr="009F76B5">
              <w:rPr>
                <w:rFonts w:eastAsia="Arial"/>
                <w:color w:val="000000" w:themeColor="text1"/>
                <w:sz w:val="20"/>
                <w:lang w:eastAsia="en-GB"/>
              </w:rPr>
              <w:t xml:space="preserve"> at the end of year 1 and year 2.</w:t>
            </w:r>
          </w:p>
        </w:tc>
        <w:tc>
          <w:tcPr>
            <w:tcW w:w="2348" w:type="dxa"/>
          </w:tcPr>
          <w:p w14:paraId="06D92638" w14:textId="5AF09618" w:rsidR="00884A68" w:rsidRPr="000768B5" w:rsidRDefault="00884A68" w:rsidP="00884A68">
            <w:pPr>
              <w:overflowPunct w:val="0"/>
              <w:spacing w:before="60" w:after="60"/>
              <w:jc w:val="left"/>
              <w:textAlignment w:val="baseline"/>
              <w:rPr>
                <w:rFonts w:eastAsia="Arial"/>
                <w:color w:val="000000" w:themeColor="text1"/>
                <w:sz w:val="20"/>
                <w:lang w:eastAsia="en-GB"/>
              </w:rPr>
            </w:pPr>
            <w:r w:rsidRPr="000768B5">
              <w:rPr>
                <w:rFonts w:eastAsia="Arial"/>
                <w:color w:val="000000" w:themeColor="text1"/>
                <w:sz w:val="20"/>
              </w:rPr>
              <w:lastRenderedPageBreak/>
              <w:t xml:space="preserve">[To be determined at </w:t>
            </w:r>
            <w:r w:rsidRPr="000768B5">
              <w:rPr>
                <w:rFonts w:eastAsia="Arial"/>
                <w:color w:val="000000" w:themeColor="text1"/>
                <w:sz w:val="20"/>
              </w:rPr>
              <w:lastRenderedPageBreak/>
              <w:t>the Call-off stage]</w:t>
            </w:r>
          </w:p>
        </w:tc>
      </w:tr>
      <w:tr w:rsidR="00884A68" w:rsidRPr="006C74A1" w14:paraId="47C44333" w14:textId="77777777" w:rsidTr="00041FFE">
        <w:trPr>
          <w:trHeight w:val="2316"/>
        </w:trPr>
        <w:tc>
          <w:tcPr>
            <w:tcW w:w="700" w:type="dxa"/>
          </w:tcPr>
          <w:p w14:paraId="21619D38" w14:textId="77777777" w:rsidR="00884A68" w:rsidRPr="006C74A1" w:rsidRDefault="00884A68" w:rsidP="00884A68">
            <w:pPr>
              <w:overflowPunct w:val="0"/>
              <w:spacing w:before="60" w:after="60"/>
              <w:jc w:val="center"/>
              <w:textAlignment w:val="baseline"/>
              <w:rPr>
                <w:rFonts w:eastAsia="Times New Roman"/>
                <w:b/>
                <w:bCs/>
                <w:sz w:val="20"/>
                <w:szCs w:val="18"/>
              </w:rPr>
            </w:pPr>
            <w:r w:rsidRPr="006C74A1">
              <w:rPr>
                <w:rFonts w:eastAsia="Times New Roman"/>
                <w:b/>
                <w:bCs/>
                <w:sz w:val="20"/>
                <w:szCs w:val="18"/>
              </w:rPr>
              <w:lastRenderedPageBreak/>
              <w:t>3</w:t>
            </w:r>
          </w:p>
        </w:tc>
        <w:tc>
          <w:tcPr>
            <w:tcW w:w="3429" w:type="dxa"/>
          </w:tcPr>
          <w:p w14:paraId="1FC87EA1" w14:textId="56538C5A" w:rsidR="00884A68" w:rsidRPr="00884A68" w:rsidRDefault="00884A68" w:rsidP="00884A68">
            <w:pPr>
              <w:overflowPunct w:val="0"/>
              <w:spacing w:before="60" w:after="60"/>
              <w:jc w:val="left"/>
              <w:textAlignment w:val="baseline"/>
              <w:rPr>
                <w:b/>
                <w:bCs/>
                <w:sz w:val="20"/>
              </w:rPr>
            </w:pPr>
            <w:r w:rsidRPr="00884A68">
              <w:rPr>
                <w:b/>
                <w:bCs/>
                <w:sz w:val="20"/>
              </w:rPr>
              <w:t>Satisfaction</w:t>
            </w:r>
          </w:p>
          <w:p w14:paraId="7E6AD756" w14:textId="10E0EBF3" w:rsidR="00884A68" w:rsidRPr="009F76B5" w:rsidRDefault="00884A68" w:rsidP="00884A68">
            <w:pPr>
              <w:overflowPunct w:val="0"/>
              <w:spacing w:before="60" w:after="60"/>
              <w:jc w:val="left"/>
              <w:textAlignment w:val="baseline"/>
              <w:rPr>
                <w:rFonts w:eastAsia="Times New Roman"/>
                <w:sz w:val="20"/>
              </w:rPr>
            </w:pPr>
            <w:r w:rsidRPr="009F76B5">
              <w:rPr>
                <w:sz w:val="20"/>
              </w:rPr>
              <w:t xml:space="preserve">A minimum of 80% of the Participants rate the training good or above at the end of year 1 and 2. </w:t>
            </w:r>
          </w:p>
        </w:tc>
        <w:tc>
          <w:tcPr>
            <w:tcW w:w="3162" w:type="dxa"/>
          </w:tcPr>
          <w:p w14:paraId="216772A1" w14:textId="77777777" w:rsidR="00884A68" w:rsidRPr="00C05E37" w:rsidRDefault="00884A68" w:rsidP="00884A68">
            <w:pPr>
              <w:spacing w:before="60" w:after="60"/>
              <w:rPr>
                <w:rFonts w:eastAsia="Arial"/>
                <w:szCs w:val="24"/>
              </w:rPr>
            </w:pPr>
            <w:r w:rsidRPr="00C05E37">
              <w:rPr>
                <w:rFonts w:eastAsia="Arial"/>
                <w:sz w:val="20"/>
                <w:szCs w:val="24"/>
              </w:rPr>
              <w:t>Satisfaction will be measured through a survey completed by all Participants at the end of each year of the programme.</w:t>
            </w:r>
          </w:p>
          <w:p w14:paraId="54120CF9" w14:textId="18A55EB6" w:rsidR="00884A68" w:rsidRPr="009F76B5" w:rsidRDefault="00C05E37" w:rsidP="00884A68">
            <w:pPr>
              <w:overflowPunct w:val="0"/>
              <w:spacing w:before="60" w:after="60"/>
              <w:jc w:val="left"/>
              <w:textAlignment w:val="baseline"/>
              <w:rPr>
                <w:rFonts w:eastAsia="Times New Roman"/>
                <w:bCs/>
                <w:sz w:val="20"/>
              </w:rPr>
            </w:pPr>
            <w:r w:rsidRPr="00C05E37">
              <w:rPr>
                <w:rFonts w:eastAsia="Arial"/>
                <w:sz w:val="20"/>
                <w:szCs w:val="24"/>
              </w:rPr>
              <w:t>The DfE</w:t>
            </w:r>
            <w:r w:rsidR="00884A68" w:rsidRPr="00C05E37">
              <w:rPr>
                <w:rFonts w:eastAsia="Arial"/>
                <w:sz w:val="20"/>
                <w:szCs w:val="24"/>
              </w:rPr>
              <w:t xml:space="preserve"> will design and </w:t>
            </w:r>
            <w:r w:rsidRPr="00C05E37">
              <w:rPr>
                <w:rFonts w:eastAsia="Arial"/>
                <w:sz w:val="20"/>
                <w:szCs w:val="24"/>
              </w:rPr>
              <w:t>issue</w:t>
            </w:r>
            <w:r w:rsidR="00884A68" w:rsidRPr="00C05E37">
              <w:rPr>
                <w:rFonts w:eastAsia="Arial"/>
                <w:sz w:val="20"/>
                <w:szCs w:val="24"/>
              </w:rPr>
              <w:t xml:space="preserve"> a survey for all Participants</w:t>
            </w:r>
            <w:r w:rsidRPr="00C05E37">
              <w:rPr>
                <w:rFonts w:eastAsia="Arial"/>
                <w:sz w:val="20"/>
                <w:szCs w:val="24"/>
              </w:rPr>
              <w:t xml:space="preserve"> directly to the Contractor.</w:t>
            </w:r>
            <w:r w:rsidR="00884A68" w:rsidRPr="00C05E37">
              <w:rPr>
                <w:rFonts w:eastAsia="Arial"/>
                <w:sz w:val="20"/>
                <w:szCs w:val="24"/>
              </w:rPr>
              <w:t xml:space="preserve"> The Contractor shall support the </w:t>
            </w:r>
            <w:r w:rsidRPr="00C05E37">
              <w:rPr>
                <w:rFonts w:eastAsia="Arial"/>
                <w:sz w:val="20"/>
                <w:szCs w:val="24"/>
              </w:rPr>
              <w:t>DfE by administering the surveys and returning them back to the DfE for review.</w:t>
            </w:r>
          </w:p>
        </w:tc>
        <w:tc>
          <w:tcPr>
            <w:tcW w:w="2348" w:type="dxa"/>
          </w:tcPr>
          <w:p w14:paraId="3B019BD6" w14:textId="506392DB" w:rsidR="00884A68" w:rsidRPr="000768B5" w:rsidRDefault="00884A68" w:rsidP="00884A68">
            <w:pPr>
              <w:spacing w:before="60" w:after="60"/>
              <w:jc w:val="left"/>
              <w:rPr>
                <w:rFonts w:eastAsia="Arial"/>
                <w:sz w:val="20"/>
              </w:rPr>
            </w:pPr>
            <w:r w:rsidRPr="000768B5">
              <w:rPr>
                <w:rFonts w:eastAsia="Arial"/>
                <w:color w:val="000000" w:themeColor="text1"/>
                <w:sz w:val="20"/>
              </w:rPr>
              <w:t>[To be determined at the Call-off stage]</w:t>
            </w:r>
          </w:p>
        </w:tc>
      </w:tr>
    </w:tbl>
    <w:p w14:paraId="69D4A637" w14:textId="138E9AA5" w:rsidR="00841B72" w:rsidRPr="00841B72" w:rsidRDefault="00841B72" w:rsidP="00FB03A4">
      <w:pPr>
        <w:pStyle w:val="ListParagraph"/>
        <w:numPr>
          <w:ilvl w:val="0"/>
          <w:numId w:val="41"/>
        </w:numPr>
        <w:ind w:left="0" w:hanging="567"/>
        <w:jc w:val="left"/>
        <w:rPr>
          <w:bCs/>
        </w:rPr>
      </w:pPr>
      <w:r w:rsidRPr="00841B72">
        <w:rPr>
          <w:bCs/>
        </w:rPr>
        <w:t>In addition to KPIs</w:t>
      </w:r>
      <w:r w:rsidR="00880D43">
        <w:rPr>
          <w:bCs/>
        </w:rPr>
        <w:t xml:space="preserve">, </w:t>
      </w:r>
      <w:r w:rsidRPr="00841B72">
        <w:rPr>
          <w:bCs/>
        </w:rPr>
        <w:t xml:space="preserve">the Department will also be measuring, on an annual basis, the performance of the </w:t>
      </w:r>
      <w:r w:rsidR="00231184">
        <w:rPr>
          <w:bCs/>
        </w:rPr>
        <w:t>Framework Agreement</w:t>
      </w:r>
      <w:r w:rsidRPr="00841B72">
        <w:rPr>
          <w:bCs/>
        </w:rPr>
        <w:t>, and within that, each Contractor</w:t>
      </w:r>
      <w:r w:rsidR="00231184">
        <w:rPr>
          <w:bCs/>
        </w:rPr>
        <w:t>’</w:t>
      </w:r>
      <w:r w:rsidRPr="00841B72">
        <w:rPr>
          <w:bCs/>
        </w:rPr>
        <w:t>s contribution in terms of;</w:t>
      </w:r>
    </w:p>
    <w:p w14:paraId="1DF97E79" w14:textId="588AE932" w:rsidR="00841B72" w:rsidRPr="00841B72" w:rsidRDefault="00841B72" w:rsidP="00FB03A4">
      <w:pPr>
        <w:pStyle w:val="ListParagraph"/>
        <w:numPr>
          <w:ilvl w:val="1"/>
          <w:numId w:val="41"/>
        </w:numPr>
        <w:ind w:left="567" w:hanging="567"/>
        <w:jc w:val="left"/>
        <w:rPr>
          <w:bCs/>
        </w:rPr>
      </w:pPr>
      <w:r w:rsidRPr="00841B72">
        <w:rPr>
          <w:bCs/>
        </w:rPr>
        <w:t>Savings – % cohort on cohort savings on the per participant price;</w:t>
      </w:r>
    </w:p>
    <w:p w14:paraId="0775B06B" w14:textId="4C5CF406" w:rsidR="00841B72" w:rsidRPr="00841B72" w:rsidRDefault="00841B72" w:rsidP="00FB03A4">
      <w:pPr>
        <w:pStyle w:val="ListParagraph"/>
        <w:numPr>
          <w:ilvl w:val="1"/>
          <w:numId w:val="41"/>
        </w:numPr>
        <w:ind w:left="567" w:hanging="567"/>
        <w:jc w:val="left"/>
        <w:rPr>
          <w:bCs/>
        </w:rPr>
      </w:pPr>
      <w:r w:rsidRPr="00841B72">
        <w:rPr>
          <w:bCs/>
        </w:rPr>
        <w:t>Targeting - % achievement against recruitment forecasts;</w:t>
      </w:r>
    </w:p>
    <w:p w14:paraId="48FD9EC9" w14:textId="15E50CF2" w:rsidR="00841B72" w:rsidRPr="00841B72" w:rsidRDefault="00841B72" w:rsidP="00FB03A4">
      <w:pPr>
        <w:pStyle w:val="ListParagraph"/>
        <w:numPr>
          <w:ilvl w:val="1"/>
          <w:numId w:val="41"/>
        </w:numPr>
        <w:ind w:left="567" w:hanging="567"/>
        <w:jc w:val="left"/>
        <w:rPr>
          <w:bCs/>
        </w:rPr>
      </w:pPr>
      <w:r w:rsidRPr="00841B72">
        <w:rPr>
          <w:bCs/>
        </w:rPr>
        <w:t>Quality Assurance - % of service improvements adopted within required timescales;</w:t>
      </w:r>
    </w:p>
    <w:p w14:paraId="44C15B69" w14:textId="5A101267" w:rsidR="00841B72" w:rsidRPr="00841B72" w:rsidRDefault="00841B72" w:rsidP="00FB03A4">
      <w:pPr>
        <w:pStyle w:val="ListParagraph"/>
        <w:numPr>
          <w:ilvl w:val="1"/>
          <w:numId w:val="41"/>
        </w:numPr>
        <w:ind w:left="567" w:hanging="567"/>
        <w:jc w:val="left"/>
        <w:rPr>
          <w:bCs/>
        </w:rPr>
      </w:pPr>
      <w:r w:rsidRPr="00841B72">
        <w:rPr>
          <w:bCs/>
        </w:rPr>
        <w:t>Quality Assurance – number of Quality and Performance recommendations and QA failures;</w:t>
      </w:r>
    </w:p>
    <w:p w14:paraId="48DCB58B" w14:textId="4757C54B" w:rsidR="00841B72" w:rsidRPr="00841B72" w:rsidRDefault="00841B72" w:rsidP="00FB03A4">
      <w:pPr>
        <w:pStyle w:val="ListParagraph"/>
        <w:numPr>
          <w:ilvl w:val="1"/>
          <w:numId w:val="41"/>
        </w:numPr>
        <w:ind w:left="567" w:hanging="567"/>
        <w:jc w:val="left"/>
        <w:rPr>
          <w:bCs/>
        </w:rPr>
      </w:pPr>
      <w:r w:rsidRPr="00841B72">
        <w:rPr>
          <w:bCs/>
        </w:rPr>
        <w:t>Performance – % of Service Levels achieved; and</w:t>
      </w:r>
    </w:p>
    <w:p w14:paraId="562D6CA3" w14:textId="30F5CFC3" w:rsidR="00841B72" w:rsidRPr="00841B72" w:rsidRDefault="00841B72" w:rsidP="00FB03A4">
      <w:pPr>
        <w:pStyle w:val="ListParagraph"/>
        <w:numPr>
          <w:ilvl w:val="1"/>
          <w:numId w:val="41"/>
        </w:numPr>
        <w:ind w:left="567" w:hanging="567"/>
        <w:jc w:val="left"/>
        <w:rPr>
          <w:bCs/>
        </w:rPr>
      </w:pPr>
      <w:r w:rsidRPr="00841B72">
        <w:rPr>
          <w:bCs/>
        </w:rPr>
        <w:t>Performance – number of Service Failures.</w:t>
      </w:r>
    </w:p>
    <w:p w14:paraId="5EC9DC8B" w14:textId="4E07DA02" w:rsidR="00560AFE" w:rsidRPr="00CD7F58" w:rsidRDefault="00841B72" w:rsidP="00FB03A4">
      <w:pPr>
        <w:pStyle w:val="ListParagraph"/>
        <w:widowControl/>
        <w:numPr>
          <w:ilvl w:val="0"/>
          <w:numId w:val="41"/>
        </w:numPr>
        <w:autoSpaceDE/>
        <w:autoSpaceDN/>
        <w:adjustRightInd/>
        <w:spacing w:before="0" w:after="0"/>
        <w:ind w:left="0" w:hanging="567"/>
        <w:jc w:val="left"/>
        <w:rPr>
          <w:caps/>
          <w:sz w:val="24"/>
          <w:szCs w:val="24"/>
        </w:rPr>
      </w:pPr>
      <w:r w:rsidRPr="00CD7F58">
        <w:rPr>
          <w:bCs/>
        </w:rPr>
        <w:t xml:space="preserve">The Contractor will not be held to any specific targets </w:t>
      </w:r>
      <w:proofErr w:type="gramStart"/>
      <w:r w:rsidRPr="00CD7F58">
        <w:rPr>
          <w:bCs/>
        </w:rPr>
        <w:t>in regards to</w:t>
      </w:r>
      <w:proofErr w:type="gramEnd"/>
      <w:r w:rsidRPr="00CD7F58">
        <w:rPr>
          <w:bCs/>
        </w:rPr>
        <w:t xml:space="preserve"> the measures in paragraph 32 but should the Contractor</w:t>
      </w:r>
      <w:r w:rsidR="00231184">
        <w:rPr>
          <w:bCs/>
        </w:rPr>
        <w:t>’</w:t>
      </w:r>
      <w:r w:rsidRPr="00CD7F58">
        <w:rPr>
          <w:bCs/>
        </w:rPr>
        <w:t xml:space="preserve">s </w:t>
      </w:r>
      <w:r w:rsidR="00796851">
        <w:rPr>
          <w:bCs/>
        </w:rPr>
        <w:t>performance</w:t>
      </w:r>
      <w:r w:rsidRPr="00CD7F58">
        <w:rPr>
          <w:bCs/>
        </w:rPr>
        <w:t xml:space="preserve"> against the measures fall consistently short of the </w:t>
      </w:r>
      <w:r w:rsidR="00231184">
        <w:rPr>
          <w:bCs/>
        </w:rPr>
        <w:t>Framework Agreement</w:t>
      </w:r>
      <w:r w:rsidRPr="00CD7F58">
        <w:rPr>
          <w:bCs/>
        </w:rPr>
        <w:t xml:space="preserve"> averages or trends and the Department, acting reasonably, is satisfied that the shortfalls are primarily due to performance issues rather than other factors, then the Department reserves the right to request remedial action </w:t>
      </w:r>
      <w:r w:rsidR="00796851">
        <w:rPr>
          <w:bCs/>
        </w:rPr>
        <w:t>to resolve the concerns</w:t>
      </w:r>
      <w:r w:rsidRPr="00CD7F58">
        <w:rPr>
          <w:bCs/>
        </w:rPr>
        <w:t>.</w:t>
      </w:r>
      <w:r w:rsidR="00560AFE" w:rsidRPr="00CD7F58">
        <w:rPr>
          <w:caps/>
          <w:sz w:val="24"/>
          <w:szCs w:val="24"/>
        </w:rPr>
        <w:br w:type="page"/>
      </w:r>
    </w:p>
    <w:p w14:paraId="570E8695" w14:textId="789BDE11" w:rsidR="00560AFE" w:rsidRPr="006A3D96" w:rsidRDefault="00560AFE" w:rsidP="00560AFE">
      <w:pPr>
        <w:rPr>
          <w:b/>
        </w:rPr>
      </w:pPr>
      <w:r w:rsidRPr="006A3D96">
        <w:rPr>
          <w:b/>
        </w:rPr>
        <w:lastRenderedPageBreak/>
        <w:t xml:space="preserve">Annex 1 to Schedule </w:t>
      </w:r>
      <w:r>
        <w:rPr>
          <w:b/>
        </w:rPr>
        <w:t>7</w:t>
      </w:r>
      <w:r w:rsidRPr="006A3D96">
        <w:rPr>
          <w:b/>
        </w:rPr>
        <w:t xml:space="preserve"> – </w:t>
      </w:r>
      <w:r>
        <w:rPr>
          <w:b/>
        </w:rPr>
        <w:t>Pricing</w:t>
      </w:r>
    </w:p>
    <w:p w14:paraId="5E1ACAAB" w14:textId="2D043414" w:rsidR="007C2A00" w:rsidRDefault="00EE2E72" w:rsidP="007C2A00">
      <w:pPr>
        <w:widowControl/>
        <w:jc w:val="left"/>
      </w:pPr>
      <w:r w:rsidRPr="00EE2E72">
        <w:t xml:space="preserve">The </w:t>
      </w:r>
      <w:r>
        <w:t>detailed Pricing Schedule</w:t>
      </w:r>
      <w:r w:rsidRPr="00EE2E72">
        <w:t xml:space="preserve"> is attached as a separate Schedule to this Framework Agreement.</w:t>
      </w:r>
    </w:p>
    <w:p w14:paraId="1EAD57BB" w14:textId="28682C85" w:rsidR="00D660F6" w:rsidRPr="000F5E6A" w:rsidRDefault="00D660F6" w:rsidP="68A88CAF">
      <w:pPr>
        <w:jc w:val="center"/>
        <w:rPr>
          <w:b/>
          <w:bCs/>
          <w:caps/>
          <w:sz w:val="24"/>
          <w:szCs w:val="24"/>
        </w:rPr>
      </w:pPr>
      <w:r w:rsidRPr="000F5E6A">
        <w:rPr>
          <w:b/>
          <w:bCs/>
          <w:caps/>
          <w:sz w:val="24"/>
          <w:szCs w:val="24"/>
        </w:rPr>
        <w:br w:type="page"/>
      </w:r>
      <w:r w:rsidRPr="000F5E6A">
        <w:rPr>
          <w:b/>
          <w:bCs/>
          <w:caps/>
          <w:sz w:val="24"/>
          <w:szCs w:val="24"/>
        </w:rPr>
        <w:lastRenderedPageBreak/>
        <w:t xml:space="preserve">Schedule </w:t>
      </w:r>
      <w:r w:rsidR="004C287D" w:rsidRPr="000F5E6A">
        <w:rPr>
          <w:b/>
          <w:bCs/>
          <w:caps/>
          <w:sz w:val="24"/>
          <w:szCs w:val="24"/>
        </w:rPr>
        <w:t>8</w:t>
      </w:r>
      <w:r w:rsidRPr="000F5E6A">
        <w:rPr>
          <w:b/>
          <w:bCs/>
          <w:caps/>
          <w:sz w:val="24"/>
          <w:szCs w:val="24"/>
        </w:rPr>
        <w:t xml:space="preserve"> – Financial Distress</w:t>
      </w:r>
    </w:p>
    <w:p w14:paraId="168B86C4" w14:textId="0DEE1EF6" w:rsidR="00CD7CF7" w:rsidRPr="00CD7CF7" w:rsidRDefault="00CD7CF7" w:rsidP="00CD7CF7">
      <w:pPr>
        <w:pStyle w:val="sp1"/>
        <w:tabs>
          <w:tab w:val="clear" w:pos="709"/>
          <w:tab w:val="num" w:pos="0"/>
        </w:tabs>
        <w:spacing w:before="120"/>
        <w:ind w:left="0" w:hanging="567"/>
        <w:rPr>
          <w:rFonts w:ascii="Arial" w:eastAsia="HGGothicM" w:hAnsi="Arial" w:cs="Arial"/>
          <w:caps/>
        </w:rPr>
      </w:pPr>
      <w:bookmarkStart w:id="442" w:name="_Toc64893162"/>
      <w:r w:rsidRPr="00CD7CF7">
        <w:rPr>
          <w:rFonts w:ascii="Arial" w:eastAsia="HGGothicM" w:hAnsi="Arial" w:cs="Arial"/>
          <w:b/>
        </w:rPr>
        <w:t>DEFINITIONS</w:t>
      </w:r>
      <w:bookmarkEnd w:id="442"/>
    </w:p>
    <w:p w14:paraId="01BDDC1B" w14:textId="77777777" w:rsidR="00CD7CF7" w:rsidRPr="005C7E6A" w:rsidRDefault="00CD7CF7" w:rsidP="00CD7CF7">
      <w:pPr>
        <w:rPr>
          <w:rFonts w:eastAsia="Trebuchet MS"/>
        </w:rPr>
      </w:pPr>
      <w:r w:rsidRPr="005C7E6A">
        <w:rPr>
          <w:rFonts w:eastAsia="Trebuchet MS"/>
        </w:rPr>
        <w:t>In this Schedule, the following definitions shall apply:</w:t>
      </w:r>
    </w:p>
    <w:tbl>
      <w:tblPr>
        <w:tblStyle w:val="TableGrid"/>
        <w:tblW w:w="97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371"/>
      </w:tblGrid>
      <w:tr w:rsidR="00CD7CF7" w:rsidRPr="00CD7CF7" w14:paraId="171487CF" w14:textId="77777777" w:rsidTr="00CD7CF7">
        <w:tc>
          <w:tcPr>
            <w:tcW w:w="2410" w:type="dxa"/>
          </w:tcPr>
          <w:p w14:paraId="58519233" w14:textId="23BF7E13" w:rsidR="00CD7CF7" w:rsidRPr="00CD7CF7" w:rsidRDefault="00CD7CF7" w:rsidP="00CD7CF7">
            <w:pPr>
              <w:pStyle w:val="Deedtext"/>
              <w:rPr>
                <w:rFonts w:ascii="Arial" w:hAnsi="Arial" w:cs="Arial"/>
                <w:b/>
              </w:rPr>
            </w:pPr>
            <w:bookmarkStart w:id="443" w:name="_Hlk62208897"/>
            <w:r w:rsidRPr="084461FE">
              <w:rPr>
                <w:rFonts w:ascii="Arial" w:hAnsi="Arial" w:cs="Arial"/>
                <w:b/>
              </w:rPr>
              <w:t xml:space="preserve">“Guarantee </w:t>
            </w:r>
            <w:proofErr w:type="gramStart"/>
            <w:r w:rsidRPr="084461FE">
              <w:rPr>
                <w:rFonts w:ascii="Arial" w:hAnsi="Arial" w:cs="Arial"/>
                <w:b/>
              </w:rPr>
              <w:t>Criteria”</w:t>
            </w:r>
            <w:proofErr w:type="gramEnd"/>
          </w:p>
          <w:p w14:paraId="4C62A54A" w14:textId="77777777" w:rsidR="00CD7CF7" w:rsidRPr="00CD7CF7" w:rsidRDefault="00CD7CF7" w:rsidP="00CD7CF7">
            <w:pPr>
              <w:pStyle w:val="Deedtext"/>
              <w:rPr>
                <w:rFonts w:ascii="Arial" w:hAnsi="Arial" w:cs="Arial"/>
                <w:szCs w:val="22"/>
              </w:rPr>
            </w:pPr>
          </w:p>
        </w:tc>
        <w:tc>
          <w:tcPr>
            <w:tcW w:w="7371" w:type="dxa"/>
          </w:tcPr>
          <w:p w14:paraId="7F6BDDE6" w14:textId="577C1783" w:rsidR="00CD7CF7" w:rsidRPr="00CD7CF7" w:rsidRDefault="00CD7CF7" w:rsidP="00CD7CF7">
            <w:pPr>
              <w:pStyle w:val="Deedtext"/>
              <w:rPr>
                <w:rFonts w:ascii="Arial" w:hAnsi="Arial" w:cs="Arial"/>
                <w:szCs w:val="22"/>
              </w:rPr>
            </w:pPr>
            <w:r w:rsidRPr="00CD7CF7">
              <w:rPr>
                <w:rFonts w:ascii="Arial" w:hAnsi="Arial" w:cs="Arial"/>
                <w:szCs w:val="22"/>
              </w:rPr>
              <w:t xml:space="preserve">In respect of the latest statutory accounts shall demonstrate that the </w:t>
            </w:r>
            <w:r>
              <w:rPr>
                <w:rFonts w:ascii="Arial" w:hAnsi="Arial" w:cs="Arial"/>
                <w:szCs w:val="22"/>
              </w:rPr>
              <w:t>Contractor</w:t>
            </w:r>
            <w:r w:rsidRPr="00CD7CF7">
              <w:rPr>
                <w:rFonts w:ascii="Arial" w:hAnsi="Arial" w:cs="Arial"/>
                <w:szCs w:val="22"/>
              </w:rPr>
              <w:t xml:space="preserve"> or Guarantor has:</w:t>
            </w:r>
          </w:p>
          <w:p w14:paraId="682CAE79" w14:textId="77777777" w:rsidR="00CD7CF7" w:rsidRPr="00CD7CF7" w:rsidRDefault="00CD7CF7" w:rsidP="00FB03A4">
            <w:pPr>
              <w:pStyle w:val="Deedtext"/>
              <w:numPr>
                <w:ilvl w:val="0"/>
                <w:numId w:val="31"/>
              </w:numPr>
              <w:tabs>
                <w:tab w:val="clear" w:pos="432"/>
              </w:tabs>
              <w:ind w:left="322" w:hanging="322"/>
              <w:outlineLvl w:val="1"/>
              <w:rPr>
                <w:rFonts w:ascii="Arial" w:hAnsi="Arial" w:cs="Arial"/>
                <w:szCs w:val="22"/>
              </w:rPr>
            </w:pPr>
            <w:r w:rsidRPr="00CD7CF7">
              <w:rPr>
                <w:rFonts w:ascii="Arial" w:hAnsi="Arial" w:cs="Arial"/>
                <w:szCs w:val="22"/>
              </w:rPr>
              <w:t>a current ratio (being current assets divided by current liabilities) of one or more; and</w:t>
            </w:r>
          </w:p>
          <w:p w14:paraId="152E43C8" w14:textId="77777777" w:rsidR="00CD7CF7" w:rsidRPr="00CD7CF7" w:rsidRDefault="00CD7CF7" w:rsidP="00FB03A4">
            <w:pPr>
              <w:pStyle w:val="Deedtext"/>
              <w:numPr>
                <w:ilvl w:val="0"/>
                <w:numId w:val="31"/>
              </w:numPr>
              <w:tabs>
                <w:tab w:val="clear" w:pos="432"/>
              </w:tabs>
              <w:ind w:left="322" w:hanging="322"/>
              <w:outlineLvl w:val="1"/>
              <w:rPr>
                <w:rFonts w:ascii="Arial" w:hAnsi="Arial" w:cs="Arial"/>
                <w:szCs w:val="22"/>
              </w:rPr>
            </w:pPr>
            <w:r w:rsidRPr="00CD7CF7">
              <w:rPr>
                <w:rFonts w:ascii="Arial" w:hAnsi="Arial" w:cs="Arial"/>
                <w:szCs w:val="22"/>
              </w:rPr>
              <w:t>an acid test ratio (being current assets less stock divided by current liabilities) of one or more; and</w:t>
            </w:r>
          </w:p>
          <w:p w14:paraId="2AEB11BF" w14:textId="77777777" w:rsidR="00CD7CF7" w:rsidRPr="00CD7CF7" w:rsidRDefault="00CD7CF7" w:rsidP="00FB03A4">
            <w:pPr>
              <w:pStyle w:val="Deedtext"/>
              <w:numPr>
                <w:ilvl w:val="0"/>
                <w:numId w:val="31"/>
              </w:numPr>
              <w:tabs>
                <w:tab w:val="clear" w:pos="432"/>
              </w:tabs>
              <w:ind w:left="322" w:hanging="322"/>
              <w:outlineLvl w:val="1"/>
              <w:rPr>
                <w:rFonts w:ascii="Arial" w:hAnsi="Arial" w:cs="Arial"/>
                <w:szCs w:val="22"/>
              </w:rPr>
            </w:pPr>
            <w:r w:rsidRPr="00CD7CF7">
              <w:rPr>
                <w:rFonts w:ascii="Arial" w:hAnsi="Arial" w:cs="Arial"/>
                <w:szCs w:val="22"/>
              </w:rPr>
              <w:t xml:space="preserve">a tangible net worth (being total assets less total intangible fixed assets </w:t>
            </w:r>
            <w:proofErr w:type="gramStart"/>
            <w:r w:rsidRPr="00CD7CF7">
              <w:rPr>
                <w:rFonts w:ascii="Arial" w:hAnsi="Arial" w:cs="Arial"/>
                <w:szCs w:val="22"/>
              </w:rPr>
              <w:t>less</w:t>
            </w:r>
            <w:proofErr w:type="gramEnd"/>
            <w:r w:rsidRPr="00CD7CF7">
              <w:rPr>
                <w:rFonts w:ascii="Arial" w:hAnsi="Arial" w:cs="Arial"/>
                <w:szCs w:val="22"/>
              </w:rPr>
              <w:t xml:space="preserve"> total liabilities) of more than zero.</w:t>
            </w:r>
          </w:p>
        </w:tc>
      </w:tr>
    </w:tbl>
    <w:p w14:paraId="09AAC541" w14:textId="4F3A7969" w:rsidR="00CD7CF7" w:rsidRPr="00CD7CF7" w:rsidRDefault="00CD7CF7" w:rsidP="00CD7CF7">
      <w:pPr>
        <w:pStyle w:val="sp1"/>
        <w:tabs>
          <w:tab w:val="clear" w:pos="709"/>
          <w:tab w:val="num" w:pos="993"/>
        </w:tabs>
        <w:spacing w:before="120"/>
        <w:ind w:left="0" w:hanging="567"/>
        <w:rPr>
          <w:rFonts w:ascii="Arial" w:hAnsi="Arial" w:cs="Arial"/>
        </w:rPr>
      </w:pPr>
      <w:bookmarkStart w:id="444" w:name="_Toc64893163"/>
      <w:bookmarkEnd w:id="443"/>
      <w:r w:rsidRPr="00CD7CF7">
        <w:rPr>
          <w:rFonts w:ascii="Arial" w:hAnsi="Arial" w:cs="Arial"/>
          <w:b/>
        </w:rPr>
        <w:t>FINANCIAL STANDING</w:t>
      </w:r>
      <w:bookmarkEnd w:id="444"/>
      <w:r w:rsidRPr="00CD7CF7">
        <w:rPr>
          <w:rFonts w:ascii="Arial" w:hAnsi="Arial" w:cs="Arial"/>
          <w:b/>
        </w:rPr>
        <w:t xml:space="preserve"> </w:t>
      </w:r>
    </w:p>
    <w:p w14:paraId="775DF2CD" w14:textId="6B387CCB" w:rsidR="00CD7CF7" w:rsidRPr="00CD7CF7" w:rsidRDefault="00CD7CF7" w:rsidP="00FB03A4">
      <w:pPr>
        <w:pStyle w:val="sp1"/>
        <w:numPr>
          <w:ilvl w:val="1"/>
          <w:numId w:val="30"/>
        </w:numPr>
        <w:tabs>
          <w:tab w:val="clear" w:pos="709"/>
          <w:tab w:val="num" w:pos="993"/>
        </w:tabs>
        <w:spacing w:before="120"/>
        <w:ind w:left="0" w:hanging="567"/>
        <w:rPr>
          <w:rFonts w:ascii="Arial" w:hAnsi="Arial" w:cs="Arial"/>
        </w:rPr>
      </w:pPr>
      <w:bookmarkStart w:id="445" w:name="_Toc64893164"/>
      <w:bookmarkStart w:id="446" w:name="_Ref205202171"/>
      <w:bookmarkStart w:id="447" w:name="_Ref254105679"/>
      <w:r w:rsidRPr="00CD7CF7">
        <w:rPr>
          <w:rFonts w:ascii="Arial" w:hAnsi="Arial" w:cs="Arial"/>
        </w:rPr>
        <w:t xml:space="preserve">If during the Term the </w:t>
      </w:r>
      <w:r>
        <w:rPr>
          <w:rFonts w:ascii="Arial" w:hAnsi="Arial" w:cs="Arial"/>
        </w:rPr>
        <w:t>Contractor</w:t>
      </w:r>
      <w:r w:rsidRPr="00CD7CF7">
        <w:rPr>
          <w:rFonts w:ascii="Arial" w:hAnsi="Arial" w:cs="Arial"/>
        </w:rPr>
        <w:t xml:space="preserve"> does not meet any of the Guarantee Criteria</w:t>
      </w:r>
      <w:r w:rsidR="002B1999">
        <w:rPr>
          <w:rFonts w:ascii="Arial" w:hAnsi="Arial" w:cs="Arial"/>
        </w:rPr>
        <w:t>, at the Departments discretion,</w:t>
      </w:r>
      <w:r w:rsidRPr="00CD7CF7">
        <w:rPr>
          <w:rFonts w:ascii="Arial" w:hAnsi="Arial" w:cs="Arial"/>
        </w:rPr>
        <w:t xml:space="preserve"> the </w:t>
      </w:r>
      <w:r>
        <w:rPr>
          <w:rFonts w:ascii="Arial" w:hAnsi="Arial" w:cs="Arial"/>
        </w:rPr>
        <w:t>Contractor</w:t>
      </w:r>
      <w:r w:rsidRPr="00CD7CF7">
        <w:rPr>
          <w:rFonts w:ascii="Arial" w:hAnsi="Arial" w:cs="Arial"/>
        </w:rPr>
        <w:t xml:space="preserve"> shall procure that:</w:t>
      </w:r>
      <w:bookmarkEnd w:id="445"/>
    </w:p>
    <w:p w14:paraId="6A389868" w14:textId="3BF53337" w:rsidR="00CD7CF7" w:rsidRPr="00CD7CF7" w:rsidRDefault="00CD7CF7" w:rsidP="00FB03A4">
      <w:pPr>
        <w:pStyle w:val="sp1"/>
        <w:keepNext w:val="0"/>
        <w:numPr>
          <w:ilvl w:val="2"/>
          <w:numId w:val="30"/>
        </w:numPr>
        <w:tabs>
          <w:tab w:val="clear" w:pos="1417"/>
          <w:tab w:val="num" w:pos="1701"/>
        </w:tabs>
        <w:spacing w:before="120"/>
        <w:ind w:left="567" w:hanging="567"/>
        <w:rPr>
          <w:rFonts w:ascii="Arial" w:hAnsi="Arial" w:cs="Arial"/>
        </w:rPr>
      </w:pPr>
      <w:bookmarkStart w:id="448" w:name="_Toc64893165"/>
      <w:r w:rsidRPr="00CD7CF7">
        <w:rPr>
          <w:rFonts w:ascii="Arial" w:hAnsi="Arial" w:cs="Arial"/>
        </w:rPr>
        <w:t xml:space="preserve">an Affiliate of the </w:t>
      </w:r>
      <w:r>
        <w:rPr>
          <w:rFonts w:ascii="Arial" w:hAnsi="Arial" w:cs="Arial"/>
        </w:rPr>
        <w:t>Contractor</w:t>
      </w:r>
      <w:r w:rsidRPr="00CD7CF7">
        <w:rPr>
          <w:rFonts w:ascii="Arial" w:hAnsi="Arial" w:cs="Arial"/>
        </w:rPr>
        <w:t xml:space="preserve"> which at the relevant time and thereafter meets all the Guarantee Criteria shall become a Guarantor and shall provide a Guarantee in the form set out in Schedule </w:t>
      </w:r>
      <w:r w:rsidR="0011732E">
        <w:rPr>
          <w:rFonts w:ascii="Arial" w:hAnsi="Arial" w:cs="Arial"/>
        </w:rPr>
        <w:t>9</w:t>
      </w:r>
      <w:r w:rsidRPr="00CD7CF7">
        <w:rPr>
          <w:rFonts w:ascii="Arial" w:hAnsi="Arial" w:cs="Arial"/>
        </w:rPr>
        <w:t xml:space="preserve"> (Guarantee): </w:t>
      </w:r>
      <w:bookmarkEnd w:id="446"/>
      <w:bookmarkEnd w:id="447"/>
      <w:r w:rsidRPr="00CD7CF7">
        <w:rPr>
          <w:rFonts w:ascii="Arial" w:hAnsi="Arial" w:cs="Arial"/>
        </w:rPr>
        <w:t>or</w:t>
      </w:r>
      <w:bookmarkEnd w:id="448"/>
    </w:p>
    <w:p w14:paraId="183BCA64" w14:textId="5AEAE497" w:rsidR="00CD7CF7" w:rsidRPr="00CD7CF7" w:rsidRDefault="00CD7CF7" w:rsidP="00FB03A4">
      <w:pPr>
        <w:pStyle w:val="sp1"/>
        <w:keepNext w:val="0"/>
        <w:numPr>
          <w:ilvl w:val="2"/>
          <w:numId w:val="30"/>
        </w:numPr>
        <w:tabs>
          <w:tab w:val="clear" w:pos="1417"/>
          <w:tab w:val="num" w:pos="1701"/>
        </w:tabs>
        <w:spacing w:before="120"/>
        <w:ind w:left="567" w:hanging="567"/>
        <w:rPr>
          <w:rFonts w:ascii="Arial" w:hAnsi="Arial" w:cs="Arial"/>
        </w:rPr>
      </w:pPr>
      <w:bookmarkStart w:id="449" w:name="_Toc64893166"/>
      <w:proofErr w:type="gramStart"/>
      <w:r w:rsidRPr="00CD7CF7">
        <w:rPr>
          <w:rFonts w:ascii="Arial" w:hAnsi="Arial" w:cs="Arial"/>
        </w:rPr>
        <w:t>in the event that</w:t>
      </w:r>
      <w:proofErr w:type="gramEnd"/>
      <w:r w:rsidRPr="00CD7CF7">
        <w:rPr>
          <w:rFonts w:ascii="Arial" w:hAnsi="Arial" w:cs="Arial"/>
        </w:rPr>
        <w:t xml:space="preserve"> a Group Company is not able to meet the Guarantee Criteria the </w:t>
      </w:r>
      <w:r>
        <w:rPr>
          <w:rFonts w:ascii="Arial" w:hAnsi="Arial" w:cs="Arial"/>
        </w:rPr>
        <w:t>Contractor</w:t>
      </w:r>
      <w:r w:rsidRPr="00CD7CF7">
        <w:rPr>
          <w:rFonts w:ascii="Arial" w:hAnsi="Arial" w:cs="Arial"/>
        </w:rPr>
        <w:t xml:space="preserve"> shall provide suitable alternative security in the form of:</w:t>
      </w:r>
      <w:bookmarkEnd w:id="449"/>
    </w:p>
    <w:p w14:paraId="48D0146D" w14:textId="70E4E7C0" w:rsidR="00CD7CF7" w:rsidRPr="00CD7CF7" w:rsidRDefault="00CD7CF7" w:rsidP="00FB03A4">
      <w:pPr>
        <w:pStyle w:val="sp1"/>
        <w:keepNext w:val="0"/>
        <w:numPr>
          <w:ilvl w:val="3"/>
          <w:numId w:val="30"/>
        </w:numPr>
        <w:tabs>
          <w:tab w:val="clear" w:pos="2126"/>
          <w:tab w:val="num" w:pos="1134"/>
        </w:tabs>
        <w:spacing w:before="120"/>
        <w:ind w:left="1134" w:hanging="567"/>
        <w:rPr>
          <w:rFonts w:ascii="Arial" w:hAnsi="Arial" w:cs="Arial"/>
        </w:rPr>
      </w:pPr>
      <w:bookmarkStart w:id="450" w:name="_Toc64893167"/>
      <w:r w:rsidRPr="00CD7CF7">
        <w:rPr>
          <w:rFonts w:ascii="Arial" w:hAnsi="Arial" w:cs="Arial"/>
        </w:rPr>
        <w:t>an ABI Model Form of Guarantee Bond or equivalent bond to a value of £2,000,000 (Two Million Pounds); or</w:t>
      </w:r>
      <w:bookmarkEnd w:id="450"/>
    </w:p>
    <w:p w14:paraId="71AC78FB" w14:textId="240D4579" w:rsidR="00CD7CF7" w:rsidRPr="00CD7CF7" w:rsidRDefault="00CD7CF7" w:rsidP="00FB03A4">
      <w:pPr>
        <w:pStyle w:val="sp1"/>
        <w:keepNext w:val="0"/>
        <w:numPr>
          <w:ilvl w:val="3"/>
          <w:numId w:val="30"/>
        </w:numPr>
        <w:tabs>
          <w:tab w:val="clear" w:pos="2126"/>
          <w:tab w:val="num" w:pos="1134"/>
        </w:tabs>
        <w:spacing w:before="120"/>
        <w:ind w:left="1134" w:hanging="567"/>
        <w:rPr>
          <w:rFonts w:ascii="Arial" w:hAnsi="Arial" w:cs="Arial"/>
        </w:rPr>
      </w:pPr>
      <w:bookmarkStart w:id="451" w:name="_Toc64893168"/>
      <w:r w:rsidRPr="00CD7CF7">
        <w:rPr>
          <w:rFonts w:ascii="Arial" w:hAnsi="Arial" w:cs="Arial"/>
        </w:rPr>
        <w:t xml:space="preserve">an alternative guarantee, the provision of funds or reserves by a third party under guarantee, cash, </w:t>
      </w:r>
      <w:proofErr w:type="gramStart"/>
      <w:r w:rsidRPr="00CD7CF7">
        <w:rPr>
          <w:rFonts w:ascii="Arial" w:hAnsi="Arial" w:cs="Arial"/>
        </w:rPr>
        <w:t>deposit</w:t>
      </w:r>
      <w:proofErr w:type="gramEnd"/>
      <w:r w:rsidRPr="00CD7CF7">
        <w:rPr>
          <w:rFonts w:ascii="Arial" w:hAnsi="Arial" w:cs="Arial"/>
        </w:rPr>
        <w:t xml:space="preserve"> or escrow account as the </w:t>
      </w:r>
      <w:r>
        <w:rPr>
          <w:rFonts w:ascii="Arial" w:hAnsi="Arial" w:cs="Arial"/>
        </w:rPr>
        <w:t>Department</w:t>
      </w:r>
      <w:r w:rsidRPr="00CD7CF7">
        <w:rPr>
          <w:rFonts w:ascii="Arial" w:hAnsi="Arial" w:cs="Arial"/>
        </w:rPr>
        <w:t xml:space="preserve"> may approve (such approval not to be unreasonably withheld or delayed).</w:t>
      </w:r>
      <w:bookmarkEnd w:id="451"/>
    </w:p>
    <w:p w14:paraId="00AA17CB" w14:textId="268B55F2" w:rsidR="00CD7CF7" w:rsidRPr="00CD7CF7" w:rsidRDefault="00CD7CF7" w:rsidP="00FB03A4">
      <w:pPr>
        <w:pStyle w:val="sp1"/>
        <w:numPr>
          <w:ilvl w:val="1"/>
          <w:numId w:val="30"/>
        </w:numPr>
        <w:tabs>
          <w:tab w:val="clear" w:pos="709"/>
          <w:tab w:val="num" w:pos="1134"/>
        </w:tabs>
        <w:spacing w:before="120"/>
        <w:ind w:left="0" w:hanging="567"/>
        <w:rPr>
          <w:rFonts w:ascii="Arial" w:hAnsi="Arial" w:cs="Arial"/>
        </w:rPr>
      </w:pPr>
      <w:bookmarkStart w:id="452" w:name="_Toc64893169"/>
      <w:r w:rsidRPr="00CD7CF7">
        <w:rPr>
          <w:rFonts w:ascii="Arial" w:hAnsi="Arial" w:cs="Arial"/>
        </w:rPr>
        <w:t xml:space="preserve">The </w:t>
      </w:r>
      <w:r>
        <w:rPr>
          <w:rFonts w:ascii="Arial" w:hAnsi="Arial" w:cs="Arial"/>
        </w:rPr>
        <w:t>Contractor</w:t>
      </w:r>
      <w:r w:rsidRPr="00CD7CF7">
        <w:rPr>
          <w:rFonts w:ascii="Arial" w:hAnsi="Arial" w:cs="Arial"/>
        </w:rPr>
        <w:t xml:space="preserve"> shall:</w:t>
      </w:r>
      <w:bookmarkEnd w:id="452"/>
      <w:r w:rsidRPr="00CD7CF7">
        <w:rPr>
          <w:rFonts w:ascii="Arial" w:hAnsi="Arial" w:cs="Arial"/>
        </w:rPr>
        <w:t xml:space="preserve"> </w:t>
      </w:r>
    </w:p>
    <w:p w14:paraId="185F7BB9" w14:textId="5C561BF4" w:rsidR="00CD7CF7" w:rsidRPr="00CD7CF7" w:rsidRDefault="00CD7CF7" w:rsidP="00FB03A4">
      <w:pPr>
        <w:widowControl/>
        <w:numPr>
          <w:ilvl w:val="2"/>
          <w:numId w:val="30"/>
        </w:numPr>
        <w:tabs>
          <w:tab w:val="clear" w:pos="1417"/>
          <w:tab w:val="num" w:pos="567"/>
        </w:tabs>
        <w:overflowPunct w:val="0"/>
        <w:ind w:left="567" w:hanging="567"/>
        <w:textAlignment w:val="baseline"/>
        <w:outlineLvl w:val="1"/>
        <w:rPr>
          <w:rFonts w:eastAsia="Arial Unicode MS"/>
        </w:rPr>
      </w:pPr>
      <w:r w:rsidRPr="00CD7CF7">
        <w:t xml:space="preserve">regularly monitor compliance with the Guarantee Criteria; and </w:t>
      </w:r>
    </w:p>
    <w:p w14:paraId="221A2BCC" w14:textId="50FD831D" w:rsidR="00CD7CF7" w:rsidRPr="00CD7CF7" w:rsidRDefault="00CD7CF7" w:rsidP="00FB03A4">
      <w:pPr>
        <w:widowControl/>
        <w:numPr>
          <w:ilvl w:val="2"/>
          <w:numId w:val="30"/>
        </w:numPr>
        <w:tabs>
          <w:tab w:val="clear" w:pos="1417"/>
          <w:tab w:val="num" w:pos="567"/>
        </w:tabs>
        <w:overflowPunct w:val="0"/>
        <w:ind w:left="567" w:hanging="567"/>
        <w:textAlignment w:val="baseline"/>
        <w:outlineLvl w:val="1"/>
        <w:rPr>
          <w:rFonts w:eastAsia="Arial Unicode MS"/>
        </w:rPr>
      </w:pPr>
      <w:r w:rsidRPr="00CD7CF7">
        <w:t xml:space="preserve">promptly notify the </w:t>
      </w:r>
      <w:r>
        <w:t>Department</w:t>
      </w:r>
      <w:r w:rsidRPr="00CD7CF7">
        <w:t xml:space="preserve"> in writing following the occurrence of a Financial Distress Event or Key Sub-contractor Financial Distress Event or any fact, circumstance or matter which could cause a Financial Distress Event or a Key Sub-contractor Financial Distress Event (and in any event, ensure that such notification is made within 10 Working Days of the date on which the </w:t>
      </w:r>
      <w:r>
        <w:t>Contractor</w:t>
      </w:r>
      <w:r w:rsidRPr="00CD7CF7">
        <w:t xml:space="preserve"> first becomes aware of the Financial Distress Event, the Key Sub-contractor Financial Distress Event or the fact, circumstance or matter which could cause a Financial Distress Event or a Key Sub-contractor Financial Distress Event).</w:t>
      </w:r>
    </w:p>
    <w:p w14:paraId="610EE9F1" w14:textId="77777777" w:rsidR="00CD7CF7" w:rsidRPr="00CD7CF7" w:rsidRDefault="00CD7CF7" w:rsidP="00FB03A4">
      <w:pPr>
        <w:keepNext/>
        <w:widowControl/>
        <w:numPr>
          <w:ilvl w:val="0"/>
          <w:numId w:val="30"/>
        </w:numPr>
        <w:tabs>
          <w:tab w:val="clear" w:pos="709"/>
          <w:tab w:val="num" w:pos="0"/>
        </w:tabs>
        <w:overflowPunct w:val="0"/>
        <w:ind w:left="0" w:hanging="567"/>
        <w:textAlignment w:val="baseline"/>
        <w:outlineLvl w:val="0"/>
        <w:rPr>
          <w:b/>
          <w:kern w:val="28"/>
          <w:u w:val="single"/>
        </w:rPr>
      </w:pPr>
      <w:bookmarkStart w:id="453" w:name="_Toc64893170"/>
      <w:r w:rsidRPr="00CD7CF7">
        <w:rPr>
          <w:b/>
          <w:kern w:val="28"/>
          <w:u w:val="single"/>
        </w:rPr>
        <w:t>CONSEQUENCES OF A FINANCIAL DISTRESS EVENT</w:t>
      </w:r>
      <w:bookmarkEnd w:id="453"/>
    </w:p>
    <w:p w14:paraId="1431A6EC" w14:textId="77777777" w:rsidR="00CD7CF7" w:rsidRPr="00CD7CF7" w:rsidRDefault="00CD7CF7" w:rsidP="00FB03A4">
      <w:pPr>
        <w:keepNext/>
        <w:widowControl/>
        <w:numPr>
          <w:ilvl w:val="1"/>
          <w:numId w:val="30"/>
        </w:numPr>
        <w:tabs>
          <w:tab w:val="clear" w:pos="709"/>
          <w:tab w:val="num" w:pos="0"/>
        </w:tabs>
        <w:overflowPunct w:val="0"/>
        <w:ind w:left="0" w:hanging="567"/>
        <w:textAlignment w:val="baseline"/>
        <w:outlineLvl w:val="1"/>
      </w:pPr>
      <w:r w:rsidRPr="00CD7CF7">
        <w:t>In the event of:</w:t>
      </w:r>
    </w:p>
    <w:p w14:paraId="4FDD57CB" w14:textId="7B2A5DD0" w:rsidR="00CD7CF7" w:rsidRPr="00CD7CF7" w:rsidRDefault="00CD7CF7" w:rsidP="00FB03A4">
      <w:pPr>
        <w:widowControl/>
        <w:numPr>
          <w:ilvl w:val="2"/>
          <w:numId w:val="30"/>
        </w:numPr>
        <w:tabs>
          <w:tab w:val="clear" w:pos="1417"/>
          <w:tab w:val="num" w:pos="567"/>
        </w:tabs>
        <w:overflowPunct w:val="0"/>
        <w:ind w:left="567" w:hanging="567"/>
        <w:textAlignment w:val="baseline"/>
        <w:outlineLvl w:val="1"/>
      </w:pPr>
      <w:r w:rsidRPr="00CD7CF7">
        <w:t xml:space="preserve">the </w:t>
      </w:r>
      <w:r>
        <w:t>Contractor</w:t>
      </w:r>
      <w:r w:rsidRPr="00CD7CF7">
        <w:t xml:space="preserve"> not meeting the Guarantee Criteria or providing a Guarantor that meets the Guarantee Criteria, or providing alternative security as set out in paragraph 2.1(b);</w:t>
      </w:r>
    </w:p>
    <w:p w14:paraId="797DD917" w14:textId="63D4D3C8" w:rsidR="00CD7CF7" w:rsidRPr="00CD7CF7" w:rsidRDefault="00CD7CF7" w:rsidP="00FB03A4">
      <w:pPr>
        <w:widowControl/>
        <w:numPr>
          <w:ilvl w:val="2"/>
          <w:numId w:val="30"/>
        </w:numPr>
        <w:tabs>
          <w:tab w:val="clear" w:pos="1417"/>
          <w:tab w:val="num" w:pos="567"/>
        </w:tabs>
        <w:overflowPunct w:val="0"/>
        <w:ind w:left="567" w:hanging="567"/>
        <w:textAlignment w:val="baseline"/>
        <w:outlineLvl w:val="1"/>
      </w:pPr>
      <w:r w:rsidRPr="00CD7CF7">
        <w:t xml:space="preserve">there being a public investigation into improper financial accounting and reporting, suspected fraud or any other impropriety of the </w:t>
      </w:r>
      <w:r>
        <w:t>Contractor</w:t>
      </w:r>
      <w:r w:rsidRPr="00CD7CF7">
        <w:t xml:space="preserve">, or the Guarantor or any Key Sub-contractor; </w:t>
      </w:r>
    </w:p>
    <w:p w14:paraId="6BFE3918" w14:textId="478942F8" w:rsidR="00CD7CF7" w:rsidRPr="00CD7CF7" w:rsidRDefault="00CD7CF7" w:rsidP="00FB03A4">
      <w:pPr>
        <w:widowControl/>
        <w:numPr>
          <w:ilvl w:val="2"/>
          <w:numId w:val="30"/>
        </w:numPr>
        <w:tabs>
          <w:tab w:val="clear" w:pos="1417"/>
          <w:tab w:val="num" w:pos="567"/>
        </w:tabs>
        <w:overflowPunct w:val="0"/>
        <w:ind w:left="567" w:hanging="567"/>
        <w:textAlignment w:val="baseline"/>
        <w:outlineLvl w:val="1"/>
      </w:pPr>
      <w:r w:rsidRPr="00CD7CF7">
        <w:t xml:space="preserve">the </w:t>
      </w:r>
      <w:r>
        <w:t>Contractor</w:t>
      </w:r>
      <w:r w:rsidRPr="00CD7CF7">
        <w:t xml:space="preserve">, the Guarantor or any Key Sub-contractor committing a material breach of covenant to its lenders; </w:t>
      </w:r>
    </w:p>
    <w:p w14:paraId="12E143BC" w14:textId="24D9E7B1" w:rsidR="00CD7CF7" w:rsidRPr="00CD7CF7" w:rsidRDefault="00CD7CF7" w:rsidP="00FB03A4">
      <w:pPr>
        <w:widowControl/>
        <w:numPr>
          <w:ilvl w:val="2"/>
          <w:numId w:val="30"/>
        </w:numPr>
        <w:tabs>
          <w:tab w:val="clear" w:pos="1417"/>
          <w:tab w:val="num" w:pos="567"/>
        </w:tabs>
        <w:overflowPunct w:val="0"/>
        <w:ind w:left="567" w:hanging="567"/>
        <w:textAlignment w:val="baseline"/>
        <w:outlineLvl w:val="1"/>
      </w:pPr>
      <w:r w:rsidRPr="00CD7CF7">
        <w:t>a Key Sub</w:t>
      </w:r>
      <w:r w:rsidRPr="00CD7CF7">
        <w:noBreakHyphen/>
        <w:t xml:space="preserve">contractor notifying the </w:t>
      </w:r>
      <w:r>
        <w:t>Department</w:t>
      </w:r>
      <w:r w:rsidRPr="00CD7CF7">
        <w:t xml:space="preserve"> that the </w:t>
      </w:r>
      <w:r>
        <w:t>Contractor</w:t>
      </w:r>
      <w:r w:rsidRPr="00CD7CF7">
        <w:t xml:space="preserve"> has not satisfied any material sums properly due under a specified invoice and not subject to a genuine dispute; or</w:t>
      </w:r>
    </w:p>
    <w:p w14:paraId="66F03A11" w14:textId="77777777" w:rsidR="00CD7CF7" w:rsidRPr="00CD7CF7" w:rsidRDefault="00CD7CF7" w:rsidP="00FB03A4">
      <w:pPr>
        <w:keepNext/>
        <w:widowControl/>
        <w:numPr>
          <w:ilvl w:val="2"/>
          <w:numId w:val="30"/>
        </w:numPr>
        <w:tabs>
          <w:tab w:val="clear" w:pos="1417"/>
          <w:tab w:val="num" w:pos="567"/>
        </w:tabs>
        <w:overflowPunct w:val="0"/>
        <w:ind w:left="567" w:hanging="567"/>
        <w:textAlignment w:val="baseline"/>
        <w:outlineLvl w:val="1"/>
      </w:pPr>
      <w:r w:rsidRPr="00CD7CF7">
        <w:lastRenderedPageBreak/>
        <w:t>any of the following:</w:t>
      </w:r>
    </w:p>
    <w:p w14:paraId="28F095EA" w14:textId="49F4AF02" w:rsidR="00CD7CF7" w:rsidRPr="00CD7CF7" w:rsidRDefault="00CD7CF7" w:rsidP="00FB03A4">
      <w:pPr>
        <w:widowControl/>
        <w:numPr>
          <w:ilvl w:val="3"/>
          <w:numId w:val="30"/>
        </w:numPr>
        <w:tabs>
          <w:tab w:val="clear" w:pos="2126"/>
          <w:tab w:val="num" w:pos="2410"/>
        </w:tabs>
        <w:overflowPunct w:val="0"/>
        <w:ind w:left="1134" w:hanging="567"/>
        <w:textAlignment w:val="baseline"/>
        <w:outlineLvl w:val="1"/>
      </w:pPr>
      <w:r w:rsidRPr="00CD7CF7">
        <w:t xml:space="preserve">commencement of any litigation against the </w:t>
      </w:r>
      <w:r>
        <w:t>Contractor</w:t>
      </w:r>
      <w:r w:rsidRPr="00CD7CF7">
        <w:t xml:space="preserve">, the </w:t>
      </w:r>
      <w:proofErr w:type="gramStart"/>
      <w:r w:rsidRPr="00CD7CF7">
        <w:t>Guarantor</w:t>
      </w:r>
      <w:proofErr w:type="gramEnd"/>
      <w:r w:rsidRPr="00CD7CF7">
        <w:t xml:space="preserve"> or any Key Sub-contractor with respect to financial indebtedness greater than £5,000,000 (Five Million </w:t>
      </w:r>
      <w:r w:rsidRPr="00F44CEA">
        <w:t>Pounds) or obligations under a service contract with a total contract value greater than £5,000,000 (Five Million Pounds) and which is reasonably likely to be adversely determined;</w:t>
      </w:r>
      <w:r w:rsidRPr="00CD7CF7">
        <w:t xml:space="preserve"> </w:t>
      </w:r>
    </w:p>
    <w:p w14:paraId="30B3EF86" w14:textId="45F195BD" w:rsidR="00CD7CF7" w:rsidRPr="00CD7CF7" w:rsidRDefault="00CD7CF7" w:rsidP="00FB03A4">
      <w:pPr>
        <w:widowControl/>
        <w:numPr>
          <w:ilvl w:val="3"/>
          <w:numId w:val="30"/>
        </w:numPr>
        <w:tabs>
          <w:tab w:val="clear" w:pos="2126"/>
          <w:tab w:val="num" w:pos="2410"/>
        </w:tabs>
        <w:overflowPunct w:val="0"/>
        <w:ind w:left="1134" w:hanging="567"/>
        <w:textAlignment w:val="baseline"/>
        <w:outlineLvl w:val="1"/>
      </w:pPr>
      <w:r w:rsidRPr="00CD7CF7">
        <w:t xml:space="preserve">non-payment by the </w:t>
      </w:r>
      <w:r>
        <w:t>Contractor</w:t>
      </w:r>
      <w:r w:rsidRPr="00CD7CF7">
        <w:t xml:space="preserve">, the </w:t>
      </w:r>
      <w:proofErr w:type="gramStart"/>
      <w:r w:rsidRPr="00CD7CF7">
        <w:t>Guarantor</w:t>
      </w:r>
      <w:proofErr w:type="gramEnd"/>
      <w:r w:rsidRPr="00CD7CF7">
        <w:t xml:space="preserve"> or any Key Sub-contractor of any material financial indebtedness;</w:t>
      </w:r>
    </w:p>
    <w:p w14:paraId="01F8C665" w14:textId="04B0EBAB" w:rsidR="00CD7CF7" w:rsidRPr="00CD7CF7" w:rsidRDefault="00CD7CF7" w:rsidP="00FB03A4">
      <w:pPr>
        <w:widowControl/>
        <w:numPr>
          <w:ilvl w:val="3"/>
          <w:numId w:val="30"/>
        </w:numPr>
        <w:tabs>
          <w:tab w:val="clear" w:pos="2126"/>
          <w:tab w:val="num" w:pos="2410"/>
        </w:tabs>
        <w:overflowPunct w:val="0"/>
        <w:ind w:left="1134" w:hanging="567"/>
        <w:textAlignment w:val="baseline"/>
        <w:outlineLvl w:val="1"/>
      </w:pPr>
      <w:r w:rsidRPr="00CD7CF7">
        <w:t xml:space="preserve">any material financial indebtedness of the </w:t>
      </w:r>
      <w:r>
        <w:t>Contractor</w:t>
      </w:r>
      <w:r w:rsidRPr="00CD7CF7">
        <w:t xml:space="preserve">, the Guarantor or any Key Sub-contractor becoming due </w:t>
      </w:r>
      <w:proofErr w:type="gramStart"/>
      <w:r w:rsidRPr="00CD7CF7">
        <w:t>as a result of</w:t>
      </w:r>
      <w:proofErr w:type="gramEnd"/>
      <w:r w:rsidRPr="00CD7CF7">
        <w:t xml:space="preserve"> an event of default; or</w:t>
      </w:r>
    </w:p>
    <w:p w14:paraId="243A5425" w14:textId="4BCBF21B" w:rsidR="00CD7CF7" w:rsidRPr="005C7E6A" w:rsidRDefault="00CD7CF7" w:rsidP="00FB03A4">
      <w:pPr>
        <w:widowControl/>
        <w:numPr>
          <w:ilvl w:val="3"/>
          <w:numId w:val="30"/>
        </w:numPr>
        <w:tabs>
          <w:tab w:val="clear" w:pos="2126"/>
          <w:tab w:val="num" w:pos="2410"/>
        </w:tabs>
        <w:overflowPunct w:val="0"/>
        <w:ind w:left="1134" w:hanging="567"/>
        <w:textAlignment w:val="baseline"/>
        <w:outlineLvl w:val="1"/>
        <w:rPr>
          <w:rFonts w:eastAsia="HGGothicM"/>
        </w:rPr>
      </w:pPr>
      <w:r w:rsidRPr="005C7E6A">
        <w:rPr>
          <w:rFonts w:eastAsia="HGGothicM"/>
        </w:rPr>
        <w:t xml:space="preserve">the cancellation or suspension of any </w:t>
      </w:r>
      <w:r w:rsidRPr="00CD7CF7">
        <w:t xml:space="preserve">material </w:t>
      </w:r>
      <w:r w:rsidRPr="005C7E6A">
        <w:rPr>
          <w:rFonts w:eastAsia="HGGothicM"/>
        </w:rPr>
        <w:t xml:space="preserve">financial indebtedness in respect of the Contractor, </w:t>
      </w:r>
      <w:r w:rsidRPr="00CD7CF7">
        <w:t xml:space="preserve">the </w:t>
      </w:r>
      <w:proofErr w:type="gramStart"/>
      <w:r w:rsidRPr="00CD7CF7">
        <w:t>Guarantor</w:t>
      </w:r>
      <w:proofErr w:type="gramEnd"/>
      <w:r w:rsidRPr="00CD7CF7">
        <w:t xml:space="preserve"> or any Key Sub-contractor, </w:t>
      </w:r>
    </w:p>
    <w:p w14:paraId="6CBAC503" w14:textId="59A44D8C" w:rsidR="00CD7CF7" w:rsidRPr="005C7E6A" w:rsidRDefault="00CD7CF7" w:rsidP="00CD7CF7">
      <w:pPr>
        <w:tabs>
          <w:tab w:val="num" w:pos="2410"/>
        </w:tabs>
        <w:overflowPunct w:val="0"/>
        <w:ind w:left="1134"/>
        <w:textAlignment w:val="baseline"/>
        <w:outlineLvl w:val="2"/>
        <w:rPr>
          <w:rFonts w:eastAsia="Trebuchet MS"/>
        </w:rPr>
      </w:pPr>
      <w:r w:rsidRPr="005C7E6A">
        <w:rPr>
          <w:rFonts w:eastAsia="Trebuchet MS"/>
        </w:rPr>
        <w:t xml:space="preserve">in each case which the Department reasonably believes (or would be likely reasonably to believe) could directly impact on the continued performance and delivery of the Services in accordance with this </w:t>
      </w:r>
      <w:r w:rsidRPr="00CD7CF7">
        <w:t>Agreement</w:t>
      </w:r>
      <w:r w:rsidRPr="005C7E6A">
        <w:rPr>
          <w:rFonts w:eastAsia="Trebuchet MS"/>
        </w:rPr>
        <w:t>;</w:t>
      </w:r>
    </w:p>
    <w:p w14:paraId="4A385F61" w14:textId="3AF170E7" w:rsidR="00CD7CF7" w:rsidRPr="00CD7CF7" w:rsidRDefault="00CD7CF7" w:rsidP="00CD7CF7">
      <w:pPr>
        <w:overflowPunct w:val="0"/>
        <w:textAlignment w:val="baseline"/>
        <w:outlineLvl w:val="2"/>
      </w:pPr>
      <w:r w:rsidRPr="00CD7CF7">
        <w:t xml:space="preserve">then, immediately upon notification of the Financial Distress Event (or if the </w:t>
      </w:r>
      <w:r>
        <w:t>Department</w:t>
      </w:r>
      <w:r w:rsidRPr="00CD7CF7">
        <w:t xml:space="preserve"> becomes aware of the Financial Distress Event without notification and brings the event to the attention of the </w:t>
      </w:r>
      <w:r>
        <w:t>Contractor</w:t>
      </w:r>
      <w:r w:rsidRPr="00CD7CF7">
        <w:t xml:space="preserve">), the </w:t>
      </w:r>
      <w:r>
        <w:t>Contractor</w:t>
      </w:r>
      <w:r w:rsidRPr="00CD7CF7">
        <w:t xml:space="preserve"> shall have the obligations and the </w:t>
      </w:r>
      <w:r>
        <w:t>Department</w:t>
      </w:r>
      <w:r w:rsidRPr="00CD7CF7">
        <w:t xml:space="preserve"> shall have the rights and remedies as set out in Paragraphs 3.2 to 3.3.</w:t>
      </w:r>
    </w:p>
    <w:p w14:paraId="6FAFF68F" w14:textId="1DE5D411" w:rsidR="00CD7CF7" w:rsidRPr="00CD7CF7" w:rsidRDefault="00CD7CF7" w:rsidP="00FB03A4">
      <w:pPr>
        <w:keepNext/>
        <w:widowControl/>
        <w:numPr>
          <w:ilvl w:val="1"/>
          <w:numId w:val="30"/>
        </w:numPr>
        <w:tabs>
          <w:tab w:val="clear" w:pos="709"/>
          <w:tab w:val="num" w:pos="0"/>
        </w:tabs>
        <w:overflowPunct w:val="0"/>
        <w:ind w:left="0" w:hanging="567"/>
        <w:textAlignment w:val="baseline"/>
        <w:outlineLvl w:val="1"/>
      </w:pPr>
      <w:r w:rsidRPr="00CD7CF7">
        <w:t xml:space="preserve">The </w:t>
      </w:r>
      <w:r>
        <w:t>Contractor</w:t>
      </w:r>
      <w:r w:rsidRPr="00CD7CF7">
        <w:t xml:space="preserve"> shall (and shall procure that the Guarantor and/or any relevant Key Sub-contractor shall):</w:t>
      </w:r>
    </w:p>
    <w:p w14:paraId="4C92C27C" w14:textId="0668AAB0" w:rsidR="00CD7CF7" w:rsidRPr="00CD7CF7" w:rsidRDefault="00CD7CF7" w:rsidP="00FB03A4">
      <w:pPr>
        <w:widowControl/>
        <w:numPr>
          <w:ilvl w:val="2"/>
          <w:numId w:val="30"/>
        </w:numPr>
        <w:tabs>
          <w:tab w:val="clear" w:pos="1417"/>
          <w:tab w:val="num" w:pos="567"/>
        </w:tabs>
        <w:overflowPunct w:val="0"/>
        <w:ind w:left="567" w:hanging="567"/>
        <w:textAlignment w:val="baseline"/>
        <w:outlineLvl w:val="2"/>
      </w:pPr>
      <w:r w:rsidRPr="00CD7CF7">
        <w:t xml:space="preserve">at the request of the </w:t>
      </w:r>
      <w:r>
        <w:t>Department</w:t>
      </w:r>
      <w:r w:rsidRPr="00CD7CF7">
        <w:t xml:space="preserve">, meet the </w:t>
      </w:r>
      <w:r>
        <w:t>Department</w:t>
      </w:r>
      <w:r w:rsidRPr="00CD7CF7">
        <w:t xml:space="preserve"> as soon as reasonably practicable (and in any event within 3 Working Days of the initial notification (or awareness) of the Financial Distress Event or such other period as the </w:t>
      </w:r>
      <w:r>
        <w:t>Department</w:t>
      </w:r>
      <w:r w:rsidRPr="00CD7CF7">
        <w:t xml:space="preserve"> may permit and notify to the </w:t>
      </w:r>
      <w:r>
        <w:t>Contractor</w:t>
      </w:r>
      <w:r w:rsidRPr="00CD7CF7">
        <w:t xml:space="preserve"> in writing) to review the effect of the Financial Distress Event on the continued performance and delivery of the Services in accordance with this Agreement; and</w:t>
      </w:r>
    </w:p>
    <w:p w14:paraId="353BF6AC" w14:textId="4E12B528" w:rsidR="00CD7CF7" w:rsidRPr="00CD7CF7" w:rsidRDefault="00CD7CF7" w:rsidP="00FB03A4">
      <w:pPr>
        <w:widowControl/>
        <w:numPr>
          <w:ilvl w:val="2"/>
          <w:numId w:val="30"/>
        </w:numPr>
        <w:tabs>
          <w:tab w:val="clear" w:pos="1417"/>
          <w:tab w:val="num" w:pos="567"/>
        </w:tabs>
        <w:overflowPunct w:val="0"/>
        <w:ind w:left="567" w:hanging="567"/>
        <w:textAlignment w:val="baseline"/>
        <w:outlineLvl w:val="2"/>
      </w:pPr>
      <w:r w:rsidRPr="00CD7CF7">
        <w:t xml:space="preserve">where the </w:t>
      </w:r>
      <w:r>
        <w:t>Department</w:t>
      </w:r>
      <w:r w:rsidRPr="00CD7CF7">
        <w:t xml:space="preserve"> reasonably believes (</w:t>
      </w:r>
      <w:proofErr w:type="gramStart"/>
      <w:r w:rsidRPr="00CD7CF7">
        <w:t>taking into account</w:t>
      </w:r>
      <w:proofErr w:type="gramEnd"/>
      <w:r w:rsidRPr="00CD7CF7">
        <w:t xml:space="preserve"> the discussions and any representations made under Paragraph 3.3</w:t>
      </w:r>
      <w:r w:rsidR="00A97A81">
        <w:t>)</w:t>
      </w:r>
      <w:r w:rsidRPr="00CD7CF7">
        <w:t xml:space="preserve"> that the Financial Distress Event could impact on the continued performance and delivery of the Services in accordance with this Agreement: </w:t>
      </w:r>
    </w:p>
    <w:p w14:paraId="58730657" w14:textId="69824D29" w:rsidR="00CD7CF7" w:rsidRPr="00CD7CF7" w:rsidRDefault="00CD7CF7" w:rsidP="00FB03A4">
      <w:pPr>
        <w:widowControl/>
        <w:numPr>
          <w:ilvl w:val="3"/>
          <w:numId w:val="30"/>
        </w:numPr>
        <w:tabs>
          <w:tab w:val="clear" w:pos="2126"/>
          <w:tab w:val="num" w:pos="1134"/>
        </w:tabs>
        <w:overflowPunct w:val="0"/>
        <w:ind w:left="1134" w:hanging="567"/>
        <w:textAlignment w:val="baseline"/>
        <w:outlineLvl w:val="3"/>
      </w:pPr>
      <w:r w:rsidRPr="00CD7CF7">
        <w:t xml:space="preserve">submit to the </w:t>
      </w:r>
      <w:r>
        <w:t>Department</w:t>
      </w:r>
      <w:r w:rsidRPr="00CD7CF7">
        <w:t xml:space="preserve"> a draft Financial Distress Service Continuity Plan as soon as reasonably practicable (and in any event, within 10 Working Days of the initial notification (or awareness) of the Financial Distress Event or such other period as the </w:t>
      </w:r>
      <w:r>
        <w:t>Department</w:t>
      </w:r>
      <w:r w:rsidRPr="00CD7CF7">
        <w:t xml:space="preserve"> may permit and notify to the </w:t>
      </w:r>
      <w:r>
        <w:t>Contractor</w:t>
      </w:r>
      <w:r w:rsidRPr="00CD7CF7">
        <w:t xml:space="preserve"> in writing); and</w:t>
      </w:r>
    </w:p>
    <w:p w14:paraId="4FC719FC" w14:textId="41CDA33E" w:rsidR="00CD7CF7" w:rsidRPr="00CD7CF7" w:rsidRDefault="00CD7CF7" w:rsidP="00FB03A4">
      <w:pPr>
        <w:widowControl/>
        <w:numPr>
          <w:ilvl w:val="3"/>
          <w:numId w:val="30"/>
        </w:numPr>
        <w:tabs>
          <w:tab w:val="clear" w:pos="2126"/>
          <w:tab w:val="num" w:pos="1134"/>
        </w:tabs>
        <w:overflowPunct w:val="0"/>
        <w:ind w:left="1134" w:hanging="567"/>
        <w:textAlignment w:val="baseline"/>
        <w:outlineLvl w:val="3"/>
      </w:pPr>
      <w:r w:rsidRPr="00CD7CF7">
        <w:t xml:space="preserve">provide such financial information relating to the </w:t>
      </w:r>
      <w:r>
        <w:t>Contractor</w:t>
      </w:r>
      <w:r w:rsidRPr="00CD7CF7">
        <w:t xml:space="preserve"> or the Guarantor as the </w:t>
      </w:r>
      <w:r>
        <w:t>Department</w:t>
      </w:r>
      <w:r w:rsidRPr="00CD7CF7">
        <w:t xml:space="preserve"> may reasonably require.</w:t>
      </w:r>
    </w:p>
    <w:p w14:paraId="243CC558" w14:textId="53F39456" w:rsidR="00CD7CF7" w:rsidRPr="00CD7CF7" w:rsidRDefault="00CD7CF7" w:rsidP="00FB03A4">
      <w:pPr>
        <w:keepNext/>
        <w:widowControl/>
        <w:numPr>
          <w:ilvl w:val="1"/>
          <w:numId w:val="30"/>
        </w:numPr>
        <w:tabs>
          <w:tab w:val="clear" w:pos="709"/>
          <w:tab w:val="num" w:pos="1134"/>
        </w:tabs>
        <w:overflowPunct w:val="0"/>
        <w:ind w:left="0" w:hanging="567"/>
        <w:textAlignment w:val="baseline"/>
        <w:outlineLvl w:val="1"/>
      </w:pPr>
      <w:r w:rsidRPr="00CD7CF7">
        <w:t xml:space="preserve">The </w:t>
      </w:r>
      <w:r>
        <w:t>Contractor</w:t>
      </w:r>
      <w:r w:rsidRPr="00CD7CF7">
        <w:t xml:space="preserve"> shall:</w:t>
      </w:r>
    </w:p>
    <w:p w14:paraId="4A6B90EB" w14:textId="77777777" w:rsidR="00CD7CF7" w:rsidRPr="00CD7CF7" w:rsidRDefault="00CD7CF7" w:rsidP="00FB03A4">
      <w:pPr>
        <w:widowControl/>
        <w:numPr>
          <w:ilvl w:val="2"/>
          <w:numId w:val="30"/>
        </w:numPr>
        <w:tabs>
          <w:tab w:val="clear" w:pos="1417"/>
          <w:tab w:val="num" w:pos="567"/>
        </w:tabs>
        <w:overflowPunct w:val="0"/>
        <w:ind w:left="567" w:hanging="567"/>
        <w:textAlignment w:val="baseline"/>
        <w:outlineLvl w:val="2"/>
      </w:pPr>
      <w:r w:rsidRPr="00CD7CF7">
        <w:t>on a regular basis (which shall not be less than monthly), review the Financial Distress Service Continuity Plan and assess whether it remains adequate and up to date to ensure the continued performance and delivery of the Services in accordance with this Agreement;</w:t>
      </w:r>
    </w:p>
    <w:p w14:paraId="1BA359F2" w14:textId="34326311" w:rsidR="00CD7CF7" w:rsidRPr="00CD7CF7" w:rsidRDefault="00CD7CF7" w:rsidP="00FB03A4">
      <w:pPr>
        <w:widowControl/>
        <w:numPr>
          <w:ilvl w:val="2"/>
          <w:numId w:val="30"/>
        </w:numPr>
        <w:tabs>
          <w:tab w:val="clear" w:pos="1417"/>
          <w:tab w:val="num" w:pos="567"/>
        </w:tabs>
        <w:overflowPunct w:val="0"/>
        <w:ind w:left="567" w:hanging="567"/>
        <w:textAlignment w:val="baseline"/>
        <w:outlineLvl w:val="2"/>
      </w:pPr>
      <w:r w:rsidRPr="00CD7CF7">
        <w:t xml:space="preserve">where the Financial Distress Service Continuity Plan is not adequate or up to date in accordance with Paragraph 3.3(a), submit an updated Financial Distress Service Continuity Plan to the </w:t>
      </w:r>
      <w:r>
        <w:t>Department</w:t>
      </w:r>
      <w:r w:rsidRPr="00CD7CF7">
        <w:t xml:space="preserve">; and </w:t>
      </w:r>
    </w:p>
    <w:p w14:paraId="64BE52D5" w14:textId="77777777" w:rsidR="00CD7CF7" w:rsidRPr="00CD7CF7" w:rsidRDefault="00CD7CF7" w:rsidP="00FB03A4">
      <w:pPr>
        <w:widowControl/>
        <w:numPr>
          <w:ilvl w:val="2"/>
          <w:numId w:val="30"/>
        </w:numPr>
        <w:tabs>
          <w:tab w:val="clear" w:pos="1417"/>
          <w:tab w:val="num" w:pos="567"/>
        </w:tabs>
        <w:overflowPunct w:val="0"/>
        <w:ind w:left="567" w:hanging="567"/>
        <w:textAlignment w:val="baseline"/>
        <w:outlineLvl w:val="2"/>
      </w:pPr>
      <w:r w:rsidRPr="00CD7CF7">
        <w:t>comply with the Financial Distress Service Continuity Plan (including any updated Financial Distress Service Continuity Plan).</w:t>
      </w:r>
    </w:p>
    <w:p w14:paraId="747C9EE0" w14:textId="3C4EFEFC" w:rsidR="00CD7CF7" w:rsidRPr="00CD7CF7" w:rsidRDefault="00CD7CF7" w:rsidP="00FB03A4">
      <w:pPr>
        <w:widowControl/>
        <w:numPr>
          <w:ilvl w:val="1"/>
          <w:numId w:val="30"/>
        </w:numPr>
        <w:tabs>
          <w:tab w:val="clear" w:pos="709"/>
          <w:tab w:val="num" w:pos="1134"/>
        </w:tabs>
        <w:overflowPunct w:val="0"/>
        <w:ind w:left="0" w:hanging="567"/>
        <w:textAlignment w:val="baseline"/>
        <w:outlineLvl w:val="1"/>
      </w:pPr>
      <w:r w:rsidRPr="00CD7CF7">
        <w:t xml:space="preserve">Where the </w:t>
      </w:r>
      <w:r>
        <w:t>Contractor</w:t>
      </w:r>
      <w:r w:rsidRPr="00CD7CF7">
        <w:t xml:space="preserve"> reasonably believes that the relevant Financial Distress Event under Paragraph 3.1 (or the circumstance or matter which has caused or otherwise led to it) no longer exists, it shall notify the </w:t>
      </w:r>
      <w:r>
        <w:t>Department</w:t>
      </w:r>
      <w:r w:rsidRPr="00CD7CF7">
        <w:t xml:space="preserve"> and the Parties may agree that the </w:t>
      </w:r>
      <w:r>
        <w:t>Contractor</w:t>
      </w:r>
      <w:r w:rsidRPr="00CD7CF7">
        <w:t xml:space="preserve"> shall be relieved of its obligations under Paragraph 3.3. </w:t>
      </w:r>
    </w:p>
    <w:p w14:paraId="6BE7EDFC" w14:textId="0D335C38" w:rsidR="00CD7CF7" w:rsidRPr="00CD7CF7" w:rsidRDefault="00CD7CF7" w:rsidP="00FB03A4">
      <w:pPr>
        <w:keepNext/>
        <w:widowControl/>
        <w:numPr>
          <w:ilvl w:val="0"/>
          <w:numId w:val="30"/>
        </w:numPr>
        <w:tabs>
          <w:tab w:val="clear" w:pos="709"/>
          <w:tab w:val="num" w:pos="0"/>
        </w:tabs>
        <w:overflowPunct w:val="0"/>
        <w:ind w:left="0" w:hanging="567"/>
        <w:textAlignment w:val="baseline"/>
        <w:outlineLvl w:val="0"/>
        <w:rPr>
          <w:b/>
          <w:caps/>
          <w:kern w:val="28"/>
          <w:u w:val="single"/>
        </w:rPr>
      </w:pPr>
      <w:bookmarkStart w:id="454" w:name="_Toc64893171"/>
      <w:r w:rsidRPr="00CD7CF7">
        <w:rPr>
          <w:b/>
          <w:kern w:val="28"/>
          <w:u w:val="single"/>
        </w:rPr>
        <w:lastRenderedPageBreak/>
        <w:t>TERMINATION RIGHTS</w:t>
      </w:r>
      <w:bookmarkEnd w:id="454"/>
    </w:p>
    <w:p w14:paraId="3BA1CB11" w14:textId="4AEAA915" w:rsidR="00CD7CF7" w:rsidRPr="00CD7CF7" w:rsidRDefault="00CD7CF7" w:rsidP="00EC6EF7">
      <w:pPr>
        <w:keepNext/>
        <w:overflowPunct w:val="0"/>
        <w:textAlignment w:val="baseline"/>
        <w:outlineLvl w:val="1"/>
      </w:pPr>
      <w:r w:rsidRPr="00CD7CF7">
        <w:t xml:space="preserve">The </w:t>
      </w:r>
      <w:r>
        <w:t>Department</w:t>
      </w:r>
      <w:r w:rsidRPr="00CD7CF7">
        <w:t xml:space="preserve"> shall </w:t>
      </w:r>
      <w:r w:rsidR="00EC6EF7">
        <w:t xml:space="preserve">notify the Contractor in writing of its intention to </w:t>
      </w:r>
      <w:r w:rsidRPr="00CD7CF7">
        <w:t xml:space="preserve">terminate this </w:t>
      </w:r>
      <w:r w:rsidR="00AB1175">
        <w:t xml:space="preserve">Framework </w:t>
      </w:r>
      <w:r w:rsidRPr="00ED365C">
        <w:t>Agreement under Clause </w:t>
      </w:r>
      <w:r w:rsidR="00ED365C" w:rsidRPr="00ED365C">
        <w:t>7.4</w:t>
      </w:r>
      <w:r w:rsidR="00EC6EF7">
        <w:t xml:space="preserve">, following a period of 30 days to allow the Contractor </w:t>
      </w:r>
      <w:r w:rsidR="00BC3F78">
        <w:t xml:space="preserve">an opportunity </w:t>
      </w:r>
      <w:r w:rsidR="00EC6EF7">
        <w:t xml:space="preserve">to remedy the </w:t>
      </w:r>
      <w:r w:rsidR="00BC3F78">
        <w:t>de</w:t>
      </w:r>
      <w:r w:rsidR="00EC6EF7">
        <w:t>fault to the Departments satisfaction and at no cost to the Department,</w:t>
      </w:r>
      <w:r w:rsidRPr="00ED365C">
        <w:t> if:</w:t>
      </w:r>
      <w:r w:rsidRPr="00CD7CF7">
        <w:t xml:space="preserve"> </w:t>
      </w:r>
    </w:p>
    <w:p w14:paraId="48F82204" w14:textId="2CC5853C" w:rsidR="00CD7CF7" w:rsidRPr="00ED365C" w:rsidRDefault="00CD7CF7" w:rsidP="00FB03A4">
      <w:pPr>
        <w:widowControl/>
        <w:numPr>
          <w:ilvl w:val="2"/>
          <w:numId w:val="30"/>
        </w:numPr>
        <w:overflowPunct w:val="0"/>
        <w:ind w:left="567" w:hanging="567"/>
        <w:textAlignment w:val="baseline"/>
        <w:outlineLvl w:val="2"/>
      </w:pPr>
      <w:r w:rsidRPr="00ED365C">
        <w:t xml:space="preserve">the Contractor fails to notify the Department of a Financial Distress Event in accordance with Paragraph 2.3(b); </w:t>
      </w:r>
    </w:p>
    <w:p w14:paraId="723DE14C" w14:textId="0971559A" w:rsidR="00CD7CF7" w:rsidRDefault="00CD7CF7" w:rsidP="00FB03A4">
      <w:pPr>
        <w:widowControl/>
        <w:numPr>
          <w:ilvl w:val="2"/>
          <w:numId w:val="30"/>
        </w:numPr>
        <w:overflowPunct w:val="0"/>
        <w:ind w:left="567" w:hanging="567"/>
        <w:textAlignment w:val="baseline"/>
        <w:outlineLvl w:val="2"/>
      </w:pPr>
      <w:r w:rsidRPr="00ED365C">
        <w:t>the Contractor fails to comply with the terms of the Financial Distress Service Continuity Plan (or any updated Financial Distress Service Continuity Plan) in accordance with Paragraph 3.3(c).</w:t>
      </w:r>
    </w:p>
    <w:p w14:paraId="18F2D520" w14:textId="77777777" w:rsidR="00D660F6" w:rsidRPr="000F5E6A" w:rsidRDefault="00A272F6" w:rsidP="00992027">
      <w:pPr>
        <w:widowControl/>
        <w:jc w:val="center"/>
        <w:rPr>
          <w:b/>
          <w:bCs/>
          <w:caps/>
          <w:sz w:val="24"/>
          <w:szCs w:val="24"/>
        </w:rPr>
      </w:pPr>
      <w:r w:rsidRPr="000F5E6A">
        <w:rPr>
          <w:sz w:val="24"/>
          <w:szCs w:val="24"/>
        </w:rPr>
        <w:br w:type="page"/>
      </w:r>
      <w:r w:rsidRPr="000F5E6A">
        <w:rPr>
          <w:b/>
          <w:bCs/>
          <w:caps/>
          <w:sz w:val="24"/>
          <w:szCs w:val="24"/>
        </w:rPr>
        <w:lastRenderedPageBreak/>
        <w:t>Schedule 9 – Parent Company Guarantee</w:t>
      </w:r>
    </w:p>
    <w:p w14:paraId="1FBCB574" w14:textId="4ECDC850" w:rsidR="00500397" w:rsidRDefault="009C574B" w:rsidP="00500397">
      <w:pPr>
        <w:widowControl/>
        <w:autoSpaceDE/>
        <w:autoSpaceDN/>
        <w:adjustRightInd/>
        <w:jc w:val="left"/>
      </w:pPr>
      <w:r>
        <w:t>Not used.</w:t>
      </w:r>
    </w:p>
    <w:p w14:paraId="3323A1A3" w14:textId="49C318AC" w:rsidR="00787293" w:rsidRDefault="00787293" w:rsidP="00500397">
      <w:pPr>
        <w:widowControl/>
        <w:autoSpaceDE/>
        <w:autoSpaceDN/>
        <w:adjustRightInd/>
        <w:jc w:val="left"/>
      </w:pPr>
      <w:r>
        <w:br w:type="page"/>
      </w:r>
    </w:p>
    <w:p w14:paraId="2332398C" w14:textId="5BE5BD2B" w:rsidR="00787293" w:rsidRPr="0028404A" w:rsidRDefault="00787293" w:rsidP="00787293">
      <w:pPr>
        <w:overflowPunct w:val="0"/>
        <w:jc w:val="center"/>
        <w:textAlignment w:val="baseline"/>
        <w:rPr>
          <w:b/>
        </w:rPr>
      </w:pPr>
      <w:r w:rsidRPr="0028404A">
        <w:rPr>
          <w:b/>
        </w:rPr>
        <w:lastRenderedPageBreak/>
        <w:t>SCHEDULE 1</w:t>
      </w:r>
      <w:r>
        <w:rPr>
          <w:b/>
        </w:rPr>
        <w:t xml:space="preserve">0: </w:t>
      </w:r>
      <w:r w:rsidRPr="0028404A">
        <w:rPr>
          <w:b/>
        </w:rPr>
        <w:t>FINANCIAL REPORTS AND AUDIT RIGHTS</w:t>
      </w:r>
    </w:p>
    <w:p w14:paraId="58D66F19" w14:textId="77777777" w:rsidR="00787293" w:rsidRPr="001B0C05" w:rsidRDefault="00787293" w:rsidP="00787293">
      <w:pPr>
        <w:overflowPunct w:val="0"/>
        <w:textAlignment w:val="baseline"/>
        <w:rPr>
          <w:b/>
        </w:rPr>
      </w:pPr>
      <w:r w:rsidRPr="001B0C05">
        <w:rPr>
          <w:b/>
        </w:rPr>
        <w:t>PART A</w:t>
      </w:r>
    </w:p>
    <w:p w14:paraId="3570F79C" w14:textId="77777777" w:rsidR="00787293" w:rsidRPr="001B0C05" w:rsidRDefault="00787293" w:rsidP="00787293">
      <w:pPr>
        <w:overflowPunct w:val="0"/>
        <w:textAlignment w:val="baseline"/>
        <w:rPr>
          <w:b/>
          <w:u w:val="single"/>
        </w:rPr>
      </w:pPr>
      <w:r w:rsidRPr="001B0C05">
        <w:rPr>
          <w:b/>
        </w:rPr>
        <w:t>Financial Transparency Objectives and Open Book Data</w:t>
      </w:r>
    </w:p>
    <w:p w14:paraId="49D7FA3B" w14:textId="77777777" w:rsidR="00787293" w:rsidRPr="001B0C05" w:rsidRDefault="00787293" w:rsidP="00FB03A4">
      <w:pPr>
        <w:keepNext/>
        <w:widowControl/>
        <w:numPr>
          <w:ilvl w:val="0"/>
          <w:numId w:val="33"/>
        </w:numPr>
        <w:tabs>
          <w:tab w:val="clear" w:pos="709"/>
          <w:tab w:val="num" w:pos="567"/>
        </w:tabs>
        <w:overflowPunct w:val="0"/>
        <w:ind w:left="567" w:hanging="567"/>
        <w:textAlignment w:val="baseline"/>
        <w:rPr>
          <w:b/>
          <w:u w:val="single"/>
        </w:rPr>
      </w:pPr>
      <w:r w:rsidRPr="001B0C05">
        <w:rPr>
          <w:b/>
          <w:u w:val="single"/>
        </w:rPr>
        <w:t>FINANCIAL TRANSPARENCY OBJECTIVES</w:t>
      </w:r>
    </w:p>
    <w:p w14:paraId="7DA78C1C" w14:textId="77777777" w:rsidR="00787293" w:rsidRPr="001B0C05" w:rsidRDefault="00787293" w:rsidP="00FB03A4">
      <w:pPr>
        <w:keepNext/>
        <w:widowControl/>
        <w:numPr>
          <w:ilvl w:val="1"/>
          <w:numId w:val="33"/>
        </w:numPr>
        <w:tabs>
          <w:tab w:val="clear" w:pos="709"/>
          <w:tab w:val="num" w:pos="567"/>
        </w:tabs>
        <w:overflowPunct w:val="0"/>
        <w:ind w:left="567" w:hanging="567"/>
        <w:textAlignment w:val="baseline"/>
        <w:rPr>
          <w:b/>
          <w:u w:val="single"/>
        </w:rPr>
      </w:pPr>
      <w:r w:rsidRPr="001B0C05">
        <w:t xml:space="preserve">The Contractor shall co-operate with the Department </w:t>
      </w:r>
      <w:proofErr w:type="gramStart"/>
      <w:r w:rsidRPr="001B0C05">
        <w:t>in order to</w:t>
      </w:r>
      <w:proofErr w:type="gramEnd"/>
      <w:r w:rsidRPr="001B0C05">
        <w:t xml:space="preserve"> achieve the following objectives: </w:t>
      </w:r>
    </w:p>
    <w:p w14:paraId="1FB716D8" w14:textId="77777777" w:rsidR="00787293" w:rsidRPr="001B0C05" w:rsidRDefault="00787293" w:rsidP="00787293">
      <w:pPr>
        <w:keepNext/>
        <w:overflowPunct w:val="0"/>
        <w:ind w:left="567"/>
        <w:textAlignment w:val="baseline"/>
        <w:outlineLvl w:val="2"/>
        <w:rPr>
          <w:b/>
        </w:rPr>
      </w:pPr>
      <w:r w:rsidRPr="001B0C05">
        <w:rPr>
          <w:b/>
        </w:rPr>
        <w:t>Understanding the Charges</w:t>
      </w:r>
    </w:p>
    <w:p w14:paraId="4DF41BEF" w14:textId="77777777" w:rsidR="00787293" w:rsidRPr="001B0C05" w:rsidRDefault="00787293" w:rsidP="00FB03A4">
      <w:pPr>
        <w:widowControl/>
        <w:numPr>
          <w:ilvl w:val="2"/>
          <w:numId w:val="33"/>
        </w:numPr>
        <w:tabs>
          <w:tab w:val="clear" w:pos="1417"/>
          <w:tab w:val="num" w:pos="1134"/>
        </w:tabs>
        <w:overflowPunct w:val="0"/>
        <w:ind w:left="1134" w:hanging="567"/>
        <w:textAlignment w:val="baseline"/>
      </w:pPr>
      <w:r w:rsidRPr="001B0C05">
        <w:t xml:space="preserve">for the Department to understand any payment sought from it by the Contractor including an analysis of the Costs, and time spent by Contractor Personnel in providing the Services; </w:t>
      </w:r>
    </w:p>
    <w:p w14:paraId="28E073E5" w14:textId="77777777" w:rsidR="00787293" w:rsidRPr="001B0C05" w:rsidRDefault="00787293" w:rsidP="00FB03A4">
      <w:pPr>
        <w:widowControl/>
        <w:numPr>
          <w:ilvl w:val="2"/>
          <w:numId w:val="33"/>
        </w:numPr>
        <w:tabs>
          <w:tab w:val="clear" w:pos="1417"/>
          <w:tab w:val="num" w:pos="1134"/>
        </w:tabs>
        <w:overflowPunct w:val="0"/>
        <w:ind w:left="1134" w:hanging="567"/>
        <w:textAlignment w:val="baseline"/>
      </w:pPr>
      <w:r w:rsidRPr="001B0C05">
        <w:t>for the Department to be able to understand the impact of any proposed Change on the Charges;</w:t>
      </w:r>
    </w:p>
    <w:p w14:paraId="45CAEA63" w14:textId="77777777" w:rsidR="00787293" w:rsidRPr="001B0C05" w:rsidRDefault="00787293" w:rsidP="00787293">
      <w:pPr>
        <w:keepNext/>
        <w:overflowPunct w:val="0"/>
        <w:ind w:left="1134" w:hanging="567"/>
        <w:textAlignment w:val="baseline"/>
        <w:outlineLvl w:val="2"/>
        <w:rPr>
          <w:b/>
        </w:rPr>
      </w:pPr>
      <w:r w:rsidRPr="001B0C05">
        <w:rPr>
          <w:b/>
        </w:rPr>
        <w:t>Agreeing the impact of Change</w:t>
      </w:r>
    </w:p>
    <w:p w14:paraId="148EBBC6" w14:textId="77777777" w:rsidR="00787293" w:rsidRPr="001B0C05" w:rsidRDefault="00787293" w:rsidP="00FB03A4">
      <w:pPr>
        <w:widowControl/>
        <w:numPr>
          <w:ilvl w:val="2"/>
          <w:numId w:val="33"/>
        </w:numPr>
        <w:overflowPunct w:val="0"/>
        <w:ind w:left="1134" w:hanging="567"/>
        <w:textAlignment w:val="baseline"/>
      </w:pPr>
      <w:r w:rsidRPr="001B0C05">
        <w:t>for both Parties to agree the quantitative impact of any Changes that affect ongoing costs and to identify how these could be mitigated and/or reflected in the Contractors Charges;</w:t>
      </w:r>
    </w:p>
    <w:p w14:paraId="42C64C4F" w14:textId="77777777" w:rsidR="00787293" w:rsidRPr="001B0C05" w:rsidRDefault="00787293" w:rsidP="00FB03A4">
      <w:pPr>
        <w:widowControl/>
        <w:numPr>
          <w:ilvl w:val="2"/>
          <w:numId w:val="33"/>
        </w:numPr>
        <w:overflowPunct w:val="0"/>
        <w:ind w:left="1134" w:hanging="567"/>
        <w:textAlignment w:val="baseline"/>
      </w:pPr>
      <w:r w:rsidRPr="001B0C05">
        <w:t xml:space="preserve">for both Parties to be able to review, address issues with and re-forecast progress in relation to the provision of the Services; </w:t>
      </w:r>
    </w:p>
    <w:p w14:paraId="4C6A4113" w14:textId="77777777" w:rsidR="00787293" w:rsidRPr="001B0C05" w:rsidRDefault="00787293" w:rsidP="00787293">
      <w:pPr>
        <w:keepNext/>
        <w:overflowPunct w:val="0"/>
        <w:ind w:left="1134" w:hanging="567"/>
        <w:textAlignment w:val="baseline"/>
        <w:outlineLvl w:val="2"/>
        <w:rPr>
          <w:b/>
        </w:rPr>
      </w:pPr>
      <w:r w:rsidRPr="001B0C05">
        <w:rPr>
          <w:b/>
        </w:rPr>
        <w:t>Continuous improvement</w:t>
      </w:r>
    </w:p>
    <w:p w14:paraId="234F4F98" w14:textId="77777777" w:rsidR="00787293" w:rsidRPr="001B0C05" w:rsidRDefault="00787293" w:rsidP="00FB03A4">
      <w:pPr>
        <w:widowControl/>
        <w:numPr>
          <w:ilvl w:val="2"/>
          <w:numId w:val="33"/>
        </w:numPr>
        <w:overflowPunct w:val="0"/>
        <w:ind w:left="1134" w:hanging="567"/>
        <w:textAlignment w:val="baseline"/>
      </w:pPr>
      <w:r w:rsidRPr="001B0C05">
        <w:t>for the Parties to challenge each other with ideas for efficiency and improvements; and</w:t>
      </w:r>
    </w:p>
    <w:p w14:paraId="34AD3DF4" w14:textId="77777777" w:rsidR="00787293" w:rsidRPr="001B0C05" w:rsidRDefault="00787293" w:rsidP="00FB03A4">
      <w:pPr>
        <w:widowControl/>
        <w:numPr>
          <w:ilvl w:val="2"/>
          <w:numId w:val="33"/>
        </w:numPr>
        <w:overflowPunct w:val="0"/>
        <w:ind w:left="1134" w:hanging="567"/>
        <w:textAlignment w:val="baseline"/>
      </w:pPr>
      <w:r w:rsidRPr="001B0C05">
        <w:t xml:space="preserve">to enable the Department to demonstrate that it is achieving value for money for the </w:t>
      </w:r>
      <w:proofErr w:type="gramStart"/>
      <w:r w:rsidRPr="001B0C05">
        <w:t>tax payer</w:t>
      </w:r>
      <w:proofErr w:type="gramEnd"/>
      <w:r w:rsidRPr="001B0C05">
        <w:t xml:space="preserve"> relative to current market prices.</w:t>
      </w:r>
    </w:p>
    <w:p w14:paraId="752E9B45" w14:textId="77777777" w:rsidR="00787293" w:rsidRPr="001B0C05" w:rsidRDefault="00787293" w:rsidP="00FB03A4">
      <w:pPr>
        <w:keepNext/>
        <w:widowControl/>
        <w:numPr>
          <w:ilvl w:val="0"/>
          <w:numId w:val="33"/>
        </w:numPr>
        <w:tabs>
          <w:tab w:val="clear" w:pos="709"/>
          <w:tab w:val="num" w:pos="567"/>
        </w:tabs>
        <w:overflowPunct w:val="0"/>
        <w:ind w:left="567" w:hanging="567"/>
        <w:textAlignment w:val="baseline"/>
        <w:rPr>
          <w:b/>
          <w:u w:val="single"/>
        </w:rPr>
      </w:pPr>
      <w:r w:rsidRPr="001B0C05">
        <w:rPr>
          <w:b/>
          <w:u w:val="single"/>
        </w:rPr>
        <w:t>OPEN BOOK DATA</w:t>
      </w:r>
    </w:p>
    <w:p w14:paraId="180799E9" w14:textId="06658792" w:rsidR="00787293" w:rsidRPr="001B0C05" w:rsidRDefault="00787293" w:rsidP="00FB03A4">
      <w:pPr>
        <w:keepNext/>
        <w:widowControl/>
        <w:numPr>
          <w:ilvl w:val="1"/>
          <w:numId w:val="33"/>
        </w:numPr>
        <w:tabs>
          <w:tab w:val="clear" w:pos="709"/>
          <w:tab w:val="num" w:pos="567"/>
        </w:tabs>
        <w:overflowPunct w:val="0"/>
        <w:ind w:left="567" w:hanging="567"/>
        <w:textAlignment w:val="baseline"/>
      </w:pPr>
      <w:r w:rsidRPr="001B0C05">
        <w:rPr>
          <w:rStyle w:val="NoHeading2Text"/>
          <w:sz w:val="22"/>
        </w:rPr>
        <w:t xml:space="preserve">The Contractor shall keep or cause to be kept full and proper books of account in relation to the provision of the Services and the entries made therein shall be kept </w:t>
      </w:r>
      <w:proofErr w:type="gramStart"/>
      <w:r w:rsidRPr="001B0C05">
        <w:rPr>
          <w:rStyle w:val="NoHeading2Text"/>
          <w:sz w:val="22"/>
        </w:rPr>
        <w:t>up-to-date</w:t>
      </w:r>
      <w:proofErr w:type="gramEnd"/>
      <w:r w:rsidRPr="001B0C05">
        <w:rPr>
          <w:rStyle w:val="NoHeading2Text"/>
          <w:sz w:val="22"/>
        </w:rPr>
        <w:t xml:space="preserve"> at all times and shall include all such matters and things which are usually entered in books of account in the United Kingdom kept by persons or companies engaged in concerns of a similar nature in accordance with best accountancy practices. </w:t>
      </w:r>
    </w:p>
    <w:p w14:paraId="76A82C39" w14:textId="77777777" w:rsidR="00787293" w:rsidRPr="001B0C05" w:rsidRDefault="00787293" w:rsidP="00FB03A4">
      <w:pPr>
        <w:keepNext/>
        <w:widowControl/>
        <w:numPr>
          <w:ilvl w:val="1"/>
          <w:numId w:val="33"/>
        </w:numPr>
        <w:tabs>
          <w:tab w:val="clear" w:pos="709"/>
          <w:tab w:val="num" w:pos="567"/>
        </w:tabs>
        <w:overflowPunct w:val="0"/>
        <w:ind w:left="567" w:hanging="567"/>
        <w:textAlignment w:val="baseline"/>
      </w:pPr>
      <w:bookmarkStart w:id="455" w:name="_Ref154291831"/>
      <w:r w:rsidRPr="001B0C05">
        <w:rPr>
          <w:rStyle w:val="NoHeading2Text"/>
          <w:sz w:val="22"/>
        </w:rPr>
        <w:t xml:space="preserve">Such books of account, invoices, charge out rates, time sheets, or other time recording documents kept by the Contractor in connection with the provision of the Services and all vouchers, receipts, invoices, orders, contractual </w:t>
      </w:r>
      <w:r w:rsidRPr="001B0C05">
        <w:rPr>
          <w:rStyle w:val="NoHeading3Text"/>
          <w:sz w:val="22"/>
        </w:rPr>
        <w:t>documentation</w:t>
      </w:r>
      <w:r w:rsidRPr="001B0C05">
        <w:rPr>
          <w:rStyle w:val="NoHeading2Text"/>
          <w:sz w:val="22"/>
        </w:rPr>
        <w:t xml:space="preserve"> and other documentation relating to the Services to which the Contractor is a party (“</w:t>
      </w:r>
      <w:r w:rsidRPr="001B0C05">
        <w:rPr>
          <w:rStyle w:val="NoHeading2Text"/>
          <w:b/>
          <w:sz w:val="22"/>
        </w:rPr>
        <w:t>Open Book Data</w:t>
      </w:r>
      <w:r w:rsidRPr="001B0C05">
        <w:rPr>
          <w:rStyle w:val="NoHeading2Text"/>
          <w:sz w:val="22"/>
        </w:rPr>
        <w:t>”) shall be open to inspection by the Department or any persons appointed to act on the Department's behalf at any reasonable time having made prior appointment with the Contractor.  The Department shall be entitled to ask for a copy of the Open Book Data or any part thereof which (subject to the prior payment of the Contractor's reasonable copying and administrative charges) the Contractor shall provide within 10 Workings Days of the Department's written request.</w:t>
      </w:r>
      <w:bookmarkEnd w:id="455"/>
    </w:p>
    <w:p w14:paraId="2CB589D5" w14:textId="77777777" w:rsidR="00787293" w:rsidRPr="001B0C05" w:rsidRDefault="00787293" w:rsidP="00FB03A4">
      <w:pPr>
        <w:keepNext/>
        <w:widowControl/>
        <w:numPr>
          <w:ilvl w:val="1"/>
          <w:numId w:val="33"/>
        </w:numPr>
        <w:tabs>
          <w:tab w:val="clear" w:pos="709"/>
          <w:tab w:val="num" w:pos="567"/>
        </w:tabs>
        <w:overflowPunct w:val="0"/>
        <w:ind w:left="567" w:hanging="567"/>
        <w:textAlignment w:val="baseline"/>
      </w:pPr>
      <w:r w:rsidRPr="001B0C05">
        <w:rPr>
          <w:rStyle w:val="NoHeading2Text"/>
          <w:sz w:val="22"/>
        </w:rPr>
        <w:t>If the Department reasonably considers the Open Book Data does not accurately represent and detail sums relating to this Agreement, and the Services then the Contractor shall provide the Department with documentary evidence relating to such sums and contractual obligations.</w:t>
      </w:r>
    </w:p>
    <w:p w14:paraId="4B75856C" w14:textId="77777777" w:rsidR="00787293" w:rsidRPr="001B0C05" w:rsidRDefault="00787293" w:rsidP="00FB03A4">
      <w:pPr>
        <w:keepNext/>
        <w:widowControl/>
        <w:numPr>
          <w:ilvl w:val="1"/>
          <w:numId w:val="33"/>
        </w:numPr>
        <w:tabs>
          <w:tab w:val="clear" w:pos="709"/>
          <w:tab w:val="num" w:pos="567"/>
        </w:tabs>
        <w:overflowPunct w:val="0"/>
        <w:ind w:left="567" w:hanging="567"/>
        <w:textAlignment w:val="baseline"/>
        <w:rPr>
          <w:color w:val="000000"/>
        </w:rPr>
      </w:pPr>
      <w:r w:rsidRPr="001B0C05">
        <w:rPr>
          <w:color w:val="000000"/>
        </w:rPr>
        <w:t>During the Term, and for a period of 7 years following the end of the Term, the Contractor shall:</w:t>
      </w:r>
    </w:p>
    <w:p w14:paraId="768C604A" w14:textId="77777777" w:rsidR="00787293" w:rsidRPr="001B0C05" w:rsidRDefault="00787293" w:rsidP="00FB03A4">
      <w:pPr>
        <w:numPr>
          <w:ilvl w:val="2"/>
          <w:numId w:val="33"/>
        </w:numPr>
        <w:tabs>
          <w:tab w:val="clear" w:pos="1417"/>
          <w:tab w:val="num" w:pos="1134"/>
        </w:tabs>
        <w:overflowPunct w:val="0"/>
        <w:ind w:left="1134" w:hanging="567"/>
        <w:textAlignment w:val="baseline"/>
        <w:rPr>
          <w:color w:val="000000"/>
        </w:rPr>
      </w:pPr>
      <w:r w:rsidRPr="001B0C05">
        <w:rPr>
          <w:color w:val="000000"/>
        </w:rPr>
        <w:t>maintain and retain the Open Book Data; and</w:t>
      </w:r>
    </w:p>
    <w:p w14:paraId="0256F1D8" w14:textId="77777777" w:rsidR="00787293" w:rsidRPr="001B0C05" w:rsidRDefault="00787293" w:rsidP="00FB03A4">
      <w:pPr>
        <w:numPr>
          <w:ilvl w:val="2"/>
          <w:numId w:val="33"/>
        </w:numPr>
        <w:tabs>
          <w:tab w:val="clear" w:pos="1417"/>
          <w:tab w:val="num" w:pos="1134"/>
        </w:tabs>
        <w:overflowPunct w:val="0"/>
        <w:ind w:left="1134" w:hanging="567"/>
        <w:textAlignment w:val="baseline"/>
        <w:rPr>
          <w:color w:val="000000"/>
        </w:rPr>
      </w:pPr>
      <w:r w:rsidRPr="001B0C05">
        <w:rPr>
          <w:color w:val="000000"/>
        </w:rPr>
        <w:t xml:space="preserve">disclose and allow the Department and/or the auditor </w:t>
      </w:r>
      <w:r w:rsidRPr="001B0C05">
        <w:t>(whether internal or external) of the Department</w:t>
      </w:r>
      <w:r w:rsidRPr="001B0C05">
        <w:rPr>
          <w:color w:val="000000"/>
        </w:rPr>
        <w:t xml:space="preserve"> access to the Open Book Data.</w:t>
      </w:r>
    </w:p>
    <w:p w14:paraId="5C88A1CA" w14:textId="77777777" w:rsidR="00787293" w:rsidRPr="001B0C05" w:rsidRDefault="00787293" w:rsidP="00787293">
      <w:pPr>
        <w:overflowPunct w:val="0"/>
        <w:ind w:left="567" w:hanging="567"/>
        <w:textAlignment w:val="baseline"/>
        <w:outlineLvl w:val="1"/>
        <w:rPr>
          <w:b/>
        </w:rPr>
      </w:pPr>
      <w:r w:rsidRPr="001B0C05">
        <w:rPr>
          <w:b/>
        </w:rPr>
        <w:br w:type="page"/>
      </w:r>
      <w:r w:rsidRPr="001B0C05">
        <w:rPr>
          <w:b/>
        </w:rPr>
        <w:lastRenderedPageBreak/>
        <w:t>PART B</w:t>
      </w:r>
    </w:p>
    <w:p w14:paraId="00B3B6AE" w14:textId="77777777" w:rsidR="00787293" w:rsidRPr="001B0C05" w:rsidRDefault="00787293" w:rsidP="00787293">
      <w:pPr>
        <w:overflowPunct w:val="0"/>
        <w:ind w:left="567" w:hanging="567"/>
        <w:textAlignment w:val="baseline"/>
        <w:outlineLvl w:val="1"/>
        <w:rPr>
          <w:b/>
        </w:rPr>
      </w:pPr>
      <w:r w:rsidRPr="001B0C05">
        <w:rPr>
          <w:b/>
        </w:rPr>
        <w:t>Audit Rights</w:t>
      </w:r>
    </w:p>
    <w:p w14:paraId="0973D1BC" w14:textId="77777777" w:rsidR="00787293" w:rsidRPr="001B0C05" w:rsidRDefault="00787293" w:rsidP="00FB03A4">
      <w:pPr>
        <w:keepNext/>
        <w:widowControl/>
        <w:numPr>
          <w:ilvl w:val="0"/>
          <w:numId w:val="34"/>
        </w:numPr>
        <w:overflowPunct w:val="0"/>
        <w:ind w:left="567" w:hanging="567"/>
        <w:textAlignment w:val="baseline"/>
        <w:outlineLvl w:val="0"/>
        <w:rPr>
          <w:caps/>
          <w:kern w:val="28"/>
          <w:u w:val="single"/>
          <w:lang w:val="en-US"/>
        </w:rPr>
      </w:pPr>
      <w:bookmarkStart w:id="456" w:name="_Toc64893172"/>
      <w:r w:rsidRPr="001B0C05">
        <w:rPr>
          <w:b/>
          <w:kern w:val="28"/>
          <w:u w:val="single"/>
        </w:rPr>
        <w:t>AUDIT</w:t>
      </w:r>
      <w:r w:rsidRPr="001B0C05">
        <w:rPr>
          <w:b/>
          <w:kern w:val="28"/>
          <w:u w:val="single"/>
          <w:lang w:val="en-US"/>
        </w:rPr>
        <w:t xml:space="preserve"> RIGHTS</w:t>
      </w:r>
      <w:bookmarkEnd w:id="456"/>
    </w:p>
    <w:p w14:paraId="3B41C655" w14:textId="77777777" w:rsidR="00787293" w:rsidRPr="001B0C05" w:rsidRDefault="00787293" w:rsidP="00FB03A4">
      <w:pPr>
        <w:keepNext/>
        <w:widowControl/>
        <w:numPr>
          <w:ilvl w:val="1"/>
          <w:numId w:val="34"/>
        </w:numPr>
        <w:overflowPunct w:val="0"/>
        <w:ind w:left="567" w:hanging="567"/>
        <w:textAlignment w:val="baseline"/>
        <w:outlineLvl w:val="0"/>
      </w:pPr>
      <w:bookmarkStart w:id="457" w:name="_Toc64893173"/>
      <w:bookmarkStart w:id="458" w:name="_Ref458940254"/>
      <w:bookmarkStart w:id="459" w:name="_Toc139080143"/>
      <w:r w:rsidRPr="001B0C05">
        <w:t>The Contractor shall co-operate fully and in a timely manner with any reasonable request from time to time of the Department or any Audit Agents and at the expense of the Contractor to provide documents, or to procure the provision of documents, relating to this Agreement, and to provide, or to procure the provision of, any oral or written explanation relating to the same.</w:t>
      </w:r>
      <w:bookmarkEnd w:id="457"/>
    </w:p>
    <w:p w14:paraId="65627039" w14:textId="77777777" w:rsidR="00787293" w:rsidRPr="001B0C05" w:rsidRDefault="00787293" w:rsidP="00FB03A4">
      <w:pPr>
        <w:keepNext/>
        <w:widowControl/>
        <w:numPr>
          <w:ilvl w:val="1"/>
          <w:numId w:val="34"/>
        </w:numPr>
        <w:overflowPunct w:val="0"/>
        <w:ind w:left="567" w:hanging="567"/>
        <w:textAlignment w:val="baseline"/>
        <w:outlineLvl w:val="0"/>
      </w:pPr>
      <w:bookmarkStart w:id="460" w:name="_Toc64893174"/>
      <w:r w:rsidRPr="001B0C05">
        <w:t>The Contractor shall instruct its external auditor to provide reasonable co-operation with the Audit Agents for the purposes of verifying financial information.</w:t>
      </w:r>
      <w:bookmarkEnd w:id="460"/>
    </w:p>
    <w:p w14:paraId="122B5395" w14:textId="23DE11C2" w:rsidR="00787293" w:rsidRPr="001B0C05" w:rsidRDefault="00787293" w:rsidP="00FB03A4">
      <w:pPr>
        <w:widowControl/>
        <w:numPr>
          <w:ilvl w:val="1"/>
          <w:numId w:val="34"/>
        </w:numPr>
        <w:overflowPunct w:val="0"/>
        <w:autoSpaceDE/>
        <w:autoSpaceDN/>
        <w:adjustRightInd/>
        <w:spacing w:before="0" w:after="0"/>
        <w:ind w:left="567" w:hanging="567"/>
        <w:jc w:val="left"/>
        <w:textAlignment w:val="baseline"/>
        <w:outlineLvl w:val="0"/>
      </w:pPr>
      <w:bookmarkStart w:id="461" w:name="_Toc139080159"/>
      <w:bookmarkStart w:id="462" w:name="_Toc64893175"/>
      <w:bookmarkEnd w:id="458"/>
      <w:bookmarkEnd w:id="459"/>
      <w:r w:rsidRPr="001B0C05">
        <w:t xml:space="preserve">The Department shall during each audit comply with those security, sites, </w:t>
      </w:r>
      <w:proofErr w:type="gramStart"/>
      <w:r w:rsidRPr="001B0C05">
        <w:t>systems</w:t>
      </w:r>
      <w:proofErr w:type="gramEnd"/>
      <w:r w:rsidRPr="001B0C05">
        <w:t xml:space="preserve"> and facilities operating procedures of the Contractor that the Department deems reasonable and use its reasonable endeavours to ensure that the conduct of each audit does not unreasonably disrupt the Contractor or delay the provision of the Services.</w:t>
      </w:r>
      <w:bookmarkEnd w:id="461"/>
      <w:bookmarkEnd w:id="462"/>
    </w:p>
    <w:p w14:paraId="195C0922" w14:textId="7AD72607" w:rsidR="00C67717" w:rsidRDefault="00C67717">
      <w:pPr>
        <w:widowControl/>
        <w:autoSpaceDE/>
        <w:autoSpaceDN/>
        <w:adjustRightInd/>
        <w:spacing w:before="0" w:after="0"/>
        <w:jc w:val="left"/>
      </w:pPr>
      <w:r>
        <w:br w:type="page"/>
      </w:r>
    </w:p>
    <w:p w14:paraId="57427FFF" w14:textId="01B6EF51" w:rsidR="00C67717" w:rsidRPr="000F5E6A" w:rsidRDefault="00C67717" w:rsidP="00C67717">
      <w:pPr>
        <w:widowControl/>
        <w:jc w:val="center"/>
        <w:rPr>
          <w:b/>
          <w:bCs/>
          <w:sz w:val="24"/>
          <w:szCs w:val="24"/>
        </w:rPr>
      </w:pPr>
      <w:r w:rsidRPr="000F5E6A">
        <w:rPr>
          <w:b/>
          <w:bCs/>
          <w:sz w:val="24"/>
          <w:szCs w:val="24"/>
        </w:rPr>
        <w:lastRenderedPageBreak/>
        <w:t xml:space="preserve">SCHEDULE </w:t>
      </w:r>
      <w:r>
        <w:rPr>
          <w:b/>
          <w:bCs/>
          <w:sz w:val="24"/>
          <w:szCs w:val="24"/>
        </w:rPr>
        <w:t>11 – ANNUAL COHORT COMPETITION INSTRUCTIONS</w:t>
      </w:r>
    </w:p>
    <w:p w14:paraId="04A3A94C" w14:textId="77777777" w:rsidR="00A051B1" w:rsidRPr="007646E7" w:rsidRDefault="00A051B1" w:rsidP="00FB03A4">
      <w:pPr>
        <w:pStyle w:val="ListParagraph"/>
        <w:numPr>
          <w:ilvl w:val="0"/>
          <w:numId w:val="43"/>
        </w:numPr>
        <w:tabs>
          <w:tab w:val="clear" w:pos="720"/>
        </w:tabs>
        <w:ind w:left="0" w:hanging="567"/>
        <w:rPr>
          <w:rFonts w:eastAsia="HGGothicM"/>
          <w:b/>
        </w:rPr>
      </w:pPr>
      <w:r w:rsidRPr="007646E7">
        <w:rPr>
          <w:rFonts w:eastAsia="HGGothicM"/>
          <w:b/>
        </w:rPr>
        <w:t>INTRODUCTION</w:t>
      </w:r>
    </w:p>
    <w:p w14:paraId="15A274F8" w14:textId="20038360" w:rsidR="00A051B1" w:rsidRPr="00E006EF" w:rsidRDefault="00A051B1" w:rsidP="00FB03A4">
      <w:pPr>
        <w:pStyle w:val="ListParagraph"/>
        <w:numPr>
          <w:ilvl w:val="1"/>
          <w:numId w:val="43"/>
        </w:numPr>
        <w:ind w:left="0" w:hanging="567"/>
        <w:rPr>
          <w:rFonts w:eastAsia="HGGothicM"/>
        </w:rPr>
      </w:pPr>
      <w:r w:rsidRPr="7E9F0077">
        <w:rPr>
          <w:rFonts w:eastAsia="HGGothicM"/>
        </w:rPr>
        <w:t xml:space="preserve">These instructions set out the process Contractors will need to follow for the Annual Cohort Competition Award. This should be read in conjunction with paragraphs 4.1 to 4.1.7 </w:t>
      </w:r>
      <w:r>
        <w:rPr>
          <w:rFonts w:eastAsia="HGGothicM"/>
        </w:rPr>
        <w:t xml:space="preserve">of </w:t>
      </w:r>
      <w:r w:rsidRPr="7E9F0077">
        <w:rPr>
          <w:rFonts w:eastAsia="HGGothicM"/>
        </w:rPr>
        <w:t xml:space="preserve">Schedule 4, which sets out the procedure for the Annual Cohort Call-off. The templates enclosed in this </w:t>
      </w:r>
      <w:r>
        <w:rPr>
          <w:rFonts w:eastAsia="HGGothicM"/>
        </w:rPr>
        <w:t xml:space="preserve">Schedule </w:t>
      </w:r>
      <w:r w:rsidRPr="7E9F0077">
        <w:rPr>
          <w:rFonts w:eastAsia="HGGothicM"/>
        </w:rPr>
        <w:t xml:space="preserve">will be </w:t>
      </w:r>
      <w:r>
        <w:rPr>
          <w:rFonts w:eastAsia="HGGothicM"/>
        </w:rPr>
        <w:t xml:space="preserve">reviewed and </w:t>
      </w:r>
      <w:r w:rsidRPr="7E9F0077">
        <w:rPr>
          <w:rFonts w:eastAsia="HGGothicM"/>
        </w:rPr>
        <w:t xml:space="preserve">updated ahead of each annual </w:t>
      </w:r>
      <w:r>
        <w:rPr>
          <w:rFonts w:eastAsia="HGGothicM"/>
        </w:rPr>
        <w:t>C</w:t>
      </w:r>
      <w:r w:rsidRPr="7E9F0077">
        <w:rPr>
          <w:rFonts w:eastAsia="HGGothicM"/>
        </w:rPr>
        <w:t xml:space="preserve">all-off competition.  </w:t>
      </w:r>
    </w:p>
    <w:p w14:paraId="146E15F4" w14:textId="60B0B6A1" w:rsidR="00A051B1" w:rsidRDefault="00A051B1" w:rsidP="00FB03A4">
      <w:pPr>
        <w:pStyle w:val="ListParagraph"/>
        <w:numPr>
          <w:ilvl w:val="1"/>
          <w:numId w:val="43"/>
        </w:numPr>
        <w:ind w:left="0" w:hanging="567"/>
        <w:rPr>
          <w:rFonts w:eastAsia="HGGothicM"/>
        </w:rPr>
      </w:pPr>
      <w:r w:rsidRPr="118301BA">
        <w:rPr>
          <w:rFonts w:eastAsia="HGGothicM"/>
        </w:rPr>
        <w:t xml:space="preserve">Each Contractor will need to complete </w:t>
      </w:r>
      <w:r w:rsidRPr="118301BA">
        <w:rPr>
          <w:rFonts w:eastAsia="HGGothicM"/>
          <w:b/>
          <w:bCs/>
          <w:u w:val="single"/>
        </w:rPr>
        <w:t>all</w:t>
      </w:r>
      <w:r w:rsidRPr="118301BA">
        <w:rPr>
          <w:rFonts w:eastAsia="HGGothicM"/>
        </w:rPr>
        <w:t xml:space="preserve"> the documents listed </w:t>
      </w:r>
      <w:r w:rsidR="00EB55F1">
        <w:rPr>
          <w:rFonts w:eastAsia="HGGothicM"/>
        </w:rPr>
        <w:t>at clause 4</w:t>
      </w:r>
      <w:r w:rsidRPr="118301BA">
        <w:rPr>
          <w:rFonts w:eastAsia="HGGothicM"/>
        </w:rPr>
        <w:t xml:space="preserve">, following the instructions included within the individual documents, and submit them to the DfE for review before each </w:t>
      </w:r>
      <w:r>
        <w:rPr>
          <w:rFonts w:eastAsia="HGGothicM"/>
        </w:rPr>
        <w:t>C</w:t>
      </w:r>
      <w:r w:rsidRPr="118301BA">
        <w:rPr>
          <w:rFonts w:eastAsia="HGGothicM"/>
        </w:rPr>
        <w:t xml:space="preserve">all-off is made. </w:t>
      </w:r>
    </w:p>
    <w:p w14:paraId="5E4CEC88" w14:textId="77777777" w:rsidR="00A051B1" w:rsidRPr="00134B3D" w:rsidRDefault="00A051B1" w:rsidP="00FB03A4">
      <w:pPr>
        <w:pStyle w:val="ListParagraph"/>
        <w:numPr>
          <w:ilvl w:val="0"/>
          <w:numId w:val="43"/>
        </w:numPr>
        <w:tabs>
          <w:tab w:val="clear" w:pos="720"/>
          <w:tab w:val="num" w:pos="0"/>
        </w:tabs>
        <w:ind w:left="0" w:hanging="567"/>
        <w:rPr>
          <w:rFonts w:eastAsia="HGGothicM"/>
          <w:bCs/>
        </w:rPr>
      </w:pPr>
      <w:r>
        <w:rPr>
          <w:rFonts w:eastAsia="HGGothicM"/>
          <w:b/>
        </w:rPr>
        <w:t>COHORT STARTING SEPTEMBER 2021</w:t>
      </w:r>
    </w:p>
    <w:p w14:paraId="481B14C4" w14:textId="6A678B3B" w:rsidR="00A051B1" w:rsidRPr="006C1698" w:rsidRDefault="00A051B1" w:rsidP="00FB03A4">
      <w:pPr>
        <w:pStyle w:val="ListParagraph"/>
        <w:numPr>
          <w:ilvl w:val="1"/>
          <w:numId w:val="43"/>
        </w:numPr>
        <w:ind w:left="0" w:hanging="567"/>
        <w:rPr>
          <w:rFonts w:eastAsia="HGGothicM"/>
          <w:bCs/>
        </w:rPr>
      </w:pPr>
      <w:r>
        <w:rPr>
          <w:rFonts w:eastAsia="HGGothicM"/>
          <w:bCs/>
        </w:rPr>
        <w:t xml:space="preserve">For the cohort starting in September 2021, Contractors will be required to complete all the documents listed below and submit them to the </w:t>
      </w:r>
      <w:r w:rsidRPr="006C1698">
        <w:rPr>
          <w:rFonts w:eastAsia="HGGothicM"/>
          <w:bCs/>
        </w:rPr>
        <w:t xml:space="preserve">DfE by 9 April 2021. </w:t>
      </w:r>
    </w:p>
    <w:p w14:paraId="51F88A9A" w14:textId="5F85386E" w:rsidR="00A051B1" w:rsidRPr="006C1698" w:rsidRDefault="00A051B1" w:rsidP="00FB03A4">
      <w:pPr>
        <w:pStyle w:val="ListParagraph"/>
        <w:numPr>
          <w:ilvl w:val="1"/>
          <w:numId w:val="43"/>
        </w:numPr>
        <w:ind w:left="0" w:hanging="567"/>
        <w:rPr>
          <w:rFonts w:eastAsia="HGGothicM"/>
          <w:bCs/>
        </w:rPr>
      </w:pPr>
      <w:r w:rsidRPr="006C1698">
        <w:rPr>
          <w:rFonts w:eastAsia="HGGothicM"/>
          <w:bCs/>
        </w:rPr>
        <w:t>The DfE intends to announce the award of the 2021 cohort Call-off contracts on, or before, the 23 April 2021.</w:t>
      </w:r>
    </w:p>
    <w:p w14:paraId="16D39302" w14:textId="78F4B47D" w:rsidR="00A051B1" w:rsidRPr="00A051B1" w:rsidRDefault="00A051B1" w:rsidP="00FB03A4">
      <w:pPr>
        <w:pStyle w:val="ListParagraph"/>
        <w:numPr>
          <w:ilvl w:val="0"/>
          <w:numId w:val="43"/>
        </w:numPr>
        <w:tabs>
          <w:tab w:val="clear" w:pos="720"/>
        </w:tabs>
        <w:ind w:left="0" w:hanging="567"/>
        <w:rPr>
          <w:rFonts w:eastAsia="HGGothicM"/>
          <w:b/>
        </w:rPr>
      </w:pPr>
      <w:r w:rsidRPr="00A051B1">
        <w:rPr>
          <w:rFonts w:eastAsia="HGGothicM"/>
          <w:b/>
        </w:rPr>
        <w:t xml:space="preserve">COHORTS STARTING SEPTEMBER 2022 </w:t>
      </w:r>
      <w:r>
        <w:rPr>
          <w:rFonts w:eastAsia="HGGothicM"/>
          <w:b/>
        </w:rPr>
        <w:t>AND</w:t>
      </w:r>
      <w:r w:rsidRPr="00A051B1">
        <w:rPr>
          <w:rFonts w:eastAsia="HGGothicM"/>
          <w:b/>
        </w:rPr>
        <w:t xml:space="preserve"> BEYOND</w:t>
      </w:r>
    </w:p>
    <w:p w14:paraId="30803AC3" w14:textId="6C1BC6F9" w:rsidR="000F73F7" w:rsidRDefault="000F73F7" w:rsidP="00FB03A4">
      <w:pPr>
        <w:pStyle w:val="ListParagraph"/>
        <w:numPr>
          <w:ilvl w:val="1"/>
          <w:numId w:val="43"/>
        </w:numPr>
        <w:ind w:left="0" w:hanging="567"/>
        <w:rPr>
          <w:rFonts w:eastAsia="HGGothicM"/>
          <w:bCs/>
        </w:rPr>
      </w:pPr>
      <w:r>
        <w:rPr>
          <w:rFonts w:eastAsia="HGGothicM"/>
          <w:bCs/>
        </w:rPr>
        <w:t xml:space="preserve">For subsequent </w:t>
      </w:r>
      <w:proofErr w:type="gramStart"/>
      <w:r>
        <w:rPr>
          <w:rFonts w:eastAsia="HGGothicM"/>
          <w:bCs/>
        </w:rPr>
        <w:t>cohorts</w:t>
      </w:r>
      <w:proofErr w:type="gramEnd"/>
      <w:r>
        <w:rPr>
          <w:rFonts w:eastAsia="HGGothicM"/>
          <w:bCs/>
        </w:rPr>
        <w:t xml:space="preserve"> the Department has set the following target timescales: </w:t>
      </w:r>
    </w:p>
    <w:tbl>
      <w:tblPr>
        <w:tblStyle w:val="TableGrid"/>
        <w:tblW w:w="0" w:type="auto"/>
        <w:tblLook w:val="04A0" w:firstRow="1" w:lastRow="0" w:firstColumn="1" w:lastColumn="0" w:noHBand="0" w:noVBand="1"/>
      </w:tblPr>
      <w:tblGrid>
        <w:gridCol w:w="2407"/>
        <w:gridCol w:w="2407"/>
        <w:gridCol w:w="2407"/>
        <w:gridCol w:w="2407"/>
      </w:tblGrid>
      <w:tr w:rsidR="000F73F7" w:rsidRPr="000F73F7" w14:paraId="7E1D6773" w14:textId="77777777" w:rsidTr="000F73F7">
        <w:tc>
          <w:tcPr>
            <w:tcW w:w="2407" w:type="dxa"/>
            <w:shd w:val="clear" w:color="auto" w:fill="D9E2F3" w:themeFill="accent1" w:themeFillTint="33"/>
          </w:tcPr>
          <w:p w14:paraId="51C0F094" w14:textId="4B9221AB" w:rsidR="000F73F7" w:rsidRPr="000F73F7" w:rsidRDefault="000F73F7" w:rsidP="000F73F7">
            <w:pPr>
              <w:pStyle w:val="ListParagraph"/>
              <w:spacing w:before="60" w:after="60"/>
              <w:ind w:left="0"/>
              <w:jc w:val="center"/>
              <w:rPr>
                <w:rFonts w:eastAsia="HGGothicM"/>
                <w:b/>
                <w:sz w:val="20"/>
                <w:szCs w:val="20"/>
              </w:rPr>
            </w:pPr>
            <w:r w:rsidRPr="000F73F7">
              <w:rPr>
                <w:rFonts w:eastAsia="HGGothicM"/>
                <w:b/>
                <w:sz w:val="20"/>
                <w:szCs w:val="20"/>
              </w:rPr>
              <w:t>Cohort Starting</w:t>
            </w:r>
          </w:p>
        </w:tc>
        <w:tc>
          <w:tcPr>
            <w:tcW w:w="2407" w:type="dxa"/>
            <w:shd w:val="clear" w:color="auto" w:fill="D9E2F3" w:themeFill="accent1" w:themeFillTint="33"/>
          </w:tcPr>
          <w:p w14:paraId="71DA30EF" w14:textId="510010A4" w:rsidR="000F73F7" w:rsidRPr="000F73F7" w:rsidRDefault="000F73F7" w:rsidP="000F73F7">
            <w:pPr>
              <w:pStyle w:val="ListParagraph"/>
              <w:spacing w:before="60" w:after="60"/>
              <w:ind w:left="0"/>
              <w:jc w:val="center"/>
              <w:rPr>
                <w:rFonts w:eastAsia="HGGothicM"/>
                <w:b/>
                <w:sz w:val="20"/>
                <w:szCs w:val="20"/>
              </w:rPr>
            </w:pPr>
            <w:r w:rsidRPr="000F73F7">
              <w:rPr>
                <w:rFonts w:eastAsia="HGGothicM"/>
                <w:b/>
                <w:sz w:val="20"/>
                <w:szCs w:val="20"/>
              </w:rPr>
              <w:t>Call for Competition</w:t>
            </w:r>
          </w:p>
        </w:tc>
        <w:tc>
          <w:tcPr>
            <w:tcW w:w="2407" w:type="dxa"/>
            <w:shd w:val="clear" w:color="auto" w:fill="D9E2F3" w:themeFill="accent1" w:themeFillTint="33"/>
          </w:tcPr>
          <w:p w14:paraId="5A94327D" w14:textId="13B08CF5" w:rsidR="000F73F7" w:rsidRPr="000F73F7" w:rsidRDefault="000F73F7" w:rsidP="000F73F7">
            <w:pPr>
              <w:pStyle w:val="ListParagraph"/>
              <w:spacing w:before="60" w:after="60"/>
              <w:ind w:left="0"/>
              <w:jc w:val="center"/>
              <w:rPr>
                <w:rFonts w:eastAsia="HGGothicM"/>
                <w:b/>
                <w:sz w:val="20"/>
                <w:szCs w:val="20"/>
              </w:rPr>
            </w:pPr>
            <w:r w:rsidRPr="000F73F7">
              <w:rPr>
                <w:rFonts w:eastAsia="HGGothicM"/>
                <w:b/>
                <w:sz w:val="20"/>
                <w:szCs w:val="20"/>
              </w:rPr>
              <w:t>Submission</w:t>
            </w:r>
          </w:p>
        </w:tc>
        <w:tc>
          <w:tcPr>
            <w:tcW w:w="2407" w:type="dxa"/>
            <w:shd w:val="clear" w:color="auto" w:fill="D9E2F3" w:themeFill="accent1" w:themeFillTint="33"/>
          </w:tcPr>
          <w:p w14:paraId="0261D462" w14:textId="2093A0CA" w:rsidR="000F73F7" w:rsidRPr="000F73F7" w:rsidRDefault="000F73F7" w:rsidP="000F73F7">
            <w:pPr>
              <w:pStyle w:val="ListParagraph"/>
              <w:spacing w:before="60" w:after="60"/>
              <w:ind w:left="0"/>
              <w:jc w:val="center"/>
              <w:rPr>
                <w:rFonts w:eastAsia="HGGothicM"/>
                <w:b/>
                <w:sz w:val="20"/>
                <w:szCs w:val="20"/>
              </w:rPr>
            </w:pPr>
            <w:r w:rsidRPr="000F73F7">
              <w:rPr>
                <w:rFonts w:eastAsia="HGGothicM"/>
                <w:b/>
                <w:sz w:val="20"/>
                <w:szCs w:val="20"/>
              </w:rPr>
              <w:t>Award</w:t>
            </w:r>
          </w:p>
        </w:tc>
      </w:tr>
      <w:tr w:rsidR="000F73F7" w14:paraId="3862A64E" w14:textId="77777777" w:rsidTr="000F73F7">
        <w:tc>
          <w:tcPr>
            <w:tcW w:w="2407" w:type="dxa"/>
          </w:tcPr>
          <w:p w14:paraId="49169B4B" w14:textId="7C46AFB9" w:rsidR="000F73F7" w:rsidRPr="000F73F7" w:rsidRDefault="000F73F7" w:rsidP="000F73F7">
            <w:pPr>
              <w:pStyle w:val="ListParagraph"/>
              <w:spacing w:before="60" w:after="60"/>
              <w:ind w:left="0"/>
              <w:jc w:val="center"/>
              <w:rPr>
                <w:rFonts w:eastAsia="HGGothicM"/>
                <w:bCs/>
                <w:sz w:val="20"/>
                <w:szCs w:val="20"/>
              </w:rPr>
            </w:pPr>
            <w:r>
              <w:rPr>
                <w:rFonts w:eastAsia="HGGothicM"/>
                <w:bCs/>
                <w:sz w:val="20"/>
                <w:szCs w:val="20"/>
              </w:rPr>
              <w:t>September 2022</w:t>
            </w:r>
          </w:p>
        </w:tc>
        <w:tc>
          <w:tcPr>
            <w:tcW w:w="2407" w:type="dxa"/>
          </w:tcPr>
          <w:p w14:paraId="0350680A" w14:textId="5216380D" w:rsidR="000F73F7" w:rsidRPr="000F73F7" w:rsidRDefault="000F73F7" w:rsidP="000F73F7">
            <w:pPr>
              <w:pStyle w:val="ListParagraph"/>
              <w:spacing w:before="60" w:after="60"/>
              <w:ind w:left="0"/>
              <w:jc w:val="center"/>
              <w:rPr>
                <w:rFonts w:eastAsia="HGGothicM"/>
                <w:bCs/>
                <w:sz w:val="20"/>
                <w:szCs w:val="20"/>
              </w:rPr>
            </w:pPr>
            <w:r>
              <w:rPr>
                <w:rFonts w:eastAsia="HGGothicM"/>
                <w:bCs/>
                <w:sz w:val="20"/>
                <w:szCs w:val="20"/>
              </w:rPr>
              <w:t>November 2021</w:t>
            </w:r>
          </w:p>
        </w:tc>
        <w:tc>
          <w:tcPr>
            <w:tcW w:w="2407" w:type="dxa"/>
          </w:tcPr>
          <w:p w14:paraId="3EB3E84D" w14:textId="1599EEA6" w:rsidR="000F73F7" w:rsidRPr="000F73F7" w:rsidRDefault="000F73F7" w:rsidP="000F73F7">
            <w:pPr>
              <w:pStyle w:val="ListParagraph"/>
              <w:spacing w:before="60" w:after="60"/>
              <w:ind w:left="0"/>
              <w:jc w:val="center"/>
              <w:rPr>
                <w:rFonts w:eastAsia="HGGothicM"/>
                <w:bCs/>
                <w:sz w:val="20"/>
                <w:szCs w:val="20"/>
              </w:rPr>
            </w:pPr>
            <w:r>
              <w:rPr>
                <w:rFonts w:eastAsia="HGGothicM"/>
                <w:bCs/>
                <w:sz w:val="20"/>
                <w:szCs w:val="20"/>
              </w:rPr>
              <w:t>December 2021</w:t>
            </w:r>
          </w:p>
        </w:tc>
        <w:tc>
          <w:tcPr>
            <w:tcW w:w="2407" w:type="dxa"/>
          </w:tcPr>
          <w:p w14:paraId="16E3B34F" w14:textId="04562D3B" w:rsidR="000F73F7" w:rsidRPr="000F73F7" w:rsidRDefault="000F73F7" w:rsidP="000F73F7">
            <w:pPr>
              <w:pStyle w:val="ListParagraph"/>
              <w:spacing w:before="60" w:after="60"/>
              <w:ind w:left="0"/>
              <w:jc w:val="center"/>
              <w:rPr>
                <w:rFonts w:eastAsia="HGGothicM"/>
                <w:bCs/>
                <w:sz w:val="20"/>
                <w:szCs w:val="20"/>
              </w:rPr>
            </w:pPr>
            <w:r>
              <w:rPr>
                <w:rFonts w:eastAsia="HGGothicM"/>
                <w:bCs/>
                <w:sz w:val="20"/>
                <w:szCs w:val="20"/>
              </w:rPr>
              <w:t>January 2022</w:t>
            </w:r>
          </w:p>
        </w:tc>
      </w:tr>
      <w:tr w:rsidR="000F73F7" w14:paraId="09E21CCF" w14:textId="77777777" w:rsidTr="000F73F7">
        <w:tc>
          <w:tcPr>
            <w:tcW w:w="2407" w:type="dxa"/>
          </w:tcPr>
          <w:p w14:paraId="08A32F41" w14:textId="38329B33" w:rsidR="000F73F7" w:rsidRDefault="000F73F7" w:rsidP="000F73F7">
            <w:pPr>
              <w:pStyle w:val="ListParagraph"/>
              <w:spacing w:before="60" w:after="60"/>
              <w:ind w:left="0"/>
              <w:jc w:val="center"/>
              <w:rPr>
                <w:rFonts w:eastAsia="HGGothicM"/>
                <w:bCs/>
                <w:sz w:val="20"/>
                <w:szCs w:val="20"/>
              </w:rPr>
            </w:pPr>
            <w:r>
              <w:rPr>
                <w:rFonts w:eastAsia="HGGothicM"/>
                <w:bCs/>
                <w:sz w:val="20"/>
                <w:szCs w:val="20"/>
              </w:rPr>
              <w:t>September 2023*</w:t>
            </w:r>
          </w:p>
        </w:tc>
        <w:tc>
          <w:tcPr>
            <w:tcW w:w="2407" w:type="dxa"/>
          </w:tcPr>
          <w:p w14:paraId="77587434" w14:textId="3F479611" w:rsidR="000F73F7" w:rsidRPr="000F73F7" w:rsidRDefault="000F73F7" w:rsidP="000F73F7">
            <w:pPr>
              <w:pStyle w:val="ListParagraph"/>
              <w:spacing w:before="60" w:after="60"/>
              <w:ind w:left="0"/>
              <w:jc w:val="center"/>
              <w:rPr>
                <w:rFonts w:eastAsia="HGGothicM"/>
                <w:bCs/>
                <w:sz w:val="20"/>
                <w:szCs w:val="20"/>
              </w:rPr>
            </w:pPr>
            <w:r>
              <w:rPr>
                <w:rFonts w:eastAsia="HGGothicM"/>
                <w:bCs/>
                <w:sz w:val="20"/>
                <w:szCs w:val="20"/>
              </w:rPr>
              <w:t>November 2022</w:t>
            </w:r>
          </w:p>
        </w:tc>
        <w:tc>
          <w:tcPr>
            <w:tcW w:w="2407" w:type="dxa"/>
          </w:tcPr>
          <w:p w14:paraId="176ED372" w14:textId="5619D3E6" w:rsidR="000F73F7" w:rsidRPr="000F73F7" w:rsidRDefault="000F73F7" w:rsidP="000F73F7">
            <w:pPr>
              <w:pStyle w:val="ListParagraph"/>
              <w:spacing w:before="60" w:after="60"/>
              <w:ind w:left="0"/>
              <w:jc w:val="center"/>
              <w:rPr>
                <w:rFonts w:eastAsia="HGGothicM"/>
                <w:bCs/>
                <w:sz w:val="20"/>
                <w:szCs w:val="20"/>
              </w:rPr>
            </w:pPr>
            <w:r>
              <w:rPr>
                <w:rFonts w:eastAsia="HGGothicM"/>
                <w:bCs/>
                <w:sz w:val="20"/>
                <w:szCs w:val="20"/>
              </w:rPr>
              <w:t>December 2022</w:t>
            </w:r>
          </w:p>
        </w:tc>
        <w:tc>
          <w:tcPr>
            <w:tcW w:w="2407" w:type="dxa"/>
          </w:tcPr>
          <w:p w14:paraId="11B28D44" w14:textId="1D1A616E" w:rsidR="000F73F7" w:rsidRPr="000F73F7" w:rsidRDefault="000F73F7" w:rsidP="000F73F7">
            <w:pPr>
              <w:pStyle w:val="ListParagraph"/>
              <w:spacing w:before="60" w:after="60"/>
              <w:ind w:left="0"/>
              <w:jc w:val="center"/>
              <w:rPr>
                <w:rFonts w:eastAsia="HGGothicM"/>
                <w:bCs/>
                <w:sz w:val="20"/>
                <w:szCs w:val="20"/>
              </w:rPr>
            </w:pPr>
            <w:r>
              <w:rPr>
                <w:rFonts w:eastAsia="HGGothicM"/>
                <w:bCs/>
                <w:sz w:val="20"/>
                <w:szCs w:val="20"/>
              </w:rPr>
              <w:t>January 2023</w:t>
            </w:r>
          </w:p>
        </w:tc>
      </w:tr>
      <w:tr w:rsidR="000F73F7" w14:paraId="7BC69B1A" w14:textId="77777777" w:rsidTr="000F73F7">
        <w:tc>
          <w:tcPr>
            <w:tcW w:w="2407" w:type="dxa"/>
          </w:tcPr>
          <w:p w14:paraId="357E1E0C" w14:textId="0878BC36" w:rsidR="000F73F7" w:rsidRDefault="000F73F7" w:rsidP="000F73F7">
            <w:pPr>
              <w:pStyle w:val="ListParagraph"/>
              <w:spacing w:before="60" w:after="60"/>
              <w:ind w:left="0"/>
              <w:jc w:val="center"/>
              <w:rPr>
                <w:rFonts w:eastAsia="HGGothicM"/>
                <w:bCs/>
                <w:sz w:val="20"/>
                <w:szCs w:val="20"/>
              </w:rPr>
            </w:pPr>
            <w:r>
              <w:rPr>
                <w:rFonts w:eastAsia="HGGothicM"/>
                <w:bCs/>
                <w:sz w:val="20"/>
                <w:szCs w:val="20"/>
              </w:rPr>
              <w:t>September 2024*</w:t>
            </w:r>
          </w:p>
        </w:tc>
        <w:tc>
          <w:tcPr>
            <w:tcW w:w="2407" w:type="dxa"/>
          </w:tcPr>
          <w:p w14:paraId="42538442" w14:textId="2C127B3F" w:rsidR="000F73F7" w:rsidRPr="000F73F7" w:rsidRDefault="000F73F7" w:rsidP="000F73F7">
            <w:pPr>
              <w:pStyle w:val="ListParagraph"/>
              <w:spacing w:before="60" w:after="60"/>
              <w:ind w:left="0"/>
              <w:jc w:val="center"/>
              <w:rPr>
                <w:rFonts w:eastAsia="HGGothicM"/>
                <w:bCs/>
                <w:sz w:val="20"/>
                <w:szCs w:val="20"/>
              </w:rPr>
            </w:pPr>
            <w:r>
              <w:rPr>
                <w:rFonts w:eastAsia="HGGothicM"/>
                <w:bCs/>
                <w:sz w:val="20"/>
                <w:szCs w:val="20"/>
              </w:rPr>
              <w:t>November 2023</w:t>
            </w:r>
          </w:p>
        </w:tc>
        <w:tc>
          <w:tcPr>
            <w:tcW w:w="2407" w:type="dxa"/>
          </w:tcPr>
          <w:p w14:paraId="19059FE9" w14:textId="443635C3" w:rsidR="000F73F7" w:rsidRPr="000F73F7" w:rsidRDefault="000F73F7" w:rsidP="000F73F7">
            <w:pPr>
              <w:pStyle w:val="ListParagraph"/>
              <w:spacing w:before="60" w:after="60"/>
              <w:ind w:left="0"/>
              <w:jc w:val="center"/>
              <w:rPr>
                <w:rFonts w:eastAsia="HGGothicM"/>
                <w:bCs/>
                <w:sz w:val="20"/>
                <w:szCs w:val="20"/>
              </w:rPr>
            </w:pPr>
            <w:r>
              <w:rPr>
                <w:rFonts w:eastAsia="HGGothicM"/>
                <w:bCs/>
                <w:sz w:val="20"/>
                <w:szCs w:val="20"/>
              </w:rPr>
              <w:t>December 2023</w:t>
            </w:r>
          </w:p>
        </w:tc>
        <w:tc>
          <w:tcPr>
            <w:tcW w:w="2407" w:type="dxa"/>
          </w:tcPr>
          <w:p w14:paraId="07D46F83" w14:textId="7DE200E3" w:rsidR="000F73F7" w:rsidRPr="000F73F7" w:rsidRDefault="000F73F7" w:rsidP="000F73F7">
            <w:pPr>
              <w:pStyle w:val="ListParagraph"/>
              <w:spacing w:before="60" w:after="60"/>
              <w:ind w:left="0"/>
              <w:jc w:val="center"/>
              <w:rPr>
                <w:rFonts w:eastAsia="HGGothicM"/>
                <w:bCs/>
                <w:sz w:val="20"/>
                <w:szCs w:val="20"/>
              </w:rPr>
            </w:pPr>
            <w:r>
              <w:rPr>
                <w:rFonts w:eastAsia="HGGothicM"/>
                <w:bCs/>
                <w:sz w:val="20"/>
                <w:szCs w:val="20"/>
              </w:rPr>
              <w:t>January 2024</w:t>
            </w:r>
          </w:p>
        </w:tc>
      </w:tr>
    </w:tbl>
    <w:p w14:paraId="63B72E92" w14:textId="7981EA67" w:rsidR="00A051B1" w:rsidRPr="000F73F7" w:rsidRDefault="000F73F7" w:rsidP="000F73F7">
      <w:pPr>
        <w:pStyle w:val="ListParagraph"/>
        <w:ind w:left="0"/>
        <w:rPr>
          <w:rFonts w:eastAsia="HGGothicM"/>
          <w:bCs/>
          <w:sz w:val="16"/>
          <w:szCs w:val="16"/>
        </w:rPr>
      </w:pPr>
      <w:r w:rsidRPr="000F73F7">
        <w:rPr>
          <w:rFonts w:eastAsia="HGGothicM"/>
          <w:bCs/>
          <w:sz w:val="16"/>
          <w:szCs w:val="16"/>
        </w:rPr>
        <w:t xml:space="preserve"> * 2023 and 2024 cohorts are subject to additional funding approvals.</w:t>
      </w:r>
    </w:p>
    <w:p w14:paraId="335D05C5" w14:textId="1CB5B207" w:rsidR="000F73F7" w:rsidRDefault="000F73F7" w:rsidP="000F73F7">
      <w:pPr>
        <w:pStyle w:val="ListParagraph"/>
        <w:ind w:left="0" w:hanging="567"/>
        <w:rPr>
          <w:rFonts w:eastAsia="HGGothicM"/>
          <w:bCs/>
        </w:rPr>
      </w:pPr>
      <w:r>
        <w:rPr>
          <w:rFonts w:eastAsia="HGGothicM"/>
          <w:bCs/>
        </w:rPr>
        <w:t>3.2</w:t>
      </w:r>
      <w:r>
        <w:rPr>
          <w:rFonts w:eastAsia="HGGothicM"/>
          <w:bCs/>
        </w:rPr>
        <w:tab/>
      </w:r>
      <w:bookmarkStart w:id="463" w:name="_Hlk65077687"/>
      <w:r>
        <w:rPr>
          <w:rFonts w:eastAsia="HGGothicM"/>
          <w:bCs/>
        </w:rPr>
        <w:t xml:space="preserve">The </w:t>
      </w:r>
      <w:r w:rsidR="0062744E">
        <w:rPr>
          <w:rFonts w:eastAsia="HGGothicM"/>
          <w:bCs/>
        </w:rPr>
        <w:t>above timescales</w:t>
      </w:r>
      <w:r>
        <w:rPr>
          <w:rFonts w:eastAsia="HGGothicM"/>
          <w:bCs/>
        </w:rPr>
        <w:t xml:space="preserve"> </w:t>
      </w:r>
      <w:r w:rsidR="0062744E">
        <w:rPr>
          <w:rFonts w:eastAsia="HGGothicM"/>
          <w:bCs/>
        </w:rPr>
        <w:t xml:space="preserve">are indicative and therefore subject to change. The Department </w:t>
      </w:r>
      <w:r>
        <w:rPr>
          <w:rFonts w:eastAsia="HGGothicM"/>
          <w:bCs/>
        </w:rPr>
        <w:t>will confirm</w:t>
      </w:r>
      <w:r w:rsidR="0062744E">
        <w:rPr>
          <w:rFonts w:eastAsia="HGGothicM"/>
          <w:bCs/>
        </w:rPr>
        <w:t xml:space="preserve"> the timescales ahead of each Annual Cohort Competition</w:t>
      </w:r>
      <w:r>
        <w:rPr>
          <w:rFonts w:eastAsia="HGGothicM"/>
          <w:bCs/>
        </w:rPr>
        <w:t>.</w:t>
      </w:r>
      <w:bookmarkEnd w:id="463"/>
    </w:p>
    <w:p w14:paraId="46EA2943" w14:textId="329536AC" w:rsidR="00A051B1" w:rsidRPr="000153DE" w:rsidRDefault="000F73F7" w:rsidP="00FB03A4">
      <w:pPr>
        <w:pStyle w:val="ListParagraph"/>
        <w:numPr>
          <w:ilvl w:val="0"/>
          <w:numId w:val="43"/>
        </w:numPr>
        <w:tabs>
          <w:tab w:val="clear" w:pos="720"/>
          <w:tab w:val="num" w:pos="0"/>
        </w:tabs>
        <w:ind w:left="0" w:hanging="567"/>
        <w:rPr>
          <w:rFonts w:eastAsia="HGGothicM"/>
          <w:bCs/>
        </w:rPr>
      </w:pPr>
      <w:r>
        <w:rPr>
          <w:rFonts w:eastAsia="HGGothicM"/>
          <w:b/>
        </w:rPr>
        <w:t>ANNUAL COHORT COMPETITION</w:t>
      </w:r>
      <w:r w:rsidR="00A051B1">
        <w:rPr>
          <w:rFonts w:eastAsia="HGGothicM"/>
          <w:b/>
        </w:rPr>
        <w:t xml:space="preserve"> DOCUMENTATION </w:t>
      </w:r>
      <w:r w:rsidR="00A051B1">
        <w:rPr>
          <w:rFonts w:eastAsia="HGGothicM"/>
          <w:b/>
        </w:rPr>
        <w:tab/>
      </w:r>
    </w:p>
    <w:p w14:paraId="6150A053" w14:textId="452B643B" w:rsidR="00691512" w:rsidRDefault="00691512" w:rsidP="00FB03A4">
      <w:pPr>
        <w:pStyle w:val="ListParagraph"/>
        <w:numPr>
          <w:ilvl w:val="1"/>
          <w:numId w:val="43"/>
        </w:numPr>
        <w:ind w:left="0" w:hanging="567"/>
        <w:rPr>
          <w:rFonts w:eastAsia="HGGothicM"/>
          <w:bCs/>
        </w:rPr>
      </w:pPr>
      <w:r>
        <w:rPr>
          <w:rFonts w:eastAsia="HGGothicM"/>
          <w:bCs/>
        </w:rPr>
        <w:t>The Department will issue a ‘brief’ outlining the specific priorities, targets, milestones etc for each cohort at the Call for Competition stage.</w:t>
      </w:r>
    </w:p>
    <w:p w14:paraId="239833F6" w14:textId="0152D20B" w:rsidR="00EB55F1" w:rsidRDefault="00EB55F1" w:rsidP="00FB03A4">
      <w:pPr>
        <w:pStyle w:val="ListParagraph"/>
        <w:numPr>
          <w:ilvl w:val="1"/>
          <w:numId w:val="43"/>
        </w:numPr>
        <w:ind w:left="0" w:hanging="567"/>
        <w:rPr>
          <w:rFonts w:eastAsia="HGGothicM"/>
          <w:bCs/>
        </w:rPr>
      </w:pPr>
      <w:r>
        <w:rPr>
          <w:rFonts w:eastAsia="HGGothicM"/>
          <w:bCs/>
        </w:rPr>
        <w:t>Contractors will need to complete the following documents for each Annual Cohort Competition:</w:t>
      </w:r>
    </w:p>
    <w:p w14:paraId="203DB7B9" w14:textId="765B31F3" w:rsidR="00A051B1" w:rsidRDefault="00A051B1" w:rsidP="00FB03A4">
      <w:pPr>
        <w:pStyle w:val="ListParagraph"/>
        <w:numPr>
          <w:ilvl w:val="0"/>
          <w:numId w:val="44"/>
        </w:numPr>
        <w:tabs>
          <w:tab w:val="clear" w:pos="432"/>
        </w:tabs>
        <w:ind w:left="284" w:hanging="284"/>
        <w:rPr>
          <w:rFonts w:eastAsia="HGGothicM"/>
          <w:bCs/>
        </w:rPr>
      </w:pPr>
      <w:r>
        <w:rPr>
          <w:rFonts w:eastAsia="HGGothicM"/>
          <w:bCs/>
        </w:rPr>
        <w:t>Document A – Targeting Proposal Template</w:t>
      </w:r>
    </w:p>
    <w:p w14:paraId="7ABDF983" w14:textId="77777777" w:rsidR="00A051B1" w:rsidRDefault="00A051B1" w:rsidP="00FB03A4">
      <w:pPr>
        <w:pStyle w:val="ListParagraph"/>
        <w:numPr>
          <w:ilvl w:val="0"/>
          <w:numId w:val="44"/>
        </w:numPr>
        <w:tabs>
          <w:tab w:val="clear" w:pos="432"/>
        </w:tabs>
        <w:ind w:left="284" w:hanging="284"/>
        <w:rPr>
          <w:rFonts w:eastAsia="HGGothicM"/>
          <w:bCs/>
        </w:rPr>
      </w:pPr>
      <w:r>
        <w:rPr>
          <w:rFonts w:eastAsia="HGGothicM"/>
          <w:bCs/>
        </w:rPr>
        <w:t>Document B – Delivery Plan Template</w:t>
      </w:r>
    </w:p>
    <w:p w14:paraId="651A1777" w14:textId="77777777" w:rsidR="00A051B1" w:rsidRDefault="00A051B1" w:rsidP="00FB03A4">
      <w:pPr>
        <w:pStyle w:val="ListParagraph"/>
        <w:numPr>
          <w:ilvl w:val="0"/>
          <w:numId w:val="44"/>
        </w:numPr>
        <w:tabs>
          <w:tab w:val="clear" w:pos="432"/>
        </w:tabs>
        <w:ind w:left="284" w:hanging="284"/>
        <w:rPr>
          <w:rFonts w:eastAsia="HGGothicM"/>
          <w:bCs/>
        </w:rPr>
      </w:pPr>
      <w:r>
        <w:rPr>
          <w:rFonts w:eastAsia="HGGothicM"/>
          <w:bCs/>
        </w:rPr>
        <w:t xml:space="preserve">Document C – Implementation Plan Template </w:t>
      </w:r>
    </w:p>
    <w:p w14:paraId="35031A41" w14:textId="77777777" w:rsidR="00A051B1" w:rsidRDefault="00A051B1" w:rsidP="00FB03A4">
      <w:pPr>
        <w:pStyle w:val="ListParagraph"/>
        <w:numPr>
          <w:ilvl w:val="0"/>
          <w:numId w:val="44"/>
        </w:numPr>
        <w:tabs>
          <w:tab w:val="clear" w:pos="432"/>
        </w:tabs>
        <w:ind w:left="284" w:hanging="284"/>
        <w:rPr>
          <w:rFonts w:eastAsia="HGGothicM"/>
          <w:bCs/>
        </w:rPr>
      </w:pPr>
      <w:r>
        <w:rPr>
          <w:rFonts w:eastAsia="HGGothicM"/>
          <w:bCs/>
        </w:rPr>
        <w:t>Document D – Communications and Marketing Plan Template</w:t>
      </w:r>
    </w:p>
    <w:p w14:paraId="53130A47" w14:textId="45C4F031" w:rsidR="00A051B1" w:rsidRDefault="00A051B1" w:rsidP="00FB03A4">
      <w:pPr>
        <w:pStyle w:val="ListParagraph"/>
        <w:numPr>
          <w:ilvl w:val="0"/>
          <w:numId w:val="44"/>
        </w:numPr>
        <w:tabs>
          <w:tab w:val="clear" w:pos="432"/>
        </w:tabs>
        <w:ind w:left="284" w:hanging="284"/>
        <w:rPr>
          <w:rFonts w:eastAsia="HGGothicM"/>
          <w:bCs/>
        </w:rPr>
      </w:pPr>
      <w:r>
        <w:rPr>
          <w:rFonts w:eastAsia="HGGothicM"/>
          <w:bCs/>
        </w:rPr>
        <w:t xml:space="preserve">Document E – Pricing Schedule Template </w:t>
      </w:r>
    </w:p>
    <w:p w14:paraId="2F3F7340" w14:textId="312D6F05" w:rsidR="00EB55F1" w:rsidRDefault="00EB55F1" w:rsidP="00EB55F1">
      <w:pPr>
        <w:ind w:hanging="567"/>
        <w:rPr>
          <w:rFonts w:eastAsia="HGGothicM"/>
          <w:bCs/>
        </w:rPr>
      </w:pPr>
      <w:r>
        <w:rPr>
          <w:rFonts w:eastAsia="HGGothicM"/>
          <w:bCs/>
        </w:rPr>
        <w:t>4.</w:t>
      </w:r>
      <w:r w:rsidR="00691512">
        <w:rPr>
          <w:rFonts w:eastAsia="HGGothicM"/>
          <w:bCs/>
        </w:rPr>
        <w:t>3</w:t>
      </w:r>
      <w:r>
        <w:rPr>
          <w:rFonts w:eastAsia="HGGothicM"/>
          <w:bCs/>
        </w:rPr>
        <w:tab/>
        <w:t xml:space="preserve">The documents will be updated </w:t>
      </w:r>
      <w:r w:rsidR="00333939">
        <w:rPr>
          <w:rFonts w:eastAsia="HGGothicM"/>
          <w:bCs/>
        </w:rPr>
        <w:t xml:space="preserve">and issued by the Department at </w:t>
      </w:r>
      <w:r>
        <w:rPr>
          <w:rFonts w:eastAsia="HGGothicM"/>
          <w:bCs/>
        </w:rPr>
        <w:t xml:space="preserve">each Call for </w:t>
      </w:r>
      <w:r w:rsidR="00333939">
        <w:rPr>
          <w:rFonts w:eastAsia="HGGothicM"/>
          <w:bCs/>
        </w:rPr>
        <w:t>Competition.</w:t>
      </w:r>
      <w:r>
        <w:rPr>
          <w:rFonts w:eastAsia="HGGothicM"/>
          <w:bCs/>
        </w:rPr>
        <w:t xml:space="preserve"> </w:t>
      </w:r>
      <w:r w:rsidR="00333939">
        <w:rPr>
          <w:rFonts w:eastAsia="HGGothicM"/>
          <w:bCs/>
        </w:rPr>
        <w:t>Contractors must complete and submit the documents specific to that Annual Cohort Competition.</w:t>
      </w:r>
    </w:p>
    <w:p w14:paraId="3708E2B1" w14:textId="40D0FD48" w:rsidR="00CC0976" w:rsidRPr="00EB55F1" w:rsidRDefault="00CC0976" w:rsidP="00EB55F1">
      <w:pPr>
        <w:ind w:hanging="567"/>
        <w:rPr>
          <w:rFonts w:eastAsia="HGGothicM"/>
          <w:bCs/>
        </w:rPr>
      </w:pPr>
      <w:r>
        <w:rPr>
          <w:rFonts w:eastAsia="HGGothicM"/>
          <w:bCs/>
        </w:rPr>
        <w:t>4.4</w:t>
      </w:r>
      <w:r>
        <w:rPr>
          <w:rFonts w:eastAsia="HGGothicM"/>
          <w:bCs/>
        </w:rPr>
        <w:tab/>
        <w:t xml:space="preserve">Template annual cohort competition documents are available </w:t>
      </w:r>
      <w:r w:rsidR="00A94B32">
        <w:rPr>
          <w:rFonts w:eastAsia="HGGothicM"/>
          <w:bCs/>
        </w:rPr>
        <w:t>as appendixes</w:t>
      </w:r>
      <w:r>
        <w:rPr>
          <w:rFonts w:eastAsia="HGGothicM"/>
          <w:bCs/>
        </w:rPr>
        <w:t xml:space="preserve"> to this schedule.</w:t>
      </w:r>
    </w:p>
    <w:p w14:paraId="1C7E1764" w14:textId="77777777" w:rsidR="00A051B1" w:rsidRPr="00802E58" w:rsidRDefault="00A051B1" w:rsidP="00FB03A4">
      <w:pPr>
        <w:pStyle w:val="ListParagraph"/>
        <w:numPr>
          <w:ilvl w:val="0"/>
          <w:numId w:val="43"/>
        </w:numPr>
        <w:tabs>
          <w:tab w:val="clear" w:pos="720"/>
          <w:tab w:val="num" w:pos="0"/>
        </w:tabs>
        <w:ind w:left="0" w:hanging="567"/>
        <w:rPr>
          <w:rFonts w:eastAsia="HGGothicM"/>
          <w:b/>
        </w:rPr>
      </w:pPr>
      <w:r w:rsidRPr="00802E58">
        <w:rPr>
          <w:rFonts w:eastAsia="HGGothicM"/>
          <w:b/>
        </w:rPr>
        <w:t xml:space="preserve">AWARD </w:t>
      </w:r>
      <w:r>
        <w:rPr>
          <w:rFonts w:eastAsia="HGGothicM"/>
          <w:b/>
        </w:rPr>
        <w:t>PROCEDURE</w:t>
      </w:r>
    </w:p>
    <w:p w14:paraId="2C5429C0" w14:textId="7E320823" w:rsidR="00A051B1" w:rsidRDefault="00A051B1" w:rsidP="00FB03A4">
      <w:pPr>
        <w:pStyle w:val="ListParagraph"/>
        <w:numPr>
          <w:ilvl w:val="1"/>
          <w:numId w:val="43"/>
        </w:numPr>
        <w:ind w:left="0" w:hanging="567"/>
        <w:rPr>
          <w:rFonts w:eastAsia="HGGothicM"/>
          <w:bCs/>
        </w:rPr>
      </w:pPr>
      <w:r>
        <w:rPr>
          <w:rFonts w:eastAsia="HGGothicM"/>
          <w:bCs/>
        </w:rPr>
        <w:t>The documents submitted by the Contractor will form its tender for the Annual Cohort Competition and will be assessed against the pass/fail criteria in the table below.</w:t>
      </w:r>
    </w:p>
    <w:p w14:paraId="33D27D19" w14:textId="77777777" w:rsidR="00A051B1" w:rsidRPr="00AE26E4" w:rsidRDefault="00A051B1" w:rsidP="00FB03A4">
      <w:pPr>
        <w:pStyle w:val="ListParagraph"/>
        <w:numPr>
          <w:ilvl w:val="1"/>
          <w:numId w:val="43"/>
        </w:numPr>
        <w:ind w:left="0" w:hanging="567"/>
        <w:contextualSpacing/>
        <w:rPr>
          <w:rFonts w:eastAsia="HGGothicM"/>
          <w:bCs/>
        </w:rPr>
      </w:pPr>
      <w:r>
        <w:rPr>
          <w:rFonts w:eastAsia="HGGothicM"/>
          <w:bCs/>
        </w:rPr>
        <w:t xml:space="preserve">Should a Contractor fail any of the award criteria, the DfE will </w:t>
      </w:r>
      <w:r w:rsidRPr="00AE26E4">
        <w:rPr>
          <w:rFonts w:eastAsia="HGGothicM"/>
          <w:bCs/>
        </w:rPr>
        <w:t xml:space="preserve">provide written feedback in relation to the reasons why the </w:t>
      </w:r>
      <w:r>
        <w:rPr>
          <w:rFonts w:eastAsia="HGGothicM"/>
          <w:bCs/>
        </w:rPr>
        <w:t>T</w:t>
      </w:r>
      <w:r w:rsidRPr="00AE26E4">
        <w:rPr>
          <w:rFonts w:eastAsia="HGGothicM"/>
          <w:bCs/>
        </w:rPr>
        <w:t>ender w</w:t>
      </w:r>
      <w:r>
        <w:rPr>
          <w:rFonts w:eastAsia="HGGothicM"/>
          <w:bCs/>
        </w:rPr>
        <w:t>as</w:t>
      </w:r>
      <w:r w:rsidRPr="00AE26E4">
        <w:rPr>
          <w:rFonts w:eastAsia="HGGothicM"/>
          <w:bCs/>
        </w:rPr>
        <w:t xml:space="preserve"> unsuccessful and, where in the D</w:t>
      </w:r>
      <w:r>
        <w:rPr>
          <w:rFonts w:eastAsia="HGGothicM"/>
          <w:bCs/>
        </w:rPr>
        <w:t>fE’s</w:t>
      </w:r>
      <w:r w:rsidRPr="00AE26E4">
        <w:rPr>
          <w:rFonts w:eastAsia="HGGothicM"/>
          <w:bCs/>
        </w:rPr>
        <w:t xml:space="preserve"> opinion, the reasons for failure are minor and resolvable without significant variation to the submission, allow </w:t>
      </w:r>
      <w:r>
        <w:rPr>
          <w:rFonts w:eastAsia="HGGothicM"/>
          <w:bCs/>
        </w:rPr>
        <w:t xml:space="preserve">the Contractor </w:t>
      </w:r>
      <w:r w:rsidRPr="00AE26E4">
        <w:rPr>
          <w:rFonts w:eastAsia="HGGothicM"/>
          <w:bCs/>
        </w:rPr>
        <w:t xml:space="preserve">an opportunity to revise and resubmit their tenders within a reasonable timescale. The </w:t>
      </w:r>
      <w:r>
        <w:rPr>
          <w:rFonts w:eastAsia="HGGothicM"/>
          <w:bCs/>
        </w:rPr>
        <w:t>a</w:t>
      </w:r>
      <w:r w:rsidRPr="00AE26E4">
        <w:rPr>
          <w:rFonts w:eastAsia="HGGothicM"/>
          <w:bCs/>
        </w:rPr>
        <w:t xml:space="preserve">ward </w:t>
      </w:r>
      <w:r>
        <w:rPr>
          <w:rFonts w:eastAsia="HGGothicM"/>
          <w:bCs/>
        </w:rPr>
        <w:t>c</w:t>
      </w:r>
      <w:r w:rsidRPr="00AE26E4">
        <w:rPr>
          <w:rFonts w:eastAsia="HGGothicM"/>
          <w:bCs/>
        </w:rPr>
        <w:t xml:space="preserve">riteria will </w:t>
      </w:r>
      <w:r>
        <w:rPr>
          <w:rFonts w:eastAsia="HGGothicM"/>
          <w:bCs/>
        </w:rPr>
        <w:t xml:space="preserve">then </w:t>
      </w:r>
      <w:r w:rsidRPr="00AE26E4">
        <w:rPr>
          <w:rFonts w:eastAsia="HGGothicM"/>
          <w:bCs/>
        </w:rPr>
        <w:t>be applied to any resubmitted tenders before a final award decision is made.</w:t>
      </w:r>
    </w:p>
    <w:p w14:paraId="2D15F376" w14:textId="15C8CC84" w:rsidR="00A051B1" w:rsidRPr="00EE7760" w:rsidRDefault="00A051B1" w:rsidP="00FB03A4">
      <w:pPr>
        <w:widowControl/>
        <w:numPr>
          <w:ilvl w:val="1"/>
          <w:numId w:val="43"/>
        </w:numPr>
        <w:tabs>
          <w:tab w:val="left" w:pos="0"/>
        </w:tabs>
        <w:autoSpaceDE/>
        <w:autoSpaceDN/>
        <w:adjustRightInd/>
        <w:ind w:left="0" w:hanging="567"/>
      </w:pPr>
      <w:r>
        <w:lastRenderedPageBreak/>
        <w:t xml:space="preserve">When awarding </w:t>
      </w:r>
      <w:r w:rsidR="00333939">
        <w:t>an</w:t>
      </w:r>
      <w:r>
        <w:t xml:space="preserve"> Annual Cohort Competition, t</w:t>
      </w:r>
      <w:r w:rsidRPr="00EE7760">
        <w:t>he D</w:t>
      </w:r>
      <w:r>
        <w:t>fE</w:t>
      </w:r>
      <w:r w:rsidRPr="00EE7760">
        <w:t xml:space="preserve"> </w:t>
      </w:r>
      <w:r>
        <w:t>will initially</w:t>
      </w:r>
      <w:r w:rsidRPr="00EE7760">
        <w:t xml:space="preserve"> award the </w:t>
      </w:r>
      <w:r>
        <w:t>m</w:t>
      </w:r>
      <w:r w:rsidRPr="00EE7760">
        <w:t xml:space="preserve">inimum </w:t>
      </w:r>
      <w:r>
        <w:t>r</w:t>
      </w:r>
      <w:r w:rsidRPr="00EE7760">
        <w:t xml:space="preserve">ecruitment </w:t>
      </w:r>
      <w:r>
        <w:t>t</w:t>
      </w:r>
      <w:r w:rsidRPr="00EE7760">
        <w:t xml:space="preserve">arget </w:t>
      </w:r>
      <w:r>
        <w:t xml:space="preserve">of 2,000 Participants </w:t>
      </w:r>
      <w:r w:rsidRPr="00EE7760">
        <w:t xml:space="preserve">to </w:t>
      </w:r>
      <w:r>
        <w:t>each successful Contractor</w:t>
      </w:r>
      <w:r w:rsidRPr="00EE7760">
        <w:t xml:space="preserve">. Where </w:t>
      </w:r>
      <w:r>
        <w:t xml:space="preserve">a Contractor has proposed delivering </w:t>
      </w:r>
      <w:proofErr w:type="gramStart"/>
      <w:r>
        <w:t>in excess of</w:t>
      </w:r>
      <w:proofErr w:type="gramEnd"/>
      <w:r>
        <w:t xml:space="preserve"> 2,000 Participants, and both </w:t>
      </w:r>
      <w:r w:rsidRPr="00EE7760">
        <w:t xml:space="preserve">budget and demand allow </w:t>
      </w:r>
      <w:r>
        <w:t xml:space="preserve">awarding </w:t>
      </w:r>
      <w:r w:rsidRPr="00EE7760">
        <w:t xml:space="preserve">volumes in excess of the </w:t>
      </w:r>
      <w:r>
        <w:t>m</w:t>
      </w:r>
      <w:r w:rsidRPr="00EE7760">
        <w:t xml:space="preserve">inimum </w:t>
      </w:r>
      <w:r>
        <w:t>recruitment t</w:t>
      </w:r>
      <w:r w:rsidRPr="00EE7760">
        <w:t>arget</w:t>
      </w:r>
      <w:r>
        <w:t>s</w:t>
      </w:r>
      <w:r w:rsidRPr="00EE7760">
        <w:t>, the D</w:t>
      </w:r>
      <w:r>
        <w:t>fE</w:t>
      </w:r>
      <w:r w:rsidRPr="00EE7760">
        <w:t xml:space="preserve"> will award additional recruitment volumes</w:t>
      </w:r>
      <w:r>
        <w:t xml:space="preserve"> </w:t>
      </w:r>
      <w:r w:rsidRPr="00EE7760">
        <w:t>based on the following process</w:t>
      </w:r>
      <w:r>
        <w:t>:</w:t>
      </w:r>
    </w:p>
    <w:p w14:paraId="3E29C55E" w14:textId="77777777" w:rsidR="00A051B1" w:rsidRPr="00EE7760" w:rsidRDefault="00A051B1" w:rsidP="00FB03A4">
      <w:pPr>
        <w:widowControl/>
        <w:numPr>
          <w:ilvl w:val="2"/>
          <w:numId w:val="43"/>
        </w:numPr>
        <w:tabs>
          <w:tab w:val="left" w:pos="0"/>
        </w:tabs>
        <w:autoSpaceDE/>
        <w:autoSpaceDN/>
        <w:adjustRightInd/>
        <w:ind w:left="851" w:hanging="851"/>
      </w:pPr>
      <w:r w:rsidRPr="00EE7760">
        <w:t xml:space="preserve">Where the </w:t>
      </w:r>
      <w:r>
        <w:t>total</w:t>
      </w:r>
      <w:r w:rsidRPr="00EE7760">
        <w:t xml:space="preserve"> additional recruitment volumes requested does not exceed the cohort budget and/or demand</w:t>
      </w:r>
      <w:r>
        <w:t>,</w:t>
      </w:r>
      <w:r w:rsidRPr="00EE7760">
        <w:t xml:space="preserve"> then all </w:t>
      </w:r>
      <w:r>
        <w:t xml:space="preserve">Contractors </w:t>
      </w:r>
      <w:r w:rsidRPr="00EE7760">
        <w:t xml:space="preserve">will receive the full recruitment volume as outlined in their </w:t>
      </w:r>
      <w:r>
        <w:t>Tender</w:t>
      </w:r>
      <w:r w:rsidRPr="00EE7760">
        <w:t>.</w:t>
      </w:r>
    </w:p>
    <w:p w14:paraId="40B5A263" w14:textId="77777777" w:rsidR="00333939" w:rsidRPr="00333939" w:rsidRDefault="00A051B1" w:rsidP="00FB03A4">
      <w:pPr>
        <w:widowControl/>
        <w:numPr>
          <w:ilvl w:val="2"/>
          <w:numId w:val="43"/>
        </w:numPr>
        <w:tabs>
          <w:tab w:val="left" w:pos="0"/>
        </w:tabs>
        <w:autoSpaceDE/>
        <w:autoSpaceDN/>
        <w:adjustRightInd/>
        <w:ind w:left="851" w:hanging="851"/>
        <w:rPr>
          <w:rFonts w:eastAsia="HGGothicM"/>
          <w:bCs/>
        </w:rPr>
      </w:pPr>
      <w:r w:rsidRPr="00EE7760">
        <w:t>Where the combined additional recruitment volumes requested exceeds the cohort budget and/or demand</w:t>
      </w:r>
      <w:r>
        <w:t>,</w:t>
      </w:r>
      <w:r w:rsidRPr="00EE7760">
        <w:t xml:space="preserve"> then proposals for additional volumes will be ranked </w:t>
      </w:r>
      <w:r>
        <w:t>using</w:t>
      </w:r>
      <w:r w:rsidR="00333939">
        <w:t>:</w:t>
      </w:r>
    </w:p>
    <w:p w14:paraId="2C00DBAE" w14:textId="3ACA473A" w:rsidR="00347FD4" w:rsidRPr="00347FD4" w:rsidRDefault="00347FD4" w:rsidP="00FB03A4">
      <w:pPr>
        <w:pStyle w:val="ListParagraph"/>
        <w:widowControl/>
        <w:numPr>
          <w:ilvl w:val="6"/>
          <w:numId w:val="34"/>
        </w:numPr>
        <w:tabs>
          <w:tab w:val="clear" w:pos="4252"/>
        </w:tabs>
        <w:autoSpaceDE/>
        <w:autoSpaceDN/>
        <w:adjustRightInd/>
        <w:ind w:left="1134" w:hanging="283"/>
        <w:rPr>
          <w:rFonts w:eastAsia="HGGothicM"/>
          <w:bCs/>
        </w:rPr>
      </w:pPr>
      <w:r>
        <w:t xml:space="preserve">2021 Cohort – </w:t>
      </w:r>
      <w:r w:rsidR="00A051B1">
        <w:t>the framework competition final scores</w:t>
      </w:r>
      <w:r>
        <w:t>; or</w:t>
      </w:r>
    </w:p>
    <w:p w14:paraId="527C933D" w14:textId="2A079E5B" w:rsidR="00347FD4" w:rsidRPr="00347FD4" w:rsidRDefault="00347FD4" w:rsidP="00FB03A4">
      <w:pPr>
        <w:pStyle w:val="ListParagraph"/>
        <w:widowControl/>
        <w:numPr>
          <w:ilvl w:val="6"/>
          <w:numId w:val="34"/>
        </w:numPr>
        <w:tabs>
          <w:tab w:val="clear" w:pos="4252"/>
        </w:tabs>
        <w:autoSpaceDE/>
        <w:autoSpaceDN/>
        <w:adjustRightInd/>
        <w:ind w:left="1134" w:hanging="283"/>
        <w:rPr>
          <w:rFonts w:eastAsia="HGGothicM"/>
          <w:bCs/>
        </w:rPr>
      </w:pPr>
      <w:r>
        <w:rPr>
          <w:rFonts w:eastAsia="HGGothicM"/>
          <w:bCs/>
        </w:rPr>
        <w:t xml:space="preserve">2022 Cohort and beyond – the award criteria published </w:t>
      </w:r>
      <w:r w:rsidR="00691512">
        <w:rPr>
          <w:rFonts w:eastAsia="HGGothicM"/>
          <w:bCs/>
        </w:rPr>
        <w:t>in</w:t>
      </w:r>
      <w:r>
        <w:rPr>
          <w:rFonts w:eastAsia="HGGothicM"/>
          <w:bCs/>
        </w:rPr>
        <w:t xml:space="preserve"> the call-for competition,</w:t>
      </w:r>
    </w:p>
    <w:p w14:paraId="63857645" w14:textId="10F1FAEB" w:rsidR="00A051B1" w:rsidRDefault="00A051B1" w:rsidP="00347FD4">
      <w:pPr>
        <w:widowControl/>
        <w:autoSpaceDE/>
        <w:autoSpaceDN/>
        <w:adjustRightInd/>
        <w:ind w:left="851"/>
      </w:pPr>
      <w:r>
        <w:t>and</w:t>
      </w:r>
      <w:r w:rsidRPr="00EE7760">
        <w:t xml:space="preserve"> awarded </w:t>
      </w:r>
      <w:r w:rsidR="00347FD4">
        <w:t xml:space="preserve">in order </w:t>
      </w:r>
      <w:r w:rsidRPr="00EE7760">
        <w:t>until either the demand or budget limit is met</w:t>
      </w:r>
      <w:r>
        <w:t>.</w:t>
      </w:r>
    </w:p>
    <w:p w14:paraId="2E33CA69" w14:textId="7C387B1E" w:rsidR="00347FD4" w:rsidRDefault="00347FD4" w:rsidP="00347FD4">
      <w:pPr>
        <w:widowControl/>
        <w:autoSpaceDE/>
        <w:autoSpaceDN/>
        <w:adjustRightInd/>
        <w:ind w:hanging="567"/>
      </w:pPr>
      <w:r>
        <w:t>5.4</w:t>
      </w:r>
      <w:r>
        <w:tab/>
        <w:t>For more details on the Annual Cohort Competition procedure please refer to Schedule 4.</w:t>
      </w:r>
    </w:p>
    <w:p w14:paraId="1DD83B24" w14:textId="41B5FC9B" w:rsidR="00F34339" w:rsidRPr="00753B6F" w:rsidRDefault="00F34339" w:rsidP="00F34339">
      <w:pPr>
        <w:widowControl/>
        <w:autoSpaceDE/>
        <w:autoSpaceDN/>
        <w:adjustRightInd/>
        <w:rPr>
          <w:rFonts w:eastAsia="HGGothicM"/>
          <w:b/>
        </w:rPr>
      </w:pPr>
      <w:r w:rsidRPr="00753B6F">
        <w:rPr>
          <w:rFonts w:eastAsia="HGGothicM"/>
          <w:b/>
        </w:rPr>
        <w:t xml:space="preserve">Table 1 – Annual Cohort </w:t>
      </w:r>
      <w:r w:rsidR="00753B6F" w:rsidRPr="00753B6F">
        <w:rPr>
          <w:rFonts w:eastAsia="HGGothicM"/>
          <w:b/>
        </w:rPr>
        <w:t>Competition Criteria</w:t>
      </w:r>
    </w:p>
    <w:tbl>
      <w:tblPr>
        <w:tblStyle w:val="TableGrid"/>
        <w:tblW w:w="9781" w:type="dxa"/>
        <w:tblInd w:w="-5" w:type="dxa"/>
        <w:tblLook w:val="04A0" w:firstRow="1" w:lastRow="0" w:firstColumn="1" w:lastColumn="0" w:noHBand="0" w:noVBand="1"/>
      </w:tblPr>
      <w:tblGrid>
        <w:gridCol w:w="3261"/>
        <w:gridCol w:w="6520"/>
      </w:tblGrid>
      <w:tr w:rsidR="00F34339" w:rsidRPr="00F34339" w14:paraId="7660C71A" w14:textId="77777777" w:rsidTr="00F040C8">
        <w:tc>
          <w:tcPr>
            <w:tcW w:w="3261" w:type="dxa"/>
            <w:shd w:val="clear" w:color="auto" w:fill="B4C6E7" w:themeFill="accent1" w:themeFillTint="66"/>
            <w:vAlign w:val="center"/>
          </w:tcPr>
          <w:p w14:paraId="7C86E33F" w14:textId="2E753BA9" w:rsidR="00F34339" w:rsidRPr="00F34339" w:rsidRDefault="00F34339" w:rsidP="00F34339">
            <w:pPr>
              <w:pStyle w:val="DeptBullets"/>
              <w:numPr>
                <w:ilvl w:val="0"/>
                <w:numId w:val="0"/>
              </w:numPr>
              <w:spacing w:before="60" w:after="60"/>
              <w:jc w:val="center"/>
              <w:rPr>
                <w:b/>
                <w:bCs/>
                <w:sz w:val="22"/>
                <w:szCs w:val="22"/>
              </w:rPr>
            </w:pPr>
            <w:r w:rsidRPr="00F34339">
              <w:rPr>
                <w:b/>
                <w:bCs/>
                <w:sz w:val="22"/>
                <w:szCs w:val="22"/>
              </w:rPr>
              <w:t>Document</w:t>
            </w:r>
          </w:p>
        </w:tc>
        <w:tc>
          <w:tcPr>
            <w:tcW w:w="6520" w:type="dxa"/>
            <w:shd w:val="clear" w:color="auto" w:fill="B4C6E7" w:themeFill="accent1" w:themeFillTint="66"/>
          </w:tcPr>
          <w:p w14:paraId="7C7A2EC2" w14:textId="438F93A8" w:rsidR="00F34339" w:rsidRPr="00F34339" w:rsidRDefault="00F34339" w:rsidP="00F34339">
            <w:pPr>
              <w:pStyle w:val="DeptBullets"/>
              <w:numPr>
                <w:ilvl w:val="0"/>
                <w:numId w:val="0"/>
              </w:numPr>
              <w:spacing w:before="60" w:after="60"/>
              <w:jc w:val="center"/>
              <w:rPr>
                <w:b/>
                <w:bCs/>
                <w:sz w:val="22"/>
                <w:szCs w:val="22"/>
              </w:rPr>
            </w:pPr>
            <w:r w:rsidRPr="00F34339">
              <w:rPr>
                <w:b/>
                <w:bCs/>
                <w:sz w:val="22"/>
                <w:szCs w:val="22"/>
              </w:rPr>
              <w:t>Criteria</w:t>
            </w:r>
          </w:p>
        </w:tc>
      </w:tr>
      <w:tr w:rsidR="00F34339" w:rsidRPr="00F34339" w14:paraId="2B0A71E3" w14:textId="77777777" w:rsidTr="00F040C8">
        <w:tc>
          <w:tcPr>
            <w:tcW w:w="3261" w:type="dxa"/>
            <w:vAlign w:val="center"/>
          </w:tcPr>
          <w:p w14:paraId="79C32FBF" w14:textId="77777777" w:rsidR="00F34339" w:rsidRPr="00F34339" w:rsidRDefault="00F34339" w:rsidP="00F34339">
            <w:pPr>
              <w:pStyle w:val="DeptBullets"/>
              <w:numPr>
                <w:ilvl w:val="0"/>
                <w:numId w:val="0"/>
              </w:numPr>
              <w:spacing w:before="60" w:after="60"/>
              <w:rPr>
                <w:sz w:val="22"/>
                <w:szCs w:val="22"/>
              </w:rPr>
            </w:pPr>
            <w:r w:rsidRPr="00F34339">
              <w:rPr>
                <w:sz w:val="22"/>
                <w:szCs w:val="22"/>
              </w:rPr>
              <w:t>Document A – Targeting Proposal Template</w:t>
            </w:r>
          </w:p>
        </w:tc>
        <w:tc>
          <w:tcPr>
            <w:tcW w:w="6520" w:type="dxa"/>
          </w:tcPr>
          <w:p w14:paraId="69903677" w14:textId="77777777" w:rsidR="00F34339" w:rsidRPr="00F34339" w:rsidRDefault="00F34339" w:rsidP="00FB03A4">
            <w:pPr>
              <w:pStyle w:val="DeptBullets"/>
              <w:numPr>
                <w:ilvl w:val="0"/>
                <w:numId w:val="45"/>
              </w:numPr>
              <w:spacing w:before="60" w:after="60"/>
              <w:ind w:left="314" w:hanging="284"/>
              <w:rPr>
                <w:sz w:val="22"/>
                <w:szCs w:val="22"/>
              </w:rPr>
            </w:pPr>
            <w:r w:rsidRPr="00F34339">
              <w:rPr>
                <w:sz w:val="22"/>
                <w:szCs w:val="22"/>
              </w:rPr>
              <w:t>A clear targeting plan, including breakdowns of targeted participants and/or schools at a Regional, Local Authority and School level.</w:t>
            </w:r>
          </w:p>
          <w:p w14:paraId="5C86662B" w14:textId="77777777" w:rsidR="00F34339" w:rsidRPr="00F34339" w:rsidRDefault="00F34339" w:rsidP="00FB03A4">
            <w:pPr>
              <w:pStyle w:val="DeptBullets"/>
              <w:numPr>
                <w:ilvl w:val="0"/>
                <w:numId w:val="45"/>
              </w:numPr>
              <w:overflowPunct/>
              <w:spacing w:before="60" w:after="60"/>
              <w:ind w:left="314" w:hanging="284"/>
              <w:textAlignment w:val="auto"/>
              <w:rPr>
                <w:b/>
                <w:bCs/>
                <w:sz w:val="22"/>
                <w:szCs w:val="22"/>
              </w:rPr>
            </w:pPr>
            <w:r w:rsidRPr="00F34339">
              <w:rPr>
                <w:sz w:val="22"/>
                <w:szCs w:val="22"/>
              </w:rPr>
              <w:t>Demonstration that the proposed targeting approach aligns to ECF policy, the National Roll-out requirement and the approach submitted as part of the Providers tender.</w:t>
            </w:r>
          </w:p>
        </w:tc>
      </w:tr>
      <w:tr w:rsidR="00F34339" w:rsidRPr="00F34339" w14:paraId="4610A2BF" w14:textId="77777777" w:rsidTr="00F040C8">
        <w:tc>
          <w:tcPr>
            <w:tcW w:w="3261" w:type="dxa"/>
            <w:vAlign w:val="center"/>
          </w:tcPr>
          <w:p w14:paraId="4ABFEB61" w14:textId="77777777" w:rsidR="00F34339" w:rsidRPr="00F34339" w:rsidRDefault="00F34339" w:rsidP="00F34339">
            <w:pPr>
              <w:pStyle w:val="DeptBullets"/>
              <w:numPr>
                <w:ilvl w:val="0"/>
                <w:numId w:val="0"/>
              </w:numPr>
              <w:spacing w:before="60" w:after="60"/>
              <w:rPr>
                <w:sz w:val="22"/>
                <w:szCs w:val="22"/>
              </w:rPr>
            </w:pPr>
            <w:r w:rsidRPr="00F34339">
              <w:rPr>
                <w:sz w:val="22"/>
                <w:szCs w:val="22"/>
              </w:rPr>
              <w:t>Document B – Delivery Plan Template</w:t>
            </w:r>
          </w:p>
        </w:tc>
        <w:tc>
          <w:tcPr>
            <w:tcW w:w="6520" w:type="dxa"/>
          </w:tcPr>
          <w:p w14:paraId="3AB54D02" w14:textId="77777777" w:rsidR="00F34339" w:rsidRPr="00F34339" w:rsidRDefault="00F34339" w:rsidP="00FB03A4">
            <w:pPr>
              <w:pStyle w:val="DeptBullets"/>
              <w:numPr>
                <w:ilvl w:val="0"/>
                <w:numId w:val="45"/>
              </w:numPr>
              <w:spacing w:before="60" w:after="60"/>
              <w:ind w:left="314" w:hanging="284"/>
              <w:rPr>
                <w:sz w:val="22"/>
                <w:szCs w:val="22"/>
              </w:rPr>
            </w:pPr>
            <w:r w:rsidRPr="00F34339">
              <w:rPr>
                <w:sz w:val="22"/>
                <w:szCs w:val="22"/>
              </w:rPr>
              <w:t>Delivery plan demonstrating that proposal aligns to ECF policy, the National Roll-out requirement and the approach submitted as part of the Providers tender.</w:t>
            </w:r>
          </w:p>
          <w:p w14:paraId="58581453" w14:textId="77777777" w:rsidR="00F34339" w:rsidRPr="00F34339" w:rsidRDefault="00F34339" w:rsidP="00FB03A4">
            <w:pPr>
              <w:pStyle w:val="DeptBullets"/>
              <w:numPr>
                <w:ilvl w:val="0"/>
                <w:numId w:val="45"/>
              </w:numPr>
              <w:overflowPunct/>
              <w:spacing w:before="60" w:after="60"/>
              <w:ind w:left="314" w:hanging="284"/>
              <w:textAlignment w:val="auto"/>
              <w:rPr>
                <w:b/>
                <w:bCs/>
                <w:sz w:val="22"/>
                <w:szCs w:val="22"/>
              </w:rPr>
            </w:pPr>
            <w:r w:rsidRPr="00F34339">
              <w:rPr>
                <w:sz w:val="22"/>
                <w:szCs w:val="22"/>
              </w:rPr>
              <w:t>Defined supply chain including specific roles and responsibilities of each Delivery Partner and demonstration of alignment to ECF policy, the National Roll-out requirement, and the Providers strategy for managing Delivery Partners as submitted in the tender.</w:t>
            </w:r>
          </w:p>
        </w:tc>
      </w:tr>
      <w:tr w:rsidR="00F34339" w:rsidRPr="00F34339" w14:paraId="37C27647" w14:textId="77777777" w:rsidTr="00F040C8">
        <w:tc>
          <w:tcPr>
            <w:tcW w:w="3261" w:type="dxa"/>
            <w:vAlign w:val="center"/>
          </w:tcPr>
          <w:p w14:paraId="07405720" w14:textId="77777777" w:rsidR="00F34339" w:rsidRPr="00F34339" w:rsidRDefault="00F34339" w:rsidP="00F34339">
            <w:pPr>
              <w:pStyle w:val="DeptBullets"/>
              <w:numPr>
                <w:ilvl w:val="0"/>
                <w:numId w:val="0"/>
              </w:numPr>
              <w:spacing w:before="60" w:after="60"/>
              <w:rPr>
                <w:sz w:val="22"/>
                <w:szCs w:val="22"/>
              </w:rPr>
            </w:pPr>
            <w:r w:rsidRPr="00F34339">
              <w:rPr>
                <w:sz w:val="22"/>
                <w:szCs w:val="22"/>
              </w:rPr>
              <w:t>Document C – Implementation Plan Template</w:t>
            </w:r>
          </w:p>
        </w:tc>
        <w:tc>
          <w:tcPr>
            <w:tcW w:w="6520" w:type="dxa"/>
          </w:tcPr>
          <w:p w14:paraId="255B39BB" w14:textId="77777777" w:rsidR="00F34339" w:rsidRPr="00F34339" w:rsidRDefault="00F34339" w:rsidP="00FB03A4">
            <w:pPr>
              <w:pStyle w:val="DeptBullets"/>
              <w:numPr>
                <w:ilvl w:val="0"/>
                <w:numId w:val="45"/>
              </w:numPr>
              <w:overflowPunct/>
              <w:spacing w:before="60" w:after="60"/>
              <w:ind w:left="314" w:hanging="284"/>
              <w:textAlignment w:val="auto"/>
              <w:rPr>
                <w:b/>
                <w:bCs/>
                <w:sz w:val="22"/>
                <w:szCs w:val="22"/>
              </w:rPr>
            </w:pPr>
            <w:bookmarkStart w:id="464" w:name="_1659963396"/>
            <w:bookmarkEnd w:id="464"/>
            <w:r w:rsidRPr="00F34339">
              <w:rPr>
                <w:rFonts w:eastAsia="Times New Roman"/>
                <w:sz w:val="22"/>
                <w:szCs w:val="22"/>
                <w:lang w:eastAsia="en-GB"/>
              </w:rPr>
              <w:t>A clear mobilisation plan that demonstrates capacity to deliver the service proposal to scale within the timescales.</w:t>
            </w:r>
          </w:p>
        </w:tc>
      </w:tr>
      <w:tr w:rsidR="00F34339" w:rsidRPr="00F34339" w14:paraId="7215072A" w14:textId="77777777" w:rsidTr="00F040C8">
        <w:tc>
          <w:tcPr>
            <w:tcW w:w="3261" w:type="dxa"/>
            <w:vAlign w:val="center"/>
          </w:tcPr>
          <w:p w14:paraId="3A40563D" w14:textId="77777777" w:rsidR="00F34339" w:rsidRPr="00F34339" w:rsidRDefault="00F34339" w:rsidP="00F34339">
            <w:pPr>
              <w:pStyle w:val="DeptBullets"/>
              <w:numPr>
                <w:ilvl w:val="0"/>
                <w:numId w:val="0"/>
              </w:numPr>
              <w:spacing w:before="60" w:after="60"/>
              <w:rPr>
                <w:sz w:val="22"/>
                <w:szCs w:val="22"/>
              </w:rPr>
            </w:pPr>
            <w:r w:rsidRPr="00F34339">
              <w:rPr>
                <w:sz w:val="22"/>
                <w:szCs w:val="22"/>
              </w:rPr>
              <w:t>Document D – Communications and Marketing Plan Template</w:t>
            </w:r>
          </w:p>
        </w:tc>
        <w:tc>
          <w:tcPr>
            <w:tcW w:w="6520" w:type="dxa"/>
          </w:tcPr>
          <w:p w14:paraId="1A1350F2" w14:textId="77777777" w:rsidR="00F34339" w:rsidRPr="00F34339" w:rsidRDefault="00F34339" w:rsidP="00FB03A4">
            <w:pPr>
              <w:pStyle w:val="DeptBullets"/>
              <w:numPr>
                <w:ilvl w:val="0"/>
                <w:numId w:val="45"/>
              </w:numPr>
              <w:overflowPunct/>
              <w:spacing w:before="60" w:after="60"/>
              <w:ind w:left="314" w:hanging="284"/>
              <w:textAlignment w:val="auto"/>
              <w:rPr>
                <w:sz w:val="22"/>
                <w:szCs w:val="22"/>
              </w:rPr>
            </w:pPr>
            <w:r w:rsidRPr="00F34339">
              <w:rPr>
                <w:rFonts w:eastAsia="Times New Roman"/>
                <w:sz w:val="22"/>
                <w:szCs w:val="22"/>
                <w:lang w:eastAsia="en-GB"/>
              </w:rPr>
              <w:t>A clear communications and marketing plan demonstrating that the proposed approach offers value for money and aligns to ECF policy, the National Roll-out requirement and the approach submitted as part of the Providers tender.</w:t>
            </w:r>
          </w:p>
        </w:tc>
      </w:tr>
      <w:tr w:rsidR="00F34339" w:rsidRPr="00F34339" w14:paraId="42FD2B27" w14:textId="77777777" w:rsidTr="00F040C8">
        <w:tc>
          <w:tcPr>
            <w:tcW w:w="3261" w:type="dxa"/>
            <w:vAlign w:val="center"/>
          </w:tcPr>
          <w:p w14:paraId="2BC0B964" w14:textId="77777777" w:rsidR="00F34339" w:rsidRPr="00F34339" w:rsidRDefault="00F34339" w:rsidP="00F34339">
            <w:pPr>
              <w:pStyle w:val="DeptBullets"/>
              <w:numPr>
                <w:ilvl w:val="0"/>
                <w:numId w:val="0"/>
              </w:numPr>
              <w:spacing w:before="60" w:after="60"/>
              <w:rPr>
                <w:sz w:val="22"/>
                <w:szCs w:val="22"/>
              </w:rPr>
            </w:pPr>
            <w:r w:rsidRPr="00F34339">
              <w:rPr>
                <w:sz w:val="22"/>
                <w:szCs w:val="22"/>
              </w:rPr>
              <w:t>Document E – Pricing Schedule Template</w:t>
            </w:r>
          </w:p>
        </w:tc>
        <w:tc>
          <w:tcPr>
            <w:tcW w:w="6520" w:type="dxa"/>
          </w:tcPr>
          <w:p w14:paraId="3BE66FD1" w14:textId="31E6B1DB" w:rsidR="00F34339" w:rsidRPr="00F34339" w:rsidRDefault="00F34339" w:rsidP="00FB03A4">
            <w:pPr>
              <w:pStyle w:val="DeptBullets"/>
              <w:numPr>
                <w:ilvl w:val="0"/>
                <w:numId w:val="28"/>
              </w:numPr>
              <w:spacing w:before="60" w:after="60"/>
              <w:ind w:left="312" w:hanging="283"/>
              <w:rPr>
                <w:sz w:val="22"/>
                <w:szCs w:val="22"/>
              </w:rPr>
            </w:pPr>
            <w:r w:rsidRPr="00F34339">
              <w:rPr>
                <w:sz w:val="22"/>
                <w:szCs w:val="22"/>
              </w:rPr>
              <w:t>Volume banded per Participant prices and a detailed Cost Breakdown Structure will be required to be submitted in the Pricing Schedule supplied by the DfE.</w:t>
            </w:r>
            <w:r w:rsidR="00F040C8">
              <w:rPr>
                <w:sz w:val="22"/>
                <w:szCs w:val="22"/>
              </w:rPr>
              <w:t xml:space="preserve"> </w:t>
            </w:r>
            <w:r w:rsidRPr="00F34339">
              <w:rPr>
                <w:sz w:val="22"/>
                <w:szCs w:val="22"/>
              </w:rPr>
              <w:t>Price</w:t>
            </w:r>
            <w:r w:rsidR="00F040C8">
              <w:rPr>
                <w:sz w:val="22"/>
                <w:szCs w:val="22"/>
              </w:rPr>
              <w:t>s</w:t>
            </w:r>
            <w:r w:rsidRPr="00F34339">
              <w:rPr>
                <w:sz w:val="22"/>
                <w:szCs w:val="22"/>
              </w:rPr>
              <w:t xml:space="preserve"> must not exceed </w:t>
            </w:r>
            <w:r w:rsidR="00F040C8">
              <w:rPr>
                <w:sz w:val="22"/>
                <w:szCs w:val="22"/>
              </w:rPr>
              <w:t>the Contractors per participant pricing in Table 3b of Schedule 7, Part 1</w:t>
            </w:r>
            <w:r w:rsidRPr="00F34339">
              <w:rPr>
                <w:sz w:val="22"/>
                <w:szCs w:val="22"/>
              </w:rPr>
              <w:t xml:space="preserve">. Each subsequent volume band must be priced lower than the previous band. </w:t>
            </w:r>
          </w:p>
          <w:p w14:paraId="125C7720" w14:textId="5163B95D" w:rsidR="00F34339" w:rsidRPr="00F34339" w:rsidRDefault="00F34339" w:rsidP="00FB03A4">
            <w:pPr>
              <w:pStyle w:val="DeptBullets"/>
              <w:numPr>
                <w:ilvl w:val="0"/>
                <w:numId w:val="28"/>
              </w:numPr>
              <w:spacing w:before="60" w:after="60"/>
              <w:ind w:left="312"/>
              <w:rPr>
                <w:sz w:val="22"/>
                <w:szCs w:val="22"/>
              </w:rPr>
            </w:pPr>
            <w:r w:rsidRPr="00F34339">
              <w:rPr>
                <w:sz w:val="22"/>
                <w:szCs w:val="22"/>
              </w:rPr>
              <w:t xml:space="preserve">For the purposes of the price criteria, this will be undertaken </w:t>
            </w:r>
            <w:r w:rsidR="00753B6F" w:rsidRPr="00F34339">
              <w:rPr>
                <w:sz w:val="22"/>
                <w:szCs w:val="22"/>
              </w:rPr>
              <w:t>using</w:t>
            </w:r>
            <w:r w:rsidRPr="00F34339">
              <w:rPr>
                <w:sz w:val="22"/>
                <w:szCs w:val="22"/>
              </w:rPr>
              <w:t xml:space="preserve"> a ‘Weighted Average Participant Price’ model. The three Volume Banded Price Points will be weighted in the following proportion: </w:t>
            </w:r>
          </w:p>
          <w:p w14:paraId="0052C412" w14:textId="77777777" w:rsidR="00F34339" w:rsidRPr="00F34339" w:rsidRDefault="00F34339" w:rsidP="00FB03A4">
            <w:pPr>
              <w:pStyle w:val="DeptBullets"/>
              <w:numPr>
                <w:ilvl w:val="0"/>
                <w:numId w:val="28"/>
              </w:numPr>
              <w:spacing w:before="60" w:after="60"/>
              <w:rPr>
                <w:sz w:val="22"/>
                <w:szCs w:val="22"/>
              </w:rPr>
            </w:pPr>
            <w:r w:rsidRPr="00F34339">
              <w:rPr>
                <w:sz w:val="22"/>
                <w:szCs w:val="22"/>
              </w:rPr>
              <w:t>Volume Band A: 60%</w:t>
            </w:r>
          </w:p>
          <w:p w14:paraId="023897EC" w14:textId="77777777" w:rsidR="00F34339" w:rsidRPr="00F34339" w:rsidRDefault="00F34339" w:rsidP="00FB03A4">
            <w:pPr>
              <w:pStyle w:val="DeptBullets"/>
              <w:numPr>
                <w:ilvl w:val="0"/>
                <w:numId w:val="28"/>
              </w:numPr>
              <w:spacing w:before="60" w:after="60"/>
              <w:rPr>
                <w:sz w:val="22"/>
                <w:szCs w:val="22"/>
              </w:rPr>
            </w:pPr>
            <w:r w:rsidRPr="00F34339">
              <w:rPr>
                <w:sz w:val="22"/>
                <w:szCs w:val="22"/>
              </w:rPr>
              <w:t>Volume Band B: 30%</w:t>
            </w:r>
          </w:p>
          <w:p w14:paraId="5028E0BF" w14:textId="77777777" w:rsidR="00F34339" w:rsidRPr="00F34339" w:rsidRDefault="00F34339" w:rsidP="00FB03A4">
            <w:pPr>
              <w:pStyle w:val="DeptBullets"/>
              <w:numPr>
                <w:ilvl w:val="0"/>
                <w:numId w:val="28"/>
              </w:numPr>
              <w:spacing w:before="60" w:after="60"/>
              <w:rPr>
                <w:sz w:val="22"/>
                <w:szCs w:val="22"/>
              </w:rPr>
            </w:pPr>
            <w:r w:rsidRPr="00F34339">
              <w:rPr>
                <w:sz w:val="22"/>
                <w:szCs w:val="22"/>
              </w:rPr>
              <w:lastRenderedPageBreak/>
              <w:t>Volume Band C: 10%</w:t>
            </w:r>
          </w:p>
          <w:p w14:paraId="4B42E773" w14:textId="77777777" w:rsidR="00F34339" w:rsidRPr="00F34339" w:rsidRDefault="00F34339" w:rsidP="00F34339">
            <w:pPr>
              <w:pStyle w:val="DeptBullets"/>
              <w:numPr>
                <w:ilvl w:val="0"/>
                <w:numId w:val="0"/>
              </w:numPr>
              <w:spacing w:before="60" w:after="60"/>
              <w:ind w:left="360"/>
              <w:rPr>
                <w:sz w:val="22"/>
                <w:szCs w:val="22"/>
              </w:rPr>
            </w:pPr>
            <w:r w:rsidRPr="00F34339">
              <w:rPr>
                <w:sz w:val="22"/>
                <w:szCs w:val="22"/>
              </w:rPr>
              <w:t>The respective price point values will be multiplied by the respective weighting and then added together to determine a ‘Weighted Average Participant Price’ to be used in the Price Evaluation.</w:t>
            </w:r>
          </w:p>
          <w:p w14:paraId="60B60C27" w14:textId="77777777" w:rsidR="00F34339" w:rsidRPr="00F34339" w:rsidRDefault="00F34339" w:rsidP="00FB03A4">
            <w:pPr>
              <w:pStyle w:val="DeptBullets"/>
              <w:numPr>
                <w:ilvl w:val="0"/>
                <w:numId w:val="45"/>
              </w:numPr>
              <w:overflowPunct/>
              <w:spacing w:before="60" w:after="60"/>
              <w:ind w:left="314" w:hanging="284"/>
              <w:textAlignment w:val="auto"/>
              <w:rPr>
                <w:b/>
                <w:bCs/>
                <w:sz w:val="22"/>
                <w:szCs w:val="22"/>
              </w:rPr>
            </w:pPr>
            <w:r w:rsidRPr="00F34339">
              <w:rPr>
                <w:sz w:val="22"/>
                <w:szCs w:val="22"/>
              </w:rPr>
              <w:t>Contractors will need an ‘Average Weighted Participant Price’ within +/- 20% of the median priced successful tender.</w:t>
            </w:r>
          </w:p>
        </w:tc>
      </w:tr>
    </w:tbl>
    <w:p w14:paraId="2D353008" w14:textId="77777777" w:rsidR="00C67717" w:rsidRPr="000F5E6A" w:rsidRDefault="00C67717" w:rsidP="00C67717">
      <w:pPr>
        <w:widowControl/>
        <w:jc w:val="left"/>
        <w:rPr>
          <w:b/>
          <w:bCs/>
          <w:sz w:val="24"/>
          <w:szCs w:val="24"/>
        </w:rPr>
      </w:pPr>
    </w:p>
    <w:p w14:paraId="2ADAE217" w14:textId="77777777" w:rsidR="00C67717" w:rsidRPr="00EA1651" w:rsidRDefault="00C67717" w:rsidP="00C67717">
      <w:pPr>
        <w:widowControl/>
        <w:overflowPunct w:val="0"/>
        <w:autoSpaceDE/>
        <w:autoSpaceDN/>
        <w:adjustRightInd/>
        <w:spacing w:before="0" w:after="0"/>
        <w:ind w:left="567"/>
        <w:jc w:val="left"/>
        <w:textAlignment w:val="baseline"/>
        <w:outlineLvl w:val="0"/>
      </w:pPr>
    </w:p>
    <w:sectPr w:rsidR="00C67717" w:rsidRPr="00EA1651" w:rsidSect="00CB55DB">
      <w:pgSz w:w="11906" w:h="16838" w:code="9"/>
      <w:pgMar w:top="1134" w:right="1134" w:bottom="1134" w:left="1134" w:header="709" w:footer="4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E6B26" w14:textId="77777777" w:rsidR="006249A3" w:rsidRDefault="006249A3">
      <w:pPr>
        <w:widowControl/>
      </w:pPr>
      <w:r>
        <w:separator/>
      </w:r>
    </w:p>
  </w:endnote>
  <w:endnote w:type="continuationSeparator" w:id="0">
    <w:p w14:paraId="72C7F1BC" w14:textId="77777777" w:rsidR="006249A3" w:rsidRDefault="006249A3">
      <w:pPr>
        <w:widowControl/>
      </w:pPr>
      <w:r>
        <w:continuationSeparator/>
      </w:r>
    </w:p>
  </w:endnote>
  <w:endnote w:type="continuationNotice" w:id="1">
    <w:p w14:paraId="1C3946B5" w14:textId="77777777" w:rsidR="006249A3" w:rsidRDefault="006249A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Std 45 Light">
    <w:altName w:val="Calibri"/>
    <w:panose1 w:val="00000000000000000000"/>
    <w:charset w:val="00"/>
    <w:family w:val="auto"/>
    <w:notTrueType/>
    <w:pitch w:val="default"/>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FJEIK+Verdana">
    <w:altName w:val="Verdana"/>
    <w:panose1 w:val="00000000000000000000"/>
    <w:charset w:val="00"/>
    <w:family w:val="swiss"/>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HGGothicM">
    <w:altName w:val="Yu Gothic"/>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1D033" w14:textId="77777777" w:rsidR="006249A3" w:rsidRDefault="00624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347CB" w14:textId="542366ED" w:rsidR="006249A3" w:rsidRPr="00DA0FF6" w:rsidRDefault="006249A3">
    <w:pPr>
      <w:pStyle w:val="Footer"/>
      <w:jc w:val="center"/>
      <w:rPr>
        <w:sz w:val="20"/>
        <w:szCs w:val="20"/>
      </w:rPr>
    </w:pPr>
    <w:r w:rsidRPr="00DA0FF6">
      <w:rPr>
        <w:sz w:val="20"/>
        <w:szCs w:val="20"/>
      </w:rPr>
      <w:fldChar w:fldCharType="begin"/>
    </w:r>
    <w:r w:rsidRPr="00DA0FF6">
      <w:rPr>
        <w:sz w:val="20"/>
        <w:szCs w:val="20"/>
      </w:rPr>
      <w:instrText xml:space="preserve"> PAGE   \* MERGEFORMAT </w:instrText>
    </w:r>
    <w:r w:rsidRPr="00DA0FF6">
      <w:rPr>
        <w:sz w:val="20"/>
        <w:szCs w:val="20"/>
      </w:rPr>
      <w:fldChar w:fldCharType="separate"/>
    </w:r>
    <w:r>
      <w:rPr>
        <w:noProof/>
        <w:sz w:val="20"/>
        <w:szCs w:val="20"/>
      </w:rPr>
      <w:t>13</w:t>
    </w:r>
    <w:r w:rsidRPr="00DA0FF6">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CDC94" w14:textId="61BB6327" w:rsidR="006249A3" w:rsidRPr="00DA0FF6" w:rsidRDefault="006249A3">
    <w:pPr>
      <w:pStyle w:val="Footer"/>
      <w:jc w:val="center"/>
      <w:rPr>
        <w:sz w:val="20"/>
        <w:szCs w:val="20"/>
      </w:rPr>
    </w:pPr>
    <w:r w:rsidRPr="00DA0FF6">
      <w:rPr>
        <w:sz w:val="20"/>
        <w:szCs w:val="20"/>
      </w:rPr>
      <w:fldChar w:fldCharType="begin"/>
    </w:r>
    <w:r w:rsidRPr="00DA0FF6">
      <w:rPr>
        <w:sz w:val="20"/>
        <w:szCs w:val="20"/>
      </w:rPr>
      <w:instrText xml:space="preserve"> PAGE   \* MERGEFORMAT </w:instrText>
    </w:r>
    <w:r w:rsidRPr="00DA0FF6">
      <w:rPr>
        <w:sz w:val="20"/>
        <w:szCs w:val="20"/>
      </w:rPr>
      <w:fldChar w:fldCharType="separate"/>
    </w:r>
    <w:r>
      <w:rPr>
        <w:noProof/>
        <w:sz w:val="20"/>
        <w:szCs w:val="20"/>
      </w:rPr>
      <w:t>39</w:t>
    </w:r>
    <w:r w:rsidRPr="00DA0FF6">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F274F" w14:textId="77777777" w:rsidR="006249A3" w:rsidRDefault="006249A3">
      <w:pPr>
        <w:widowControl/>
      </w:pPr>
      <w:r>
        <w:separator/>
      </w:r>
    </w:p>
  </w:footnote>
  <w:footnote w:type="continuationSeparator" w:id="0">
    <w:p w14:paraId="680107C4" w14:textId="77777777" w:rsidR="006249A3" w:rsidRDefault="006249A3">
      <w:pPr>
        <w:widowControl/>
      </w:pPr>
      <w:r>
        <w:continuationSeparator/>
      </w:r>
    </w:p>
  </w:footnote>
  <w:footnote w:type="continuationNotice" w:id="1">
    <w:p w14:paraId="66721683" w14:textId="77777777" w:rsidR="006249A3" w:rsidRDefault="006249A3">
      <w:pPr>
        <w:spacing w:before="0" w:after="0"/>
      </w:pPr>
    </w:p>
  </w:footnote>
  <w:footnote w:id="2">
    <w:p w14:paraId="42C80C2B" w14:textId="77777777" w:rsidR="006249A3" w:rsidRDefault="006249A3" w:rsidP="00FB03A4">
      <w:pPr>
        <w:pStyle w:val="FootnoteText"/>
      </w:pPr>
      <w:r>
        <w:rPr>
          <w:rStyle w:val="FootnoteReference"/>
        </w:rPr>
        <w:footnoteRef/>
      </w:r>
      <w:r>
        <w:t xml:space="preserve"> </w:t>
      </w:r>
      <w:r w:rsidRPr="009D64DE">
        <w:rPr>
          <w:sz w:val="16"/>
          <w:szCs w:val="16"/>
        </w:rPr>
        <w:t>From September 2021 the CIP materials will be hosted on the DfE digital platform.</w:t>
      </w:r>
    </w:p>
  </w:footnote>
  <w:footnote w:id="3">
    <w:p w14:paraId="0F87AFEE" w14:textId="77777777" w:rsidR="006249A3" w:rsidRDefault="006249A3" w:rsidP="00FB03A4">
      <w:pPr>
        <w:pStyle w:val="FootnoteText"/>
      </w:pPr>
      <w:r>
        <w:rPr>
          <w:rStyle w:val="FootnoteReference"/>
        </w:rPr>
        <w:footnoteRef/>
      </w:r>
      <w:r>
        <w:t xml:space="preserve"> </w:t>
      </w:r>
      <w:r w:rsidRPr="009D64DE">
        <w:rPr>
          <w:sz w:val="16"/>
          <w:szCs w:val="16"/>
        </w:rPr>
        <w:t>From September 2021 the CIP materials will be hosted on the DfE digital platform.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1F569" w14:textId="77777777" w:rsidR="006249A3" w:rsidRDefault="00624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D5389" w14:textId="374472CF" w:rsidR="006249A3" w:rsidRPr="000B438A" w:rsidRDefault="006249A3" w:rsidP="000B43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ED461" w14:textId="77777777" w:rsidR="006249A3" w:rsidRDefault="006249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54D264" w14:textId="77777777" w:rsidR="006249A3" w:rsidRDefault="006249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931FA" w14:textId="6C9B54F8" w:rsidR="006249A3" w:rsidRPr="000B438A" w:rsidRDefault="006249A3" w:rsidP="000B43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E3B1D" w14:textId="77777777" w:rsidR="006249A3" w:rsidRDefault="006249A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2FA9B" w14:textId="77777777" w:rsidR="006249A3" w:rsidRDefault="006249A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DB00D" w14:textId="77777777" w:rsidR="006249A3" w:rsidRDefault="006249A3">
    <w:pPr>
      <w:widowControl/>
      <w:spacing w:before="0" w:after="0"/>
      <w:jc w:val="left"/>
      <w:rPr>
        <w:rFonts w:ascii="Times New Roman" w:hAnsi="Times New Roman" w:cs="Times New Roman"/>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EA3A7" w14:textId="77777777" w:rsidR="006249A3" w:rsidRDefault="00624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63E8A33"/>
    <w:multiLevelType w:val="multilevel"/>
    <w:tmpl w:val="A984B39C"/>
    <w:styleLink w:val="Level"/>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 w15:restartNumberingAfterBreak="0">
    <w:nsid w:val="00000001"/>
    <w:multiLevelType w:val="multilevel"/>
    <w:tmpl w:val="C50C027E"/>
    <w:lvl w:ilvl="0">
      <w:start w:val="1"/>
      <w:numFmt w:val="decimal"/>
      <w:pStyle w:val="PAHeading1"/>
      <w:lvlText w:val="%1."/>
      <w:lvlJc w:val="left"/>
      <w:pPr>
        <w:widowControl w:val="0"/>
        <w:tabs>
          <w:tab w:val="num" w:pos="360"/>
        </w:tabs>
        <w:autoSpaceDE w:val="0"/>
        <w:autoSpaceDN w:val="0"/>
        <w:adjustRightInd w:val="0"/>
        <w:spacing w:before="120" w:after="120"/>
        <w:ind w:left="360" w:hanging="360"/>
        <w:jc w:val="both"/>
      </w:pPr>
      <w:rPr>
        <w:rFonts w:ascii="Times New Roman Bold" w:hAnsi="Times New Roman Bold" w:cs="Times New Roman Bold"/>
        <w:b/>
        <w:bCs/>
        <w:i w:val="0"/>
        <w:iCs w:val="0"/>
        <w:sz w:val="24"/>
        <w:szCs w:val="24"/>
      </w:rPr>
    </w:lvl>
    <w:lvl w:ilvl="1">
      <w:start w:val="1"/>
      <w:numFmt w:val="decimal"/>
      <w:pStyle w:val="Para"/>
      <w:lvlText w:val="%1.%2."/>
      <w:lvlJc w:val="left"/>
      <w:pPr>
        <w:widowControl w:val="0"/>
        <w:tabs>
          <w:tab w:val="num" w:pos="792"/>
        </w:tabs>
        <w:autoSpaceDE w:val="0"/>
        <w:autoSpaceDN w:val="0"/>
        <w:adjustRightInd w:val="0"/>
        <w:spacing w:before="120" w:after="120"/>
        <w:ind w:left="792" w:hanging="432"/>
        <w:jc w:val="both"/>
      </w:pPr>
      <w:rPr>
        <w:rFonts w:ascii="Arial" w:hAnsi="Arial" w:cs="Arial"/>
        <w:sz w:val="24"/>
        <w:szCs w:val="24"/>
      </w:rPr>
    </w:lvl>
    <w:lvl w:ilvl="2">
      <w:start w:val="1"/>
      <w:numFmt w:val="decimal"/>
      <w:lvlText w:val="%1.%2.%3."/>
      <w:lvlJc w:val="left"/>
      <w:pPr>
        <w:widowControl w:val="0"/>
        <w:tabs>
          <w:tab w:val="num" w:pos="1440"/>
        </w:tabs>
        <w:autoSpaceDE w:val="0"/>
        <w:autoSpaceDN w:val="0"/>
        <w:adjustRightInd w:val="0"/>
        <w:spacing w:before="120" w:after="120"/>
        <w:ind w:left="1224" w:hanging="504"/>
        <w:jc w:val="both"/>
      </w:pPr>
      <w:rPr>
        <w:rFonts w:ascii="Arial" w:hAnsi="Arial" w:cs="Arial"/>
        <w:sz w:val="22"/>
        <w:szCs w:val="22"/>
      </w:rPr>
    </w:lvl>
    <w:lvl w:ilvl="3">
      <w:start w:val="1"/>
      <w:numFmt w:val="decimal"/>
      <w:lvlText w:val="%1.%2.%3.%4."/>
      <w:lvlJc w:val="left"/>
      <w:pPr>
        <w:widowControl w:val="0"/>
        <w:tabs>
          <w:tab w:val="num" w:pos="1800"/>
        </w:tabs>
        <w:autoSpaceDE w:val="0"/>
        <w:autoSpaceDN w:val="0"/>
        <w:adjustRightInd w:val="0"/>
        <w:spacing w:before="120" w:after="120"/>
        <w:ind w:left="1728" w:hanging="648"/>
        <w:jc w:val="both"/>
      </w:pPr>
      <w:rPr>
        <w:rFonts w:ascii="Arial" w:hAnsi="Arial" w:cs="Arial"/>
        <w:sz w:val="22"/>
        <w:szCs w:val="22"/>
      </w:rPr>
    </w:lvl>
    <w:lvl w:ilvl="4">
      <w:start w:val="1"/>
      <w:numFmt w:val="decimal"/>
      <w:lvlText w:val="%1.%2.%3.%4.%5."/>
      <w:lvlJc w:val="left"/>
      <w:pPr>
        <w:widowControl w:val="0"/>
        <w:tabs>
          <w:tab w:val="num" w:pos="2520"/>
        </w:tabs>
        <w:autoSpaceDE w:val="0"/>
        <w:autoSpaceDN w:val="0"/>
        <w:adjustRightInd w:val="0"/>
        <w:spacing w:before="120" w:after="120"/>
        <w:ind w:left="2232" w:hanging="792"/>
        <w:jc w:val="both"/>
      </w:pPr>
      <w:rPr>
        <w:rFonts w:ascii="Arial" w:hAnsi="Arial" w:cs="Arial"/>
        <w:sz w:val="22"/>
        <w:szCs w:val="22"/>
      </w:rPr>
    </w:lvl>
    <w:lvl w:ilvl="5">
      <w:start w:val="1"/>
      <w:numFmt w:val="decimal"/>
      <w:lvlText w:val="%1.%2.%3.%4.%5.%6."/>
      <w:lvlJc w:val="left"/>
      <w:pPr>
        <w:widowControl w:val="0"/>
        <w:tabs>
          <w:tab w:val="num" w:pos="2880"/>
        </w:tabs>
        <w:autoSpaceDE w:val="0"/>
        <w:autoSpaceDN w:val="0"/>
        <w:adjustRightInd w:val="0"/>
        <w:spacing w:before="120" w:after="120"/>
        <w:ind w:left="2736" w:hanging="936"/>
        <w:jc w:val="both"/>
      </w:pPr>
      <w:rPr>
        <w:rFonts w:ascii="Arial" w:hAnsi="Arial" w:cs="Arial"/>
        <w:sz w:val="22"/>
        <w:szCs w:val="22"/>
      </w:rPr>
    </w:lvl>
    <w:lvl w:ilvl="6">
      <w:start w:val="1"/>
      <w:numFmt w:val="decimal"/>
      <w:lvlText w:val="%1.%2.%3.%4.%5.%6.%7."/>
      <w:lvlJc w:val="left"/>
      <w:pPr>
        <w:widowControl w:val="0"/>
        <w:tabs>
          <w:tab w:val="num" w:pos="3600"/>
        </w:tabs>
        <w:autoSpaceDE w:val="0"/>
        <w:autoSpaceDN w:val="0"/>
        <w:adjustRightInd w:val="0"/>
        <w:spacing w:before="120" w:after="120"/>
        <w:ind w:left="3240" w:hanging="1080"/>
        <w:jc w:val="both"/>
      </w:pPr>
      <w:rPr>
        <w:rFonts w:ascii="Arial" w:hAnsi="Arial" w:cs="Arial"/>
        <w:sz w:val="22"/>
        <w:szCs w:val="22"/>
      </w:rPr>
    </w:lvl>
    <w:lvl w:ilvl="7">
      <w:start w:val="1"/>
      <w:numFmt w:val="decimal"/>
      <w:lvlText w:val="%1.%2.%3.%4.%5.%6.%7.%8."/>
      <w:lvlJc w:val="left"/>
      <w:pPr>
        <w:widowControl w:val="0"/>
        <w:tabs>
          <w:tab w:val="num" w:pos="3960"/>
        </w:tabs>
        <w:autoSpaceDE w:val="0"/>
        <w:autoSpaceDN w:val="0"/>
        <w:adjustRightInd w:val="0"/>
        <w:spacing w:before="120" w:after="120"/>
        <w:ind w:left="3744" w:hanging="1224"/>
        <w:jc w:val="both"/>
      </w:pPr>
      <w:rPr>
        <w:rFonts w:ascii="Arial" w:hAnsi="Arial" w:cs="Arial"/>
        <w:sz w:val="22"/>
        <w:szCs w:val="22"/>
      </w:rPr>
    </w:lvl>
    <w:lvl w:ilvl="8">
      <w:start w:val="1"/>
      <w:numFmt w:val="decimal"/>
      <w:lvlText w:val="%1.%2.%3.%4.%5.%6.%7.%8.%9."/>
      <w:lvlJc w:val="left"/>
      <w:pPr>
        <w:widowControl w:val="0"/>
        <w:tabs>
          <w:tab w:val="num" w:pos="4680"/>
        </w:tabs>
        <w:autoSpaceDE w:val="0"/>
        <w:autoSpaceDN w:val="0"/>
        <w:adjustRightInd w:val="0"/>
        <w:spacing w:before="120" w:after="120"/>
        <w:ind w:left="4320" w:hanging="1440"/>
        <w:jc w:val="both"/>
      </w:pPr>
      <w:rPr>
        <w:rFonts w:ascii="Arial" w:hAnsi="Arial" w:cs="Arial"/>
        <w:sz w:val="22"/>
        <w:szCs w:val="22"/>
      </w:rPr>
    </w:lvl>
  </w:abstractNum>
  <w:abstractNum w:abstractNumId="2" w15:restartNumberingAfterBreak="0">
    <w:nsid w:val="00000006"/>
    <w:multiLevelType w:val="hybridMultilevel"/>
    <w:tmpl w:val="78CEE44A"/>
    <w:lvl w:ilvl="0" w:tplc="FFFFFFFF">
      <w:start w:val="1"/>
      <w:numFmt w:val="lowerLetter"/>
      <w:lvlText w:val="%1)"/>
      <w:lvlJc w:val="left"/>
      <w:pPr>
        <w:widowControl w:val="0"/>
        <w:tabs>
          <w:tab w:val="num" w:pos="576"/>
        </w:tabs>
        <w:autoSpaceDE w:val="0"/>
        <w:autoSpaceDN w:val="0"/>
        <w:adjustRightInd w:val="0"/>
        <w:spacing w:before="120" w:after="120"/>
        <w:ind w:left="576" w:hanging="576"/>
        <w:jc w:val="both"/>
      </w:pPr>
      <w:rPr>
        <w:rFonts w:ascii="Arial" w:hAnsi="Arial" w:cs="Arial"/>
        <w:sz w:val="22"/>
        <w:szCs w:val="22"/>
      </w:rPr>
    </w:lvl>
    <w:lvl w:ilvl="1" w:tplc="FFFFFFFF">
      <w:start w:val="1"/>
      <w:numFmt w:val="decimal"/>
      <w:lvlText w:val="%2."/>
      <w:lvlJc w:val="left"/>
      <w:pPr>
        <w:widowControl w:val="0"/>
        <w:tabs>
          <w:tab w:val="num" w:pos="1620"/>
        </w:tabs>
        <w:autoSpaceDE w:val="0"/>
        <w:autoSpaceDN w:val="0"/>
        <w:adjustRightInd w:val="0"/>
        <w:spacing w:before="120" w:after="120"/>
        <w:ind w:left="1620" w:hanging="540"/>
        <w:jc w:val="both"/>
      </w:pPr>
      <w:rPr>
        <w:rFonts w:ascii="Arial" w:hAnsi="Arial" w:cs="Arial"/>
        <w:sz w:val="22"/>
        <w:szCs w:val="22"/>
      </w:rPr>
    </w:lvl>
    <w:lvl w:ilvl="2" w:tplc="FFFFFFFF">
      <w:start w:val="1"/>
      <w:numFmt w:val="upperLetter"/>
      <w:lvlText w:val="%3)"/>
      <w:lvlJc w:val="left"/>
      <w:pPr>
        <w:widowControl w:val="0"/>
        <w:tabs>
          <w:tab w:val="num" w:pos="2670"/>
        </w:tabs>
        <w:autoSpaceDE w:val="0"/>
        <w:autoSpaceDN w:val="0"/>
        <w:adjustRightInd w:val="0"/>
        <w:spacing w:before="120" w:after="120"/>
        <w:ind w:left="2670" w:hanging="690"/>
        <w:jc w:val="both"/>
      </w:pPr>
      <w:rPr>
        <w:rFonts w:ascii="Arial" w:hAnsi="Arial" w:cs="Arial"/>
        <w:sz w:val="22"/>
        <w:szCs w:val="22"/>
      </w:rPr>
    </w:lvl>
    <w:lvl w:ilvl="3" w:tplc="FFFFFFFF">
      <w:start w:val="1"/>
      <w:numFmt w:val="decimal"/>
      <w:lvlText w:val="(%4)"/>
      <w:lvlJc w:val="left"/>
      <w:pPr>
        <w:widowControl w:val="0"/>
        <w:tabs>
          <w:tab w:val="num" w:pos="3390"/>
        </w:tabs>
        <w:autoSpaceDE w:val="0"/>
        <w:autoSpaceDN w:val="0"/>
        <w:adjustRightInd w:val="0"/>
        <w:spacing w:before="120" w:after="120"/>
        <w:ind w:left="3390" w:hanging="870"/>
        <w:jc w:val="both"/>
      </w:pPr>
      <w:rPr>
        <w:rFonts w:ascii="Arial" w:hAnsi="Arial" w:cs="Arial"/>
        <w:sz w:val="22"/>
        <w:szCs w:val="22"/>
      </w:rPr>
    </w:lvl>
    <w:lvl w:ilvl="4" w:tplc="FFFFFFFF">
      <w:start w:val="1"/>
      <w:numFmt w:val="lowerLetter"/>
      <w:lvlText w:val="%5."/>
      <w:lvlJc w:val="left"/>
      <w:pPr>
        <w:widowControl w:val="0"/>
        <w:tabs>
          <w:tab w:val="num" w:pos="3600"/>
        </w:tabs>
        <w:autoSpaceDE w:val="0"/>
        <w:autoSpaceDN w:val="0"/>
        <w:adjustRightInd w:val="0"/>
        <w:spacing w:before="120" w:after="120"/>
        <w:ind w:left="3600" w:hanging="360"/>
        <w:jc w:val="both"/>
      </w:pPr>
      <w:rPr>
        <w:rFonts w:ascii="Arial" w:hAnsi="Arial" w:cs="Arial"/>
        <w:sz w:val="22"/>
        <w:szCs w:val="22"/>
      </w:rPr>
    </w:lvl>
    <w:lvl w:ilvl="5" w:tplc="FFFFFFFF">
      <w:start w:val="1"/>
      <w:numFmt w:val="lowerRoman"/>
      <w:lvlText w:val="%6."/>
      <w:lvlJc w:val="right"/>
      <w:pPr>
        <w:widowControl w:val="0"/>
        <w:tabs>
          <w:tab w:val="num" w:pos="4320"/>
        </w:tabs>
        <w:autoSpaceDE w:val="0"/>
        <w:autoSpaceDN w:val="0"/>
        <w:adjustRightInd w:val="0"/>
        <w:spacing w:before="120" w:after="120"/>
        <w:ind w:left="4320" w:hanging="180"/>
        <w:jc w:val="both"/>
      </w:pPr>
      <w:rPr>
        <w:rFonts w:ascii="Arial" w:hAnsi="Arial" w:cs="Arial"/>
        <w:sz w:val="22"/>
        <w:szCs w:val="22"/>
      </w:rPr>
    </w:lvl>
    <w:lvl w:ilvl="6" w:tplc="FFFFFFFF">
      <w:start w:val="1"/>
      <w:numFmt w:val="decimal"/>
      <w:lvlText w:val="%7."/>
      <w:lvlJc w:val="left"/>
      <w:pPr>
        <w:widowControl w:val="0"/>
        <w:tabs>
          <w:tab w:val="num" w:pos="5040"/>
        </w:tabs>
        <w:autoSpaceDE w:val="0"/>
        <w:autoSpaceDN w:val="0"/>
        <w:adjustRightInd w:val="0"/>
        <w:spacing w:before="120" w:after="120"/>
        <w:ind w:left="5040" w:hanging="360"/>
        <w:jc w:val="both"/>
      </w:pPr>
      <w:rPr>
        <w:rFonts w:ascii="Arial" w:hAnsi="Arial" w:cs="Arial"/>
        <w:sz w:val="22"/>
        <w:szCs w:val="22"/>
      </w:rPr>
    </w:lvl>
    <w:lvl w:ilvl="7" w:tplc="FFFFFFFF">
      <w:start w:val="1"/>
      <w:numFmt w:val="lowerLetter"/>
      <w:lvlText w:val="%8."/>
      <w:lvlJc w:val="left"/>
      <w:pPr>
        <w:widowControl w:val="0"/>
        <w:tabs>
          <w:tab w:val="num" w:pos="5760"/>
        </w:tabs>
        <w:autoSpaceDE w:val="0"/>
        <w:autoSpaceDN w:val="0"/>
        <w:adjustRightInd w:val="0"/>
        <w:spacing w:before="120" w:after="120"/>
        <w:ind w:left="5760" w:hanging="360"/>
        <w:jc w:val="both"/>
      </w:pPr>
      <w:rPr>
        <w:rFonts w:ascii="Arial" w:hAnsi="Arial" w:cs="Arial"/>
        <w:sz w:val="22"/>
        <w:szCs w:val="22"/>
      </w:rPr>
    </w:lvl>
    <w:lvl w:ilvl="8" w:tplc="FFFFFFFF">
      <w:start w:val="1"/>
      <w:numFmt w:val="lowerRoman"/>
      <w:lvlText w:val="%9."/>
      <w:lvlJc w:val="right"/>
      <w:pPr>
        <w:widowControl w:val="0"/>
        <w:tabs>
          <w:tab w:val="num" w:pos="6480"/>
        </w:tabs>
        <w:autoSpaceDE w:val="0"/>
        <w:autoSpaceDN w:val="0"/>
        <w:adjustRightInd w:val="0"/>
        <w:spacing w:before="120" w:after="120"/>
        <w:ind w:left="6480" w:hanging="180"/>
        <w:jc w:val="both"/>
      </w:pPr>
      <w:rPr>
        <w:rFonts w:ascii="Arial" w:hAnsi="Arial" w:cs="Arial"/>
        <w:sz w:val="22"/>
        <w:szCs w:val="22"/>
      </w:rPr>
    </w:lvl>
  </w:abstractNum>
  <w:abstractNum w:abstractNumId="3" w15:restartNumberingAfterBreak="0">
    <w:nsid w:val="0000000B"/>
    <w:multiLevelType w:val="multilevel"/>
    <w:tmpl w:val="AE6CE97E"/>
    <w:lvl w:ilvl="0">
      <w:start w:val="1"/>
      <w:numFmt w:val="decimal"/>
      <w:pStyle w:val="B1"/>
      <w:lvlText w:val="%1."/>
      <w:lvlJc w:val="left"/>
      <w:pPr>
        <w:widowControl w:val="0"/>
        <w:tabs>
          <w:tab w:val="num" w:pos="864"/>
        </w:tabs>
        <w:autoSpaceDE w:val="0"/>
        <w:autoSpaceDN w:val="0"/>
        <w:adjustRightInd w:val="0"/>
        <w:spacing w:before="120" w:after="120"/>
        <w:ind w:left="864" w:hanging="864"/>
        <w:jc w:val="both"/>
      </w:pPr>
      <w:rPr>
        <w:rFonts w:ascii="Arial Bold" w:hAnsi="Arial Bold" w:cs="Arial Bold"/>
        <w:b/>
        <w:bCs/>
        <w:i w:val="0"/>
        <w:iCs w:val="0"/>
        <w:caps w:val="0"/>
        <w:strike w:val="0"/>
        <w:dstrike w:val="0"/>
        <w:vanish w:val="0"/>
        <w:color w:val="000000"/>
        <w:sz w:val="22"/>
        <w:szCs w:val="22"/>
      </w:rPr>
    </w:lvl>
    <w:lvl w:ilvl="1">
      <w:start w:val="1"/>
      <w:numFmt w:val="decimal"/>
      <w:pStyle w:val="B2"/>
      <w:lvlText w:val="%1.%2."/>
      <w:lvlJc w:val="left"/>
      <w:pPr>
        <w:widowControl w:val="0"/>
        <w:tabs>
          <w:tab w:val="num" w:pos="864"/>
        </w:tabs>
        <w:autoSpaceDE w:val="0"/>
        <w:autoSpaceDN w:val="0"/>
        <w:adjustRightInd w:val="0"/>
        <w:spacing w:before="120" w:after="120"/>
        <w:ind w:left="864" w:hanging="864"/>
        <w:jc w:val="both"/>
      </w:pPr>
      <w:rPr>
        <w:rFonts w:ascii="Arial" w:hAnsi="Arial" w:cs="Arial"/>
        <w:b w:val="0"/>
        <w:bCs w:val="0"/>
        <w:caps w:val="0"/>
        <w:strike w:val="0"/>
        <w:dstrike w:val="0"/>
        <w:vanish w:val="0"/>
        <w:color w:val="000000"/>
        <w:sz w:val="22"/>
        <w:szCs w:val="22"/>
      </w:rPr>
    </w:lvl>
    <w:lvl w:ilvl="2">
      <w:start w:val="1"/>
      <w:numFmt w:val="decimal"/>
      <w:pStyle w:val="B3"/>
      <w:lvlText w:val="%1.%2.%3."/>
      <w:lvlJc w:val="left"/>
      <w:pPr>
        <w:widowControl w:val="0"/>
        <w:tabs>
          <w:tab w:val="num" w:pos="1872"/>
        </w:tabs>
        <w:autoSpaceDE w:val="0"/>
        <w:autoSpaceDN w:val="0"/>
        <w:adjustRightInd w:val="0"/>
        <w:spacing w:before="120" w:after="120"/>
        <w:ind w:left="1872" w:hanging="1008"/>
        <w:jc w:val="both"/>
      </w:pPr>
      <w:rPr>
        <w:rFonts w:ascii="Arial" w:hAnsi="Arial" w:cs="Arial"/>
        <w:b w:val="0"/>
        <w:bCs w:val="0"/>
        <w:caps w:val="0"/>
        <w:strike w:val="0"/>
        <w:dstrike w:val="0"/>
        <w:vanish w:val="0"/>
        <w:color w:val="000000"/>
        <w:sz w:val="22"/>
        <w:szCs w:val="22"/>
      </w:rPr>
    </w:lvl>
    <w:lvl w:ilvl="3">
      <w:start w:val="1"/>
      <w:numFmt w:val="lowerLetter"/>
      <w:pStyle w:val="B4"/>
      <w:lvlText w:val="%4)"/>
      <w:lvlJc w:val="left"/>
      <w:pPr>
        <w:widowControl w:val="0"/>
        <w:tabs>
          <w:tab w:val="num" w:pos="2304"/>
        </w:tabs>
        <w:autoSpaceDE w:val="0"/>
        <w:autoSpaceDN w:val="0"/>
        <w:adjustRightInd w:val="0"/>
        <w:spacing w:before="120" w:after="120"/>
        <w:ind w:left="2304" w:hanging="432"/>
        <w:jc w:val="both"/>
      </w:pPr>
      <w:rPr>
        <w:rFonts w:ascii="Arial" w:hAnsi="Arial" w:cs="Arial"/>
        <w:b w:val="0"/>
        <w:bCs w:val="0"/>
        <w:caps w:val="0"/>
        <w:strike w:val="0"/>
        <w:dstrike w:val="0"/>
        <w:vanish w:val="0"/>
        <w:color w:val="000000"/>
        <w:sz w:val="22"/>
        <w:szCs w:val="22"/>
      </w:rPr>
    </w:lvl>
    <w:lvl w:ilvl="4">
      <w:start w:val="1"/>
      <w:numFmt w:val="lowerLetter"/>
      <w:pStyle w:val="B5"/>
      <w:lvlText w:val="(%5)"/>
      <w:lvlJc w:val="left"/>
      <w:pPr>
        <w:widowControl w:val="0"/>
        <w:tabs>
          <w:tab w:val="num" w:pos="2592"/>
        </w:tabs>
        <w:autoSpaceDE w:val="0"/>
        <w:autoSpaceDN w:val="0"/>
        <w:adjustRightInd w:val="0"/>
        <w:spacing w:before="120" w:after="120"/>
        <w:ind w:left="2592" w:hanging="432"/>
        <w:jc w:val="both"/>
      </w:pPr>
      <w:rPr>
        <w:rFonts w:ascii="Palatino Linotype" w:hAnsi="Palatino Linotype" w:cs="Palatino Linotype"/>
        <w:b w:val="0"/>
        <w:bCs w:val="0"/>
        <w:caps w:val="0"/>
        <w:strike w:val="0"/>
        <w:dstrike w:val="0"/>
        <w:vanish w:val="0"/>
        <w:color w:val="000000"/>
        <w:sz w:val="18"/>
        <w:szCs w:val="18"/>
      </w:rPr>
    </w:lvl>
    <w:lvl w:ilvl="5">
      <w:start w:val="1"/>
      <w:numFmt w:val="decimal"/>
      <w:lvlText w:val="%1.%2.%3.%4.%5.%6."/>
      <w:lvlJc w:val="left"/>
      <w:pPr>
        <w:widowControl w:val="0"/>
        <w:tabs>
          <w:tab w:val="num" w:pos="4680"/>
        </w:tabs>
        <w:autoSpaceDE w:val="0"/>
        <w:autoSpaceDN w:val="0"/>
        <w:adjustRightInd w:val="0"/>
        <w:spacing w:before="120" w:after="120"/>
        <w:ind w:left="2736" w:hanging="936"/>
        <w:jc w:val="both"/>
      </w:pPr>
      <w:rPr>
        <w:rFonts w:ascii="Arial" w:hAnsi="Arial" w:cs="Arial"/>
        <w:sz w:val="22"/>
        <w:szCs w:val="22"/>
      </w:rPr>
    </w:lvl>
    <w:lvl w:ilvl="6">
      <w:start w:val="1"/>
      <w:numFmt w:val="decimal"/>
      <w:lvlText w:val="%1.%2.%3.%4.%5.%6.%7."/>
      <w:lvlJc w:val="left"/>
      <w:pPr>
        <w:widowControl w:val="0"/>
        <w:tabs>
          <w:tab w:val="num" w:pos="5760"/>
        </w:tabs>
        <w:autoSpaceDE w:val="0"/>
        <w:autoSpaceDN w:val="0"/>
        <w:adjustRightInd w:val="0"/>
        <w:spacing w:before="120" w:after="120"/>
        <w:ind w:left="3240" w:hanging="1080"/>
        <w:jc w:val="both"/>
      </w:pPr>
      <w:rPr>
        <w:rFonts w:ascii="Arial" w:hAnsi="Arial" w:cs="Arial"/>
        <w:sz w:val="22"/>
        <w:szCs w:val="22"/>
      </w:rPr>
    </w:lvl>
    <w:lvl w:ilvl="7">
      <w:start w:val="1"/>
      <w:numFmt w:val="decimal"/>
      <w:lvlText w:val="%1.%2.%3.%4.%5.%6.%7.%8."/>
      <w:lvlJc w:val="left"/>
      <w:pPr>
        <w:widowControl w:val="0"/>
        <w:tabs>
          <w:tab w:val="num" w:pos="6480"/>
        </w:tabs>
        <w:autoSpaceDE w:val="0"/>
        <w:autoSpaceDN w:val="0"/>
        <w:adjustRightInd w:val="0"/>
        <w:spacing w:before="120" w:after="120"/>
        <w:ind w:left="3744" w:hanging="1224"/>
        <w:jc w:val="both"/>
      </w:pPr>
      <w:rPr>
        <w:rFonts w:ascii="Arial" w:hAnsi="Arial" w:cs="Arial"/>
        <w:sz w:val="22"/>
        <w:szCs w:val="22"/>
      </w:rPr>
    </w:lvl>
    <w:lvl w:ilvl="8">
      <w:start w:val="1"/>
      <w:numFmt w:val="decimal"/>
      <w:lvlText w:val="%1.%2.%3.%4.%5.%6.%7.%8.%9."/>
      <w:lvlJc w:val="left"/>
      <w:pPr>
        <w:widowControl w:val="0"/>
        <w:tabs>
          <w:tab w:val="num" w:pos="7200"/>
        </w:tabs>
        <w:autoSpaceDE w:val="0"/>
        <w:autoSpaceDN w:val="0"/>
        <w:adjustRightInd w:val="0"/>
        <w:spacing w:before="120" w:after="120"/>
        <w:ind w:left="4320" w:hanging="1440"/>
        <w:jc w:val="both"/>
      </w:pPr>
      <w:rPr>
        <w:rFonts w:ascii="Arial" w:hAnsi="Arial" w:cs="Arial"/>
        <w:sz w:val="22"/>
        <w:szCs w:val="22"/>
      </w:rPr>
    </w:lvl>
  </w:abstractNum>
  <w:abstractNum w:abstractNumId="4" w15:restartNumberingAfterBreak="0">
    <w:nsid w:val="0000000D"/>
    <w:multiLevelType w:val="singleLevel"/>
    <w:tmpl w:val="B72CBFB8"/>
    <w:name w:val="zzmpFWB||F/W Body Text|2|3|0|1|0|49||1|0|32||1|0|32||1|0|32||1|0|32||mpNA||mpNA||mpNA||mpNA||22222"/>
    <w:lvl w:ilvl="0">
      <w:start w:val="1"/>
      <w:numFmt w:val="bullet"/>
      <w:pStyle w:val="ListBullet"/>
      <w:lvlText w:val=""/>
      <w:lvlJc w:val="left"/>
      <w:pPr>
        <w:widowControl w:val="0"/>
        <w:tabs>
          <w:tab w:val="num" w:pos="1440"/>
        </w:tabs>
        <w:autoSpaceDE w:val="0"/>
        <w:autoSpaceDN w:val="0"/>
        <w:adjustRightInd w:val="0"/>
        <w:spacing w:before="120" w:after="120"/>
        <w:ind w:left="1440" w:hanging="720"/>
        <w:jc w:val="both"/>
      </w:pPr>
      <w:rPr>
        <w:rFonts w:ascii="Symbol" w:hAnsi="Symbol" w:cs="Symbol"/>
        <w:sz w:val="22"/>
        <w:szCs w:val="22"/>
      </w:rPr>
    </w:lvl>
  </w:abstractNum>
  <w:abstractNum w:abstractNumId="5" w15:restartNumberingAfterBreak="0">
    <w:nsid w:val="00000010"/>
    <w:multiLevelType w:val="multilevel"/>
    <w:tmpl w:val="43C8E4E8"/>
    <w:lvl w:ilvl="0">
      <w:start w:val="1"/>
      <w:numFmt w:val="decimal"/>
      <w:lvlRestart w:val="0"/>
      <w:pStyle w:val="AgtLevel1Heading"/>
      <w:isLgl/>
      <w:lvlText w:val="%1"/>
      <w:lvlJc w:val="left"/>
      <w:pPr>
        <w:widowControl w:val="0"/>
        <w:tabs>
          <w:tab w:val="num" w:pos="720"/>
        </w:tabs>
        <w:autoSpaceDE w:val="0"/>
        <w:autoSpaceDN w:val="0"/>
        <w:adjustRightInd w:val="0"/>
        <w:spacing w:before="120" w:after="120"/>
        <w:ind w:left="720" w:hanging="720"/>
        <w:jc w:val="both"/>
      </w:pPr>
      <w:rPr>
        <w:rFonts w:ascii="Arial" w:hAnsi="Arial" w:cs="Arial"/>
        <w:b/>
        <w:bCs/>
        <w:i w:val="0"/>
        <w:iCs w:val="0"/>
        <w:sz w:val="20"/>
        <w:szCs w:val="20"/>
        <w:u w:val="none"/>
      </w:rPr>
    </w:lvl>
    <w:lvl w:ilvl="1">
      <w:start w:val="1"/>
      <w:numFmt w:val="decimal"/>
      <w:pStyle w:val="AgtLevel2"/>
      <w:isLgl/>
      <w:lvlText w:val="%1.%2"/>
      <w:lvlJc w:val="left"/>
      <w:pPr>
        <w:widowControl w:val="0"/>
        <w:tabs>
          <w:tab w:val="num" w:pos="1056"/>
        </w:tabs>
        <w:autoSpaceDE w:val="0"/>
        <w:autoSpaceDN w:val="0"/>
        <w:adjustRightInd w:val="0"/>
        <w:spacing w:before="120" w:after="120"/>
        <w:ind w:left="1056" w:hanging="720"/>
        <w:jc w:val="both"/>
      </w:pPr>
      <w:rPr>
        <w:rFonts w:ascii="Arial" w:hAnsi="Arial" w:cs="Arial"/>
        <w:sz w:val="20"/>
        <w:szCs w:val="20"/>
      </w:rPr>
    </w:lvl>
    <w:lvl w:ilvl="2">
      <w:start w:val="1"/>
      <w:numFmt w:val="lowerLetter"/>
      <w:pStyle w:val="AgtLevel3"/>
      <w:lvlText w:val="(%3)"/>
      <w:lvlJc w:val="left"/>
      <w:pPr>
        <w:widowControl w:val="0"/>
        <w:tabs>
          <w:tab w:val="num" w:pos="1440"/>
        </w:tabs>
        <w:autoSpaceDE w:val="0"/>
        <w:autoSpaceDN w:val="0"/>
        <w:adjustRightInd w:val="0"/>
        <w:spacing w:before="120" w:after="120"/>
        <w:ind w:left="1440" w:hanging="720"/>
        <w:jc w:val="both"/>
      </w:pPr>
      <w:rPr>
        <w:rFonts w:ascii="Arial" w:hAnsi="Arial" w:cs="Arial"/>
        <w:sz w:val="20"/>
        <w:szCs w:val="20"/>
      </w:rPr>
    </w:lvl>
    <w:lvl w:ilvl="3">
      <w:start w:val="1"/>
      <w:numFmt w:val="lowerRoman"/>
      <w:pStyle w:val="AgtLevel4"/>
      <w:lvlText w:val="(%4)"/>
      <w:lvlJc w:val="left"/>
      <w:pPr>
        <w:widowControl w:val="0"/>
        <w:tabs>
          <w:tab w:val="num" w:pos="2160"/>
        </w:tabs>
        <w:autoSpaceDE w:val="0"/>
        <w:autoSpaceDN w:val="0"/>
        <w:adjustRightInd w:val="0"/>
        <w:spacing w:before="120" w:after="120"/>
        <w:ind w:left="2160" w:hanging="720"/>
        <w:jc w:val="both"/>
      </w:pPr>
      <w:rPr>
        <w:rFonts w:ascii="Arial" w:hAnsi="Arial" w:cs="Arial"/>
        <w:sz w:val="20"/>
        <w:szCs w:val="20"/>
      </w:rPr>
    </w:lvl>
    <w:lvl w:ilvl="4">
      <w:start w:val="1"/>
      <w:numFmt w:val="upperLetter"/>
      <w:pStyle w:val="AgtLevel5"/>
      <w:lvlText w:val="(%5)"/>
      <w:lvlJc w:val="left"/>
      <w:pPr>
        <w:widowControl w:val="0"/>
        <w:tabs>
          <w:tab w:val="num" w:pos="2880"/>
        </w:tabs>
        <w:autoSpaceDE w:val="0"/>
        <w:autoSpaceDN w:val="0"/>
        <w:adjustRightInd w:val="0"/>
        <w:spacing w:before="120" w:after="120"/>
        <w:ind w:left="2880" w:hanging="720"/>
        <w:jc w:val="both"/>
      </w:pPr>
      <w:rPr>
        <w:rFonts w:ascii="Arial" w:hAnsi="Arial" w:cs="Arial"/>
        <w:sz w:val="20"/>
        <w:szCs w:val="20"/>
      </w:rPr>
    </w:lvl>
    <w:lvl w:ilvl="5">
      <w:start w:val="1"/>
      <w:numFmt w:val="decimal"/>
      <w:pStyle w:val="AgtLevel6"/>
      <w:lvlText w:val="%6)"/>
      <w:lvlJc w:val="left"/>
      <w:pPr>
        <w:widowControl w:val="0"/>
        <w:tabs>
          <w:tab w:val="num" w:pos="3600"/>
        </w:tabs>
        <w:autoSpaceDE w:val="0"/>
        <w:autoSpaceDN w:val="0"/>
        <w:adjustRightInd w:val="0"/>
        <w:spacing w:before="120" w:after="120"/>
        <w:ind w:left="3600" w:hanging="720"/>
        <w:jc w:val="both"/>
      </w:pPr>
      <w:rPr>
        <w:rFonts w:ascii="Arial" w:hAnsi="Arial" w:cs="Arial"/>
        <w:sz w:val="20"/>
        <w:szCs w:val="20"/>
      </w:rPr>
    </w:lvl>
    <w:lvl w:ilvl="6">
      <w:start w:val="1"/>
      <w:numFmt w:val="lowerLetter"/>
      <w:pStyle w:val="AgtLevel7"/>
      <w:lvlText w:val="%7)"/>
      <w:lvlJc w:val="left"/>
      <w:pPr>
        <w:widowControl w:val="0"/>
        <w:tabs>
          <w:tab w:val="num" w:pos="4320"/>
        </w:tabs>
        <w:autoSpaceDE w:val="0"/>
        <w:autoSpaceDN w:val="0"/>
        <w:adjustRightInd w:val="0"/>
        <w:spacing w:before="120" w:after="120"/>
        <w:ind w:left="4320" w:hanging="720"/>
        <w:jc w:val="both"/>
      </w:pPr>
      <w:rPr>
        <w:rFonts w:ascii="Arial" w:hAnsi="Arial" w:cs="Arial"/>
        <w:sz w:val="20"/>
        <w:szCs w:val="20"/>
      </w:rPr>
    </w:lvl>
    <w:lvl w:ilvl="7">
      <w:start w:val="1"/>
      <w:numFmt w:val="lowerRoman"/>
      <w:pStyle w:val="AgtLevel8"/>
      <w:lvlText w:val="%8)"/>
      <w:lvlJc w:val="left"/>
      <w:pPr>
        <w:widowControl w:val="0"/>
        <w:tabs>
          <w:tab w:val="num" w:pos="5040"/>
        </w:tabs>
        <w:autoSpaceDE w:val="0"/>
        <w:autoSpaceDN w:val="0"/>
        <w:adjustRightInd w:val="0"/>
        <w:spacing w:before="120" w:after="120"/>
        <w:ind w:left="5040" w:hanging="720"/>
        <w:jc w:val="both"/>
      </w:pPr>
      <w:rPr>
        <w:rFonts w:ascii="Arial" w:hAnsi="Arial" w:cs="Arial"/>
        <w:sz w:val="20"/>
        <w:szCs w:val="20"/>
      </w:rPr>
    </w:lvl>
    <w:lvl w:ilvl="8">
      <w:start w:val="1"/>
      <w:numFmt w:val="none"/>
      <w:suff w:val="nothing"/>
      <w:lvlText w:val=""/>
      <w:lvlJc w:val="left"/>
      <w:pPr>
        <w:widowControl w:val="0"/>
        <w:autoSpaceDE w:val="0"/>
        <w:autoSpaceDN w:val="0"/>
        <w:adjustRightInd w:val="0"/>
        <w:spacing w:before="120" w:after="120"/>
        <w:ind w:left="5760" w:hanging="720"/>
        <w:jc w:val="both"/>
      </w:pPr>
      <w:rPr>
        <w:rFonts w:ascii="Arial" w:hAnsi="Arial" w:cs="Arial"/>
        <w:sz w:val="22"/>
        <w:szCs w:val="22"/>
      </w:rPr>
    </w:lvl>
  </w:abstractNum>
  <w:abstractNum w:abstractNumId="6" w15:restartNumberingAfterBreak="0">
    <w:nsid w:val="00000011"/>
    <w:multiLevelType w:val="multilevel"/>
    <w:tmpl w:val="E3C0E97C"/>
    <w:lvl w:ilvl="0">
      <w:start w:val="1"/>
      <w:numFmt w:val="decimal"/>
      <w:lvlRestart w:val="0"/>
      <w:pStyle w:val="NoteLevel1"/>
      <w:isLgl/>
      <w:lvlText w:val="%1"/>
      <w:lvlJc w:val="left"/>
      <w:pPr>
        <w:widowControl w:val="0"/>
        <w:tabs>
          <w:tab w:val="num" w:pos="720"/>
        </w:tabs>
        <w:autoSpaceDE w:val="0"/>
        <w:autoSpaceDN w:val="0"/>
        <w:adjustRightInd w:val="0"/>
        <w:spacing w:before="120" w:after="120"/>
        <w:ind w:left="720" w:hanging="720"/>
        <w:jc w:val="both"/>
      </w:pPr>
      <w:rPr>
        <w:rFonts w:ascii="Arial" w:hAnsi="Arial" w:cs="Arial"/>
        <w:b w:val="0"/>
        <w:bCs w:val="0"/>
        <w:i w:val="0"/>
        <w:iCs w:val="0"/>
        <w:sz w:val="20"/>
        <w:szCs w:val="20"/>
        <w:u w:val="none"/>
      </w:rPr>
    </w:lvl>
    <w:lvl w:ilvl="1">
      <w:start w:val="1"/>
      <w:numFmt w:val="lowerLetter"/>
      <w:pStyle w:val="NoteLevel2"/>
      <w:lvlText w:val="(%2)"/>
      <w:lvlJc w:val="left"/>
      <w:pPr>
        <w:widowControl w:val="0"/>
        <w:tabs>
          <w:tab w:val="num" w:pos="1440"/>
        </w:tabs>
        <w:autoSpaceDE w:val="0"/>
        <w:autoSpaceDN w:val="0"/>
        <w:adjustRightInd w:val="0"/>
        <w:spacing w:before="120" w:after="120"/>
        <w:ind w:left="1440" w:hanging="720"/>
        <w:jc w:val="both"/>
      </w:pPr>
      <w:rPr>
        <w:rFonts w:ascii="Arial" w:hAnsi="Arial" w:cs="Arial"/>
        <w:sz w:val="20"/>
        <w:szCs w:val="20"/>
      </w:rPr>
    </w:lvl>
    <w:lvl w:ilvl="2">
      <w:start w:val="1"/>
      <w:numFmt w:val="lowerRoman"/>
      <w:pStyle w:val="NoteLevel3"/>
      <w:lvlText w:val="(%3)"/>
      <w:lvlJc w:val="left"/>
      <w:pPr>
        <w:widowControl w:val="0"/>
        <w:tabs>
          <w:tab w:val="num" w:pos="2160"/>
        </w:tabs>
        <w:autoSpaceDE w:val="0"/>
        <w:autoSpaceDN w:val="0"/>
        <w:adjustRightInd w:val="0"/>
        <w:spacing w:before="120" w:after="120"/>
        <w:ind w:left="2160" w:hanging="720"/>
        <w:jc w:val="both"/>
      </w:pPr>
      <w:rPr>
        <w:rFonts w:ascii="Arial" w:hAnsi="Arial" w:cs="Arial"/>
        <w:sz w:val="20"/>
        <w:szCs w:val="20"/>
      </w:rPr>
    </w:lvl>
    <w:lvl w:ilvl="3">
      <w:start w:val="1"/>
      <w:numFmt w:val="upperLetter"/>
      <w:pStyle w:val="NoteLevel4"/>
      <w:lvlText w:val="(%4)"/>
      <w:lvlJc w:val="left"/>
      <w:pPr>
        <w:widowControl w:val="0"/>
        <w:tabs>
          <w:tab w:val="num" w:pos="2880"/>
        </w:tabs>
        <w:autoSpaceDE w:val="0"/>
        <w:autoSpaceDN w:val="0"/>
        <w:adjustRightInd w:val="0"/>
        <w:spacing w:before="120" w:after="120"/>
        <w:ind w:left="2880" w:hanging="720"/>
        <w:jc w:val="both"/>
      </w:pPr>
      <w:rPr>
        <w:rFonts w:ascii="Arial" w:hAnsi="Arial" w:cs="Arial"/>
        <w:sz w:val="20"/>
        <w:szCs w:val="20"/>
      </w:rPr>
    </w:lvl>
    <w:lvl w:ilvl="4">
      <w:start w:val="1"/>
      <w:numFmt w:val="decimal"/>
      <w:pStyle w:val="NoteLevel5"/>
      <w:lvlText w:val="%5)"/>
      <w:lvlJc w:val="left"/>
      <w:pPr>
        <w:widowControl w:val="0"/>
        <w:tabs>
          <w:tab w:val="num" w:pos="3600"/>
        </w:tabs>
        <w:autoSpaceDE w:val="0"/>
        <w:autoSpaceDN w:val="0"/>
        <w:adjustRightInd w:val="0"/>
        <w:spacing w:before="120" w:after="120"/>
        <w:ind w:left="3600" w:hanging="720"/>
        <w:jc w:val="both"/>
      </w:pPr>
      <w:rPr>
        <w:rFonts w:ascii="Arial" w:hAnsi="Arial" w:cs="Arial"/>
        <w:sz w:val="20"/>
        <w:szCs w:val="20"/>
      </w:rPr>
    </w:lvl>
    <w:lvl w:ilvl="5">
      <w:start w:val="1"/>
      <w:numFmt w:val="lowerLetter"/>
      <w:pStyle w:val="NoteLevel6"/>
      <w:lvlText w:val="%6)"/>
      <w:lvlJc w:val="left"/>
      <w:pPr>
        <w:widowControl w:val="0"/>
        <w:tabs>
          <w:tab w:val="num" w:pos="4320"/>
        </w:tabs>
        <w:autoSpaceDE w:val="0"/>
        <w:autoSpaceDN w:val="0"/>
        <w:adjustRightInd w:val="0"/>
        <w:spacing w:before="120" w:after="120"/>
        <w:ind w:left="4320" w:hanging="720"/>
        <w:jc w:val="both"/>
      </w:pPr>
      <w:rPr>
        <w:rFonts w:ascii="Arial" w:hAnsi="Arial" w:cs="Arial"/>
        <w:sz w:val="20"/>
        <w:szCs w:val="20"/>
      </w:rPr>
    </w:lvl>
    <w:lvl w:ilvl="6">
      <w:start w:val="1"/>
      <w:numFmt w:val="lowerRoman"/>
      <w:pStyle w:val="NoteLevel7"/>
      <w:lvlText w:val="%7)"/>
      <w:lvlJc w:val="left"/>
      <w:pPr>
        <w:widowControl w:val="0"/>
        <w:tabs>
          <w:tab w:val="num" w:pos="5040"/>
        </w:tabs>
        <w:autoSpaceDE w:val="0"/>
        <w:autoSpaceDN w:val="0"/>
        <w:adjustRightInd w:val="0"/>
        <w:spacing w:before="120" w:after="120"/>
        <w:ind w:left="5040" w:hanging="720"/>
        <w:jc w:val="both"/>
      </w:pPr>
      <w:rPr>
        <w:rFonts w:ascii="Arial" w:hAnsi="Arial" w:cs="Arial"/>
        <w:sz w:val="20"/>
        <w:szCs w:val="20"/>
      </w:rPr>
    </w:lvl>
    <w:lvl w:ilvl="7">
      <w:start w:val="1"/>
      <w:numFmt w:val="upperLetter"/>
      <w:pStyle w:val="NoteLevel8"/>
      <w:lvlText w:val="%8)"/>
      <w:lvlJc w:val="left"/>
      <w:pPr>
        <w:widowControl w:val="0"/>
        <w:tabs>
          <w:tab w:val="num" w:pos="5760"/>
        </w:tabs>
        <w:autoSpaceDE w:val="0"/>
        <w:autoSpaceDN w:val="0"/>
        <w:adjustRightInd w:val="0"/>
        <w:spacing w:before="120" w:after="120"/>
        <w:ind w:left="5760" w:hanging="720"/>
        <w:jc w:val="both"/>
      </w:pPr>
      <w:rPr>
        <w:rFonts w:ascii="Arial" w:hAnsi="Arial" w:cs="Arial"/>
        <w:sz w:val="20"/>
        <w:szCs w:val="20"/>
      </w:rPr>
    </w:lvl>
    <w:lvl w:ilvl="8">
      <w:start w:val="1"/>
      <w:numFmt w:val="none"/>
      <w:suff w:val="nothing"/>
      <w:lvlText w:val=""/>
      <w:lvlJc w:val="left"/>
      <w:pPr>
        <w:widowControl w:val="0"/>
        <w:autoSpaceDE w:val="0"/>
        <w:autoSpaceDN w:val="0"/>
        <w:adjustRightInd w:val="0"/>
        <w:spacing w:before="120" w:after="120"/>
        <w:ind w:left="5760" w:hanging="720"/>
        <w:jc w:val="both"/>
      </w:pPr>
      <w:rPr>
        <w:rFonts w:ascii="Arial" w:hAnsi="Arial" w:cs="Arial"/>
        <w:sz w:val="22"/>
        <w:szCs w:val="22"/>
      </w:rPr>
    </w:lvl>
  </w:abstractNum>
  <w:abstractNum w:abstractNumId="7" w15:restartNumberingAfterBreak="0">
    <w:nsid w:val="00000012"/>
    <w:multiLevelType w:val="multilevel"/>
    <w:tmpl w:val="70A266C0"/>
    <w:name w:val="ScheduleTemplate"/>
    <w:lvl w:ilvl="0">
      <w:start w:val="1"/>
      <w:numFmt w:val="decimal"/>
      <w:lvlText w:val="%1."/>
      <w:lvlJc w:val="left"/>
      <w:pPr>
        <w:widowControl w:val="0"/>
        <w:tabs>
          <w:tab w:val="num" w:pos="576"/>
        </w:tabs>
        <w:autoSpaceDE w:val="0"/>
        <w:autoSpaceDN w:val="0"/>
        <w:adjustRightInd w:val="0"/>
        <w:spacing w:before="120" w:after="120"/>
        <w:ind w:left="576" w:hanging="576"/>
        <w:jc w:val="both"/>
      </w:pPr>
      <w:rPr>
        <w:rFonts w:ascii="Arial" w:hAnsi="Arial" w:cs="Arial" w:hint="default"/>
        <w:b/>
        <w:bCs/>
        <w:i w:val="0"/>
        <w:iCs w:val="0"/>
        <w:sz w:val="22"/>
        <w:szCs w:val="22"/>
      </w:rPr>
    </w:lvl>
    <w:lvl w:ilvl="1">
      <w:start w:val="1"/>
      <w:numFmt w:val="decimal"/>
      <w:lvlText w:val="%1.%2."/>
      <w:lvlJc w:val="left"/>
      <w:pPr>
        <w:widowControl w:val="0"/>
        <w:tabs>
          <w:tab w:val="num" w:pos="1296"/>
        </w:tabs>
        <w:autoSpaceDE w:val="0"/>
        <w:autoSpaceDN w:val="0"/>
        <w:adjustRightInd w:val="0"/>
        <w:spacing w:before="120" w:after="120"/>
        <w:ind w:left="1296" w:hanging="720"/>
        <w:jc w:val="both"/>
      </w:pPr>
      <w:rPr>
        <w:rFonts w:ascii="Arial" w:hAnsi="Arial" w:cs="Arial" w:hint="default"/>
        <w:sz w:val="22"/>
        <w:szCs w:val="22"/>
      </w:rPr>
    </w:lvl>
    <w:lvl w:ilvl="2">
      <w:start w:val="1"/>
      <w:numFmt w:val="decimal"/>
      <w:lvlText w:val="%1.%2.%3."/>
      <w:lvlJc w:val="left"/>
      <w:pPr>
        <w:widowControl w:val="0"/>
        <w:tabs>
          <w:tab w:val="num" w:pos="2160"/>
        </w:tabs>
        <w:autoSpaceDE w:val="0"/>
        <w:autoSpaceDN w:val="0"/>
        <w:adjustRightInd w:val="0"/>
        <w:spacing w:before="120" w:after="120"/>
        <w:ind w:left="2160" w:hanging="864"/>
        <w:jc w:val="both"/>
      </w:pPr>
      <w:rPr>
        <w:rFonts w:ascii="Arial" w:hAnsi="Arial" w:cs="Arial" w:hint="default"/>
        <w:sz w:val="22"/>
        <w:szCs w:val="22"/>
      </w:rPr>
    </w:lvl>
    <w:lvl w:ilvl="3">
      <w:start w:val="1"/>
      <w:numFmt w:val="lowerLetter"/>
      <w:lvlText w:val="(%4)"/>
      <w:lvlJc w:val="left"/>
      <w:pPr>
        <w:widowControl w:val="0"/>
        <w:tabs>
          <w:tab w:val="num" w:pos="3024"/>
        </w:tabs>
        <w:autoSpaceDE w:val="0"/>
        <w:autoSpaceDN w:val="0"/>
        <w:adjustRightInd w:val="0"/>
        <w:spacing w:before="120" w:after="120"/>
        <w:ind w:left="3024" w:hanging="864"/>
        <w:jc w:val="both"/>
      </w:pPr>
      <w:rPr>
        <w:rFonts w:ascii="Arial" w:hAnsi="Arial" w:cs="Arial"/>
        <w:sz w:val="22"/>
        <w:szCs w:val="22"/>
      </w:rPr>
    </w:lvl>
    <w:lvl w:ilvl="4">
      <w:start w:val="1"/>
      <w:numFmt w:val="decimal"/>
      <w:lvlText w:val="%1.%2.%3.%4.%5."/>
      <w:lvlJc w:val="left"/>
      <w:pPr>
        <w:widowControl w:val="0"/>
        <w:tabs>
          <w:tab w:val="num" w:pos="2520"/>
        </w:tabs>
        <w:autoSpaceDE w:val="0"/>
        <w:autoSpaceDN w:val="0"/>
        <w:adjustRightInd w:val="0"/>
        <w:spacing w:before="120" w:after="120"/>
        <w:ind w:left="2232" w:hanging="792"/>
        <w:jc w:val="both"/>
      </w:pPr>
      <w:rPr>
        <w:rFonts w:ascii="Arial" w:hAnsi="Arial" w:cs="Arial"/>
        <w:sz w:val="22"/>
        <w:szCs w:val="22"/>
      </w:rPr>
    </w:lvl>
    <w:lvl w:ilvl="5">
      <w:start w:val="1"/>
      <w:numFmt w:val="decimal"/>
      <w:lvlText w:val="%1.%2.%3.%4.%5.%6."/>
      <w:lvlJc w:val="left"/>
      <w:pPr>
        <w:widowControl w:val="0"/>
        <w:tabs>
          <w:tab w:val="num" w:pos="3240"/>
        </w:tabs>
        <w:autoSpaceDE w:val="0"/>
        <w:autoSpaceDN w:val="0"/>
        <w:adjustRightInd w:val="0"/>
        <w:spacing w:before="120" w:after="120"/>
        <w:ind w:left="2736" w:hanging="936"/>
        <w:jc w:val="both"/>
      </w:pPr>
      <w:rPr>
        <w:rFonts w:ascii="Arial" w:hAnsi="Arial" w:cs="Arial"/>
        <w:sz w:val="22"/>
        <w:szCs w:val="22"/>
      </w:rPr>
    </w:lvl>
    <w:lvl w:ilvl="6">
      <w:start w:val="1"/>
      <w:numFmt w:val="decimal"/>
      <w:lvlText w:val="%1.%2.%3.%4.%5.%6.%7."/>
      <w:lvlJc w:val="left"/>
      <w:pPr>
        <w:widowControl w:val="0"/>
        <w:tabs>
          <w:tab w:val="num" w:pos="3600"/>
        </w:tabs>
        <w:autoSpaceDE w:val="0"/>
        <w:autoSpaceDN w:val="0"/>
        <w:adjustRightInd w:val="0"/>
        <w:spacing w:before="120" w:after="120"/>
        <w:ind w:left="3240" w:hanging="1080"/>
        <w:jc w:val="both"/>
      </w:pPr>
      <w:rPr>
        <w:rFonts w:ascii="Arial" w:hAnsi="Arial" w:cs="Arial"/>
        <w:sz w:val="22"/>
        <w:szCs w:val="22"/>
      </w:rPr>
    </w:lvl>
    <w:lvl w:ilvl="7">
      <w:start w:val="1"/>
      <w:numFmt w:val="decimal"/>
      <w:lvlText w:val="%1.%2.%3.%4.%5.%6.%7.%8."/>
      <w:lvlJc w:val="left"/>
      <w:pPr>
        <w:widowControl w:val="0"/>
        <w:tabs>
          <w:tab w:val="num" w:pos="4320"/>
        </w:tabs>
        <w:autoSpaceDE w:val="0"/>
        <w:autoSpaceDN w:val="0"/>
        <w:adjustRightInd w:val="0"/>
        <w:spacing w:before="120" w:after="120"/>
        <w:ind w:left="3744" w:hanging="1224"/>
        <w:jc w:val="both"/>
      </w:pPr>
      <w:rPr>
        <w:rFonts w:ascii="Arial" w:hAnsi="Arial" w:cs="Arial"/>
        <w:sz w:val="22"/>
        <w:szCs w:val="22"/>
      </w:rPr>
    </w:lvl>
    <w:lvl w:ilvl="8">
      <w:start w:val="1"/>
      <w:numFmt w:val="decimal"/>
      <w:lvlText w:val="%1.%2.%3.%4.%5.%6.%7.%8.%9."/>
      <w:lvlJc w:val="left"/>
      <w:pPr>
        <w:widowControl w:val="0"/>
        <w:tabs>
          <w:tab w:val="num" w:pos="4680"/>
        </w:tabs>
        <w:autoSpaceDE w:val="0"/>
        <w:autoSpaceDN w:val="0"/>
        <w:adjustRightInd w:val="0"/>
        <w:spacing w:before="120" w:after="120"/>
        <w:ind w:left="4320" w:hanging="1440"/>
        <w:jc w:val="both"/>
      </w:pPr>
      <w:rPr>
        <w:rFonts w:ascii="Arial" w:hAnsi="Arial" w:cs="Arial"/>
        <w:sz w:val="22"/>
        <w:szCs w:val="22"/>
      </w:rPr>
    </w:lvl>
  </w:abstractNum>
  <w:abstractNum w:abstractNumId="8" w15:restartNumberingAfterBreak="0">
    <w:nsid w:val="02620C78"/>
    <w:multiLevelType w:val="multilevel"/>
    <w:tmpl w:val="D698301E"/>
    <w:lvl w:ilvl="0">
      <w:start w:val="1"/>
      <w:numFmt w:val="decimal"/>
      <w:pStyle w:val="sp1"/>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15:restartNumberingAfterBreak="0">
    <w:nsid w:val="03190269"/>
    <w:multiLevelType w:val="multilevel"/>
    <w:tmpl w:val="6DC8F4FC"/>
    <w:lvl w:ilvl="0">
      <w:start w:val="3"/>
      <w:numFmt w:val="decimal"/>
      <w:lvlText w:val="%1"/>
      <w:lvlJc w:val="left"/>
      <w:pPr>
        <w:ind w:left="360" w:hanging="360"/>
      </w:pPr>
      <w:rPr>
        <w:rFonts w:eastAsia="Arial" w:hint="default"/>
      </w:rPr>
    </w:lvl>
    <w:lvl w:ilvl="1">
      <w:start w:val="1"/>
      <w:numFmt w:val="decimal"/>
      <w:lvlText w:val="%1.%2"/>
      <w:lvlJc w:val="left"/>
      <w:pPr>
        <w:ind w:left="2624" w:hanging="360"/>
      </w:pPr>
      <w:rPr>
        <w:rFonts w:eastAsia="Arial" w:hint="default"/>
      </w:rPr>
    </w:lvl>
    <w:lvl w:ilvl="2">
      <w:start w:val="1"/>
      <w:numFmt w:val="decimal"/>
      <w:lvlText w:val="%1.%2.%3"/>
      <w:lvlJc w:val="left"/>
      <w:pPr>
        <w:ind w:left="5248" w:hanging="720"/>
      </w:pPr>
      <w:rPr>
        <w:rFonts w:eastAsia="Arial" w:hint="default"/>
      </w:rPr>
    </w:lvl>
    <w:lvl w:ilvl="3">
      <w:start w:val="1"/>
      <w:numFmt w:val="decimal"/>
      <w:lvlText w:val="%1.%2.%3.%4"/>
      <w:lvlJc w:val="left"/>
      <w:pPr>
        <w:ind w:left="7512" w:hanging="720"/>
      </w:pPr>
      <w:rPr>
        <w:rFonts w:eastAsia="Arial" w:hint="default"/>
      </w:rPr>
    </w:lvl>
    <w:lvl w:ilvl="4">
      <w:start w:val="1"/>
      <w:numFmt w:val="decimal"/>
      <w:lvlText w:val="%1.%2.%3.%4.%5"/>
      <w:lvlJc w:val="left"/>
      <w:pPr>
        <w:ind w:left="10136" w:hanging="1080"/>
      </w:pPr>
      <w:rPr>
        <w:rFonts w:eastAsia="Arial" w:hint="default"/>
      </w:rPr>
    </w:lvl>
    <w:lvl w:ilvl="5">
      <w:start w:val="1"/>
      <w:numFmt w:val="decimal"/>
      <w:lvlText w:val="%1.%2.%3.%4.%5.%6"/>
      <w:lvlJc w:val="left"/>
      <w:pPr>
        <w:ind w:left="12400" w:hanging="1080"/>
      </w:pPr>
      <w:rPr>
        <w:rFonts w:eastAsia="Arial" w:hint="default"/>
      </w:rPr>
    </w:lvl>
    <w:lvl w:ilvl="6">
      <w:start w:val="1"/>
      <w:numFmt w:val="decimal"/>
      <w:lvlText w:val="%1.%2.%3.%4.%5.%6.%7"/>
      <w:lvlJc w:val="left"/>
      <w:pPr>
        <w:ind w:left="15024" w:hanging="1440"/>
      </w:pPr>
      <w:rPr>
        <w:rFonts w:eastAsia="Arial" w:hint="default"/>
      </w:rPr>
    </w:lvl>
    <w:lvl w:ilvl="7">
      <w:start w:val="1"/>
      <w:numFmt w:val="decimal"/>
      <w:lvlText w:val="%1.%2.%3.%4.%5.%6.%7.%8"/>
      <w:lvlJc w:val="left"/>
      <w:pPr>
        <w:ind w:left="17288" w:hanging="1440"/>
      </w:pPr>
      <w:rPr>
        <w:rFonts w:eastAsia="Arial" w:hint="default"/>
      </w:rPr>
    </w:lvl>
    <w:lvl w:ilvl="8">
      <w:start w:val="1"/>
      <w:numFmt w:val="decimal"/>
      <w:lvlText w:val="%1.%2.%3.%4.%5.%6.%7.%8.%9"/>
      <w:lvlJc w:val="left"/>
      <w:pPr>
        <w:ind w:left="19912" w:hanging="1800"/>
      </w:pPr>
      <w:rPr>
        <w:rFonts w:eastAsia="Arial" w:hint="default"/>
      </w:rPr>
    </w:lvl>
  </w:abstractNum>
  <w:abstractNum w:abstractNumId="10" w15:restartNumberingAfterBreak="0">
    <w:nsid w:val="070BAAE5"/>
    <w:multiLevelType w:val="hybridMultilevel"/>
    <w:tmpl w:val="0F745380"/>
    <w:styleLink w:val="Bullets"/>
    <w:lvl w:ilvl="0" w:tplc="BE16D060">
      <w:start w:val="1"/>
      <w:numFmt w:val="bullet"/>
      <w:lvlText w:val=""/>
      <w:lvlJc w:val="left"/>
      <w:pPr>
        <w:tabs>
          <w:tab w:val="num" w:pos="720"/>
        </w:tabs>
        <w:ind w:left="720" w:hanging="720"/>
      </w:pPr>
      <w:rPr>
        <w:rFonts w:ascii="Symbol" w:hAnsi="Symbol" w:hint="default"/>
        <w:color w:val="auto"/>
      </w:rPr>
    </w:lvl>
    <w:lvl w:ilvl="1" w:tplc="A1CA6A82">
      <w:start w:val="1"/>
      <w:numFmt w:val="bullet"/>
      <w:lvlText w:val=""/>
      <w:lvlJc w:val="left"/>
      <w:pPr>
        <w:tabs>
          <w:tab w:val="num" w:pos="720"/>
        </w:tabs>
        <w:ind w:left="1803" w:hanging="1083"/>
      </w:pPr>
      <w:rPr>
        <w:rFonts w:ascii="Symbol" w:hAnsi="Symbol" w:hint="default"/>
        <w:color w:val="auto"/>
      </w:rPr>
    </w:lvl>
    <w:lvl w:ilvl="2" w:tplc="9D48824A">
      <w:start w:val="1"/>
      <w:numFmt w:val="none"/>
      <w:suff w:val="nothing"/>
      <w:lvlText w:val=""/>
      <w:lvlJc w:val="left"/>
      <w:pPr>
        <w:ind w:left="1803" w:hanging="1083"/>
      </w:pPr>
      <w:rPr>
        <w:rFonts w:hint="default"/>
      </w:rPr>
    </w:lvl>
    <w:lvl w:ilvl="3" w:tplc="C5A2611E">
      <w:start w:val="1"/>
      <w:numFmt w:val="none"/>
      <w:suff w:val="nothing"/>
      <w:lvlText w:val=""/>
      <w:lvlJc w:val="left"/>
      <w:pPr>
        <w:ind w:left="1803" w:hanging="1083"/>
      </w:pPr>
      <w:rPr>
        <w:rFonts w:hint="default"/>
      </w:rPr>
    </w:lvl>
    <w:lvl w:ilvl="4" w:tplc="20D63B64">
      <w:start w:val="1"/>
      <w:numFmt w:val="none"/>
      <w:suff w:val="nothing"/>
      <w:lvlText w:val=""/>
      <w:lvlJc w:val="left"/>
      <w:pPr>
        <w:ind w:left="1803" w:hanging="1083"/>
      </w:pPr>
      <w:rPr>
        <w:rFonts w:hint="default"/>
      </w:rPr>
    </w:lvl>
    <w:lvl w:ilvl="5" w:tplc="DC3A1F9A">
      <w:start w:val="1"/>
      <w:numFmt w:val="none"/>
      <w:suff w:val="nothing"/>
      <w:lvlText w:val=""/>
      <w:lvlJc w:val="left"/>
      <w:pPr>
        <w:ind w:left="1803" w:hanging="1083"/>
      </w:pPr>
      <w:rPr>
        <w:rFonts w:hint="default"/>
      </w:rPr>
    </w:lvl>
    <w:lvl w:ilvl="6" w:tplc="9AAE9316">
      <w:start w:val="1"/>
      <w:numFmt w:val="none"/>
      <w:suff w:val="nothing"/>
      <w:lvlText w:val=""/>
      <w:lvlJc w:val="left"/>
      <w:pPr>
        <w:ind w:left="1803" w:hanging="1083"/>
      </w:pPr>
      <w:rPr>
        <w:rFonts w:hint="default"/>
      </w:rPr>
    </w:lvl>
    <w:lvl w:ilvl="7" w:tplc="5E321758">
      <w:start w:val="1"/>
      <w:numFmt w:val="none"/>
      <w:suff w:val="nothing"/>
      <w:lvlText w:val=""/>
      <w:lvlJc w:val="left"/>
      <w:pPr>
        <w:ind w:left="1803" w:hanging="1083"/>
      </w:pPr>
      <w:rPr>
        <w:rFonts w:hint="default"/>
      </w:rPr>
    </w:lvl>
    <w:lvl w:ilvl="8" w:tplc="FE0E0AEA">
      <w:start w:val="1"/>
      <w:numFmt w:val="none"/>
      <w:suff w:val="nothing"/>
      <w:lvlText w:val=""/>
      <w:lvlJc w:val="left"/>
      <w:pPr>
        <w:ind w:left="1803" w:hanging="1083"/>
      </w:pPr>
      <w:rPr>
        <w:rFonts w:hint="default"/>
      </w:rPr>
    </w:lvl>
  </w:abstractNum>
  <w:abstractNum w:abstractNumId="11" w15:restartNumberingAfterBreak="0">
    <w:nsid w:val="07BB518A"/>
    <w:multiLevelType w:val="multilevel"/>
    <w:tmpl w:val="427E3D94"/>
    <w:lvl w:ilvl="0">
      <w:start w:val="49"/>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2"/>
      <w:numFmt w:val="decimal"/>
      <w:lvlText w:val="%1.%2"/>
      <w:lvlJc w:val="left"/>
      <w:pPr>
        <w:ind w:left="644" w:firstLine="284"/>
      </w:pPr>
      <w:rPr>
        <w:rFonts w:ascii="Arial" w:eastAsia="Arial" w:hAnsi="Arial" w:cs="Arial" w:hint="default"/>
        <w:b w:val="0"/>
        <w:i w:val="0"/>
        <w:smallCaps w:val="0"/>
        <w:strike w:val="0"/>
        <w:color w:val="000000"/>
        <w:sz w:val="22"/>
        <w:szCs w:val="22"/>
        <w:u w:val="none"/>
        <w:vertAlign w:val="baseline"/>
      </w:rPr>
    </w:lvl>
    <w:lvl w:ilvl="2">
      <w:start w:val="1"/>
      <w:numFmt w:val="decimal"/>
      <w:lvlText w:val="%1.%2.%3"/>
      <w:lvlJc w:val="left"/>
      <w:pPr>
        <w:ind w:left="2422" w:firstLine="1702"/>
      </w:pPr>
      <w:rPr>
        <w:rFonts w:ascii="Arial" w:eastAsia="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Arial" w:eastAsia="Calibri" w:hAnsi="Arial" w:cs="Arial"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12" w15:restartNumberingAfterBreak="0">
    <w:nsid w:val="081070AB"/>
    <w:multiLevelType w:val="multilevel"/>
    <w:tmpl w:val="C93C8CA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AB564C7"/>
    <w:multiLevelType w:val="hybridMultilevel"/>
    <w:tmpl w:val="EDF6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613F20"/>
    <w:multiLevelType w:val="multilevel"/>
    <w:tmpl w:val="CF84B7CA"/>
    <w:lvl w:ilvl="0">
      <w:start w:val="1"/>
      <w:numFmt w:val="upperLetter"/>
      <w:pStyle w:val="PartHeading"/>
      <w:suff w:val="nothing"/>
      <w:lvlText w:val="Part %1"/>
      <w:lvlJc w:val="left"/>
      <w:pPr>
        <w:ind w:left="0" w:firstLine="0"/>
      </w:pPr>
      <w:rPr>
        <w:rFonts w:hint="default"/>
        <w:caps/>
      </w:rPr>
    </w:lvl>
    <w:lvl w:ilvl="1">
      <w:start w:val="1"/>
      <w:numFmt w:val="decimal"/>
      <w:pStyle w:val="AnnextoPart"/>
      <w:suff w:val="nothing"/>
      <w:lvlText w:val="Annex %1%2"/>
      <w:lvlJc w:val="left"/>
      <w:pPr>
        <w:ind w:left="0" w:firstLine="0"/>
      </w:pPr>
      <w:rPr>
        <w:rFonts w:hint="default"/>
        <w:cap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98F37DB"/>
    <w:multiLevelType w:val="multilevel"/>
    <w:tmpl w:val="479EE9C2"/>
    <w:lvl w:ilvl="0">
      <w:start w:val="1"/>
      <w:numFmt w:val="decimal"/>
      <w:lvlText w:val="%1."/>
      <w:lvlJc w:val="left"/>
      <w:pPr>
        <w:ind w:left="360" w:firstLine="0"/>
      </w:pPr>
      <w:rPr>
        <w:rFonts w:ascii="Arial" w:eastAsia="Arial" w:hAnsi="Arial" w:cs="Arial"/>
        <w:b/>
        <w:i w:val="0"/>
        <w:smallCaps w:val="0"/>
        <w:strike w:val="0"/>
        <w:color w:val="000000"/>
        <w:sz w:val="22"/>
        <w:szCs w:val="22"/>
        <w:u w:val="none"/>
        <w:vertAlign w:val="baseline"/>
      </w:rPr>
    </w:lvl>
    <w:lvl w:ilvl="1">
      <w:start w:val="1"/>
      <w:numFmt w:val="decimal"/>
      <w:lvlText w:val="%1.%2"/>
      <w:lvlJc w:val="left"/>
      <w:pPr>
        <w:ind w:left="644" w:firstLine="284"/>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2422" w:firstLine="1702"/>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847" w:firstLine="2127"/>
      </w:pPr>
      <w:rPr>
        <w:rFonts w:ascii="Arial" w:eastAsia="Calibri" w:hAnsi="Arial" w:cs="Arial" w:hint="default"/>
        <w:b w:val="0"/>
        <w:i w:val="0"/>
        <w:smallCaps w:val="0"/>
        <w:strike w:val="0"/>
        <w:color w:val="000000"/>
        <w:sz w:val="22"/>
        <w:szCs w:val="22"/>
        <w:u w:val="none"/>
        <w:vertAlign w:val="baseline"/>
      </w:rPr>
    </w:lvl>
    <w:lvl w:ilvl="4">
      <w:start w:val="1"/>
      <w:numFmt w:val="lowerLetter"/>
      <w:lvlText w:val="(%5)"/>
      <w:lvlJc w:val="left"/>
      <w:pPr>
        <w:ind w:left="1440" w:firstLine="360"/>
      </w:pPr>
      <w:rPr>
        <w:rFonts w:ascii="Arial" w:eastAsia="Calibri" w:hAnsi="Arial" w:cs="Arial" w:hint="default"/>
        <w:b w:val="0"/>
        <w:i w:val="0"/>
        <w:smallCaps w:val="0"/>
        <w:strike w:val="0"/>
        <w:color w:val="000000"/>
        <w:sz w:val="22"/>
        <w:szCs w:val="22"/>
        <w:u w:val="none"/>
        <w:vertAlign w:val="baseline"/>
      </w:rPr>
    </w:lvl>
    <w:lvl w:ilvl="5">
      <w:start w:val="1"/>
      <w:numFmt w:val="upperLetter"/>
      <w:lvlText w:val="(%6)"/>
      <w:lvlJc w:val="left"/>
      <w:pPr>
        <w:ind w:left="1440" w:firstLine="360"/>
      </w:pPr>
      <w:rPr>
        <w:vertAlign w:val="baseline"/>
      </w:rPr>
    </w:lvl>
    <w:lvl w:ilvl="6">
      <w:start w:val="1"/>
      <w:numFmt w:val="decimal"/>
      <w:lvlText w:val="%1.%2.%3.%4.%5.%6.%7"/>
      <w:lvlJc w:val="left"/>
      <w:pPr>
        <w:ind w:left="1800" w:firstLine="360"/>
      </w:pPr>
      <w:rPr>
        <w:vertAlign w:val="baseline"/>
      </w:rPr>
    </w:lvl>
    <w:lvl w:ilvl="7">
      <w:start w:val="1"/>
      <w:numFmt w:val="decimal"/>
      <w:lvlText w:val="%1.%2.%3.%4.%5.%6.%7.%8"/>
      <w:lvlJc w:val="left"/>
      <w:pPr>
        <w:ind w:left="1800" w:firstLine="360"/>
      </w:pPr>
      <w:rPr>
        <w:vertAlign w:val="baseline"/>
      </w:rPr>
    </w:lvl>
    <w:lvl w:ilvl="8">
      <w:start w:val="1"/>
      <w:numFmt w:val="decimal"/>
      <w:lvlText w:val="%1.%2.%3.%4.%5.%6.%7.%8.%9"/>
      <w:lvlJc w:val="left"/>
      <w:pPr>
        <w:ind w:left="2160" w:firstLine="360"/>
      </w:pPr>
      <w:rPr>
        <w:vertAlign w:val="baseline"/>
      </w:rPr>
    </w:lvl>
  </w:abstractNum>
  <w:abstractNum w:abstractNumId="16" w15:restartNumberingAfterBreak="0">
    <w:nsid w:val="19B748E1"/>
    <w:multiLevelType w:val="hybridMultilevel"/>
    <w:tmpl w:val="44AE43A2"/>
    <w:lvl w:ilvl="0" w:tplc="FB42D598">
      <w:start w:val="1"/>
      <w:numFmt w:val="decimal"/>
      <w:lvlRestart w:val="0"/>
      <w:pStyle w:val="DfESOutNumbered"/>
      <w:lvlText w:val="%1."/>
      <w:lvlJc w:val="left"/>
      <w:pPr>
        <w:tabs>
          <w:tab w:val="num" w:pos="720"/>
        </w:tabs>
        <w:ind w:left="0" w:firstLine="0"/>
      </w:pPr>
    </w:lvl>
    <w:lvl w:ilvl="1" w:tplc="D9D2E018">
      <w:start w:val="1"/>
      <w:numFmt w:val="lowerLetter"/>
      <w:lvlText w:val="%2."/>
      <w:lvlJc w:val="left"/>
      <w:pPr>
        <w:tabs>
          <w:tab w:val="num" w:pos="1440"/>
        </w:tabs>
        <w:ind w:left="1440" w:hanging="720"/>
      </w:pPr>
    </w:lvl>
    <w:lvl w:ilvl="2" w:tplc="7B0E36C8">
      <w:start w:val="1"/>
      <w:numFmt w:val="lowerRoman"/>
      <w:lvlText w:val="%3)"/>
      <w:lvlJc w:val="left"/>
      <w:pPr>
        <w:tabs>
          <w:tab w:val="num" w:pos="2160"/>
        </w:tabs>
        <w:ind w:left="2160" w:hanging="720"/>
      </w:pPr>
    </w:lvl>
    <w:lvl w:ilvl="3" w:tplc="1F704CBE">
      <w:start w:val="1"/>
      <w:numFmt w:val="lowerLetter"/>
      <w:lvlText w:val="%4)"/>
      <w:lvlJc w:val="left"/>
      <w:pPr>
        <w:tabs>
          <w:tab w:val="num" w:pos="2880"/>
        </w:tabs>
        <w:ind w:left="2880" w:hanging="720"/>
      </w:pPr>
    </w:lvl>
    <w:lvl w:ilvl="4" w:tplc="AD8C4796">
      <w:start w:val="1"/>
      <w:numFmt w:val="decimal"/>
      <w:lvlText w:val="(%5)"/>
      <w:lvlJc w:val="left"/>
      <w:pPr>
        <w:tabs>
          <w:tab w:val="num" w:pos="3600"/>
        </w:tabs>
        <w:ind w:left="3600" w:hanging="720"/>
      </w:pPr>
    </w:lvl>
    <w:lvl w:ilvl="5" w:tplc="C944C8F8">
      <w:start w:val="1"/>
      <w:numFmt w:val="lowerRoman"/>
      <w:lvlText w:val="(%6)"/>
      <w:lvlJc w:val="left"/>
      <w:pPr>
        <w:tabs>
          <w:tab w:val="num" w:pos="4320"/>
        </w:tabs>
        <w:ind w:left="4320" w:hanging="720"/>
      </w:pPr>
    </w:lvl>
    <w:lvl w:ilvl="6" w:tplc="6BAABF44">
      <w:start w:val="1"/>
      <w:numFmt w:val="decimal"/>
      <w:lvlText w:val="%7."/>
      <w:lvlJc w:val="left"/>
      <w:pPr>
        <w:tabs>
          <w:tab w:val="num" w:pos="5040"/>
        </w:tabs>
        <w:ind w:left="5040" w:hanging="720"/>
      </w:pPr>
    </w:lvl>
    <w:lvl w:ilvl="7" w:tplc="3EE8DD52">
      <w:start w:val="1"/>
      <w:numFmt w:val="lowerLetter"/>
      <w:lvlText w:val="%8."/>
      <w:lvlJc w:val="left"/>
      <w:pPr>
        <w:tabs>
          <w:tab w:val="num" w:pos="5760"/>
        </w:tabs>
        <w:ind w:left="5760" w:hanging="720"/>
      </w:pPr>
    </w:lvl>
    <w:lvl w:ilvl="8" w:tplc="4B902E78">
      <w:start w:val="1"/>
      <w:numFmt w:val="lowerRoman"/>
      <w:lvlText w:val="%9."/>
      <w:lvlJc w:val="left"/>
      <w:pPr>
        <w:tabs>
          <w:tab w:val="num" w:pos="6480"/>
        </w:tabs>
        <w:ind w:left="6480" w:hanging="720"/>
      </w:pPr>
    </w:lvl>
  </w:abstractNum>
  <w:abstractNum w:abstractNumId="17" w15:restartNumberingAfterBreak="0">
    <w:nsid w:val="1B136DC7"/>
    <w:multiLevelType w:val="hybridMultilevel"/>
    <w:tmpl w:val="B75AABBC"/>
    <w:lvl w:ilvl="0" w:tplc="327C05A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E0154DA"/>
    <w:multiLevelType w:val="multilevel"/>
    <w:tmpl w:val="DBF873B6"/>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F122D3F"/>
    <w:multiLevelType w:val="hybridMultilevel"/>
    <w:tmpl w:val="59CA27C6"/>
    <w:lvl w:ilvl="0" w:tplc="98FA1A4E">
      <w:start w:val="1"/>
      <w:numFmt w:val="lowerLetter"/>
      <w:lvlText w:val="(%1)"/>
      <w:lvlJc w:val="left"/>
      <w:pPr>
        <w:tabs>
          <w:tab w:val="num" w:pos="576"/>
        </w:tabs>
        <w:ind w:left="576" w:hanging="576"/>
      </w:pPr>
      <w:rPr>
        <w:rFonts w:cs="Times New Roman" w:hint="default"/>
      </w:rPr>
    </w:lvl>
    <w:lvl w:ilvl="1" w:tplc="9C54C424">
      <w:start w:val="1"/>
      <w:numFmt w:val="lowerRoman"/>
      <w:lvlText w:val="(%2)"/>
      <w:lvlJc w:val="left"/>
      <w:pPr>
        <w:tabs>
          <w:tab w:val="num" w:pos="1296"/>
        </w:tabs>
        <w:ind w:left="1296" w:hanging="720"/>
      </w:pPr>
      <w:rPr>
        <w:rFonts w:cs="Times New Roman" w:hint="default"/>
      </w:rPr>
    </w:lvl>
    <w:lvl w:ilvl="2" w:tplc="568CA82E">
      <w:start w:val="1"/>
      <w:numFmt w:val="lowerRoman"/>
      <w:lvlText w:val="%3)"/>
      <w:lvlJc w:val="left"/>
      <w:pPr>
        <w:tabs>
          <w:tab w:val="num" w:pos="1080"/>
        </w:tabs>
        <w:ind w:left="1080" w:hanging="360"/>
      </w:pPr>
      <w:rPr>
        <w:rFonts w:cs="Times New Roman" w:hint="default"/>
      </w:rPr>
    </w:lvl>
    <w:lvl w:ilvl="3" w:tplc="96409454">
      <w:start w:val="1"/>
      <w:numFmt w:val="decimal"/>
      <w:lvlText w:val="(%4)"/>
      <w:lvlJc w:val="left"/>
      <w:pPr>
        <w:tabs>
          <w:tab w:val="num" w:pos="1440"/>
        </w:tabs>
        <w:ind w:left="1440" w:hanging="360"/>
      </w:pPr>
      <w:rPr>
        <w:rFonts w:cs="Times New Roman" w:hint="default"/>
      </w:rPr>
    </w:lvl>
    <w:lvl w:ilvl="4" w:tplc="D6C27108">
      <w:start w:val="1"/>
      <w:numFmt w:val="lowerLetter"/>
      <w:lvlText w:val="(%5)"/>
      <w:lvlJc w:val="left"/>
      <w:pPr>
        <w:tabs>
          <w:tab w:val="num" w:pos="576"/>
        </w:tabs>
        <w:ind w:left="576" w:hanging="576"/>
      </w:pPr>
      <w:rPr>
        <w:rFonts w:cs="Times New Roman" w:hint="default"/>
      </w:rPr>
    </w:lvl>
    <w:lvl w:ilvl="5" w:tplc="D486D132">
      <w:start w:val="1"/>
      <w:numFmt w:val="lowerRoman"/>
      <w:lvlText w:val="(%6)"/>
      <w:lvlJc w:val="left"/>
      <w:pPr>
        <w:tabs>
          <w:tab w:val="num" w:pos="2160"/>
        </w:tabs>
        <w:ind w:left="2160" w:hanging="360"/>
      </w:pPr>
      <w:rPr>
        <w:rFonts w:cs="Times New Roman" w:hint="default"/>
      </w:rPr>
    </w:lvl>
    <w:lvl w:ilvl="6" w:tplc="F4B45F30">
      <w:start w:val="1"/>
      <w:numFmt w:val="decimal"/>
      <w:lvlText w:val="%7."/>
      <w:lvlJc w:val="left"/>
      <w:pPr>
        <w:tabs>
          <w:tab w:val="num" w:pos="2520"/>
        </w:tabs>
        <w:ind w:left="2520" w:hanging="360"/>
      </w:pPr>
      <w:rPr>
        <w:rFonts w:cs="Times New Roman" w:hint="default"/>
      </w:rPr>
    </w:lvl>
    <w:lvl w:ilvl="7" w:tplc="3E2EF3F8">
      <w:start w:val="1"/>
      <w:numFmt w:val="lowerLetter"/>
      <w:lvlText w:val="%8."/>
      <w:lvlJc w:val="left"/>
      <w:pPr>
        <w:tabs>
          <w:tab w:val="num" w:pos="2880"/>
        </w:tabs>
        <w:ind w:left="2880" w:hanging="360"/>
      </w:pPr>
      <w:rPr>
        <w:rFonts w:cs="Times New Roman" w:hint="default"/>
      </w:rPr>
    </w:lvl>
    <w:lvl w:ilvl="8" w:tplc="060A128A">
      <w:start w:val="1"/>
      <w:numFmt w:val="lowerRoman"/>
      <w:lvlText w:val="%9."/>
      <w:lvlJc w:val="left"/>
      <w:pPr>
        <w:tabs>
          <w:tab w:val="num" w:pos="3240"/>
        </w:tabs>
        <w:ind w:left="3240" w:hanging="360"/>
      </w:pPr>
      <w:rPr>
        <w:rFonts w:cs="Times New Roman" w:hint="default"/>
      </w:rPr>
    </w:lvl>
  </w:abstractNum>
  <w:abstractNum w:abstractNumId="20" w15:restartNumberingAfterBreak="0">
    <w:nsid w:val="20047E85"/>
    <w:multiLevelType w:val="multilevel"/>
    <w:tmpl w:val="28A0D190"/>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3330A16"/>
    <w:multiLevelType w:val="multilevel"/>
    <w:tmpl w:val="35F432B8"/>
    <w:lvl w:ilvl="0">
      <w:start w:val="1"/>
      <w:numFmt w:val="decimal"/>
      <w:lvlText w:val="%1."/>
      <w:lvlJc w:val="left"/>
      <w:pPr>
        <w:ind w:left="360" w:firstLine="0"/>
      </w:pPr>
      <w:rPr>
        <w:rFonts w:ascii="Arial" w:eastAsia="Arial" w:hAnsi="Arial" w:cs="Arial"/>
        <w:b/>
        <w:i w:val="0"/>
        <w:smallCaps w:val="0"/>
        <w:strike w:val="0"/>
        <w:color w:val="000000"/>
        <w:sz w:val="22"/>
        <w:szCs w:val="22"/>
        <w:u w:val="none"/>
        <w:vertAlign w:val="baseline"/>
      </w:rPr>
    </w:lvl>
    <w:lvl w:ilvl="1">
      <w:start w:val="1"/>
      <w:numFmt w:val="decimal"/>
      <w:lvlText w:val="%1.%2"/>
      <w:lvlJc w:val="left"/>
      <w:pPr>
        <w:ind w:left="644" w:firstLine="284"/>
      </w:pPr>
      <w:rPr>
        <w:rFonts w:ascii="Arial" w:eastAsia="Arial" w:hAnsi="Arial" w:cs="Arial"/>
        <w:b w:val="0"/>
        <w:i w:val="0"/>
        <w:smallCaps w:val="0"/>
        <w:strike w:val="0"/>
        <w:color w:val="000000"/>
        <w:sz w:val="22"/>
        <w:szCs w:val="22"/>
        <w:u w:val="none"/>
        <w:vertAlign w:val="baseline"/>
      </w:rPr>
    </w:lvl>
    <w:lvl w:ilvl="2">
      <w:start w:val="1"/>
      <w:numFmt w:val="decimal"/>
      <w:lvlText w:val="%1.%2.%3"/>
      <w:lvlJc w:val="left"/>
      <w:pPr>
        <w:ind w:left="2422" w:firstLine="1702"/>
      </w:pPr>
      <w:rPr>
        <w:rFonts w:ascii="Arial" w:eastAsia="Arial" w:hAnsi="Arial" w:cs="Arial"/>
        <w:b w:val="0"/>
        <w:i w:val="0"/>
        <w:smallCaps w:val="0"/>
        <w:strike w:val="0"/>
        <w:color w:val="000000"/>
        <w:sz w:val="22"/>
        <w:szCs w:val="22"/>
        <w:u w:val="none"/>
        <w:vertAlign w:val="baseline"/>
      </w:rPr>
    </w:lvl>
    <w:lvl w:ilvl="3">
      <w:start w:val="1"/>
      <w:numFmt w:val="lowerLetter"/>
      <w:lvlText w:val="(%4)"/>
      <w:lvlJc w:val="left"/>
      <w:pPr>
        <w:ind w:left="2847" w:firstLine="2127"/>
      </w:pPr>
      <w:rPr>
        <w:rFonts w:ascii="Arial" w:eastAsia="Calibri" w:hAnsi="Arial" w:cs="Arial" w:hint="default"/>
        <w:b w:val="0"/>
        <w:i w:val="0"/>
        <w:smallCaps w:val="0"/>
        <w:strike w:val="0"/>
        <w:color w:val="000000"/>
        <w:sz w:val="22"/>
        <w:szCs w:val="22"/>
        <w:u w:val="none"/>
        <w:vertAlign w:val="baseline"/>
      </w:rPr>
    </w:lvl>
    <w:lvl w:ilvl="4">
      <w:start w:val="1"/>
      <w:numFmt w:val="lowerLetter"/>
      <w:lvlText w:val="(%5)"/>
      <w:lvlJc w:val="left"/>
      <w:pPr>
        <w:ind w:left="1440" w:firstLine="360"/>
      </w:pPr>
      <w:rPr>
        <w:rFonts w:ascii="Arial" w:eastAsia="Calibri" w:hAnsi="Arial" w:cs="Arial" w:hint="default"/>
        <w:b w:val="0"/>
        <w:i w:val="0"/>
        <w:smallCaps w:val="0"/>
        <w:strike w:val="0"/>
        <w:color w:val="000000"/>
        <w:sz w:val="22"/>
        <w:szCs w:val="22"/>
        <w:u w:val="none"/>
        <w:vertAlign w:val="baseline"/>
      </w:rPr>
    </w:lvl>
    <w:lvl w:ilvl="5">
      <w:start w:val="1"/>
      <w:numFmt w:val="upperLetter"/>
      <w:lvlText w:val="(%6)"/>
      <w:lvlJc w:val="left"/>
      <w:pPr>
        <w:ind w:left="1440" w:firstLine="360"/>
      </w:pPr>
      <w:rPr>
        <w:vertAlign w:val="baseline"/>
      </w:rPr>
    </w:lvl>
    <w:lvl w:ilvl="6">
      <w:start w:val="1"/>
      <w:numFmt w:val="decimal"/>
      <w:lvlText w:val="%1.%2.%3.%4.%5.%6.%7"/>
      <w:lvlJc w:val="left"/>
      <w:pPr>
        <w:ind w:left="1800" w:firstLine="360"/>
      </w:pPr>
      <w:rPr>
        <w:vertAlign w:val="baseline"/>
      </w:rPr>
    </w:lvl>
    <w:lvl w:ilvl="7">
      <w:start w:val="1"/>
      <w:numFmt w:val="decimal"/>
      <w:lvlText w:val="%1.%2.%3.%4.%5.%6.%7.%8"/>
      <w:lvlJc w:val="left"/>
      <w:pPr>
        <w:ind w:left="1800" w:firstLine="360"/>
      </w:pPr>
      <w:rPr>
        <w:vertAlign w:val="baseline"/>
      </w:rPr>
    </w:lvl>
    <w:lvl w:ilvl="8">
      <w:start w:val="1"/>
      <w:numFmt w:val="decimal"/>
      <w:lvlText w:val="%1.%2.%3.%4.%5.%6.%7.%8.%9"/>
      <w:lvlJc w:val="left"/>
      <w:pPr>
        <w:ind w:left="2160" w:firstLine="360"/>
      </w:pPr>
      <w:rPr>
        <w:vertAlign w:val="baseline"/>
      </w:rPr>
    </w:lvl>
  </w:abstractNum>
  <w:abstractNum w:abstractNumId="22" w15:restartNumberingAfterBreak="0">
    <w:nsid w:val="260B2529"/>
    <w:multiLevelType w:val="hybridMultilevel"/>
    <w:tmpl w:val="65722B18"/>
    <w:lvl w:ilvl="0" w:tplc="4F32BCE8">
      <w:start w:val="1"/>
      <w:numFmt w:val="decimal"/>
      <w:lvlRestart w:val="0"/>
      <w:pStyle w:val="DeptOutNumbered"/>
      <w:lvlText w:val="%1."/>
      <w:lvlJc w:val="left"/>
      <w:pPr>
        <w:tabs>
          <w:tab w:val="num" w:pos="720"/>
        </w:tabs>
        <w:ind w:left="0" w:firstLine="0"/>
      </w:pPr>
      <w:rPr>
        <w:rFonts w:hint="default"/>
      </w:rPr>
    </w:lvl>
    <w:lvl w:ilvl="1" w:tplc="BE5A2660">
      <w:start w:val="1"/>
      <w:numFmt w:val="lowerLetter"/>
      <w:lvlText w:val="%2."/>
      <w:lvlJc w:val="left"/>
      <w:pPr>
        <w:tabs>
          <w:tab w:val="num" w:pos="1440"/>
        </w:tabs>
        <w:ind w:left="1440" w:hanging="720"/>
      </w:pPr>
      <w:rPr>
        <w:rFonts w:hint="default"/>
      </w:rPr>
    </w:lvl>
    <w:lvl w:ilvl="2" w:tplc="A1909C88">
      <w:start w:val="1"/>
      <w:numFmt w:val="lowerRoman"/>
      <w:lvlText w:val="%3)"/>
      <w:lvlJc w:val="left"/>
      <w:pPr>
        <w:tabs>
          <w:tab w:val="num" w:pos="2160"/>
        </w:tabs>
        <w:ind w:left="2160" w:hanging="720"/>
      </w:pPr>
      <w:rPr>
        <w:rFonts w:ascii="Arial" w:hAnsi="Arial" w:hint="default"/>
        <w:color w:val="auto"/>
        <w:sz w:val="22"/>
        <w:szCs w:val="22"/>
      </w:rPr>
    </w:lvl>
    <w:lvl w:ilvl="3" w:tplc="A044E17E">
      <w:start w:val="1"/>
      <w:numFmt w:val="lowerLetter"/>
      <w:lvlText w:val="%4)"/>
      <w:lvlJc w:val="left"/>
      <w:pPr>
        <w:tabs>
          <w:tab w:val="num" w:pos="2880"/>
        </w:tabs>
        <w:ind w:left="2880" w:hanging="720"/>
      </w:pPr>
      <w:rPr>
        <w:rFonts w:hint="default"/>
      </w:rPr>
    </w:lvl>
    <w:lvl w:ilvl="4" w:tplc="3AEE4610">
      <w:start w:val="1"/>
      <w:numFmt w:val="decimal"/>
      <w:lvlText w:val="(%5)"/>
      <w:lvlJc w:val="left"/>
      <w:pPr>
        <w:tabs>
          <w:tab w:val="num" w:pos="3600"/>
        </w:tabs>
        <w:ind w:left="3600" w:hanging="720"/>
      </w:pPr>
      <w:rPr>
        <w:rFonts w:hint="default"/>
      </w:rPr>
    </w:lvl>
    <w:lvl w:ilvl="5" w:tplc="218AFF68">
      <w:start w:val="1"/>
      <w:numFmt w:val="lowerRoman"/>
      <w:lvlText w:val="(%6)"/>
      <w:lvlJc w:val="left"/>
      <w:pPr>
        <w:tabs>
          <w:tab w:val="num" w:pos="4320"/>
        </w:tabs>
        <w:ind w:left="4320" w:hanging="720"/>
      </w:pPr>
      <w:rPr>
        <w:rFonts w:hint="default"/>
      </w:rPr>
    </w:lvl>
    <w:lvl w:ilvl="6" w:tplc="0096B3C2">
      <w:start w:val="1"/>
      <w:numFmt w:val="decimal"/>
      <w:lvlText w:val="%7."/>
      <w:lvlJc w:val="left"/>
      <w:pPr>
        <w:tabs>
          <w:tab w:val="num" w:pos="5040"/>
        </w:tabs>
        <w:ind w:left="5040" w:hanging="720"/>
      </w:pPr>
      <w:rPr>
        <w:rFonts w:hint="default"/>
      </w:rPr>
    </w:lvl>
    <w:lvl w:ilvl="7" w:tplc="9122509C">
      <w:start w:val="1"/>
      <w:numFmt w:val="lowerLetter"/>
      <w:lvlText w:val="%8."/>
      <w:lvlJc w:val="left"/>
      <w:pPr>
        <w:tabs>
          <w:tab w:val="num" w:pos="5760"/>
        </w:tabs>
        <w:ind w:left="5760" w:hanging="720"/>
      </w:pPr>
      <w:rPr>
        <w:rFonts w:hint="default"/>
      </w:rPr>
    </w:lvl>
    <w:lvl w:ilvl="8" w:tplc="D1180D48">
      <w:start w:val="1"/>
      <w:numFmt w:val="lowerRoman"/>
      <w:lvlText w:val="%9."/>
      <w:lvlJc w:val="left"/>
      <w:pPr>
        <w:tabs>
          <w:tab w:val="num" w:pos="6480"/>
        </w:tabs>
        <w:ind w:left="6480" w:hanging="720"/>
      </w:pPr>
      <w:rPr>
        <w:rFonts w:hint="default"/>
      </w:rPr>
    </w:lvl>
  </w:abstractNum>
  <w:abstractNum w:abstractNumId="23" w15:restartNumberingAfterBreak="0">
    <w:nsid w:val="27791022"/>
    <w:multiLevelType w:val="multilevel"/>
    <w:tmpl w:val="38068FCA"/>
    <w:lvl w:ilvl="0">
      <w:start w:val="1"/>
      <w:numFmt w:val="decimal"/>
      <w:lvlText w:val="%1."/>
      <w:lvlJc w:val="left"/>
      <w:pPr>
        <w:tabs>
          <w:tab w:val="num" w:pos="720"/>
        </w:tabs>
        <w:ind w:left="0" w:firstLine="0"/>
      </w:pPr>
      <w:rPr>
        <w:b/>
      </w:rPr>
    </w:lvl>
    <w:lvl w:ilvl="1">
      <w:start w:val="1"/>
      <w:numFmt w:val="decimal"/>
      <w:lvlText w:val="%2."/>
      <w:lvlJc w:val="left"/>
      <w:pPr>
        <w:tabs>
          <w:tab w:val="num" w:pos="1440"/>
        </w:tabs>
        <w:ind w:left="720" w:hanging="720"/>
      </w:pPr>
      <w:rPr>
        <w:rFonts w:hint="default"/>
        <w:b w:val="0"/>
        <w:color w:val="000000"/>
      </w:rPr>
    </w:lvl>
    <w:lvl w:ilvl="2">
      <w:start w:val="1"/>
      <w:numFmt w:val="decimal"/>
      <w:lvlText w:val="%1.%2.%3."/>
      <w:lvlJc w:val="left"/>
      <w:pPr>
        <w:tabs>
          <w:tab w:val="num" w:pos="2160"/>
        </w:tabs>
        <w:ind w:left="1701" w:hanging="981"/>
      </w:pPr>
      <w:rPr>
        <w:b w:val="0"/>
        <w:color w:val="auto"/>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24" w15:restartNumberingAfterBreak="0">
    <w:nsid w:val="29FD7764"/>
    <w:multiLevelType w:val="hybridMultilevel"/>
    <w:tmpl w:val="2002789E"/>
    <w:lvl w:ilvl="0" w:tplc="1B583F0C">
      <w:start w:val="1"/>
      <w:numFmt w:val="bullet"/>
      <w:lvlText w:val=""/>
      <w:lvlJc w:val="left"/>
      <w:pPr>
        <w:tabs>
          <w:tab w:val="num" w:pos="432"/>
        </w:tabs>
        <w:ind w:left="432" w:hanging="43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D14E5E"/>
    <w:multiLevelType w:val="multilevel"/>
    <w:tmpl w:val="0702312A"/>
    <w:name w:val="WDX-Rule-Numbering"/>
    <w:lvl w:ilvl="0">
      <w:start w:val="1"/>
      <w:numFmt w:val="decimal"/>
      <w:lvlText w:val="%1."/>
      <w:lvlJc w:val="left"/>
      <w:pPr>
        <w:tabs>
          <w:tab w:val="num" w:pos="576"/>
        </w:tabs>
        <w:ind w:left="576" w:hanging="576"/>
      </w:pPr>
      <w:rPr>
        <w:rFonts w:ascii="Calibri" w:hAnsi="Calibri" w:cs="Calibri" w:hint="default"/>
        <w:b w:val="0"/>
        <w:i w:val="0"/>
        <w:sz w:val="22"/>
        <w:u w:val="none"/>
      </w:rPr>
    </w:lvl>
    <w:lvl w:ilvl="1">
      <w:start w:val="1"/>
      <w:numFmt w:val="decimal"/>
      <w:lvlText w:val="%1.%2."/>
      <w:lvlJc w:val="left"/>
      <w:pPr>
        <w:tabs>
          <w:tab w:val="num" w:pos="1152"/>
        </w:tabs>
        <w:ind w:left="1152" w:hanging="576"/>
      </w:pPr>
      <w:rPr>
        <w:rFonts w:ascii="Arial" w:hAnsi="Arial" w:cs="Arial" w:hint="default"/>
        <w:b w:val="0"/>
        <w:i w:val="0"/>
        <w:sz w:val="22"/>
      </w:rPr>
    </w:lvl>
    <w:lvl w:ilvl="2">
      <w:start w:val="1"/>
      <w:numFmt w:val="decimal"/>
      <w:lvlText w:val="%1.%2.%3."/>
      <w:lvlJc w:val="left"/>
      <w:pPr>
        <w:tabs>
          <w:tab w:val="num" w:pos="2016"/>
        </w:tabs>
        <w:ind w:left="2016" w:hanging="864"/>
      </w:pPr>
      <w:rPr>
        <w:rFonts w:ascii="Arial" w:hAnsi="Arial" w:hint="default"/>
        <w:b w:val="0"/>
        <w:i w:val="0"/>
        <w:sz w:val="22"/>
      </w:rPr>
    </w:lvl>
    <w:lvl w:ilvl="3">
      <w:start w:val="1"/>
      <w:numFmt w:val="lowerLetter"/>
      <w:lvlText w:val="%4)"/>
      <w:lvlJc w:val="left"/>
      <w:pPr>
        <w:tabs>
          <w:tab w:val="num" w:pos="2592"/>
        </w:tabs>
        <w:ind w:left="2592" w:hanging="576"/>
      </w:pPr>
      <w:rPr>
        <w:rFonts w:ascii="Frutiger LT Std 45 Light" w:hAnsi="Frutiger LT Std 45 Light" w:hint="default"/>
        <w:b w:val="0"/>
        <w:i w:val="0"/>
        <w:sz w:val="18"/>
      </w:rPr>
    </w:lvl>
    <w:lvl w:ilvl="4">
      <w:start w:val="1"/>
      <w:numFmt w:val="lowerRoman"/>
      <w:lvlText w:val="%5)"/>
      <w:lvlJc w:val="left"/>
      <w:pPr>
        <w:tabs>
          <w:tab w:val="num" w:pos="2304"/>
        </w:tabs>
        <w:ind w:left="2304" w:hanging="576"/>
      </w:pPr>
      <w:rPr>
        <w:rFonts w:ascii="Frutiger LT Std 45 Light" w:hAnsi="Frutiger LT Std 45 Light" w:hint="default"/>
        <w:sz w:val="18"/>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1F37637"/>
    <w:multiLevelType w:val="multilevel"/>
    <w:tmpl w:val="ACDAAA80"/>
    <w:lvl w:ilvl="0">
      <w:start w:val="1"/>
      <w:numFmt w:val="decimal"/>
      <w:pStyle w:val="A1"/>
      <w:lvlText w:val="%1."/>
      <w:lvlJc w:val="left"/>
      <w:pPr>
        <w:tabs>
          <w:tab w:val="num" w:pos="864"/>
        </w:tabs>
        <w:ind w:left="864" w:hanging="864"/>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1.%2."/>
      <w:lvlJc w:val="left"/>
      <w:pPr>
        <w:tabs>
          <w:tab w:val="num" w:pos="864"/>
        </w:tabs>
        <w:ind w:left="864" w:hanging="864"/>
      </w:pPr>
      <w:rPr>
        <w:sz w:val="22"/>
        <w:szCs w:val="22"/>
      </w:rPr>
    </w:lvl>
    <w:lvl w:ilvl="2">
      <w:start w:val="1"/>
      <w:numFmt w:val="decimal"/>
      <w:pStyle w:val="A3"/>
      <w:lvlText w:val="%1.%2.%3."/>
      <w:lvlJc w:val="left"/>
      <w:pPr>
        <w:tabs>
          <w:tab w:val="num" w:pos="7815"/>
        </w:tabs>
        <w:ind w:left="7815" w:hanging="1152"/>
      </w:pPr>
      <w:rPr>
        <w:rFonts w:ascii="Arial" w:hAnsi="Arial" w:cs="Arial" w:hint="default"/>
        <w:sz w:val="22"/>
        <w:szCs w:val="22"/>
      </w:rPr>
    </w:lvl>
    <w:lvl w:ilvl="3">
      <w:start w:val="1"/>
      <w:numFmt w:val="decimal"/>
      <w:pStyle w:val="A4"/>
      <w:lvlText w:val="%1.%2.%3.%4."/>
      <w:lvlJc w:val="left"/>
      <w:pPr>
        <w:tabs>
          <w:tab w:val="num" w:pos="3024"/>
        </w:tabs>
        <w:ind w:left="3024" w:hanging="1008"/>
      </w:pPr>
      <w:rPr>
        <w:rFonts w:ascii="Arial" w:hAnsi="Arial" w:cs="Arial" w:hint="default"/>
        <w:sz w:val="22"/>
        <w:szCs w:val="22"/>
      </w:rPr>
    </w:lvl>
    <w:lvl w:ilvl="4">
      <w:start w:val="1"/>
      <w:numFmt w:val="decimal"/>
      <w:lvlText w:val="%1.%2.%3.%4.%5."/>
      <w:lvlJc w:val="left"/>
      <w:pPr>
        <w:tabs>
          <w:tab w:val="num" w:pos="2429"/>
        </w:tabs>
        <w:ind w:left="2429" w:hanging="1152"/>
      </w:pPr>
      <w:rPr>
        <w:rFonts w:ascii="Arial" w:hAnsi="Arial" w:cs="Arial" w:hint="default"/>
        <w:sz w:val="22"/>
        <w:szCs w:val="22"/>
      </w:rPr>
    </w:lvl>
    <w:lvl w:ilvl="5">
      <w:start w:val="1"/>
      <w:numFmt w:val="decimal"/>
      <w:lvlText w:val="%1.%2.%3.%4.%5.%6."/>
      <w:lvlJc w:val="left"/>
      <w:pPr>
        <w:tabs>
          <w:tab w:val="num" w:pos="4680"/>
        </w:tabs>
        <w:ind w:left="2736" w:hanging="936"/>
      </w:pPr>
      <w:rPr>
        <w:rFonts w:ascii="Arial" w:hAnsi="Arial" w:cs="Arial" w:hint="default"/>
        <w:sz w:val="22"/>
        <w:szCs w:val="22"/>
      </w:rPr>
    </w:lvl>
    <w:lvl w:ilvl="6">
      <w:start w:val="1"/>
      <w:numFmt w:val="decimal"/>
      <w:lvlText w:val="%1.%2.%3.%4.%5.%6.%7."/>
      <w:lvlJc w:val="left"/>
      <w:pPr>
        <w:tabs>
          <w:tab w:val="num" w:pos="5400"/>
        </w:tabs>
        <w:ind w:left="3240" w:hanging="1080"/>
      </w:pPr>
      <w:rPr>
        <w:rFonts w:ascii="Arial" w:hAnsi="Arial" w:cs="Arial" w:hint="default"/>
        <w:sz w:val="22"/>
        <w:szCs w:val="22"/>
      </w:rPr>
    </w:lvl>
    <w:lvl w:ilvl="7">
      <w:start w:val="1"/>
      <w:numFmt w:val="decimal"/>
      <w:lvlText w:val="%1.%2.%3.%4.%5.%6.%7.%8."/>
      <w:lvlJc w:val="left"/>
      <w:pPr>
        <w:tabs>
          <w:tab w:val="num" w:pos="6120"/>
        </w:tabs>
        <w:ind w:left="3744" w:hanging="1224"/>
      </w:pPr>
      <w:rPr>
        <w:rFonts w:ascii="Arial" w:hAnsi="Arial" w:cs="Arial" w:hint="default"/>
        <w:sz w:val="22"/>
        <w:szCs w:val="22"/>
      </w:rPr>
    </w:lvl>
    <w:lvl w:ilvl="8">
      <w:start w:val="1"/>
      <w:numFmt w:val="decimal"/>
      <w:lvlText w:val="%1.%2.%3.%4.%5.%6.%7.%8.%9."/>
      <w:lvlJc w:val="left"/>
      <w:pPr>
        <w:tabs>
          <w:tab w:val="num" w:pos="6840"/>
        </w:tabs>
        <w:ind w:left="4320" w:hanging="1440"/>
      </w:pPr>
      <w:rPr>
        <w:rFonts w:ascii="Arial" w:hAnsi="Arial" w:cs="Arial" w:hint="default"/>
        <w:sz w:val="22"/>
        <w:szCs w:val="22"/>
      </w:rPr>
    </w:lvl>
  </w:abstractNum>
  <w:abstractNum w:abstractNumId="27" w15:restartNumberingAfterBreak="0">
    <w:nsid w:val="338244AA"/>
    <w:multiLevelType w:val="multilevel"/>
    <w:tmpl w:val="62FCC132"/>
    <w:lvl w:ilvl="0">
      <w:start w:val="1"/>
      <w:numFmt w:val="decimal"/>
      <w:lvlText w:val="%1."/>
      <w:lvlJc w:val="left"/>
      <w:pPr>
        <w:tabs>
          <w:tab w:val="num" w:pos="720"/>
        </w:tabs>
        <w:ind w:left="720" w:hanging="720"/>
      </w:pPr>
      <w:rPr>
        <w:rFonts w:hint="default"/>
      </w:rPr>
    </w:lvl>
    <w:lvl w:ilvl="1">
      <w:start w:val="2"/>
      <w:numFmt w:val="decimal"/>
      <w:lvlText w:val="%1.%2"/>
      <w:lvlJc w:val="left"/>
      <w:pPr>
        <w:ind w:left="1020" w:hanging="480"/>
      </w:pPr>
    </w:lvl>
    <w:lvl w:ilvl="2">
      <w:start w:val="1"/>
      <w:numFmt w:val="decimal"/>
      <w:lvlText w:val="%1.%2.%3"/>
      <w:lvlJc w:val="left"/>
      <w:pPr>
        <w:ind w:left="1800" w:hanging="720"/>
      </w:pPr>
    </w:lvl>
    <w:lvl w:ilvl="3">
      <w:start w:val="1"/>
      <w:numFmt w:val="decimal"/>
      <w:isLgl/>
      <w:lvlText w:val="%1.%2.%3.%4"/>
      <w:lvlJc w:val="left"/>
      <w:pPr>
        <w:ind w:left="234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6120" w:hanging="1800"/>
      </w:pPr>
      <w:rPr>
        <w:rFonts w:hint="default"/>
      </w:rPr>
    </w:lvl>
  </w:abstractNum>
  <w:abstractNum w:abstractNumId="28" w15:restartNumberingAfterBreak="0">
    <w:nsid w:val="346B299D"/>
    <w:multiLevelType w:val="multilevel"/>
    <w:tmpl w:val="2738EBEA"/>
    <w:lvl w:ilvl="0">
      <w:start w:val="49"/>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2"/>
      <w:numFmt w:val="decimal"/>
      <w:lvlText w:val="%1.%2"/>
      <w:lvlJc w:val="left"/>
      <w:pPr>
        <w:ind w:left="644" w:firstLine="284"/>
      </w:pPr>
      <w:rPr>
        <w:rFonts w:ascii="Arial" w:eastAsia="Arial" w:hAnsi="Arial" w:cs="Arial" w:hint="default"/>
        <w:b w:val="0"/>
        <w:i w:val="0"/>
        <w:smallCaps w:val="0"/>
        <w:strike w:val="0"/>
        <w:color w:val="000000"/>
        <w:sz w:val="22"/>
        <w:szCs w:val="22"/>
        <w:u w:val="none"/>
        <w:vertAlign w:val="baseline"/>
      </w:rPr>
    </w:lvl>
    <w:lvl w:ilvl="2">
      <w:start w:val="1"/>
      <w:numFmt w:val="decimal"/>
      <w:lvlText w:val="%1.%2.%3"/>
      <w:lvlJc w:val="left"/>
      <w:pPr>
        <w:ind w:left="2422" w:firstLine="1702"/>
      </w:pPr>
      <w:rPr>
        <w:rFonts w:ascii="Arial" w:eastAsia="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Arial" w:eastAsia="Calibri" w:hAnsi="Arial" w:cs="Arial"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29" w15:restartNumberingAfterBreak="0">
    <w:nsid w:val="37835527"/>
    <w:multiLevelType w:val="multilevel"/>
    <w:tmpl w:val="2AB0FAB6"/>
    <w:lvl w:ilvl="0">
      <w:start w:val="49"/>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2"/>
      <w:numFmt w:val="decimal"/>
      <w:lvlText w:val="%1.%2"/>
      <w:lvlJc w:val="left"/>
      <w:pPr>
        <w:ind w:left="644" w:firstLine="284"/>
      </w:pPr>
      <w:rPr>
        <w:rFonts w:ascii="Arial" w:eastAsia="Arial" w:hAnsi="Arial" w:cs="Arial" w:hint="default"/>
        <w:b w:val="0"/>
        <w:i w:val="0"/>
        <w:smallCaps w:val="0"/>
        <w:strike w:val="0"/>
        <w:color w:val="000000"/>
        <w:sz w:val="22"/>
        <w:szCs w:val="22"/>
        <w:u w:val="none"/>
        <w:vertAlign w:val="baseline"/>
      </w:rPr>
    </w:lvl>
    <w:lvl w:ilvl="2">
      <w:start w:val="1"/>
      <w:numFmt w:val="decimal"/>
      <w:lvlText w:val="%1.%2.%3"/>
      <w:lvlJc w:val="left"/>
      <w:pPr>
        <w:ind w:left="2422" w:firstLine="1702"/>
      </w:pPr>
      <w:rPr>
        <w:rFonts w:ascii="Arial" w:eastAsia="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Arial" w:eastAsia="Calibri" w:hAnsi="Arial" w:cs="Arial"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30" w15:restartNumberingAfterBreak="0">
    <w:nsid w:val="380421E4"/>
    <w:multiLevelType w:val="multilevel"/>
    <w:tmpl w:val="D2F0D046"/>
    <w:lvl w:ilvl="0">
      <w:start w:val="1"/>
      <w:numFmt w:val="decimal"/>
      <w:pStyle w:val="ScheduleText1"/>
      <w:lvlText w:val="%1"/>
      <w:lvlJc w:val="left"/>
      <w:pPr>
        <w:ind w:left="720" w:hanging="720"/>
      </w:pPr>
      <w:rPr>
        <w:rFonts w:hint="default"/>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31" w15:restartNumberingAfterBreak="0">
    <w:nsid w:val="38460EBA"/>
    <w:multiLevelType w:val="multilevel"/>
    <w:tmpl w:val="B8C4B17E"/>
    <w:lvl w:ilvl="0">
      <w:start w:val="5"/>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2" w15:restartNumberingAfterBreak="0">
    <w:nsid w:val="38EA36B2"/>
    <w:multiLevelType w:val="multilevel"/>
    <w:tmpl w:val="D1AA0A70"/>
    <w:styleLink w:val="SP1to5"/>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418"/>
        </w:tabs>
        <w:ind w:left="1418" w:hanging="851"/>
      </w:pPr>
      <w:rPr>
        <w:rFonts w:hint="default"/>
      </w:rPr>
    </w:lvl>
    <w:lvl w:ilvl="3">
      <w:start w:val="1"/>
      <w:numFmt w:val="lowerLetter"/>
      <w:lvlText w:val="(%4)"/>
      <w:lvlJc w:val="left"/>
      <w:pPr>
        <w:tabs>
          <w:tab w:val="num" w:pos="1985"/>
        </w:tabs>
        <w:ind w:left="1985" w:hanging="567"/>
      </w:pPr>
      <w:rPr>
        <w:rFonts w:hint="default"/>
      </w:rPr>
    </w:lvl>
    <w:lvl w:ilvl="4">
      <w:start w:val="1"/>
      <w:numFmt w:val="lowerRoman"/>
      <w:lvlText w:val="(%5)"/>
      <w:lvlJc w:val="left"/>
      <w:pPr>
        <w:tabs>
          <w:tab w:val="num" w:pos="2552"/>
        </w:tabs>
        <w:ind w:left="255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D1D534F"/>
    <w:multiLevelType w:val="multilevel"/>
    <w:tmpl w:val="F06ABC8C"/>
    <w:lvl w:ilvl="0">
      <w:start w:val="2"/>
      <w:numFmt w:val="decimal"/>
      <w:lvlText w:val="%1."/>
      <w:lvlJc w:val="left"/>
      <w:pPr>
        <w:tabs>
          <w:tab w:val="num" w:pos="720"/>
        </w:tabs>
        <w:ind w:left="0" w:firstLine="0"/>
      </w:pPr>
      <w:rPr>
        <w:rFonts w:hint="default"/>
        <w:b/>
      </w:rPr>
    </w:lvl>
    <w:lvl w:ilvl="1">
      <w:start w:val="11"/>
      <w:numFmt w:val="decimal"/>
      <w:lvlText w:val="%2."/>
      <w:lvlJc w:val="left"/>
      <w:pPr>
        <w:tabs>
          <w:tab w:val="num" w:pos="1440"/>
        </w:tabs>
        <w:ind w:left="720" w:hanging="720"/>
      </w:pPr>
      <w:rPr>
        <w:rFonts w:hint="default"/>
        <w:b w:val="0"/>
        <w:color w:val="000000"/>
      </w:rPr>
    </w:lvl>
    <w:lvl w:ilvl="2">
      <w:start w:val="1"/>
      <w:numFmt w:val="decimal"/>
      <w:lvlText w:val="%1.%2.%3."/>
      <w:lvlJc w:val="left"/>
      <w:pPr>
        <w:tabs>
          <w:tab w:val="num" w:pos="2160"/>
        </w:tabs>
        <w:ind w:left="1701" w:hanging="981"/>
      </w:pPr>
      <w:rPr>
        <w:rFonts w:hint="default"/>
        <w:b w:val="0"/>
        <w:color w:val="auto"/>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5" w15:restartNumberingAfterBreak="0">
    <w:nsid w:val="4B8745E1"/>
    <w:multiLevelType w:val="hybridMultilevel"/>
    <w:tmpl w:val="9DBA58D0"/>
    <w:lvl w:ilvl="0" w:tplc="56AC7D7E">
      <w:start w:val="1"/>
      <w:numFmt w:val="decimal"/>
      <w:lvlRestart w:val="0"/>
      <w:lvlText w:val="%1."/>
      <w:lvlJc w:val="left"/>
      <w:pPr>
        <w:tabs>
          <w:tab w:val="num" w:pos="720"/>
        </w:tabs>
        <w:ind w:left="0" w:firstLine="0"/>
      </w:pPr>
      <w:rPr>
        <w:rFonts w:hint="default"/>
      </w:rPr>
    </w:lvl>
    <w:lvl w:ilvl="1" w:tplc="EA3211EA">
      <w:start w:val="1"/>
      <w:numFmt w:val="bullet"/>
      <w:lvlText w:val=""/>
      <w:lvlJc w:val="left"/>
      <w:pPr>
        <w:tabs>
          <w:tab w:val="num" w:pos="1440"/>
        </w:tabs>
        <w:ind w:left="1440" w:hanging="720"/>
      </w:pPr>
      <w:rPr>
        <w:rFonts w:ascii="Symbol" w:hAnsi="Symbol" w:hint="default"/>
        <w:b w:val="0"/>
        <w:bCs/>
      </w:rPr>
    </w:lvl>
    <w:lvl w:ilvl="2" w:tplc="B9C8D85C">
      <w:start w:val="1"/>
      <w:numFmt w:val="lowerRoman"/>
      <w:lvlText w:val="%3)"/>
      <w:lvlJc w:val="left"/>
      <w:pPr>
        <w:tabs>
          <w:tab w:val="num" w:pos="2160"/>
        </w:tabs>
        <w:ind w:left="2160" w:hanging="720"/>
      </w:pPr>
      <w:rPr>
        <w:rFonts w:hint="default"/>
      </w:rPr>
    </w:lvl>
    <w:lvl w:ilvl="3" w:tplc="EF7855F8">
      <w:start w:val="1"/>
      <w:numFmt w:val="lowerLetter"/>
      <w:lvlText w:val="%4)"/>
      <w:lvlJc w:val="left"/>
      <w:pPr>
        <w:tabs>
          <w:tab w:val="num" w:pos="2880"/>
        </w:tabs>
        <w:ind w:left="2880" w:hanging="720"/>
      </w:pPr>
      <w:rPr>
        <w:rFonts w:hint="default"/>
      </w:rPr>
    </w:lvl>
    <w:lvl w:ilvl="4" w:tplc="A720FC92">
      <w:start w:val="1"/>
      <w:numFmt w:val="decimal"/>
      <w:lvlText w:val="(%5)"/>
      <w:lvlJc w:val="left"/>
      <w:pPr>
        <w:tabs>
          <w:tab w:val="num" w:pos="3600"/>
        </w:tabs>
        <w:ind w:left="3600" w:hanging="720"/>
      </w:pPr>
      <w:rPr>
        <w:rFonts w:hint="default"/>
      </w:rPr>
    </w:lvl>
    <w:lvl w:ilvl="5" w:tplc="16A89824">
      <w:start w:val="1"/>
      <w:numFmt w:val="lowerRoman"/>
      <w:lvlText w:val="(%6)"/>
      <w:lvlJc w:val="left"/>
      <w:pPr>
        <w:tabs>
          <w:tab w:val="num" w:pos="4320"/>
        </w:tabs>
        <w:ind w:left="4320" w:hanging="720"/>
      </w:pPr>
      <w:rPr>
        <w:rFonts w:hint="default"/>
      </w:rPr>
    </w:lvl>
    <w:lvl w:ilvl="6" w:tplc="379827F4">
      <w:start w:val="1"/>
      <w:numFmt w:val="decimal"/>
      <w:lvlText w:val="%7."/>
      <w:lvlJc w:val="left"/>
      <w:pPr>
        <w:tabs>
          <w:tab w:val="num" w:pos="5040"/>
        </w:tabs>
        <w:ind w:left="5040" w:hanging="720"/>
      </w:pPr>
      <w:rPr>
        <w:rFonts w:hint="default"/>
      </w:rPr>
    </w:lvl>
    <w:lvl w:ilvl="7" w:tplc="3A82DCD4">
      <w:start w:val="1"/>
      <w:numFmt w:val="lowerLetter"/>
      <w:lvlText w:val="%8."/>
      <w:lvlJc w:val="left"/>
      <w:pPr>
        <w:tabs>
          <w:tab w:val="num" w:pos="5760"/>
        </w:tabs>
        <w:ind w:left="5760" w:hanging="720"/>
      </w:pPr>
      <w:rPr>
        <w:rFonts w:hint="default"/>
      </w:rPr>
    </w:lvl>
    <w:lvl w:ilvl="8" w:tplc="59B61536">
      <w:start w:val="1"/>
      <w:numFmt w:val="lowerRoman"/>
      <w:lvlText w:val="%9."/>
      <w:lvlJc w:val="left"/>
      <w:pPr>
        <w:tabs>
          <w:tab w:val="num" w:pos="6480"/>
        </w:tabs>
        <w:ind w:left="6480" w:hanging="720"/>
      </w:pPr>
      <w:rPr>
        <w:rFonts w:hint="default"/>
      </w:rPr>
    </w:lvl>
  </w:abstractNum>
  <w:abstractNum w:abstractNumId="36" w15:restartNumberingAfterBreak="0">
    <w:nsid w:val="4C577988"/>
    <w:multiLevelType w:val="hybridMultilevel"/>
    <w:tmpl w:val="14D8E7FA"/>
    <w:lvl w:ilvl="0" w:tplc="1B583F0C">
      <w:start w:val="1"/>
      <w:numFmt w:val="bullet"/>
      <w:lvlText w:val=""/>
      <w:lvlJc w:val="left"/>
      <w:pPr>
        <w:tabs>
          <w:tab w:val="num" w:pos="432"/>
        </w:tabs>
        <w:ind w:left="432" w:hanging="43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DCA0B5B"/>
    <w:multiLevelType w:val="hybridMultilevel"/>
    <w:tmpl w:val="AC3E7170"/>
    <w:lvl w:ilvl="0" w:tplc="20888C20">
      <w:start w:val="1"/>
      <w:numFmt w:val="bullet"/>
      <w:pStyle w:val="TriMultiLevelBullets"/>
      <w:lvlText w:val=""/>
      <w:lvlJc w:val="left"/>
      <w:pPr>
        <w:tabs>
          <w:tab w:val="num" w:pos="426"/>
        </w:tabs>
        <w:ind w:left="426" w:hanging="284"/>
      </w:pPr>
      <w:rPr>
        <w:rFonts w:ascii="Symbol" w:hAnsi="Symbol" w:hint="default"/>
        <w:color w:val="auto"/>
      </w:rPr>
    </w:lvl>
    <w:lvl w:ilvl="1" w:tplc="1BDE769A">
      <w:start w:val="1"/>
      <w:numFmt w:val="bullet"/>
      <w:lvlText w:val="o"/>
      <w:lvlJc w:val="left"/>
      <w:pPr>
        <w:tabs>
          <w:tab w:val="num" w:pos="709"/>
        </w:tabs>
        <w:ind w:left="709" w:hanging="283"/>
      </w:pPr>
      <w:rPr>
        <w:rFonts w:ascii="Courier New" w:hAnsi="Courier New" w:hint="default"/>
      </w:rPr>
    </w:lvl>
    <w:lvl w:ilvl="2" w:tplc="646E3B06">
      <w:start w:val="1"/>
      <w:numFmt w:val="bullet"/>
      <w:lvlText w:val=""/>
      <w:lvlJc w:val="left"/>
      <w:pPr>
        <w:tabs>
          <w:tab w:val="num" w:pos="993"/>
        </w:tabs>
        <w:ind w:left="993" w:hanging="284"/>
      </w:pPr>
      <w:rPr>
        <w:rFonts w:ascii="Wingdings" w:hAnsi="Wingdings" w:hint="default"/>
      </w:rPr>
    </w:lvl>
    <w:lvl w:ilvl="3" w:tplc="C14283E4">
      <w:start w:val="1"/>
      <w:numFmt w:val="bullet"/>
      <w:lvlText w:val=""/>
      <w:lvlJc w:val="left"/>
      <w:pPr>
        <w:ind w:left="3022" w:hanging="360"/>
      </w:pPr>
      <w:rPr>
        <w:rFonts w:ascii="Symbol" w:hAnsi="Symbol" w:hint="default"/>
      </w:rPr>
    </w:lvl>
    <w:lvl w:ilvl="4" w:tplc="568A3EE4">
      <w:start w:val="1"/>
      <w:numFmt w:val="bullet"/>
      <w:lvlText w:val="o"/>
      <w:lvlJc w:val="left"/>
      <w:pPr>
        <w:ind w:left="3742" w:hanging="360"/>
      </w:pPr>
      <w:rPr>
        <w:rFonts w:ascii="Courier New" w:hAnsi="Courier New" w:cs="Courier New" w:hint="default"/>
      </w:rPr>
    </w:lvl>
    <w:lvl w:ilvl="5" w:tplc="404CEEEE">
      <w:start w:val="1"/>
      <w:numFmt w:val="bullet"/>
      <w:lvlText w:val=""/>
      <w:lvlJc w:val="left"/>
      <w:pPr>
        <w:ind w:left="4462" w:hanging="360"/>
      </w:pPr>
      <w:rPr>
        <w:rFonts w:ascii="Wingdings" w:hAnsi="Wingdings" w:hint="default"/>
      </w:rPr>
    </w:lvl>
    <w:lvl w:ilvl="6" w:tplc="B48A9A5A">
      <w:start w:val="1"/>
      <w:numFmt w:val="bullet"/>
      <w:lvlText w:val=""/>
      <w:lvlJc w:val="left"/>
      <w:pPr>
        <w:ind w:left="5182" w:hanging="360"/>
      </w:pPr>
      <w:rPr>
        <w:rFonts w:ascii="Symbol" w:hAnsi="Symbol" w:hint="default"/>
      </w:rPr>
    </w:lvl>
    <w:lvl w:ilvl="7" w:tplc="0616D57C">
      <w:start w:val="1"/>
      <w:numFmt w:val="bullet"/>
      <w:lvlText w:val="o"/>
      <w:lvlJc w:val="left"/>
      <w:pPr>
        <w:ind w:left="5902" w:hanging="360"/>
      </w:pPr>
      <w:rPr>
        <w:rFonts w:ascii="Courier New" w:hAnsi="Courier New" w:cs="Courier New" w:hint="default"/>
      </w:rPr>
    </w:lvl>
    <w:lvl w:ilvl="8" w:tplc="A5204194">
      <w:start w:val="1"/>
      <w:numFmt w:val="bullet"/>
      <w:lvlText w:val=""/>
      <w:lvlJc w:val="left"/>
      <w:pPr>
        <w:ind w:left="6622" w:hanging="360"/>
      </w:pPr>
      <w:rPr>
        <w:rFonts w:ascii="Wingdings" w:hAnsi="Wingdings" w:hint="default"/>
      </w:rPr>
    </w:lvl>
  </w:abstractNum>
  <w:abstractNum w:abstractNumId="38" w15:restartNumberingAfterBreak="0">
    <w:nsid w:val="4E0279CE"/>
    <w:multiLevelType w:val="multilevel"/>
    <w:tmpl w:val="4CD4F9CE"/>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9"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2C81211"/>
    <w:multiLevelType w:val="multilevel"/>
    <w:tmpl w:val="040EFA42"/>
    <w:lvl w:ilvl="0">
      <w:start w:val="49"/>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2"/>
      <w:numFmt w:val="decimal"/>
      <w:lvlText w:val="%1.%2"/>
      <w:lvlJc w:val="left"/>
      <w:pPr>
        <w:ind w:left="644" w:firstLine="284"/>
      </w:pPr>
      <w:rPr>
        <w:rFonts w:ascii="Arial" w:eastAsia="Arial" w:hAnsi="Arial" w:cs="Arial" w:hint="default"/>
        <w:b w:val="0"/>
        <w:i w:val="0"/>
        <w:smallCaps w:val="0"/>
        <w:strike w:val="0"/>
        <w:color w:val="000000"/>
        <w:sz w:val="22"/>
        <w:szCs w:val="22"/>
        <w:u w:val="none"/>
        <w:vertAlign w:val="baseline"/>
      </w:rPr>
    </w:lvl>
    <w:lvl w:ilvl="2">
      <w:start w:val="1"/>
      <w:numFmt w:val="decimal"/>
      <w:lvlText w:val="%1.%2.%3"/>
      <w:lvlJc w:val="left"/>
      <w:pPr>
        <w:ind w:left="2422" w:firstLine="1702"/>
      </w:pPr>
      <w:rPr>
        <w:rFonts w:ascii="Arial" w:eastAsia="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Arial" w:eastAsia="Calibri" w:hAnsi="Arial" w:cs="Arial"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41" w15:restartNumberingAfterBreak="0">
    <w:nsid w:val="53B1791F"/>
    <w:multiLevelType w:val="hybridMultilevel"/>
    <w:tmpl w:val="BF6061BE"/>
    <w:lvl w:ilvl="0" w:tplc="23B679FA">
      <w:start w:val="1"/>
      <w:numFmt w:val="decimal"/>
      <w:lvlText w:val="%1."/>
      <w:lvlJc w:val="left"/>
      <w:pPr>
        <w:ind w:left="360" w:hanging="360"/>
      </w:pPr>
      <w:rPr>
        <w:rFonts w:ascii="Arial" w:hAnsi="Arial" w:cs="Aria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3D9698B"/>
    <w:multiLevelType w:val="multilevel"/>
    <w:tmpl w:val="57E09D74"/>
    <w:styleLink w:val="LFO9"/>
    <w:lvl w:ilvl="0">
      <w:start w:val="1"/>
      <w:numFmt w:val="decimal"/>
      <w:lvlText w:val="%1."/>
      <w:lvlJc w:val="left"/>
      <w:pPr>
        <w:ind w:left="360" w:hanging="360"/>
      </w:pPr>
      <w:rPr>
        <w:rFonts w:ascii="Arial" w:hAnsi="Arial" w:cs="Arial" w:hint="default"/>
      </w:rPr>
    </w:lvl>
    <w:lvl w:ilvl="1">
      <w:start w:val="11"/>
      <w:numFmt w:val="decimal"/>
      <w:lvlText w:val="%1.%2"/>
      <w:lvlJc w:val="left"/>
      <w:pPr>
        <w:ind w:left="713" w:hanging="713"/>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3" w15:restartNumberingAfterBreak="0">
    <w:nsid w:val="57DA1578"/>
    <w:multiLevelType w:val="hybridMultilevel"/>
    <w:tmpl w:val="D28AA090"/>
    <w:lvl w:ilvl="0" w:tplc="41247730">
      <w:start w:val="1"/>
      <w:numFmt w:val="decimal"/>
      <w:lvlText w:val="%1."/>
      <w:lvlJc w:val="left"/>
      <w:pPr>
        <w:ind w:left="360" w:hanging="360"/>
      </w:pPr>
      <w:rPr>
        <w:rFonts w:ascii="Arial" w:hAnsi="Arial" w:cs="Aria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A5E1C6A"/>
    <w:multiLevelType w:val="multilevel"/>
    <w:tmpl w:val="33802636"/>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5" w15:restartNumberingAfterBreak="0">
    <w:nsid w:val="61C92B75"/>
    <w:multiLevelType w:val="hybridMultilevel"/>
    <w:tmpl w:val="402434AE"/>
    <w:lvl w:ilvl="0" w:tplc="FAE4A9F4">
      <w:start w:val="1"/>
      <w:numFmt w:val="lowerLetter"/>
      <w:pStyle w:val="DefinitionList"/>
      <w:lvlText w:val="(%1)"/>
      <w:lvlJc w:val="left"/>
      <w:pPr>
        <w:ind w:left="720" w:hanging="720"/>
      </w:pPr>
      <w:rPr>
        <w:rFonts w:hint="default"/>
      </w:rPr>
    </w:lvl>
    <w:lvl w:ilvl="1" w:tplc="9E2EF3E4">
      <w:start w:val="1"/>
      <w:numFmt w:val="lowerRoman"/>
      <w:pStyle w:val="DefinitionListLevel1"/>
      <w:lvlText w:val="(%2)"/>
      <w:lvlJc w:val="left"/>
      <w:pPr>
        <w:ind w:left="1440" w:hanging="720"/>
      </w:pPr>
      <w:rPr>
        <w:rFonts w:hint="default"/>
      </w:rPr>
    </w:lvl>
    <w:lvl w:ilvl="2" w:tplc="FFBC9370">
      <w:start w:val="1"/>
      <w:numFmt w:val="decimal"/>
      <w:pStyle w:val="DefinitionListLevel2"/>
      <w:lvlText w:val="(%3)"/>
      <w:lvlJc w:val="left"/>
      <w:pPr>
        <w:tabs>
          <w:tab w:val="num" w:pos="1440"/>
        </w:tabs>
        <w:ind w:left="1440" w:hanging="720"/>
      </w:pPr>
      <w:rPr>
        <w:rFonts w:hint="default"/>
      </w:rPr>
    </w:lvl>
    <w:lvl w:ilvl="3" w:tplc="C25829BC">
      <w:start w:val="1"/>
      <w:numFmt w:val="none"/>
      <w:suff w:val="nothing"/>
      <w:lvlText w:val=""/>
      <w:lvlJc w:val="left"/>
      <w:pPr>
        <w:ind w:left="1440" w:hanging="720"/>
      </w:pPr>
      <w:rPr>
        <w:rFonts w:hint="default"/>
      </w:rPr>
    </w:lvl>
    <w:lvl w:ilvl="4" w:tplc="616CC81E">
      <w:start w:val="1"/>
      <w:numFmt w:val="none"/>
      <w:suff w:val="nothing"/>
      <w:lvlText w:val=""/>
      <w:lvlJc w:val="left"/>
      <w:pPr>
        <w:ind w:left="1440" w:hanging="720"/>
      </w:pPr>
      <w:rPr>
        <w:rFonts w:hint="default"/>
      </w:rPr>
    </w:lvl>
    <w:lvl w:ilvl="5" w:tplc="CDF4C890">
      <w:start w:val="1"/>
      <w:numFmt w:val="none"/>
      <w:suff w:val="nothing"/>
      <w:lvlText w:val=""/>
      <w:lvlJc w:val="left"/>
      <w:pPr>
        <w:ind w:left="1440" w:hanging="720"/>
      </w:pPr>
      <w:rPr>
        <w:rFonts w:hint="default"/>
      </w:rPr>
    </w:lvl>
    <w:lvl w:ilvl="6" w:tplc="B336AECA">
      <w:start w:val="1"/>
      <w:numFmt w:val="none"/>
      <w:suff w:val="nothing"/>
      <w:lvlText w:val=""/>
      <w:lvlJc w:val="left"/>
      <w:pPr>
        <w:ind w:left="1440" w:hanging="720"/>
      </w:pPr>
      <w:rPr>
        <w:rFonts w:hint="default"/>
      </w:rPr>
    </w:lvl>
    <w:lvl w:ilvl="7" w:tplc="327AE88E">
      <w:start w:val="1"/>
      <w:numFmt w:val="none"/>
      <w:suff w:val="nothing"/>
      <w:lvlText w:val=""/>
      <w:lvlJc w:val="left"/>
      <w:pPr>
        <w:ind w:left="1440" w:hanging="720"/>
      </w:pPr>
      <w:rPr>
        <w:rFonts w:hint="default"/>
      </w:rPr>
    </w:lvl>
    <w:lvl w:ilvl="8" w:tplc="39A28CC8">
      <w:start w:val="1"/>
      <w:numFmt w:val="none"/>
      <w:suff w:val="nothing"/>
      <w:lvlText w:val=""/>
      <w:lvlJc w:val="left"/>
      <w:pPr>
        <w:ind w:left="1440" w:hanging="720"/>
      </w:pPr>
      <w:rPr>
        <w:rFonts w:hint="default"/>
      </w:rPr>
    </w:lvl>
  </w:abstractNum>
  <w:abstractNum w:abstractNumId="46" w15:restartNumberingAfterBreak="0">
    <w:nsid w:val="6470669B"/>
    <w:multiLevelType w:val="multilevel"/>
    <w:tmpl w:val="6868C858"/>
    <w:lvl w:ilvl="0">
      <w:start w:val="4"/>
      <w:numFmt w:val="decimal"/>
      <w:lvlText w:val="%1"/>
      <w:lvlJc w:val="left"/>
      <w:pPr>
        <w:ind w:left="360" w:hanging="360"/>
      </w:pPr>
      <w:rPr>
        <w:rFonts w:eastAsia="Arial" w:hint="default"/>
      </w:rPr>
    </w:lvl>
    <w:lvl w:ilvl="1">
      <w:start w:val="1"/>
      <w:numFmt w:val="decimal"/>
      <w:lvlText w:val="%1.%2"/>
      <w:lvlJc w:val="left"/>
      <w:pPr>
        <w:ind w:left="1440" w:hanging="360"/>
      </w:pPr>
      <w:rPr>
        <w:rFonts w:eastAsia="Arial" w:hint="default"/>
      </w:rPr>
    </w:lvl>
    <w:lvl w:ilvl="2">
      <w:start w:val="1"/>
      <w:numFmt w:val="decimal"/>
      <w:lvlText w:val="%1.%2.%3"/>
      <w:lvlJc w:val="left"/>
      <w:pPr>
        <w:ind w:left="2880" w:hanging="720"/>
      </w:pPr>
      <w:rPr>
        <w:rFonts w:eastAsia="Arial" w:hint="default"/>
      </w:rPr>
    </w:lvl>
    <w:lvl w:ilvl="3">
      <w:start w:val="1"/>
      <w:numFmt w:val="decimal"/>
      <w:lvlText w:val="%1.%2.%3.%4"/>
      <w:lvlJc w:val="left"/>
      <w:pPr>
        <w:ind w:left="3960" w:hanging="720"/>
      </w:pPr>
      <w:rPr>
        <w:rFonts w:eastAsia="Arial" w:hint="default"/>
      </w:rPr>
    </w:lvl>
    <w:lvl w:ilvl="4">
      <w:start w:val="1"/>
      <w:numFmt w:val="decimal"/>
      <w:lvlText w:val="%1.%2.%3.%4.%5"/>
      <w:lvlJc w:val="left"/>
      <w:pPr>
        <w:ind w:left="5400" w:hanging="1080"/>
      </w:pPr>
      <w:rPr>
        <w:rFonts w:eastAsia="Arial" w:hint="default"/>
      </w:rPr>
    </w:lvl>
    <w:lvl w:ilvl="5">
      <w:start w:val="1"/>
      <w:numFmt w:val="decimal"/>
      <w:lvlText w:val="%1.%2.%3.%4.%5.%6"/>
      <w:lvlJc w:val="left"/>
      <w:pPr>
        <w:ind w:left="6480" w:hanging="1080"/>
      </w:pPr>
      <w:rPr>
        <w:rFonts w:eastAsia="Arial" w:hint="default"/>
      </w:rPr>
    </w:lvl>
    <w:lvl w:ilvl="6">
      <w:start w:val="1"/>
      <w:numFmt w:val="decimal"/>
      <w:lvlText w:val="%1.%2.%3.%4.%5.%6.%7"/>
      <w:lvlJc w:val="left"/>
      <w:pPr>
        <w:ind w:left="7920" w:hanging="1440"/>
      </w:pPr>
      <w:rPr>
        <w:rFonts w:eastAsia="Arial" w:hint="default"/>
      </w:rPr>
    </w:lvl>
    <w:lvl w:ilvl="7">
      <w:start w:val="1"/>
      <w:numFmt w:val="decimal"/>
      <w:lvlText w:val="%1.%2.%3.%4.%5.%6.%7.%8"/>
      <w:lvlJc w:val="left"/>
      <w:pPr>
        <w:ind w:left="9000" w:hanging="1440"/>
      </w:pPr>
      <w:rPr>
        <w:rFonts w:eastAsia="Arial" w:hint="default"/>
      </w:rPr>
    </w:lvl>
    <w:lvl w:ilvl="8">
      <w:start w:val="1"/>
      <w:numFmt w:val="decimal"/>
      <w:lvlText w:val="%1.%2.%3.%4.%5.%6.%7.%8.%9"/>
      <w:lvlJc w:val="left"/>
      <w:pPr>
        <w:ind w:left="10440" w:hanging="1800"/>
      </w:pPr>
      <w:rPr>
        <w:rFonts w:eastAsia="Arial" w:hint="default"/>
      </w:rPr>
    </w:lvl>
  </w:abstractNum>
  <w:abstractNum w:abstractNumId="47" w15:restartNumberingAfterBreak="0">
    <w:nsid w:val="6A1B68A5"/>
    <w:multiLevelType w:val="multilevel"/>
    <w:tmpl w:val="53FA3268"/>
    <w:lvl w:ilvl="0">
      <w:start w:val="1"/>
      <w:numFmt w:val="decimal"/>
      <w:lvlText w:val="%1."/>
      <w:lvlJc w:val="left"/>
      <w:pPr>
        <w:tabs>
          <w:tab w:val="num" w:pos="720"/>
        </w:tabs>
        <w:ind w:left="720" w:hanging="720"/>
      </w:pPr>
      <w:rPr>
        <w:rFonts w:ascii="Arial" w:hAnsi="Arial" w:cs="Arial" w:hint="default"/>
        <w:b/>
      </w:rPr>
    </w:lvl>
    <w:lvl w:ilvl="1">
      <w:start w:val="1"/>
      <w:numFmt w:val="decimal"/>
      <w:lvlText w:val="%1.%2."/>
      <w:lvlJc w:val="left"/>
      <w:pPr>
        <w:ind w:left="1724" w:hanging="720"/>
      </w:pPr>
    </w:lvl>
    <w:lvl w:ilvl="2">
      <w:start w:val="1"/>
      <w:numFmt w:val="decimal"/>
      <w:lvlText w:val="%1.%2.%3."/>
      <w:lvlJc w:val="left"/>
      <w:pPr>
        <w:ind w:left="2728" w:hanging="720"/>
      </w:pPr>
    </w:lvl>
    <w:lvl w:ilvl="3">
      <w:start w:val="1"/>
      <w:numFmt w:val="decimal"/>
      <w:isLgl/>
      <w:lvlText w:val="%1.%2.%3.%4."/>
      <w:lvlJc w:val="left"/>
      <w:pPr>
        <w:ind w:left="4092" w:hanging="1080"/>
      </w:pPr>
      <w:rPr>
        <w:rFonts w:eastAsia="Arial" w:hint="default"/>
      </w:rPr>
    </w:lvl>
    <w:lvl w:ilvl="4">
      <w:start w:val="1"/>
      <w:numFmt w:val="decimal"/>
      <w:isLgl/>
      <w:lvlText w:val="%1.%2.%3.%4.%5."/>
      <w:lvlJc w:val="left"/>
      <w:pPr>
        <w:ind w:left="5096" w:hanging="1080"/>
      </w:pPr>
      <w:rPr>
        <w:rFonts w:eastAsia="Arial" w:hint="default"/>
      </w:rPr>
    </w:lvl>
    <w:lvl w:ilvl="5">
      <w:start w:val="1"/>
      <w:numFmt w:val="decimal"/>
      <w:isLgl/>
      <w:lvlText w:val="%1.%2.%3.%4.%5.%6."/>
      <w:lvlJc w:val="left"/>
      <w:pPr>
        <w:ind w:left="6460" w:hanging="1440"/>
      </w:pPr>
      <w:rPr>
        <w:rFonts w:eastAsia="Arial" w:hint="default"/>
      </w:rPr>
    </w:lvl>
    <w:lvl w:ilvl="6">
      <w:start w:val="1"/>
      <w:numFmt w:val="decimal"/>
      <w:isLgl/>
      <w:lvlText w:val="%1.%2.%3.%4.%5.%6.%7."/>
      <w:lvlJc w:val="left"/>
      <w:pPr>
        <w:ind w:left="7464" w:hanging="1440"/>
      </w:pPr>
      <w:rPr>
        <w:rFonts w:eastAsia="Arial" w:hint="default"/>
      </w:rPr>
    </w:lvl>
    <w:lvl w:ilvl="7">
      <w:start w:val="1"/>
      <w:numFmt w:val="decimal"/>
      <w:isLgl/>
      <w:lvlText w:val="%1.%2.%3.%4.%5.%6.%7.%8."/>
      <w:lvlJc w:val="left"/>
      <w:pPr>
        <w:ind w:left="8828" w:hanging="1800"/>
      </w:pPr>
      <w:rPr>
        <w:rFonts w:eastAsia="Arial" w:hint="default"/>
      </w:rPr>
    </w:lvl>
    <w:lvl w:ilvl="8">
      <w:start w:val="1"/>
      <w:numFmt w:val="decimal"/>
      <w:isLgl/>
      <w:lvlText w:val="%1.%2.%3.%4.%5.%6.%7.%8.%9."/>
      <w:lvlJc w:val="left"/>
      <w:pPr>
        <w:ind w:left="9832" w:hanging="1800"/>
      </w:pPr>
      <w:rPr>
        <w:rFonts w:eastAsia="Arial" w:hint="default"/>
      </w:rPr>
    </w:lvl>
  </w:abstractNum>
  <w:abstractNum w:abstractNumId="48" w15:restartNumberingAfterBreak="0">
    <w:nsid w:val="6A1F68F4"/>
    <w:multiLevelType w:val="multilevel"/>
    <w:tmpl w:val="53FA3268"/>
    <w:lvl w:ilvl="0">
      <w:start w:val="1"/>
      <w:numFmt w:val="decimal"/>
      <w:lvlText w:val="%1."/>
      <w:lvlJc w:val="left"/>
      <w:pPr>
        <w:tabs>
          <w:tab w:val="num" w:pos="720"/>
        </w:tabs>
        <w:ind w:left="720" w:hanging="720"/>
      </w:pPr>
      <w:rPr>
        <w:rFonts w:ascii="Arial" w:hAnsi="Arial" w:cs="Arial" w:hint="default"/>
        <w:b/>
      </w:rPr>
    </w:lvl>
    <w:lvl w:ilvl="1">
      <w:start w:val="1"/>
      <w:numFmt w:val="decimal"/>
      <w:lvlText w:val="%1.%2."/>
      <w:lvlJc w:val="left"/>
      <w:pPr>
        <w:ind w:left="1724" w:hanging="720"/>
      </w:pPr>
    </w:lvl>
    <w:lvl w:ilvl="2">
      <w:start w:val="1"/>
      <w:numFmt w:val="decimal"/>
      <w:lvlText w:val="%1.%2.%3."/>
      <w:lvlJc w:val="left"/>
      <w:pPr>
        <w:ind w:left="2728" w:hanging="720"/>
      </w:pPr>
    </w:lvl>
    <w:lvl w:ilvl="3">
      <w:start w:val="1"/>
      <w:numFmt w:val="decimal"/>
      <w:isLgl/>
      <w:lvlText w:val="%1.%2.%3.%4."/>
      <w:lvlJc w:val="left"/>
      <w:pPr>
        <w:ind w:left="4092" w:hanging="1080"/>
      </w:pPr>
      <w:rPr>
        <w:rFonts w:eastAsia="Arial" w:hint="default"/>
      </w:rPr>
    </w:lvl>
    <w:lvl w:ilvl="4">
      <w:start w:val="1"/>
      <w:numFmt w:val="decimal"/>
      <w:isLgl/>
      <w:lvlText w:val="%1.%2.%3.%4.%5."/>
      <w:lvlJc w:val="left"/>
      <w:pPr>
        <w:ind w:left="5096" w:hanging="1080"/>
      </w:pPr>
      <w:rPr>
        <w:rFonts w:eastAsia="Arial" w:hint="default"/>
      </w:rPr>
    </w:lvl>
    <w:lvl w:ilvl="5">
      <w:start w:val="1"/>
      <w:numFmt w:val="decimal"/>
      <w:isLgl/>
      <w:lvlText w:val="%1.%2.%3.%4.%5.%6."/>
      <w:lvlJc w:val="left"/>
      <w:pPr>
        <w:ind w:left="6460" w:hanging="1440"/>
      </w:pPr>
      <w:rPr>
        <w:rFonts w:eastAsia="Arial" w:hint="default"/>
      </w:rPr>
    </w:lvl>
    <w:lvl w:ilvl="6">
      <w:start w:val="1"/>
      <w:numFmt w:val="decimal"/>
      <w:isLgl/>
      <w:lvlText w:val="%1.%2.%3.%4.%5.%6.%7."/>
      <w:lvlJc w:val="left"/>
      <w:pPr>
        <w:ind w:left="7464" w:hanging="1440"/>
      </w:pPr>
      <w:rPr>
        <w:rFonts w:eastAsia="Arial" w:hint="default"/>
      </w:rPr>
    </w:lvl>
    <w:lvl w:ilvl="7">
      <w:start w:val="1"/>
      <w:numFmt w:val="decimal"/>
      <w:isLgl/>
      <w:lvlText w:val="%1.%2.%3.%4.%5.%6.%7.%8."/>
      <w:lvlJc w:val="left"/>
      <w:pPr>
        <w:ind w:left="8828" w:hanging="1800"/>
      </w:pPr>
      <w:rPr>
        <w:rFonts w:eastAsia="Arial" w:hint="default"/>
      </w:rPr>
    </w:lvl>
    <w:lvl w:ilvl="8">
      <w:start w:val="1"/>
      <w:numFmt w:val="decimal"/>
      <w:isLgl/>
      <w:lvlText w:val="%1.%2.%3.%4.%5.%6.%7.%8.%9."/>
      <w:lvlJc w:val="left"/>
      <w:pPr>
        <w:ind w:left="9832" w:hanging="1800"/>
      </w:pPr>
      <w:rPr>
        <w:rFonts w:eastAsia="Arial" w:hint="default"/>
      </w:rPr>
    </w:lvl>
  </w:abstractNum>
  <w:abstractNum w:abstractNumId="49" w15:restartNumberingAfterBreak="0">
    <w:nsid w:val="6F584EA8"/>
    <w:multiLevelType w:val="multilevel"/>
    <w:tmpl w:val="14DEE08C"/>
    <w:lvl w:ilvl="0">
      <w:start w:val="49"/>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2"/>
      <w:numFmt w:val="decimal"/>
      <w:lvlText w:val="%1.%2"/>
      <w:lvlJc w:val="left"/>
      <w:pPr>
        <w:ind w:left="644" w:firstLine="284"/>
      </w:pPr>
      <w:rPr>
        <w:rFonts w:ascii="Arial" w:eastAsia="Arial" w:hAnsi="Arial" w:cs="Arial" w:hint="default"/>
        <w:b w:val="0"/>
        <w:i w:val="0"/>
        <w:smallCaps w:val="0"/>
        <w:strike w:val="0"/>
        <w:color w:val="000000"/>
        <w:sz w:val="22"/>
        <w:szCs w:val="22"/>
        <w:u w:val="none"/>
        <w:vertAlign w:val="baseline"/>
      </w:rPr>
    </w:lvl>
    <w:lvl w:ilvl="2">
      <w:start w:val="1"/>
      <w:numFmt w:val="decimal"/>
      <w:lvlText w:val="%1.%2.%3"/>
      <w:lvlJc w:val="left"/>
      <w:pPr>
        <w:ind w:left="2422" w:firstLine="1702"/>
      </w:pPr>
      <w:rPr>
        <w:rFonts w:ascii="Arial" w:eastAsia="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Arial" w:eastAsia="Calibri" w:hAnsi="Arial" w:cs="Arial"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50" w15:restartNumberingAfterBreak="0">
    <w:nsid w:val="731B35F5"/>
    <w:multiLevelType w:val="multilevel"/>
    <w:tmpl w:val="05642D30"/>
    <w:lvl w:ilvl="0">
      <w:start w:val="49"/>
      <w:numFmt w:val="decimal"/>
      <w:lvlText w:val="%1."/>
      <w:lvlJc w:val="left"/>
      <w:pPr>
        <w:ind w:left="360" w:firstLine="0"/>
      </w:pPr>
      <w:rPr>
        <w:rFonts w:ascii="Arial" w:eastAsia="Arial" w:hAnsi="Arial" w:cs="Arial" w:hint="default"/>
        <w:b/>
        <w:i w:val="0"/>
        <w:smallCaps w:val="0"/>
        <w:strike w:val="0"/>
        <w:color w:val="000000"/>
        <w:sz w:val="22"/>
        <w:szCs w:val="22"/>
        <w:u w:val="none"/>
        <w:vertAlign w:val="baseline"/>
      </w:rPr>
    </w:lvl>
    <w:lvl w:ilvl="1">
      <w:start w:val="2"/>
      <w:numFmt w:val="decimal"/>
      <w:lvlText w:val="%1.%2"/>
      <w:lvlJc w:val="left"/>
      <w:pPr>
        <w:ind w:left="644" w:firstLine="284"/>
      </w:pPr>
      <w:rPr>
        <w:rFonts w:ascii="Arial" w:eastAsia="Arial" w:hAnsi="Arial" w:cs="Arial" w:hint="default"/>
        <w:b w:val="0"/>
        <w:i w:val="0"/>
        <w:smallCaps w:val="0"/>
        <w:strike w:val="0"/>
        <w:color w:val="000000"/>
        <w:sz w:val="22"/>
        <w:szCs w:val="22"/>
        <w:u w:val="none"/>
        <w:vertAlign w:val="baseline"/>
      </w:rPr>
    </w:lvl>
    <w:lvl w:ilvl="2">
      <w:start w:val="1"/>
      <w:numFmt w:val="decimal"/>
      <w:lvlText w:val="%1.%2.%3"/>
      <w:lvlJc w:val="left"/>
      <w:pPr>
        <w:ind w:left="2422" w:firstLine="1702"/>
      </w:pPr>
      <w:rPr>
        <w:rFonts w:ascii="Arial" w:eastAsia="Arial" w:hAnsi="Arial" w:cs="Arial" w:hint="default"/>
        <w:b w:val="0"/>
        <w:i w:val="0"/>
        <w:smallCaps w:val="0"/>
        <w:strike w:val="0"/>
        <w:color w:val="000000"/>
        <w:sz w:val="22"/>
        <w:szCs w:val="22"/>
        <w:u w:val="none"/>
        <w:vertAlign w:val="baseline"/>
      </w:rPr>
    </w:lvl>
    <w:lvl w:ilvl="3">
      <w:start w:val="1"/>
      <w:numFmt w:val="lowerLetter"/>
      <w:lvlText w:val="(%4)"/>
      <w:lvlJc w:val="left"/>
      <w:pPr>
        <w:ind w:left="2847" w:firstLine="2127"/>
      </w:pPr>
      <w:rPr>
        <w:rFonts w:ascii="Arial" w:eastAsia="Calibri" w:hAnsi="Arial" w:cs="Arial" w:hint="default"/>
        <w:b w:val="0"/>
        <w:i w:val="0"/>
        <w:smallCaps w:val="0"/>
        <w:strike w:val="0"/>
        <w:color w:val="000000"/>
        <w:sz w:val="22"/>
        <w:szCs w:val="22"/>
        <w:u w:val="none"/>
        <w:vertAlign w:val="baseline"/>
      </w:rPr>
    </w:lvl>
    <w:lvl w:ilvl="4">
      <w:start w:val="1"/>
      <w:numFmt w:val="lowerRoman"/>
      <w:lvlText w:val="(%5)"/>
      <w:lvlJc w:val="left"/>
      <w:pPr>
        <w:ind w:left="1440" w:firstLine="360"/>
      </w:pPr>
      <w:rPr>
        <w:rFonts w:hint="default"/>
        <w:vertAlign w:val="baseline"/>
      </w:rPr>
    </w:lvl>
    <w:lvl w:ilvl="5">
      <w:start w:val="1"/>
      <w:numFmt w:val="upperLetter"/>
      <w:lvlText w:val="(%6)"/>
      <w:lvlJc w:val="left"/>
      <w:pPr>
        <w:ind w:left="1440" w:firstLine="360"/>
      </w:pPr>
      <w:rPr>
        <w:rFonts w:hint="default"/>
        <w:vertAlign w:val="baseline"/>
      </w:rPr>
    </w:lvl>
    <w:lvl w:ilvl="6">
      <w:start w:val="1"/>
      <w:numFmt w:val="decimal"/>
      <w:lvlText w:val="%1.%2.%3.%4.%5.%6.%7"/>
      <w:lvlJc w:val="left"/>
      <w:pPr>
        <w:ind w:left="1800" w:firstLine="360"/>
      </w:pPr>
      <w:rPr>
        <w:rFonts w:hint="default"/>
        <w:vertAlign w:val="baseline"/>
      </w:rPr>
    </w:lvl>
    <w:lvl w:ilvl="7">
      <w:start w:val="1"/>
      <w:numFmt w:val="decimal"/>
      <w:lvlText w:val="%1.%2.%3.%4.%5.%6.%7.%8"/>
      <w:lvlJc w:val="left"/>
      <w:pPr>
        <w:ind w:left="1800" w:firstLine="360"/>
      </w:pPr>
      <w:rPr>
        <w:rFonts w:hint="default"/>
        <w:vertAlign w:val="baseline"/>
      </w:rPr>
    </w:lvl>
    <w:lvl w:ilvl="8">
      <w:start w:val="1"/>
      <w:numFmt w:val="decimal"/>
      <w:lvlText w:val="%1.%2.%3.%4.%5.%6.%7.%8.%9"/>
      <w:lvlJc w:val="left"/>
      <w:pPr>
        <w:ind w:left="2160" w:firstLine="360"/>
      </w:pPr>
      <w:rPr>
        <w:rFonts w:hint="default"/>
        <w:vertAlign w:val="baseline"/>
      </w:rPr>
    </w:lvl>
  </w:abstractNum>
  <w:abstractNum w:abstractNumId="51" w15:restartNumberingAfterBreak="0">
    <w:nsid w:val="78A94E85"/>
    <w:multiLevelType w:val="hybridMultilevel"/>
    <w:tmpl w:val="18827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B6C3075"/>
    <w:multiLevelType w:val="hybridMultilevel"/>
    <w:tmpl w:val="0450F08C"/>
    <w:lvl w:ilvl="0" w:tplc="27100BDA">
      <w:start w:val="1"/>
      <w:numFmt w:val="decimal"/>
      <w:pStyle w:val="NumberedNormal"/>
      <w:lvlText w:val="%1."/>
      <w:lvlJc w:val="left"/>
      <w:pPr>
        <w:ind w:left="720" w:hanging="360"/>
      </w:pPr>
    </w:lvl>
    <w:lvl w:ilvl="1" w:tplc="F2E85856">
      <w:start w:val="1"/>
      <w:numFmt w:val="lowerLetter"/>
      <w:lvlText w:val="%2."/>
      <w:lvlJc w:val="left"/>
      <w:pPr>
        <w:ind w:left="1440" w:hanging="360"/>
      </w:pPr>
    </w:lvl>
    <w:lvl w:ilvl="2" w:tplc="4F5E5ECA" w:tentative="1">
      <w:start w:val="1"/>
      <w:numFmt w:val="lowerRoman"/>
      <w:lvlText w:val="%3."/>
      <w:lvlJc w:val="right"/>
      <w:pPr>
        <w:ind w:left="2160" w:hanging="180"/>
      </w:pPr>
    </w:lvl>
    <w:lvl w:ilvl="3" w:tplc="CAAA5432" w:tentative="1">
      <w:start w:val="1"/>
      <w:numFmt w:val="decimal"/>
      <w:lvlText w:val="%4."/>
      <w:lvlJc w:val="left"/>
      <w:pPr>
        <w:ind w:left="2880" w:hanging="360"/>
      </w:pPr>
    </w:lvl>
    <w:lvl w:ilvl="4" w:tplc="7D4070A2" w:tentative="1">
      <w:start w:val="1"/>
      <w:numFmt w:val="lowerLetter"/>
      <w:lvlText w:val="%5."/>
      <w:lvlJc w:val="left"/>
      <w:pPr>
        <w:ind w:left="3600" w:hanging="360"/>
      </w:pPr>
    </w:lvl>
    <w:lvl w:ilvl="5" w:tplc="7AAC8D10" w:tentative="1">
      <w:start w:val="1"/>
      <w:numFmt w:val="lowerRoman"/>
      <w:lvlText w:val="%6."/>
      <w:lvlJc w:val="right"/>
      <w:pPr>
        <w:ind w:left="4320" w:hanging="180"/>
      </w:pPr>
    </w:lvl>
    <w:lvl w:ilvl="6" w:tplc="2216131E" w:tentative="1">
      <w:start w:val="1"/>
      <w:numFmt w:val="decimal"/>
      <w:lvlText w:val="%7."/>
      <w:lvlJc w:val="left"/>
      <w:pPr>
        <w:ind w:left="5040" w:hanging="360"/>
      </w:pPr>
    </w:lvl>
    <w:lvl w:ilvl="7" w:tplc="D504A52C" w:tentative="1">
      <w:start w:val="1"/>
      <w:numFmt w:val="lowerLetter"/>
      <w:lvlText w:val="%8."/>
      <w:lvlJc w:val="left"/>
      <w:pPr>
        <w:ind w:left="5760" w:hanging="360"/>
      </w:pPr>
    </w:lvl>
    <w:lvl w:ilvl="8" w:tplc="19460422" w:tentative="1">
      <w:start w:val="1"/>
      <w:numFmt w:val="lowerRoman"/>
      <w:lvlText w:val="%9."/>
      <w:lvlJc w:val="right"/>
      <w:pPr>
        <w:ind w:left="6480" w:hanging="180"/>
      </w:pPr>
    </w:lvl>
  </w:abstractNum>
  <w:abstractNum w:abstractNumId="53" w15:restartNumberingAfterBreak="0">
    <w:nsid w:val="7CD66421"/>
    <w:multiLevelType w:val="hybridMultilevel"/>
    <w:tmpl w:val="27347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255637"/>
    <w:multiLevelType w:val="hybridMultilevel"/>
    <w:tmpl w:val="FC62E8CA"/>
    <w:lvl w:ilvl="0" w:tplc="0F4AC4AE">
      <w:start w:val="1"/>
      <w:numFmt w:val="decimal"/>
      <w:lvlText w:val="%1."/>
      <w:lvlJc w:val="left"/>
      <w:pPr>
        <w:ind w:left="360" w:hanging="360"/>
      </w:pPr>
      <w:rPr>
        <w:rFonts w:ascii="Arial" w:hAnsi="Arial" w:cs="Aria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DED3E4D"/>
    <w:multiLevelType w:val="multilevel"/>
    <w:tmpl w:val="7E7CE04A"/>
    <w:lvl w:ilvl="0">
      <w:start w:val="2"/>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56" w15:restartNumberingAfterBreak="0">
    <w:nsid w:val="7EDE510A"/>
    <w:multiLevelType w:val="hybridMultilevel"/>
    <w:tmpl w:val="557A8316"/>
    <w:lvl w:ilvl="0" w:tplc="08090019">
      <w:start w:val="1"/>
      <w:numFmt w:val="lowerLetter"/>
      <w:lvlText w:val="%1."/>
      <w:lvlJc w:val="left"/>
      <w:pPr>
        <w:ind w:left="1069" w:hanging="360"/>
      </w:pPr>
      <w:rPr>
        <w:rFonts w:hint="default"/>
        <w:b w:val="0"/>
        <w:i w:val="0"/>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19"/>
  </w:num>
  <w:num w:numId="9">
    <w:abstractNumId w:val="27"/>
  </w:num>
  <w:num w:numId="10">
    <w:abstractNumId w:val="37"/>
  </w:num>
  <w:num w:numId="11">
    <w:abstractNumId w:val="17"/>
  </w:num>
  <w:num w:numId="12">
    <w:abstractNumId w:val="32"/>
  </w:num>
  <w:num w:numId="13">
    <w:abstractNumId w:val="16"/>
  </w:num>
  <w:num w:numId="14">
    <w:abstractNumId w:val="34"/>
  </w:num>
  <w:num w:numId="15">
    <w:abstractNumId w:val="21"/>
  </w:num>
  <w:num w:numId="16">
    <w:abstractNumId w:val="48"/>
  </w:num>
  <w:num w:numId="17">
    <w:abstractNumId w:val="29"/>
  </w:num>
  <w:num w:numId="18">
    <w:abstractNumId w:val="28"/>
  </w:num>
  <w:num w:numId="19">
    <w:abstractNumId w:val="49"/>
  </w:num>
  <w:num w:numId="20">
    <w:abstractNumId w:val="15"/>
  </w:num>
  <w:num w:numId="21">
    <w:abstractNumId w:val="40"/>
  </w:num>
  <w:num w:numId="22">
    <w:abstractNumId w:val="50"/>
  </w:num>
  <w:num w:numId="23">
    <w:abstractNumId w:val="11"/>
  </w:num>
  <w:num w:numId="24">
    <w:abstractNumId w:val="55"/>
  </w:num>
  <w:num w:numId="25">
    <w:abstractNumId w:val="9"/>
  </w:num>
  <w:num w:numId="26">
    <w:abstractNumId w:val="46"/>
  </w:num>
  <w:num w:numId="27">
    <w:abstractNumId w:val="31"/>
  </w:num>
  <w:num w:numId="28">
    <w:abstractNumId w:val="13"/>
  </w:num>
  <w:num w:numId="29">
    <w:abstractNumId w:val="23"/>
  </w:num>
  <w:num w:numId="30">
    <w:abstractNumId w:val="8"/>
  </w:num>
  <w:num w:numId="31">
    <w:abstractNumId w:val="36"/>
  </w:num>
  <w:num w:numId="32">
    <w:abstractNumId w:val="26"/>
  </w:num>
  <w:num w:numId="33">
    <w:abstractNumId w:val="38"/>
  </w:num>
  <w:num w:numId="34">
    <w:abstractNumId w:val="44"/>
  </w:num>
  <w:num w:numId="35">
    <w:abstractNumId w:val="33"/>
  </w:num>
  <w:num w:numId="36">
    <w:abstractNumId w:val="0"/>
  </w:num>
  <w:num w:numId="37">
    <w:abstractNumId w:val="10"/>
  </w:num>
  <w:num w:numId="38">
    <w:abstractNumId w:val="30"/>
  </w:num>
  <w:num w:numId="39">
    <w:abstractNumId w:val="45"/>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18"/>
  </w:num>
  <w:num w:numId="43">
    <w:abstractNumId w:val="47"/>
  </w:num>
  <w:num w:numId="44">
    <w:abstractNumId w:val="24"/>
  </w:num>
  <w:num w:numId="45">
    <w:abstractNumId w:val="53"/>
  </w:num>
  <w:num w:numId="46">
    <w:abstractNumId w:val="22"/>
  </w:num>
  <w:num w:numId="47">
    <w:abstractNumId w:val="39"/>
  </w:num>
  <w:num w:numId="48">
    <w:abstractNumId w:val="35"/>
  </w:num>
  <w:num w:numId="49">
    <w:abstractNumId w:val="54"/>
  </w:num>
  <w:num w:numId="50">
    <w:abstractNumId w:val="41"/>
  </w:num>
  <w:num w:numId="51">
    <w:abstractNumId w:val="43"/>
  </w:num>
  <w:num w:numId="52">
    <w:abstractNumId w:val="52"/>
  </w:num>
  <w:num w:numId="53">
    <w:abstractNumId w:val="56"/>
  </w:num>
  <w:num w:numId="54">
    <w:abstractNumId w:val="51"/>
  </w:num>
  <w:num w:numId="55">
    <w:abstractNumId w:val="12"/>
  </w:num>
  <w:num w:numId="56">
    <w:abstractNumId w:val="42"/>
  </w:num>
  <w:num w:numId="57">
    <w:abstractNumId w:val="42"/>
    <w:lvlOverride w:ilvl="0">
      <w:lvl w:ilvl="0">
        <w:start w:val="1"/>
        <w:numFmt w:val="decimal"/>
        <w:lvlText w:val="%1."/>
        <w:lvlJc w:val="left"/>
        <w:pPr>
          <w:ind w:left="360" w:hanging="360"/>
        </w:pPr>
        <w:rPr>
          <w:rFonts w:ascii="Arial" w:hAnsi="Arial" w:cs="Arial" w:hint="default"/>
          <w:sz w:val="22"/>
          <w:szCs w:val="22"/>
        </w:rPr>
      </w:lvl>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81921"/>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B6"/>
    <w:rsid w:val="0000114A"/>
    <w:rsid w:val="00001A3B"/>
    <w:rsid w:val="0000201E"/>
    <w:rsid w:val="00002B3F"/>
    <w:rsid w:val="00002C0C"/>
    <w:rsid w:val="00003421"/>
    <w:rsid w:val="0000419C"/>
    <w:rsid w:val="000046D3"/>
    <w:rsid w:val="000048EA"/>
    <w:rsid w:val="00006C8D"/>
    <w:rsid w:val="00010395"/>
    <w:rsid w:val="00010583"/>
    <w:rsid w:val="00011600"/>
    <w:rsid w:val="0001228D"/>
    <w:rsid w:val="000154D1"/>
    <w:rsid w:val="00016724"/>
    <w:rsid w:val="00021409"/>
    <w:rsid w:val="00021619"/>
    <w:rsid w:val="00021B97"/>
    <w:rsid w:val="00023111"/>
    <w:rsid w:val="00024B30"/>
    <w:rsid w:val="00024C42"/>
    <w:rsid w:val="00026D6B"/>
    <w:rsid w:val="00027045"/>
    <w:rsid w:val="0002753A"/>
    <w:rsid w:val="00032A48"/>
    <w:rsid w:val="00032A7D"/>
    <w:rsid w:val="0003353D"/>
    <w:rsid w:val="00033A2E"/>
    <w:rsid w:val="0003520D"/>
    <w:rsid w:val="00035A6A"/>
    <w:rsid w:val="00037273"/>
    <w:rsid w:val="00037A2A"/>
    <w:rsid w:val="00037E57"/>
    <w:rsid w:val="0004167E"/>
    <w:rsid w:val="00041A17"/>
    <w:rsid w:val="00041FFE"/>
    <w:rsid w:val="00043AF2"/>
    <w:rsid w:val="00043F62"/>
    <w:rsid w:val="00046896"/>
    <w:rsid w:val="00046E2C"/>
    <w:rsid w:val="000471DB"/>
    <w:rsid w:val="00047E9C"/>
    <w:rsid w:val="0005292C"/>
    <w:rsid w:val="00052A42"/>
    <w:rsid w:val="00052F97"/>
    <w:rsid w:val="00053291"/>
    <w:rsid w:val="00053292"/>
    <w:rsid w:val="00055A93"/>
    <w:rsid w:val="00055B22"/>
    <w:rsid w:val="00055F0D"/>
    <w:rsid w:val="00056172"/>
    <w:rsid w:val="00056916"/>
    <w:rsid w:val="00057F07"/>
    <w:rsid w:val="00057F4F"/>
    <w:rsid w:val="000601CB"/>
    <w:rsid w:val="00060302"/>
    <w:rsid w:val="000603D3"/>
    <w:rsid w:val="00062A9F"/>
    <w:rsid w:val="00063A11"/>
    <w:rsid w:val="000641D1"/>
    <w:rsid w:val="0006584F"/>
    <w:rsid w:val="0006730D"/>
    <w:rsid w:val="0007117A"/>
    <w:rsid w:val="00071497"/>
    <w:rsid w:val="0007160B"/>
    <w:rsid w:val="00071E2A"/>
    <w:rsid w:val="000726BE"/>
    <w:rsid w:val="00073357"/>
    <w:rsid w:val="000768B5"/>
    <w:rsid w:val="00077773"/>
    <w:rsid w:val="000777F1"/>
    <w:rsid w:val="00077B82"/>
    <w:rsid w:val="00077BA5"/>
    <w:rsid w:val="000802CF"/>
    <w:rsid w:val="00080A94"/>
    <w:rsid w:val="00081E72"/>
    <w:rsid w:val="00083DBD"/>
    <w:rsid w:val="00084BE6"/>
    <w:rsid w:val="000853EC"/>
    <w:rsid w:val="00085E48"/>
    <w:rsid w:val="00087DF9"/>
    <w:rsid w:val="00087FD0"/>
    <w:rsid w:val="00091440"/>
    <w:rsid w:val="000924E2"/>
    <w:rsid w:val="00094640"/>
    <w:rsid w:val="00094992"/>
    <w:rsid w:val="00094EDB"/>
    <w:rsid w:val="00095B12"/>
    <w:rsid w:val="00095DFB"/>
    <w:rsid w:val="00096DD0"/>
    <w:rsid w:val="00097130"/>
    <w:rsid w:val="00097C1C"/>
    <w:rsid w:val="000A0F9C"/>
    <w:rsid w:val="000A265C"/>
    <w:rsid w:val="000A4493"/>
    <w:rsid w:val="000A4588"/>
    <w:rsid w:val="000B0C8C"/>
    <w:rsid w:val="000B1754"/>
    <w:rsid w:val="000B27F8"/>
    <w:rsid w:val="000B29FD"/>
    <w:rsid w:val="000B2C80"/>
    <w:rsid w:val="000B438A"/>
    <w:rsid w:val="000B5210"/>
    <w:rsid w:val="000B619D"/>
    <w:rsid w:val="000B708D"/>
    <w:rsid w:val="000B78D0"/>
    <w:rsid w:val="000B7A5B"/>
    <w:rsid w:val="000B7AC2"/>
    <w:rsid w:val="000C0E7E"/>
    <w:rsid w:val="000C2138"/>
    <w:rsid w:val="000C225A"/>
    <w:rsid w:val="000C46A9"/>
    <w:rsid w:val="000C4CC4"/>
    <w:rsid w:val="000C5694"/>
    <w:rsid w:val="000C6C27"/>
    <w:rsid w:val="000C7E71"/>
    <w:rsid w:val="000D1C84"/>
    <w:rsid w:val="000D366D"/>
    <w:rsid w:val="000D4A4B"/>
    <w:rsid w:val="000D6F5A"/>
    <w:rsid w:val="000E0481"/>
    <w:rsid w:val="000E178F"/>
    <w:rsid w:val="000E282D"/>
    <w:rsid w:val="000E2D0E"/>
    <w:rsid w:val="000E45F8"/>
    <w:rsid w:val="000E4B49"/>
    <w:rsid w:val="000E5258"/>
    <w:rsid w:val="000E579B"/>
    <w:rsid w:val="000E7C7F"/>
    <w:rsid w:val="000F32F0"/>
    <w:rsid w:val="000F3531"/>
    <w:rsid w:val="000F38C2"/>
    <w:rsid w:val="000F40DF"/>
    <w:rsid w:val="000F57F9"/>
    <w:rsid w:val="000F5E6A"/>
    <w:rsid w:val="000F67D9"/>
    <w:rsid w:val="000F6A63"/>
    <w:rsid w:val="000F73F7"/>
    <w:rsid w:val="001017F0"/>
    <w:rsid w:val="00103436"/>
    <w:rsid w:val="00103475"/>
    <w:rsid w:val="00104724"/>
    <w:rsid w:val="00105057"/>
    <w:rsid w:val="00105422"/>
    <w:rsid w:val="001069BC"/>
    <w:rsid w:val="00107032"/>
    <w:rsid w:val="00107BB3"/>
    <w:rsid w:val="001106E6"/>
    <w:rsid w:val="00111077"/>
    <w:rsid w:val="00111F64"/>
    <w:rsid w:val="00113175"/>
    <w:rsid w:val="00113AE7"/>
    <w:rsid w:val="00113C2C"/>
    <w:rsid w:val="00114809"/>
    <w:rsid w:val="00114BAC"/>
    <w:rsid w:val="00115AD9"/>
    <w:rsid w:val="00115CD2"/>
    <w:rsid w:val="00115F48"/>
    <w:rsid w:val="0011732E"/>
    <w:rsid w:val="0012316B"/>
    <w:rsid w:val="0012331F"/>
    <w:rsid w:val="00123CB7"/>
    <w:rsid w:val="00123D4F"/>
    <w:rsid w:val="00125E58"/>
    <w:rsid w:val="00126C96"/>
    <w:rsid w:val="00127202"/>
    <w:rsid w:val="00127477"/>
    <w:rsid w:val="0013464C"/>
    <w:rsid w:val="00134828"/>
    <w:rsid w:val="00134F5A"/>
    <w:rsid w:val="00135DDB"/>
    <w:rsid w:val="00135E6E"/>
    <w:rsid w:val="001368E2"/>
    <w:rsid w:val="00136F37"/>
    <w:rsid w:val="0013797B"/>
    <w:rsid w:val="00140528"/>
    <w:rsid w:val="00140D9C"/>
    <w:rsid w:val="0014258F"/>
    <w:rsid w:val="00142D5D"/>
    <w:rsid w:val="001432C6"/>
    <w:rsid w:val="00143791"/>
    <w:rsid w:val="001447D3"/>
    <w:rsid w:val="00145BC2"/>
    <w:rsid w:val="00145CD6"/>
    <w:rsid w:val="0014766A"/>
    <w:rsid w:val="0015060E"/>
    <w:rsid w:val="00150BB8"/>
    <w:rsid w:val="00151006"/>
    <w:rsid w:val="001514CD"/>
    <w:rsid w:val="001517A6"/>
    <w:rsid w:val="00151CBE"/>
    <w:rsid w:val="00155483"/>
    <w:rsid w:val="001554DA"/>
    <w:rsid w:val="00157135"/>
    <w:rsid w:val="0015788C"/>
    <w:rsid w:val="00162CEB"/>
    <w:rsid w:val="00163713"/>
    <w:rsid w:val="001653C4"/>
    <w:rsid w:val="00165A93"/>
    <w:rsid w:val="00170076"/>
    <w:rsid w:val="00170695"/>
    <w:rsid w:val="00171530"/>
    <w:rsid w:val="0017250A"/>
    <w:rsid w:val="001725FF"/>
    <w:rsid w:val="00173360"/>
    <w:rsid w:val="001745F6"/>
    <w:rsid w:val="00174831"/>
    <w:rsid w:val="00174C4F"/>
    <w:rsid w:val="001760F5"/>
    <w:rsid w:val="00176474"/>
    <w:rsid w:val="0017658A"/>
    <w:rsid w:val="00176A63"/>
    <w:rsid w:val="001775B9"/>
    <w:rsid w:val="00181495"/>
    <w:rsid w:val="00181AF3"/>
    <w:rsid w:val="00183FE7"/>
    <w:rsid w:val="0018444F"/>
    <w:rsid w:val="00185043"/>
    <w:rsid w:val="00185659"/>
    <w:rsid w:val="00186693"/>
    <w:rsid w:val="00190257"/>
    <w:rsid w:val="00190866"/>
    <w:rsid w:val="00190B7F"/>
    <w:rsid w:val="0019130E"/>
    <w:rsid w:val="00191F3B"/>
    <w:rsid w:val="001924FA"/>
    <w:rsid w:val="00192901"/>
    <w:rsid w:val="00192F6A"/>
    <w:rsid w:val="0019419F"/>
    <w:rsid w:val="00195B71"/>
    <w:rsid w:val="001A00F6"/>
    <w:rsid w:val="001A096A"/>
    <w:rsid w:val="001A147F"/>
    <w:rsid w:val="001A3DC9"/>
    <w:rsid w:val="001A4C9E"/>
    <w:rsid w:val="001A5977"/>
    <w:rsid w:val="001B0C05"/>
    <w:rsid w:val="001B1971"/>
    <w:rsid w:val="001B2A6A"/>
    <w:rsid w:val="001B4101"/>
    <w:rsid w:val="001B432D"/>
    <w:rsid w:val="001B44C4"/>
    <w:rsid w:val="001B7FC3"/>
    <w:rsid w:val="001C030B"/>
    <w:rsid w:val="001C0B00"/>
    <w:rsid w:val="001C27CA"/>
    <w:rsid w:val="001C2FB7"/>
    <w:rsid w:val="001C4C2B"/>
    <w:rsid w:val="001C4DF2"/>
    <w:rsid w:val="001C62A8"/>
    <w:rsid w:val="001D068B"/>
    <w:rsid w:val="001D1FC5"/>
    <w:rsid w:val="001D21A1"/>
    <w:rsid w:val="001D33CF"/>
    <w:rsid w:val="001D6803"/>
    <w:rsid w:val="001D72C8"/>
    <w:rsid w:val="001E1E39"/>
    <w:rsid w:val="001E229E"/>
    <w:rsid w:val="001E3BF8"/>
    <w:rsid w:val="001E49AF"/>
    <w:rsid w:val="001E5114"/>
    <w:rsid w:val="001E6D1C"/>
    <w:rsid w:val="001E77B3"/>
    <w:rsid w:val="001E7843"/>
    <w:rsid w:val="001F0040"/>
    <w:rsid w:val="001F078A"/>
    <w:rsid w:val="001F0FFE"/>
    <w:rsid w:val="001F1EFA"/>
    <w:rsid w:val="001F35FD"/>
    <w:rsid w:val="001F4917"/>
    <w:rsid w:val="001F50B6"/>
    <w:rsid w:val="001F5993"/>
    <w:rsid w:val="001F59FF"/>
    <w:rsid w:val="001F6CE4"/>
    <w:rsid w:val="001F7023"/>
    <w:rsid w:val="001F7631"/>
    <w:rsid w:val="002003C4"/>
    <w:rsid w:val="0020059E"/>
    <w:rsid w:val="00200BB3"/>
    <w:rsid w:val="00202410"/>
    <w:rsid w:val="00202636"/>
    <w:rsid w:val="00203C21"/>
    <w:rsid w:val="00204661"/>
    <w:rsid w:val="00204AC0"/>
    <w:rsid w:val="00204DA5"/>
    <w:rsid w:val="00204EFA"/>
    <w:rsid w:val="00205395"/>
    <w:rsid w:val="002054E7"/>
    <w:rsid w:val="00206E2C"/>
    <w:rsid w:val="00210480"/>
    <w:rsid w:val="002105C8"/>
    <w:rsid w:val="00210886"/>
    <w:rsid w:val="00211ADF"/>
    <w:rsid w:val="002127E5"/>
    <w:rsid w:val="00213A3E"/>
    <w:rsid w:val="00213C2D"/>
    <w:rsid w:val="00217357"/>
    <w:rsid w:val="00221B47"/>
    <w:rsid w:val="00222089"/>
    <w:rsid w:val="00222C0B"/>
    <w:rsid w:val="00223AFB"/>
    <w:rsid w:val="002260EF"/>
    <w:rsid w:val="0023047A"/>
    <w:rsid w:val="00230C95"/>
    <w:rsid w:val="00230E42"/>
    <w:rsid w:val="00231184"/>
    <w:rsid w:val="0023240C"/>
    <w:rsid w:val="00232BF0"/>
    <w:rsid w:val="002335EC"/>
    <w:rsid w:val="00237DE4"/>
    <w:rsid w:val="00240FB5"/>
    <w:rsid w:val="00241094"/>
    <w:rsid w:val="00242140"/>
    <w:rsid w:val="00243CB1"/>
    <w:rsid w:val="00245426"/>
    <w:rsid w:val="00252B09"/>
    <w:rsid w:val="00252CCD"/>
    <w:rsid w:val="00253829"/>
    <w:rsid w:val="00256091"/>
    <w:rsid w:val="00256540"/>
    <w:rsid w:val="00261E66"/>
    <w:rsid w:val="00262F35"/>
    <w:rsid w:val="00263F45"/>
    <w:rsid w:val="002641D6"/>
    <w:rsid w:val="002660A4"/>
    <w:rsid w:val="00267572"/>
    <w:rsid w:val="00270F56"/>
    <w:rsid w:val="00273575"/>
    <w:rsid w:val="00273E87"/>
    <w:rsid w:val="00274990"/>
    <w:rsid w:val="00275512"/>
    <w:rsid w:val="00275BC7"/>
    <w:rsid w:val="0027675F"/>
    <w:rsid w:val="00277377"/>
    <w:rsid w:val="00282717"/>
    <w:rsid w:val="00282E79"/>
    <w:rsid w:val="00285AD5"/>
    <w:rsid w:val="00286431"/>
    <w:rsid w:val="00294C62"/>
    <w:rsid w:val="002979F8"/>
    <w:rsid w:val="00297E1A"/>
    <w:rsid w:val="002A0342"/>
    <w:rsid w:val="002A053E"/>
    <w:rsid w:val="002A11FE"/>
    <w:rsid w:val="002A22A2"/>
    <w:rsid w:val="002A2DEC"/>
    <w:rsid w:val="002A3A05"/>
    <w:rsid w:val="002A5D0A"/>
    <w:rsid w:val="002A733E"/>
    <w:rsid w:val="002A77B4"/>
    <w:rsid w:val="002B0B88"/>
    <w:rsid w:val="002B0F2D"/>
    <w:rsid w:val="002B1999"/>
    <w:rsid w:val="002B19E6"/>
    <w:rsid w:val="002B2BFA"/>
    <w:rsid w:val="002B2E83"/>
    <w:rsid w:val="002B2F03"/>
    <w:rsid w:val="002B31DC"/>
    <w:rsid w:val="002B357E"/>
    <w:rsid w:val="002B4229"/>
    <w:rsid w:val="002B4A54"/>
    <w:rsid w:val="002B5576"/>
    <w:rsid w:val="002B562E"/>
    <w:rsid w:val="002B5D1B"/>
    <w:rsid w:val="002B5E50"/>
    <w:rsid w:val="002B60D7"/>
    <w:rsid w:val="002B6C5E"/>
    <w:rsid w:val="002C1B7C"/>
    <w:rsid w:val="002C301D"/>
    <w:rsid w:val="002C34C2"/>
    <w:rsid w:val="002C3884"/>
    <w:rsid w:val="002C5E8D"/>
    <w:rsid w:val="002C78A3"/>
    <w:rsid w:val="002C7FBE"/>
    <w:rsid w:val="002C7FFD"/>
    <w:rsid w:val="002D7A58"/>
    <w:rsid w:val="002E0163"/>
    <w:rsid w:val="002E1C1C"/>
    <w:rsid w:val="002E3EF3"/>
    <w:rsid w:val="002E48D9"/>
    <w:rsid w:val="002E5527"/>
    <w:rsid w:val="002E58CB"/>
    <w:rsid w:val="002E703E"/>
    <w:rsid w:val="002E7927"/>
    <w:rsid w:val="002E7AEA"/>
    <w:rsid w:val="002E7FB5"/>
    <w:rsid w:val="002F1021"/>
    <w:rsid w:val="002F1603"/>
    <w:rsid w:val="002F1F68"/>
    <w:rsid w:val="002F302E"/>
    <w:rsid w:val="002F3087"/>
    <w:rsid w:val="002F42DF"/>
    <w:rsid w:val="002F45D2"/>
    <w:rsid w:val="002F482E"/>
    <w:rsid w:val="002F494D"/>
    <w:rsid w:val="002F5E31"/>
    <w:rsid w:val="002F72B3"/>
    <w:rsid w:val="002F7BD2"/>
    <w:rsid w:val="00305769"/>
    <w:rsid w:val="00306B01"/>
    <w:rsid w:val="00310CAF"/>
    <w:rsid w:val="00310FC3"/>
    <w:rsid w:val="003114E4"/>
    <w:rsid w:val="00312039"/>
    <w:rsid w:val="003122BC"/>
    <w:rsid w:val="00326E3F"/>
    <w:rsid w:val="0032789C"/>
    <w:rsid w:val="00330AC8"/>
    <w:rsid w:val="003313F9"/>
    <w:rsid w:val="0033153C"/>
    <w:rsid w:val="00332C16"/>
    <w:rsid w:val="00333732"/>
    <w:rsid w:val="00333939"/>
    <w:rsid w:val="00334025"/>
    <w:rsid w:val="00334EE7"/>
    <w:rsid w:val="0033506E"/>
    <w:rsid w:val="00337537"/>
    <w:rsid w:val="00337627"/>
    <w:rsid w:val="00342D19"/>
    <w:rsid w:val="00343650"/>
    <w:rsid w:val="00343D57"/>
    <w:rsid w:val="00344313"/>
    <w:rsid w:val="00345762"/>
    <w:rsid w:val="00347FD4"/>
    <w:rsid w:val="0035466D"/>
    <w:rsid w:val="0035526E"/>
    <w:rsid w:val="00357721"/>
    <w:rsid w:val="00360F55"/>
    <w:rsid w:val="00361BD7"/>
    <w:rsid w:val="00362C78"/>
    <w:rsid w:val="00365230"/>
    <w:rsid w:val="00365AD4"/>
    <w:rsid w:val="00366BF3"/>
    <w:rsid w:val="00372306"/>
    <w:rsid w:val="0037304A"/>
    <w:rsid w:val="00373398"/>
    <w:rsid w:val="00373AAF"/>
    <w:rsid w:val="00373B43"/>
    <w:rsid w:val="00374CBC"/>
    <w:rsid w:val="0037529B"/>
    <w:rsid w:val="00375830"/>
    <w:rsid w:val="0038168E"/>
    <w:rsid w:val="00382AA1"/>
    <w:rsid w:val="003849A7"/>
    <w:rsid w:val="00385248"/>
    <w:rsid w:val="00385ED9"/>
    <w:rsid w:val="00386137"/>
    <w:rsid w:val="003863AD"/>
    <w:rsid w:val="00386A74"/>
    <w:rsid w:val="00387EF6"/>
    <w:rsid w:val="003903E9"/>
    <w:rsid w:val="003906A8"/>
    <w:rsid w:val="00391C67"/>
    <w:rsid w:val="00391E66"/>
    <w:rsid w:val="003928BC"/>
    <w:rsid w:val="00393402"/>
    <w:rsid w:val="0039376B"/>
    <w:rsid w:val="00393E88"/>
    <w:rsid w:val="00394D1E"/>
    <w:rsid w:val="00396A94"/>
    <w:rsid w:val="00397863"/>
    <w:rsid w:val="00397A1B"/>
    <w:rsid w:val="003A0268"/>
    <w:rsid w:val="003A10A0"/>
    <w:rsid w:val="003A3F99"/>
    <w:rsid w:val="003B0AC4"/>
    <w:rsid w:val="003B1545"/>
    <w:rsid w:val="003B175C"/>
    <w:rsid w:val="003B2798"/>
    <w:rsid w:val="003B3183"/>
    <w:rsid w:val="003B320E"/>
    <w:rsid w:val="003B3530"/>
    <w:rsid w:val="003B41A7"/>
    <w:rsid w:val="003B41DA"/>
    <w:rsid w:val="003B48E2"/>
    <w:rsid w:val="003B78CF"/>
    <w:rsid w:val="003C07CF"/>
    <w:rsid w:val="003C08D0"/>
    <w:rsid w:val="003C1785"/>
    <w:rsid w:val="003C24F3"/>
    <w:rsid w:val="003C486E"/>
    <w:rsid w:val="003C6EA5"/>
    <w:rsid w:val="003D0C91"/>
    <w:rsid w:val="003D1281"/>
    <w:rsid w:val="003D322D"/>
    <w:rsid w:val="003D4208"/>
    <w:rsid w:val="003D44DB"/>
    <w:rsid w:val="003E0620"/>
    <w:rsid w:val="003E15AD"/>
    <w:rsid w:val="003E1F53"/>
    <w:rsid w:val="003E28C2"/>
    <w:rsid w:val="003E3715"/>
    <w:rsid w:val="003E4D53"/>
    <w:rsid w:val="003E637E"/>
    <w:rsid w:val="003E67F9"/>
    <w:rsid w:val="003E6935"/>
    <w:rsid w:val="003E74FD"/>
    <w:rsid w:val="003F1B01"/>
    <w:rsid w:val="003F25B5"/>
    <w:rsid w:val="003F34A4"/>
    <w:rsid w:val="003F4A7A"/>
    <w:rsid w:val="003F4CA8"/>
    <w:rsid w:val="003F51B0"/>
    <w:rsid w:val="003F571B"/>
    <w:rsid w:val="003F5F0E"/>
    <w:rsid w:val="003F6E5E"/>
    <w:rsid w:val="003F739A"/>
    <w:rsid w:val="003F78D5"/>
    <w:rsid w:val="003F7B22"/>
    <w:rsid w:val="00401590"/>
    <w:rsid w:val="004021C5"/>
    <w:rsid w:val="004035A5"/>
    <w:rsid w:val="00403957"/>
    <w:rsid w:val="004046F9"/>
    <w:rsid w:val="004048E5"/>
    <w:rsid w:val="00410566"/>
    <w:rsid w:val="00410AD0"/>
    <w:rsid w:val="00411343"/>
    <w:rsid w:val="00411B46"/>
    <w:rsid w:val="00412D82"/>
    <w:rsid w:val="00413DF4"/>
    <w:rsid w:val="004148A4"/>
    <w:rsid w:val="00415B52"/>
    <w:rsid w:val="00416D1F"/>
    <w:rsid w:val="004177F4"/>
    <w:rsid w:val="004202DB"/>
    <w:rsid w:val="00420378"/>
    <w:rsid w:val="004222DB"/>
    <w:rsid w:val="004233CB"/>
    <w:rsid w:val="0042420A"/>
    <w:rsid w:val="0042521C"/>
    <w:rsid w:val="0042535D"/>
    <w:rsid w:val="00425EED"/>
    <w:rsid w:val="004269C0"/>
    <w:rsid w:val="004271D2"/>
    <w:rsid w:val="00427AF4"/>
    <w:rsid w:val="00427FF3"/>
    <w:rsid w:val="00430496"/>
    <w:rsid w:val="00431E13"/>
    <w:rsid w:val="0044182D"/>
    <w:rsid w:val="0044386B"/>
    <w:rsid w:val="004447F5"/>
    <w:rsid w:val="004455FA"/>
    <w:rsid w:val="004462FC"/>
    <w:rsid w:val="00447892"/>
    <w:rsid w:val="0045151C"/>
    <w:rsid w:val="00453595"/>
    <w:rsid w:val="00455D87"/>
    <w:rsid w:val="004569DE"/>
    <w:rsid w:val="00456E46"/>
    <w:rsid w:val="00457285"/>
    <w:rsid w:val="004603CE"/>
    <w:rsid w:val="00460943"/>
    <w:rsid w:val="00460AAF"/>
    <w:rsid w:val="00460DDE"/>
    <w:rsid w:val="00462714"/>
    <w:rsid w:val="004647D5"/>
    <w:rsid w:val="004659F0"/>
    <w:rsid w:val="00466CDF"/>
    <w:rsid w:val="00467E20"/>
    <w:rsid w:val="00470277"/>
    <w:rsid w:val="0047056A"/>
    <w:rsid w:val="004728EA"/>
    <w:rsid w:val="004733A2"/>
    <w:rsid w:val="00473F7F"/>
    <w:rsid w:val="00475C02"/>
    <w:rsid w:val="00477182"/>
    <w:rsid w:val="0048074B"/>
    <w:rsid w:val="004818AC"/>
    <w:rsid w:val="00481B79"/>
    <w:rsid w:val="00483B2F"/>
    <w:rsid w:val="00484C29"/>
    <w:rsid w:val="00484F15"/>
    <w:rsid w:val="00485379"/>
    <w:rsid w:val="00485D21"/>
    <w:rsid w:val="00490048"/>
    <w:rsid w:val="0049036C"/>
    <w:rsid w:val="004903FD"/>
    <w:rsid w:val="00492EC2"/>
    <w:rsid w:val="004943EC"/>
    <w:rsid w:val="00494E7C"/>
    <w:rsid w:val="004975F5"/>
    <w:rsid w:val="00497A9A"/>
    <w:rsid w:val="00497F25"/>
    <w:rsid w:val="004A0D2F"/>
    <w:rsid w:val="004A31A5"/>
    <w:rsid w:val="004A455B"/>
    <w:rsid w:val="004A5238"/>
    <w:rsid w:val="004A69B4"/>
    <w:rsid w:val="004A6F8D"/>
    <w:rsid w:val="004B11A2"/>
    <w:rsid w:val="004B1F63"/>
    <w:rsid w:val="004B26B1"/>
    <w:rsid w:val="004B35D9"/>
    <w:rsid w:val="004B5A13"/>
    <w:rsid w:val="004B6330"/>
    <w:rsid w:val="004B679D"/>
    <w:rsid w:val="004B7141"/>
    <w:rsid w:val="004B7CB0"/>
    <w:rsid w:val="004C1E05"/>
    <w:rsid w:val="004C287D"/>
    <w:rsid w:val="004C47D7"/>
    <w:rsid w:val="004C52F6"/>
    <w:rsid w:val="004C6CE9"/>
    <w:rsid w:val="004C721C"/>
    <w:rsid w:val="004D04DE"/>
    <w:rsid w:val="004D1B1A"/>
    <w:rsid w:val="004D1CCD"/>
    <w:rsid w:val="004D25A3"/>
    <w:rsid w:val="004D3C5C"/>
    <w:rsid w:val="004D3E82"/>
    <w:rsid w:val="004D4C14"/>
    <w:rsid w:val="004E1158"/>
    <w:rsid w:val="004E3B61"/>
    <w:rsid w:val="004E437F"/>
    <w:rsid w:val="004E64F4"/>
    <w:rsid w:val="004E71F7"/>
    <w:rsid w:val="004F0CCA"/>
    <w:rsid w:val="004F284E"/>
    <w:rsid w:val="004F4804"/>
    <w:rsid w:val="00500397"/>
    <w:rsid w:val="005036AE"/>
    <w:rsid w:val="005055DE"/>
    <w:rsid w:val="0050714B"/>
    <w:rsid w:val="00513089"/>
    <w:rsid w:val="00514464"/>
    <w:rsid w:val="00514F43"/>
    <w:rsid w:val="00516A53"/>
    <w:rsid w:val="00516C79"/>
    <w:rsid w:val="00521929"/>
    <w:rsid w:val="00521BBA"/>
    <w:rsid w:val="00521FE5"/>
    <w:rsid w:val="00522D5B"/>
    <w:rsid w:val="00523279"/>
    <w:rsid w:val="00527AA3"/>
    <w:rsid w:val="00530BC2"/>
    <w:rsid w:val="00531309"/>
    <w:rsid w:val="00531B7A"/>
    <w:rsid w:val="00531BB8"/>
    <w:rsid w:val="005324B0"/>
    <w:rsid w:val="00533FFD"/>
    <w:rsid w:val="00536024"/>
    <w:rsid w:val="005408F9"/>
    <w:rsid w:val="00541E83"/>
    <w:rsid w:val="00543B0E"/>
    <w:rsid w:val="00544DA9"/>
    <w:rsid w:val="00545835"/>
    <w:rsid w:val="00545EF9"/>
    <w:rsid w:val="00546888"/>
    <w:rsid w:val="0054755F"/>
    <w:rsid w:val="00551647"/>
    <w:rsid w:val="00551915"/>
    <w:rsid w:val="00551A0E"/>
    <w:rsid w:val="00553063"/>
    <w:rsid w:val="00554BA1"/>
    <w:rsid w:val="0055505C"/>
    <w:rsid w:val="005556BC"/>
    <w:rsid w:val="0055737E"/>
    <w:rsid w:val="00560AFE"/>
    <w:rsid w:val="00563013"/>
    <w:rsid w:val="00566484"/>
    <w:rsid w:val="00566527"/>
    <w:rsid w:val="005676F0"/>
    <w:rsid w:val="00570410"/>
    <w:rsid w:val="00571054"/>
    <w:rsid w:val="005728B9"/>
    <w:rsid w:val="00573283"/>
    <w:rsid w:val="005737EC"/>
    <w:rsid w:val="0057737B"/>
    <w:rsid w:val="00577DA2"/>
    <w:rsid w:val="0058152C"/>
    <w:rsid w:val="0058227F"/>
    <w:rsid w:val="005860C8"/>
    <w:rsid w:val="005864A0"/>
    <w:rsid w:val="00587C73"/>
    <w:rsid w:val="00590473"/>
    <w:rsid w:val="00590ACC"/>
    <w:rsid w:val="00590ADE"/>
    <w:rsid w:val="00590BF7"/>
    <w:rsid w:val="00591904"/>
    <w:rsid w:val="00593075"/>
    <w:rsid w:val="0059328A"/>
    <w:rsid w:val="00594D5E"/>
    <w:rsid w:val="00594E3C"/>
    <w:rsid w:val="0059561F"/>
    <w:rsid w:val="00596028"/>
    <w:rsid w:val="00597D95"/>
    <w:rsid w:val="00597E13"/>
    <w:rsid w:val="005A0B96"/>
    <w:rsid w:val="005A1F18"/>
    <w:rsid w:val="005A2302"/>
    <w:rsid w:val="005B14E0"/>
    <w:rsid w:val="005B264E"/>
    <w:rsid w:val="005B35BC"/>
    <w:rsid w:val="005B401F"/>
    <w:rsid w:val="005C0523"/>
    <w:rsid w:val="005C0791"/>
    <w:rsid w:val="005C19CE"/>
    <w:rsid w:val="005C5559"/>
    <w:rsid w:val="005C5800"/>
    <w:rsid w:val="005C7672"/>
    <w:rsid w:val="005C7E6A"/>
    <w:rsid w:val="005D047F"/>
    <w:rsid w:val="005D0AC8"/>
    <w:rsid w:val="005D1353"/>
    <w:rsid w:val="005D37EA"/>
    <w:rsid w:val="005D39D2"/>
    <w:rsid w:val="005D42A3"/>
    <w:rsid w:val="005D43EE"/>
    <w:rsid w:val="005D512C"/>
    <w:rsid w:val="005D5CF9"/>
    <w:rsid w:val="005D6D4A"/>
    <w:rsid w:val="005E0D42"/>
    <w:rsid w:val="005E0E44"/>
    <w:rsid w:val="005E104C"/>
    <w:rsid w:val="005E155F"/>
    <w:rsid w:val="005E15EA"/>
    <w:rsid w:val="005E1976"/>
    <w:rsid w:val="005E19F9"/>
    <w:rsid w:val="005E2F08"/>
    <w:rsid w:val="005E3248"/>
    <w:rsid w:val="005E3301"/>
    <w:rsid w:val="005E4C4D"/>
    <w:rsid w:val="005E4DDB"/>
    <w:rsid w:val="005E591C"/>
    <w:rsid w:val="005E6D8B"/>
    <w:rsid w:val="005E7286"/>
    <w:rsid w:val="005E778E"/>
    <w:rsid w:val="005E7B4F"/>
    <w:rsid w:val="005F011B"/>
    <w:rsid w:val="005F12C8"/>
    <w:rsid w:val="005F15BC"/>
    <w:rsid w:val="005F2BFE"/>
    <w:rsid w:val="005F62E5"/>
    <w:rsid w:val="005F7227"/>
    <w:rsid w:val="00600101"/>
    <w:rsid w:val="006037FC"/>
    <w:rsid w:val="006069A4"/>
    <w:rsid w:val="006072CC"/>
    <w:rsid w:val="00607F91"/>
    <w:rsid w:val="0061356F"/>
    <w:rsid w:val="00613C6A"/>
    <w:rsid w:val="006145A4"/>
    <w:rsid w:val="00614C82"/>
    <w:rsid w:val="006151FB"/>
    <w:rsid w:val="00615395"/>
    <w:rsid w:val="00617084"/>
    <w:rsid w:val="0062127B"/>
    <w:rsid w:val="00622709"/>
    <w:rsid w:val="00624425"/>
    <w:rsid w:val="006249A3"/>
    <w:rsid w:val="00624C74"/>
    <w:rsid w:val="00626682"/>
    <w:rsid w:val="0062744E"/>
    <w:rsid w:val="006321A6"/>
    <w:rsid w:val="00632926"/>
    <w:rsid w:val="00633906"/>
    <w:rsid w:val="00633A64"/>
    <w:rsid w:val="00633BBF"/>
    <w:rsid w:val="00633FF1"/>
    <w:rsid w:val="0063482E"/>
    <w:rsid w:val="006354F8"/>
    <w:rsid w:val="00635844"/>
    <w:rsid w:val="006360C0"/>
    <w:rsid w:val="0063699A"/>
    <w:rsid w:val="00637022"/>
    <w:rsid w:val="0063726A"/>
    <w:rsid w:val="00637B82"/>
    <w:rsid w:val="00640C3C"/>
    <w:rsid w:val="00641EF6"/>
    <w:rsid w:val="006474E1"/>
    <w:rsid w:val="00647F85"/>
    <w:rsid w:val="006513A5"/>
    <w:rsid w:val="006518C4"/>
    <w:rsid w:val="00652C7E"/>
    <w:rsid w:val="00655E2B"/>
    <w:rsid w:val="00657003"/>
    <w:rsid w:val="00660CE8"/>
    <w:rsid w:val="00661492"/>
    <w:rsid w:val="00662176"/>
    <w:rsid w:val="00662580"/>
    <w:rsid w:val="00662873"/>
    <w:rsid w:val="006632B6"/>
    <w:rsid w:val="0066494A"/>
    <w:rsid w:val="00666549"/>
    <w:rsid w:val="00666BAB"/>
    <w:rsid w:val="00667281"/>
    <w:rsid w:val="006673D2"/>
    <w:rsid w:val="006712DA"/>
    <w:rsid w:val="0067213F"/>
    <w:rsid w:val="006761DC"/>
    <w:rsid w:val="006762FC"/>
    <w:rsid w:val="0067630B"/>
    <w:rsid w:val="00676F0E"/>
    <w:rsid w:val="00680125"/>
    <w:rsid w:val="006808BB"/>
    <w:rsid w:val="006822E0"/>
    <w:rsid w:val="00682699"/>
    <w:rsid w:val="0068346E"/>
    <w:rsid w:val="00684045"/>
    <w:rsid w:val="00684D25"/>
    <w:rsid w:val="006852B6"/>
    <w:rsid w:val="00686D64"/>
    <w:rsid w:val="00686F03"/>
    <w:rsid w:val="0069068C"/>
    <w:rsid w:val="00690921"/>
    <w:rsid w:val="00690B70"/>
    <w:rsid w:val="00690C0C"/>
    <w:rsid w:val="00691512"/>
    <w:rsid w:val="00692A71"/>
    <w:rsid w:val="0069528F"/>
    <w:rsid w:val="006A17FB"/>
    <w:rsid w:val="006A19B5"/>
    <w:rsid w:val="006A22E5"/>
    <w:rsid w:val="006A502F"/>
    <w:rsid w:val="006A5BB0"/>
    <w:rsid w:val="006A60E8"/>
    <w:rsid w:val="006A6E2E"/>
    <w:rsid w:val="006B00E4"/>
    <w:rsid w:val="006B10D5"/>
    <w:rsid w:val="006B1120"/>
    <w:rsid w:val="006B1B27"/>
    <w:rsid w:val="006B2A5F"/>
    <w:rsid w:val="006B2C46"/>
    <w:rsid w:val="006B2E05"/>
    <w:rsid w:val="006B63FD"/>
    <w:rsid w:val="006C073C"/>
    <w:rsid w:val="006C094B"/>
    <w:rsid w:val="006C0A6D"/>
    <w:rsid w:val="006C1698"/>
    <w:rsid w:val="006C1EDC"/>
    <w:rsid w:val="006C1F43"/>
    <w:rsid w:val="006C53F9"/>
    <w:rsid w:val="006C5B08"/>
    <w:rsid w:val="006C6349"/>
    <w:rsid w:val="006D0DE6"/>
    <w:rsid w:val="006D1A7D"/>
    <w:rsid w:val="006D2ABC"/>
    <w:rsid w:val="006D55BD"/>
    <w:rsid w:val="006D66B6"/>
    <w:rsid w:val="006D66F9"/>
    <w:rsid w:val="006D6CF3"/>
    <w:rsid w:val="006D7AA5"/>
    <w:rsid w:val="006E6AF2"/>
    <w:rsid w:val="006F0139"/>
    <w:rsid w:val="006F0393"/>
    <w:rsid w:val="006F0F19"/>
    <w:rsid w:val="006F27A6"/>
    <w:rsid w:val="006F5339"/>
    <w:rsid w:val="006F6A16"/>
    <w:rsid w:val="006F78C5"/>
    <w:rsid w:val="007010DF"/>
    <w:rsid w:val="00704675"/>
    <w:rsid w:val="00705077"/>
    <w:rsid w:val="00706507"/>
    <w:rsid w:val="00706869"/>
    <w:rsid w:val="00710F9F"/>
    <w:rsid w:val="007110EE"/>
    <w:rsid w:val="00713DA0"/>
    <w:rsid w:val="007154D0"/>
    <w:rsid w:val="007156FC"/>
    <w:rsid w:val="00720381"/>
    <w:rsid w:val="00720B82"/>
    <w:rsid w:val="007225BB"/>
    <w:rsid w:val="007254CA"/>
    <w:rsid w:val="007257B9"/>
    <w:rsid w:val="00725D5B"/>
    <w:rsid w:val="00726371"/>
    <w:rsid w:val="007265A3"/>
    <w:rsid w:val="00726FEA"/>
    <w:rsid w:val="007272B7"/>
    <w:rsid w:val="007325C4"/>
    <w:rsid w:val="007349B7"/>
    <w:rsid w:val="00734C5F"/>
    <w:rsid w:val="00736629"/>
    <w:rsid w:val="00736A2F"/>
    <w:rsid w:val="00737BAA"/>
    <w:rsid w:val="0074294C"/>
    <w:rsid w:val="00743005"/>
    <w:rsid w:val="00744AF4"/>
    <w:rsid w:val="00745FB8"/>
    <w:rsid w:val="00746EE8"/>
    <w:rsid w:val="007478CD"/>
    <w:rsid w:val="00750378"/>
    <w:rsid w:val="007504FB"/>
    <w:rsid w:val="00750E86"/>
    <w:rsid w:val="00752129"/>
    <w:rsid w:val="00753B6F"/>
    <w:rsid w:val="00753E04"/>
    <w:rsid w:val="00754887"/>
    <w:rsid w:val="00754C4B"/>
    <w:rsid w:val="007558EE"/>
    <w:rsid w:val="0075640E"/>
    <w:rsid w:val="00757FE9"/>
    <w:rsid w:val="007623E7"/>
    <w:rsid w:val="00762936"/>
    <w:rsid w:val="00763742"/>
    <w:rsid w:val="00765E7B"/>
    <w:rsid w:val="0076694A"/>
    <w:rsid w:val="00767117"/>
    <w:rsid w:val="007700EA"/>
    <w:rsid w:val="00771DBA"/>
    <w:rsid w:val="0077221F"/>
    <w:rsid w:val="007728ED"/>
    <w:rsid w:val="007731F5"/>
    <w:rsid w:val="007734BF"/>
    <w:rsid w:val="007747A8"/>
    <w:rsid w:val="00774C05"/>
    <w:rsid w:val="00776221"/>
    <w:rsid w:val="00776CBC"/>
    <w:rsid w:val="00780D37"/>
    <w:rsid w:val="00780DC5"/>
    <w:rsid w:val="00781B7C"/>
    <w:rsid w:val="00783B02"/>
    <w:rsid w:val="0078553A"/>
    <w:rsid w:val="00785C3E"/>
    <w:rsid w:val="00786FF4"/>
    <w:rsid w:val="00787293"/>
    <w:rsid w:val="00787A9C"/>
    <w:rsid w:val="00792585"/>
    <w:rsid w:val="007930A1"/>
    <w:rsid w:val="007931B7"/>
    <w:rsid w:val="00793585"/>
    <w:rsid w:val="00793DBD"/>
    <w:rsid w:val="0079441A"/>
    <w:rsid w:val="00795D49"/>
    <w:rsid w:val="00796851"/>
    <w:rsid w:val="007A10C3"/>
    <w:rsid w:val="007A3A2B"/>
    <w:rsid w:val="007A3AFE"/>
    <w:rsid w:val="007A54A6"/>
    <w:rsid w:val="007A65E6"/>
    <w:rsid w:val="007A6A15"/>
    <w:rsid w:val="007A6D72"/>
    <w:rsid w:val="007A77CB"/>
    <w:rsid w:val="007B24DA"/>
    <w:rsid w:val="007B36DC"/>
    <w:rsid w:val="007B37A9"/>
    <w:rsid w:val="007B3C67"/>
    <w:rsid w:val="007B3C9B"/>
    <w:rsid w:val="007B3D89"/>
    <w:rsid w:val="007B4FE0"/>
    <w:rsid w:val="007B580D"/>
    <w:rsid w:val="007B662D"/>
    <w:rsid w:val="007B68D3"/>
    <w:rsid w:val="007B7928"/>
    <w:rsid w:val="007B7C53"/>
    <w:rsid w:val="007C1EED"/>
    <w:rsid w:val="007C2A00"/>
    <w:rsid w:val="007C2F6A"/>
    <w:rsid w:val="007C390F"/>
    <w:rsid w:val="007C68AF"/>
    <w:rsid w:val="007C6B8B"/>
    <w:rsid w:val="007C6D88"/>
    <w:rsid w:val="007C785C"/>
    <w:rsid w:val="007D15E0"/>
    <w:rsid w:val="007D1A18"/>
    <w:rsid w:val="007D263E"/>
    <w:rsid w:val="007D4B6D"/>
    <w:rsid w:val="007D6CCB"/>
    <w:rsid w:val="007E0AEC"/>
    <w:rsid w:val="007E1CE1"/>
    <w:rsid w:val="007E2295"/>
    <w:rsid w:val="007E377E"/>
    <w:rsid w:val="007E3D63"/>
    <w:rsid w:val="007E48E6"/>
    <w:rsid w:val="007E5902"/>
    <w:rsid w:val="007E7704"/>
    <w:rsid w:val="007E77ED"/>
    <w:rsid w:val="007F26E0"/>
    <w:rsid w:val="007F4423"/>
    <w:rsid w:val="007F4D28"/>
    <w:rsid w:val="007F61E2"/>
    <w:rsid w:val="007F65CB"/>
    <w:rsid w:val="007F7EBE"/>
    <w:rsid w:val="008025A3"/>
    <w:rsid w:val="00802EB7"/>
    <w:rsid w:val="0080370D"/>
    <w:rsid w:val="008046D6"/>
    <w:rsid w:val="0080508A"/>
    <w:rsid w:val="00806249"/>
    <w:rsid w:val="00806F7D"/>
    <w:rsid w:val="008107E9"/>
    <w:rsid w:val="008117E0"/>
    <w:rsid w:val="00811B47"/>
    <w:rsid w:val="00811C33"/>
    <w:rsid w:val="00812F35"/>
    <w:rsid w:val="00813BF1"/>
    <w:rsid w:val="00817515"/>
    <w:rsid w:val="008202C8"/>
    <w:rsid w:val="00820892"/>
    <w:rsid w:val="00821A14"/>
    <w:rsid w:val="00821B0B"/>
    <w:rsid w:val="00821C94"/>
    <w:rsid w:val="008242DA"/>
    <w:rsid w:val="00824FA4"/>
    <w:rsid w:val="0082539C"/>
    <w:rsid w:val="00826709"/>
    <w:rsid w:val="00827D0E"/>
    <w:rsid w:val="008300F7"/>
    <w:rsid w:val="0083044D"/>
    <w:rsid w:val="00830896"/>
    <w:rsid w:val="00832223"/>
    <w:rsid w:val="00833A81"/>
    <w:rsid w:val="00835A84"/>
    <w:rsid w:val="00837243"/>
    <w:rsid w:val="008377BD"/>
    <w:rsid w:val="00840286"/>
    <w:rsid w:val="00840359"/>
    <w:rsid w:val="00841B72"/>
    <w:rsid w:val="0084212D"/>
    <w:rsid w:val="008423A1"/>
    <w:rsid w:val="00842F68"/>
    <w:rsid w:val="00843B8E"/>
    <w:rsid w:val="008451C8"/>
    <w:rsid w:val="00846250"/>
    <w:rsid w:val="00846943"/>
    <w:rsid w:val="00854F42"/>
    <w:rsid w:val="00861557"/>
    <w:rsid w:val="008626A0"/>
    <w:rsid w:val="00864826"/>
    <w:rsid w:val="00864E26"/>
    <w:rsid w:val="00866FE5"/>
    <w:rsid w:val="008676E9"/>
    <w:rsid w:val="00872073"/>
    <w:rsid w:val="0087212A"/>
    <w:rsid w:val="00880BB1"/>
    <w:rsid w:val="00880D43"/>
    <w:rsid w:val="008821F1"/>
    <w:rsid w:val="00884A68"/>
    <w:rsid w:val="00884AEE"/>
    <w:rsid w:val="008911AE"/>
    <w:rsid w:val="00891AB5"/>
    <w:rsid w:val="00892D65"/>
    <w:rsid w:val="0089376B"/>
    <w:rsid w:val="00893E6B"/>
    <w:rsid w:val="008954B0"/>
    <w:rsid w:val="0089686D"/>
    <w:rsid w:val="00896D5A"/>
    <w:rsid w:val="008A0273"/>
    <w:rsid w:val="008A338A"/>
    <w:rsid w:val="008A4396"/>
    <w:rsid w:val="008A45E8"/>
    <w:rsid w:val="008A4948"/>
    <w:rsid w:val="008A6F76"/>
    <w:rsid w:val="008A718E"/>
    <w:rsid w:val="008A77BB"/>
    <w:rsid w:val="008B2C51"/>
    <w:rsid w:val="008B44B6"/>
    <w:rsid w:val="008B76D1"/>
    <w:rsid w:val="008C2B87"/>
    <w:rsid w:val="008C44E0"/>
    <w:rsid w:val="008C4668"/>
    <w:rsid w:val="008C46BE"/>
    <w:rsid w:val="008C7DAF"/>
    <w:rsid w:val="008D08C0"/>
    <w:rsid w:val="008D1CE4"/>
    <w:rsid w:val="008D3EB4"/>
    <w:rsid w:val="008D4D52"/>
    <w:rsid w:val="008D519A"/>
    <w:rsid w:val="008E1D45"/>
    <w:rsid w:val="008E20DF"/>
    <w:rsid w:val="008E34E2"/>
    <w:rsid w:val="008E4701"/>
    <w:rsid w:val="008E5612"/>
    <w:rsid w:val="008E57C3"/>
    <w:rsid w:val="008E7AB2"/>
    <w:rsid w:val="008F1E6D"/>
    <w:rsid w:val="008F5081"/>
    <w:rsid w:val="00901F2F"/>
    <w:rsid w:val="00904465"/>
    <w:rsid w:val="0090499C"/>
    <w:rsid w:val="00905839"/>
    <w:rsid w:val="00905C27"/>
    <w:rsid w:val="009062AF"/>
    <w:rsid w:val="00910950"/>
    <w:rsid w:val="009114E0"/>
    <w:rsid w:val="009122F5"/>
    <w:rsid w:val="00913ADB"/>
    <w:rsid w:val="0091719C"/>
    <w:rsid w:val="00917252"/>
    <w:rsid w:val="009178DD"/>
    <w:rsid w:val="00917C7B"/>
    <w:rsid w:val="00920151"/>
    <w:rsid w:val="009203AA"/>
    <w:rsid w:val="009261F6"/>
    <w:rsid w:val="00926BC9"/>
    <w:rsid w:val="0092746B"/>
    <w:rsid w:val="009315B6"/>
    <w:rsid w:val="00931BCC"/>
    <w:rsid w:val="0093295C"/>
    <w:rsid w:val="00940A50"/>
    <w:rsid w:val="00940D36"/>
    <w:rsid w:val="009424E4"/>
    <w:rsid w:val="009424F3"/>
    <w:rsid w:val="0094270B"/>
    <w:rsid w:val="00942867"/>
    <w:rsid w:val="00942B54"/>
    <w:rsid w:val="0094313E"/>
    <w:rsid w:val="0094317B"/>
    <w:rsid w:val="00944D37"/>
    <w:rsid w:val="0094605D"/>
    <w:rsid w:val="00950982"/>
    <w:rsid w:val="0095175A"/>
    <w:rsid w:val="00953795"/>
    <w:rsid w:val="009546E0"/>
    <w:rsid w:val="00954766"/>
    <w:rsid w:val="00955C68"/>
    <w:rsid w:val="00957CAB"/>
    <w:rsid w:val="00961B8E"/>
    <w:rsid w:val="0096431C"/>
    <w:rsid w:val="00964411"/>
    <w:rsid w:val="009655E0"/>
    <w:rsid w:val="00971538"/>
    <w:rsid w:val="009757CF"/>
    <w:rsid w:val="00982362"/>
    <w:rsid w:val="00982BA8"/>
    <w:rsid w:val="0098317A"/>
    <w:rsid w:val="0098334F"/>
    <w:rsid w:val="00983D9B"/>
    <w:rsid w:val="00984F89"/>
    <w:rsid w:val="00985341"/>
    <w:rsid w:val="0098622D"/>
    <w:rsid w:val="00986515"/>
    <w:rsid w:val="00987B4C"/>
    <w:rsid w:val="00992027"/>
    <w:rsid w:val="00994B2D"/>
    <w:rsid w:val="00995DB5"/>
    <w:rsid w:val="00996540"/>
    <w:rsid w:val="009A0139"/>
    <w:rsid w:val="009A50DC"/>
    <w:rsid w:val="009A575C"/>
    <w:rsid w:val="009A612B"/>
    <w:rsid w:val="009A6879"/>
    <w:rsid w:val="009A7229"/>
    <w:rsid w:val="009A7CF9"/>
    <w:rsid w:val="009B0930"/>
    <w:rsid w:val="009B1C9F"/>
    <w:rsid w:val="009B3CA7"/>
    <w:rsid w:val="009B4358"/>
    <w:rsid w:val="009B488C"/>
    <w:rsid w:val="009B4ED7"/>
    <w:rsid w:val="009B525E"/>
    <w:rsid w:val="009B6AEE"/>
    <w:rsid w:val="009C1599"/>
    <w:rsid w:val="009C1622"/>
    <w:rsid w:val="009C1EA7"/>
    <w:rsid w:val="009C2C6F"/>
    <w:rsid w:val="009C3850"/>
    <w:rsid w:val="009C461D"/>
    <w:rsid w:val="009C4EC0"/>
    <w:rsid w:val="009C574B"/>
    <w:rsid w:val="009D2718"/>
    <w:rsid w:val="009D2BB1"/>
    <w:rsid w:val="009D2C1F"/>
    <w:rsid w:val="009D4385"/>
    <w:rsid w:val="009D5347"/>
    <w:rsid w:val="009D53F8"/>
    <w:rsid w:val="009E0A88"/>
    <w:rsid w:val="009E1AE2"/>
    <w:rsid w:val="009E28A0"/>
    <w:rsid w:val="009E2EC8"/>
    <w:rsid w:val="009E3A20"/>
    <w:rsid w:val="009E442A"/>
    <w:rsid w:val="009E4BFD"/>
    <w:rsid w:val="009E604D"/>
    <w:rsid w:val="009E75D2"/>
    <w:rsid w:val="009F045F"/>
    <w:rsid w:val="009F11EE"/>
    <w:rsid w:val="009F21A7"/>
    <w:rsid w:val="009F5406"/>
    <w:rsid w:val="009F5B7B"/>
    <w:rsid w:val="009F5EE1"/>
    <w:rsid w:val="009F76B5"/>
    <w:rsid w:val="00A045F3"/>
    <w:rsid w:val="00A0480B"/>
    <w:rsid w:val="00A051B1"/>
    <w:rsid w:val="00A05368"/>
    <w:rsid w:val="00A056B9"/>
    <w:rsid w:val="00A0605E"/>
    <w:rsid w:val="00A064B2"/>
    <w:rsid w:val="00A07802"/>
    <w:rsid w:val="00A10BA0"/>
    <w:rsid w:val="00A1181D"/>
    <w:rsid w:val="00A11F70"/>
    <w:rsid w:val="00A1324F"/>
    <w:rsid w:val="00A13BFB"/>
    <w:rsid w:val="00A1723A"/>
    <w:rsid w:val="00A20898"/>
    <w:rsid w:val="00A20EB1"/>
    <w:rsid w:val="00A21270"/>
    <w:rsid w:val="00A2236A"/>
    <w:rsid w:val="00A23C28"/>
    <w:rsid w:val="00A23C58"/>
    <w:rsid w:val="00A2400F"/>
    <w:rsid w:val="00A2435B"/>
    <w:rsid w:val="00A25846"/>
    <w:rsid w:val="00A26061"/>
    <w:rsid w:val="00A272F6"/>
    <w:rsid w:val="00A31C30"/>
    <w:rsid w:val="00A326CA"/>
    <w:rsid w:val="00A33CB8"/>
    <w:rsid w:val="00A350EE"/>
    <w:rsid w:val="00A35AD4"/>
    <w:rsid w:val="00A42839"/>
    <w:rsid w:val="00A42AC2"/>
    <w:rsid w:val="00A4371D"/>
    <w:rsid w:val="00A4525D"/>
    <w:rsid w:val="00A45720"/>
    <w:rsid w:val="00A46846"/>
    <w:rsid w:val="00A50B84"/>
    <w:rsid w:val="00A51061"/>
    <w:rsid w:val="00A52522"/>
    <w:rsid w:val="00A52F5D"/>
    <w:rsid w:val="00A54F5C"/>
    <w:rsid w:val="00A55C36"/>
    <w:rsid w:val="00A55DDF"/>
    <w:rsid w:val="00A563B1"/>
    <w:rsid w:val="00A5719E"/>
    <w:rsid w:val="00A6151A"/>
    <w:rsid w:val="00A62D23"/>
    <w:rsid w:val="00A63993"/>
    <w:rsid w:val="00A6574D"/>
    <w:rsid w:val="00A661AB"/>
    <w:rsid w:val="00A66346"/>
    <w:rsid w:val="00A66FE8"/>
    <w:rsid w:val="00A671A5"/>
    <w:rsid w:val="00A7123B"/>
    <w:rsid w:val="00A71267"/>
    <w:rsid w:val="00A72667"/>
    <w:rsid w:val="00A73504"/>
    <w:rsid w:val="00A75CE4"/>
    <w:rsid w:val="00A76196"/>
    <w:rsid w:val="00A7752B"/>
    <w:rsid w:val="00A80624"/>
    <w:rsid w:val="00A80B2F"/>
    <w:rsid w:val="00A81775"/>
    <w:rsid w:val="00A8256E"/>
    <w:rsid w:val="00A837A7"/>
    <w:rsid w:val="00A87819"/>
    <w:rsid w:val="00A9158F"/>
    <w:rsid w:val="00A9217A"/>
    <w:rsid w:val="00A926D0"/>
    <w:rsid w:val="00A94B32"/>
    <w:rsid w:val="00A94F41"/>
    <w:rsid w:val="00A9560B"/>
    <w:rsid w:val="00A97085"/>
    <w:rsid w:val="00A97A81"/>
    <w:rsid w:val="00A97BE0"/>
    <w:rsid w:val="00AA01A7"/>
    <w:rsid w:val="00AA037A"/>
    <w:rsid w:val="00AA167D"/>
    <w:rsid w:val="00AB1175"/>
    <w:rsid w:val="00AB3F8F"/>
    <w:rsid w:val="00AB4134"/>
    <w:rsid w:val="00AB5643"/>
    <w:rsid w:val="00AB63E5"/>
    <w:rsid w:val="00AB6549"/>
    <w:rsid w:val="00AB716A"/>
    <w:rsid w:val="00AB7463"/>
    <w:rsid w:val="00AB74B5"/>
    <w:rsid w:val="00AC1C78"/>
    <w:rsid w:val="00AC264A"/>
    <w:rsid w:val="00AC28BB"/>
    <w:rsid w:val="00AC396D"/>
    <w:rsid w:val="00AC3C5A"/>
    <w:rsid w:val="00AC3D09"/>
    <w:rsid w:val="00AC57E6"/>
    <w:rsid w:val="00AC6465"/>
    <w:rsid w:val="00AD1E4D"/>
    <w:rsid w:val="00AD2F0F"/>
    <w:rsid w:val="00AD489C"/>
    <w:rsid w:val="00AD53B7"/>
    <w:rsid w:val="00AD6946"/>
    <w:rsid w:val="00AD726B"/>
    <w:rsid w:val="00AE09DF"/>
    <w:rsid w:val="00AE18F1"/>
    <w:rsid w:val="00AE23B8"/>
    <w:rsid w:val="00AE2590"/>
    <w:rsid w:val="00AE2DD3"/>
    <w:rsid w:val="00AE34B8"/>
    <w:rsid w:val="00AE515B"/>
    <w:rsid w:val="00AE5B86"/>
    <w:rsid w:val="00AF09DF"/>
    <w:rsid w:val="00AF39CB"/>
    <w:rsid w:val="00AF3F73"/>
    <w:rsid w:val="00AF4F17"/>
    <w:rsid w:val="00AF569A"/>
    <w:rsid w:val="00AF5EC8"/>
    <w:rsid w:val="00AF5F95"/>
    <w:rsid w:val="00AF6687"/>
    <w:rsid w:val="00AF72F9"/>
    <w:rsid w:val="00B00BE8"/>
    <w:rsid w:val="00B020E7"/>
    <w:rsid w:val="00B021F5"/>
    <w:rsid w:val="00B04294"/>
    <w:rsid w:val="00B042EE"/>
    <w:rsid w:val="00B06627"/>
    <w:rsid w:val="00B10536"/>
    <w:rsid w:val="00B10BB2"/>
    <w:rsid w:val="00B10C76"/>
    <w:rsid w:val="00B1115D"/>
    <w:rsid w:val="00B11FEE"/>
    <w:rsid w:val="00B130FE"/>
    <w:rsid w:val="00B1475A"/>
    <w:rsid w:val="00B17141"/>
    <w:rsid w:val="00B200CD"/>
    <w:rsid w:val="00B203E7"/>
    <w:rsid w:val="00B20858"/>
    <w:rsid w:val="00B20C52"/>
    <w:rsid w:val="00B20E59"/>
    <w:rsid w:val="00B2176A"/>
    <w:rsid w:val="00B218D9"/>
    <w:rsid w:val="00B21BB1"/>
    <w:rsid w:val="00B23219"/>
    <w:rsid w:val="00B23A77"/>
    <w:rsid w:val="00B24119"/>
    <w:rsid w:val="00B248A0"/>
    <w:rsid w:val="00B250C5"/>
    <w:rsid w:val="00B26C30"/>
    <w:rsid w:val="00B274ED"/>
    <w:rsid w:val="00B31332"/>
    <w:rsid w:val="00B31629"/>
    <w:rsid w:val="00B33B86"/>
    <w:rsid w:val="00B3445A"/>
    <w:rsid w:val="00B3453E"/>
    <w:rsid w:val="00B3532D"/>
    <w:rsid w:val="00B35727"/>
    <w:rsid w:val="00B35CB1"/>
    <w:rsid w:val="00B362CA"/>
    <w:rsid w:val="00B366C6"/>
    <w:rsid w:val="00B41C8E"/>
    <w:rsid w:val="00B42225"/>
    <w:rsid w:val="00B437CA"/>
    <w:rsid w:val="00B46453"/>
    <w:rsid w:val="00B47458"/>
    <w:rsid w:val="00B475BC"/>
    <w:rsid w:val="00B502DE"/>
    <w:rsid w:val="00B53FDF"/>
    <w:rsid w:val="00B60226"/>
    <w:rsid w:val="00B607C1"/>
    <w:rsid w:val="00B61E6A"/>
    <w:rsid w:val="00B63888"/>
    <w:rsid w:val="00B6464B"/>
    <w:rsid w:val="00B6467D"/>
    <w:rsid w:val="00B64ED7"/>
    <w:rsid w:val="00B661A5"/>
    <w:rsid w:val="00B7368D"/>
    <w:rsid w:val="00B740E5"/>
    <w:rsid w:val="00B76ABC"/>
    <w:rsid w:val="00B76F74"/>
    <w:rsid w:val="00B771D5"/>
    <w:rsid w:val="00B81758"/>
    <w:rsid w:val="00B839D2"/>
    <w:rsid w:val="00B85917"/>
    <w:rsid w:val="00B86800"/>
    <w:rsid w:val="00B87531"/>
    <w:rsid w:val="00B87E90"/>
    <w:rsid w:val="00B92D78"/>
    <w:rsid w:val="00B95A3A"/>
    <w:rsid w:val="00BA257F"/>
    <w:rsid w:val="00BA2D9C"/>
    <w:rsid w:val="00BA36AC"/>
    <w:rsid w:val="00BA3E4E"/>
    <w:rsid w:val="00BA4842"/>
    <w:rsid w:val="00BA4E60"/>
    <w:rsid w:val="00BA619F"/>
    <w:rsid w:val="00BB0288"/>
    <w:rsid w:val="00BB106E"/>
    <w:rsid w:val="00BB555B"/>
    <w:rsid w:val="00BB6756"/>
    <w:rsid w:val="00BC1972"/>
    <w:rsid w:val="00BC1C7D"/>
    <w:rsid w:val="00BC2CAC"/>
    <w:rsid w:val="00BC36DC"/>
    <w:rsid w:val="00BC3F4F"/>
    <w:rsid w:val="00BC3F78"/>
    <w:rsid w:val="00BC47A2"/>
    <w:rsid w:val="00BC54C0"/>
    <w:rsid w:val="00BC5A51"/>
    <w:rsid w:val="00BC728D"/>
    <w:rsid w:val="00BC7B66"/>
    <w:rsid w:val="00BD0C59"/>
    <w:rsid w:val="00BD1D10"/>
    <w:rsid w:val="00BD2D98"/>
    <w:rsid w:val="00BD3791"/>
    <w:rsid w:val="00BD40EC"/>
    <w:rsid w:val="00BD5B05"/>
    <w:rsid w:val="00BD617B"/>
    <w:rsid w:val="00BD7D31"/>
    <w:rsid w:val="00BE000E"/>
    <w:rsid w:val="00BE0340"/>
    <w:rsid w:val="00BE21E8"/>
    <w:rsid w:val="00BE2338"/>
    <w:rsid w:val="00BE332F"/>
    <w:rsid w:val="00BE5457"/>
    <w:rsid w:val="00BE5694"/>
    <w:rsid w:val="00BE65C2"/>
    <w:rsid w:val="00BE7093"/>
    <w:rsid w:val="00BF0392"/>
    <w:rsid w:val="00BF0548"/>
    <w:rsid w:val="00BF0A89"/>
    <w:rsid w:val="00BF0ED2"/>
    <w:rsid w:val="00BF1B63"/>
    <w:rsid w:val="00BF1D30"/>
    <w:rsid w:val="00BF3051"/>
    <w:rsid w:val="00BF4A28"/>
    <w:rsid w:val="00BF739B"/>
    <w:rsid w:val="00BF73B7"/>
    <w:rsid w:val="00C029BB"/>
    <w:rsid w:val="00C02C21"/>
    <w:rsid w:val="00C0324B"/>
    <w:rsid w:val="00C053BE"/>
    <w:rsid w:val="00C05E37"/>
    <w:rsid w:val="00C06D89"/>
    <w:rsid w:val="00C07E5A"/>
    <w:rsid w:val="00C1095A"/>
    <w:rsid w:val="00C10E83"/>
    <w:rsid w:val="00C11A92"/>
    <w:rsid w:val="00C11F00"/>
    <w:rsid w:val="00C1237C"/>
    <w:rsid w:val="00C12842"/>
    <w:rsid w:val="00C12C4A"/>
    <w:rsid w:val="00C1349A"/>
    <w:rsid w:val="00C1478F"/>
    <w:rsid w:val="00C14AAC"/>
    <w:rsid w:val="00C1512D"/>
    <w:rsid w:val="00C204F5"/>
    <w:rsid w:val="00C212BB"/>
    <w:rsid w:val="00C22D24"/>
    <w:rsid w:val="00C23F22"/>
    <w:rsid w:val="00C24CAA"/>
    <w:rsid w:val="00C25A0D"/>
    <w:rsid w:val="00C2690D"/>
    <w:rsid w:val="00C272E8"/>
    <w:rsid w:val="00C31137"/>
    <w:rsid w:val="00C32833"/>
    <w:rsid w:val="00C32842"/>
    <w:rsid w:val="00C35E44"/>
    <w:rsid w:val="00C36CA7"/>
    <w:rsid w:val="00C37D34"/>
    <w:rsid w:val="00C412D9"/>
    <w:rsid w:val="00C44184"/>
    <w:rsid w:val="00C44E76"/>
    <w:rsid w:val="00C51831"/>
    <w:rsid w:val="00C52E0C"/>
    <w:rsid w:val="00C52EDA"/>
    <w:rsid w:val="00C532DE"/>
    <w:rsid w:val="00C539A2"/>
    <w:rsid w:val="00C55397"/>
    <w:rsid w:val="00C55458"/>
    <w:rsid w:val="00C57E73"/>
    <w:rsid w:val="00C617D2"/>
    <w:rsid w:val="00C62830"/>
    <w:rsid w:val="00C62F7B"/>
    <w:rsid w:val="00C6392C"/>
    <w:rsid w:val="00C63FD0"/>
    <w:rsid w:val="00C650AA"/>
    <w:rsid w:val="00C674CA"/>
    <w:rsid w:val="00C67717"/>
    <w:rsid w:val="00C70765"/>
    <w:rsid w:val="00C70A9D"/>
    <w:rsid w:val="00C71C15"/>
    <w:rsid w:val="00C720E9"/>
    <w:rsid w:val="00C72F4A"/>
    <w:rsid w:val="00C72F6D"/>
    <w:rsid w:val="00C730AF"/>
    <w:rsid w:val="00C80CB3"/>
    <w:rsid w:val="00C835C7"/>
    <w:rsid w:val="00C84B1B"/>
    <w:rsid w:val="00C84F2C"/>
    <w:rsid w:val="00C8589A"/>
    <w:rsid w:val="00C85E0F"/>
    <w:rsid w:val="00C87D70"/>
    <w:rsid w:val="00C91C47"/>
    <w:rsid w:val="00C930B0"/>
    <w:rsid w:val="00C94C0D"/>
    <w:rsid w:val="00C95336"/>
    <w:rsid w:val="00C95B36"/>
    <w:rsid w:val="00C966E6"/>
    <w:rsid w:val="00C969A6"/>
    <w:rsid w:val="00CA007D"/>
    <w:rsid w:val="00CA0785"/>
    <w:rsid w:val="00CA0961"/>
    <w:rsid w:val="00CA3E78"/>
    <w:rsid w:val="00CA6E5A"/>
    <w:rsid w:val="00CB0852"/>
    <w:rsid w:val="00CB0C53"/>
    <w:rsid w:val="00CB2BD2"/>
    <w:rsid w:val="00CB3AA7"/>
    <w:rsid w:val="00CB3F53"/>
    <w:rsid w:val="00CB43B6"/>
    <w:rsid w:val="00CB556D"/>
    <w:rsid w:val="00CB55DB"/>
    <w:rsid w:val="00CB55EB"/>
    <w:rsid w:val="00CB61FB"/>
    <w:rsid w:val="00CB7EDB"/>
    <w:rsid w:val="00CC07B5"/>
    <w:rsid w:val="00CC0976"/>
    <w:rsid w:val="00CC0C6D"/>
    <w:rsid w:val="00CC20A1"/>
    <w:rsid w:val="00CC25AC"/>
    <w:rsid w:val="00CC28FA"/>
    <w:rsid w:val="00CC4F40"/>
    <w:rsid w:val="00CC5228"/>
    <w:rsid w:val="00CC5DCE"/>
    <w:rsid w:val="00CC5F03"/>
    <w:rsid w:val="00CC65DA"/>
    <w:rsid w:val="00CC67D5"/>
    <w:rsid w:val="00CC6F62"/>
    <w:rsid w:val="00CD09F2"/>
    <w:rsid w:val="00CD0CA0"/>
    <w:rsid w:val="00CD0E77"/>
    <w:rsid w:val="00CD2859"/>
    <w:rsid w:val="00CD2D4A"/>
    <w:rsid w:val="00CD3C69"/>
    <w:rsid w:val="00CD4C10"/>
    <w:rsid w:val="00CD54FB"/>
    <w:rsid w:val="00CD5561"/>
    <w:rsid w:val="00CD671B"/>
    <w:rsid w:val="00CD7067"/>
    <w:rsid w:val="00CD7C04"/>
    <w:rsid w:val="00CD7CF7"/>
    <w:rsid w:val="00CD7F58"/>
    <w:rsid w:val="00CE271A"/>
    <w:rsid w:val="00CE32CC"/>
    <w:rsid w:val="00CE4863"/>
    <w:rsid w:val="00CE6597"/>
    <w:rsid w:val="00CE7CD6"/>
    <w:rsid w:val="00CF1E39"/>
    <w:rsid w:val="00CF264D"/>
    <w:rsid w:val="00CF3607"/>
    <w:rsid w:val="00CF4D29"/>
    <w:rsid w:val="00CF55C5"/>
    <w:rsid w:val="00CF5F40"/>
    <w:rsid w:val="00CF6BAA"/>
    <w:rsid w:val="00CF6DC3"/>
    <w:rsid w:val="00CF793D"/>
    <w:rsid w:val="00D003C2"/>
    <w:rsid w:val="00D00E1A"/>
    <w:rsid w:val="00D02022"/>
    <w:rsid w:val="00D0247C"/>
    <w:rsid w:val="00D04142"/>
    <w:rsid w:val="00D06B20"/>
    <w:rsid w:val="00D0785D"/>
    <w:rsid w:val="00D078C6"/>
    <w:rsid w:val="00D07A0A"/>
    <w:rsid w:val="00D108FA"/>
    <w:rsid w:val="00D13FB8"/>
    <w:rsid w:val="00D147EF"/>
    <w:rsid w:val="00D14C75"/>
    <w:rsid w:val="00D15002"/>
    <w:rsid w:val="00D15541"/>
    <w:rsid w:val="00D1731E"/>
    <w:rsid w:val="00D17C1F"/>
    <w:rsid w:val="00D17D8E"/>
    <w:rsid w:val="00D17DD1"/>
    <w:rsid w:val="00D2341D"/>
    <w:rsid w:val="00D23E23"/>
    <w:rsid w:val="00D24549"/>
    <w:rsid w:val="00D25BF3"/>
    <w:rsid w:val="00D3000E"/>
    <w:rsid w:val="00D30A66"/>
    <w:rsid w:val="00D331AC"/>
    <w:rsid w:val="00D332E1"/>
    <w:rsid w:val="00D33424"/>
    <w:rsid w:val="00D3481C"/>
    <w:rsid w:val="00D34F76"/>
    <w:rsid w:val="00D4057E"/>
    <w:rsid w:val="00D426A0"/>
    <w:rsid w:val="00D42732"/>
    <w:rsid w:val="00D42A8C"/>
    <w:rsid w:val="00D43F0F"/>
    <w:rsid w:val="00D44130"/>
    <w:rsid w:val="00D45A2A"/>
    <w:rsid w:val="00D51817"/>
    <w:rsid w:val="00D5199F"/>
    <w:rsid w:val="00D52EA6"/>
    <w:rsid w:val="00D5511A"/>
    <w:rsid w:val="00D55DB5"/>
    <w:rsid w:val="00D56513"/>
    <w:rsid w:val="00D6219C"/>
    <w:rsid w:val="00D62BFE"/>
    <w:rsid w:val="00D6302D"/>
    <w:rsid w:val="00D633C9"/>
    <w:rsid w:val="00D6349B"/>
    <w:rsid w:val="00D63D52"/>
    <w:rsid w:val="00D646E6"/>
    <w:rsid w:val="00D6506F"/>
    <w:rsid w:val="00D65370"/>
    <w:rsid w:val="00D660F6"/>
    <w:rsid w:val="00D7049E"/>
    <w:rsid w:val="00D70D99"/>
    <w:rsid w:val="00D71C01"/>
    <w:rsid w:val="00D735FE"/>
    <w:rsid w:val="00D74E92"/>
    <w:rsid w:val="00D755FD"/>
    <w:rsid w:val="00D75935"/>
    <w:rsid w:val="00D768CF"/>
    <w:rsid w:val="00D76CA7"/>
    <w:rsid w:val="00D801C4"/>
    <w:rsid w:val="00D80A14"/>
    <w:rsid w:val="00D80DD0"/>
    <w:rsid w:val="00D83FA5"/>
    <w:rsid w:val="00D85465"/>
    <w:rsid w:val="00D90737"/>
    <w:rsid w:val="00D9222B"/>
    <w:rsid w:val="00D9501F"/>
    <w:rsid w:val="00D95888"/>
    <w:rsid w:val="00D95C19"/>
    <w:rsid w:val="00D96525"/>
    <w:rsid w:val="00D9707C"/>
    <w:rsid w:val="00D97E97"/>
    <w:rsid w:val="00DA06CC"/>
    <w:rsid w:val="00DA0FF6"/>
    <w:rsid w:val="00DA496F"/>
    <w:rsid w:val="00DA4F26"/>
    <w:rsid w:val="00DA5AAB"/>
    <w:rsid w:val="00DA5F26"/>
    <w:rsid w:val="00DA657B"/>
    <w:rsid w:val="00DB2A58"/>
    <w:rsid w:val="00DB32B3"/>
    <w:rsid w:val="00DB3AD6"/>
    <w:rsid w:val="00DB5161"/>
    <w:rsid w:val="00DC4657"/>
    <w:rsid w:val="00DC5935"/>
    <w:rsid w:val="00DC60D0"/>
    <w:rsid w:val="00DC7E13"/>
    <w:rsid w:val="00DD0728"/>
    <w:rsid w:val="00DD1024"/>
    <w:rsid w:val="00DD4597"/>
    <w:rsid w:val="00DD4629"/>
    <w:rsid w:val="00DD46DA"/>
    <w:rsid w:val="00DD51AA"/>
    <w:rsid w:val="00DD6499"/>
    <w:rsid w:val="00DD658C"/>
    <w:rsid w:val="00DD6AF5"/>
    <w:rsid w:val="00DD72AA"/>
    <w:rsid w:val="00DD7DCF"/>
    <w:rsid w:val="00DE01B3"/>
    <w:rsid w:val="00DE0EE1"/>
    <w:rsid w:val="00DE11F7"/>
    <w:rsid w:val="00DE19CF"/>
    <w:rsid w:val="00DE1D4C"/>
    <w:rsid w:val="00DE3C16"/>
    <w:rsid w:val="00DE4067"/>
    <w:rsid w:val="00DE448D"/>
    <w:rsid w:val="00DE7135"/>
    <w:rsid w:val="00DF1302"/>
    <w:rsid w:val="00DF1908"/>
    <w:rsid w:val="00DF2880"/>
    <w:rsid w:val="00DF3C7A"/>
    <w:rsid w:val="00DF402D"/>
    <w:rsid w:val="00DF4FAA"/>
    <w:rsid w:val="00DF6857"/>
    <w:rsid w:val="00DF769B"/>
    <w:rsid w:val="00DF7C1E"/>
    <w:rsid w:val="00E00862"/>
    <w:rsid w:val="00E017DA"/>
    <w:rsid w:val="00E01BE6"/>
    <w:rsid w:val="00E03551"/>
    <w:rsid w:val="00E0434D"/>
    <w:rsid w:val="00E06BF0"/>
    <w:rsid w:val="00E105CB"/>
    <w:rsid w:val="00E1100F"/>
    <w:rsid w:val="00E11A12"/>
    <w:rsid w:val="00E11E70"/>
    <w:rsid w:val="00E11F44"/>
    <w:rsid w:val="00E122D3"/>
    <w:rsid w:val="00E123FA"/>
    <w:rsid w:val="00E12DC8"/>
    <w:rsid w:val="00E154A7"/>
    <w:rsid w:val="00E16CA8"/>
    <w:rsid w:val="00E1740E"/>
    <w:rsid w:val="00E17B8E"/>
    <w:rsid w:val="00E17ECA"/>
    <w:rsid w:val="00E203E1"/>
    <w:rsid w:val="00E20645"/>
    <w:rsid w:val="00E20FE7"/>
    <w:rsid w:val="00E218FC"/>
    <w:rsid w:val="00E22C40"/>
    <w:rsid w:val="00E23EC7"/>
    <w:rsid w:val="00E25779"/>
    <w:rsid w:val="00E26722"/>
    <w:rsid w:val="00E32701"/>
    <w:rsid w:val="00E32BFF"/>
    <w:rsid w:val="00E330E0"/>
    <w:rsid w:val="00E3544F"/>
    <w:rsid w:val="00E361AF"/>
    <w:rsid w:val="00E361B2"/>
    <w:rsid w:val="00E3693A"/>
    <w:rsid w:val="00E4314D"/>
    <w:rsid w:val="00E4576E"/>
    <w:rsid w:val="00E46E6A"/>
    <w:rsid w:val="00E50509"/>
    <w:rsid w:val="00E50586"/>
    <w:rsid w:val="00E50A67"/>
    <w:rsid w:val="00E52105"/>
    <w:rsid w:val="00E52731"/>
    <w:rsid w:val="00E52BB6"/>
    <w:rsid w:val="00E570A3"/>
    <w:rsid w:val="00E57CE6"/>
    <w:rsid w:val="00E57F62"/>
    <w:rsid w:val="00E622DE"/>
    <w:rsid w:val="00E634E4"/>
    <w:rsid w:val="00E64572"/>
    <w:rsid w:val="00E64803"/>
    <w:rsid w:val="00E651A5"/>
    <w:rsid w:val="00E657EB"/>
    <w:rsid w:val="00E67E90"/>
    <w:rsid w:val="00E718E3"/>
    <w:rsid w:val="00E722E3"/>
    <w:rsid w:val="00E737B9"/>
    <w:rsid w:val="00E776F0"/>
    <w:rsid w:val="00E8019D"/>
    <w:rsid w:val="00E80EB0"/>
    <w:rsid w:val="00E8213B"/>
    <w:rsid w:val="00E836DE"/>
    <w:rsid w:val="00E83FE8"/>
    <w:rsid w:val="00E844B3"/>
    <w:rsid w:val="00E844C5"/>
    <w:rsid w:val="00E86A49"/>
    <w:rsid w:val="00E870A1"/>
    <w:rsid w:val="00E87429"/>
    <w:rsid w:val="00E902DC"/>
    <w:rsid w:val="00E9158C"/>
    <w:rsid w:val="00E92490"/>
    <w:rsid w:val="00E938DD"/>
    <w:rsid w:val="00E94B3E"/>
    <w:rsid w:val="00E965E4"/>
    <w:rsid w:val="00E965E7"/>
    <w:rsid w:val="00EA0215"/>
    <w:rsid w:val="00EA1651"/>
    <w:rsid w:val="00EA1882"/>
    <w:rsid w:val="00EA1F9D"/>
    <w:rsid w:val="00EA4493"/>
    <w:rsid w:val="00EA4D60"/>
    <w:rsid w:val="00EA6F25"/>
    <w:rsid w:val="00EA7D9A"/>
    <w:rsid w:val="00EB001C"/>
    <w:rsid w:val="00EB050E"/>
    <w:rsid w:val="00EB2A7B"/>
    <w:rsid w:val="00EB2D2C"/>
    <w:rsid w:val="00EB3018"/>
    <w:rsid w:val="00EB394F"/>
    <w:rsid w:val="00EB55F1"/>
    <w:rsid w:val="00EB5639"/>
    <w:rsid w:val="00EB7E32"/>
    <w:rsid w:val="00EB7E85"/>
    <w:rsid w:val="00EC0FC1"/>
    <w:rsid w:val="00EC1E3E"/>
    <w:rsid w:val="00EC2B12"/>
    <w:rsid w:val="00EC3333"/>
    <w:rsid w:val="00EC4D30"/>
    <w:rsid w:val="00EC6EF7"/>
    <w:rsid w:val="00EC791E"/>
    <w:rsid w:val="00ED0944"/>
    <w:rsid w:val="00ED0C2E"/>
    <w:rsid w:val="00ED365C"/>
    <w:rsid w:val="00ED42BD"/>
    <w:rsid w:val="00ED55A3"/>
    <w:rsid w:val="00ED6D20"/>
    <w:rsid w:val="00ED7706"/>
    <w:rsid w:val="00EE053C"/>
    <w:rsid w:val="00EE192F"/>
    <w:rsid w:val="00EE2E72"/>
    <w:rsid w:val="00EE38CE"/>
    <w:rsid w:val="00EE3B16"/>
    <w:rsid w:val="00EE3D02"/>
    <w:rsid w:val="00EE6D0A"/>
    <w:rsid w:val="00EE74E8"/>
    <w:rsid w:val="00EE7584"/>
    <w:rsid w:val="00EE7760"/>
    <w:rsid w:val="00EF0ED4"/>
    <w:rsid w:val="00EF23AA"/>
    <w:rsid w:val="00EF2CE7"/>
    <w:rsid w:val="00EF2FAF"/>
    <w:rsid w:val="00EF5866"/>
    <w:rsid w:val="00EF65AF"/>
    <w:rsid w:val="00F028AA"/>
    <w:rsid w:val="00F02E83"/>
    <w:rsid w:val="00F040C8"/>
    <w:rsid w:val="00F06307"/>
    <w:rsid w:val="00F07657"/>
    <w:rsid w:val="00F07E2C"/>
    <w:rsid w:val="00F10769"/>
    <w:rsid w:val="00F13DF4"/>
    <w:rsid w:val="00F14211"/>
    <w:rsid w:val="00F145C8"/>
    <w:rsid w:val="00F162FF"/>
    <w:rsid w:val="00F16A91"/>
    <w:rsid w:val="00F20E7C"/>
    <w:rsid w:val="00F2112A"/>
    <w:rsid w:val="00F2289E"/>
    <w:rsid w:val="00F24BF8"/>
    <w:rsid w:val="00F2531D"/>
    <w:rsid w:val="00F2611C"/>
    <w:rsid w:val="00F26841"/>
    <w:rsid w:val="00F26860"/>
    <w:rsid w:val="00F26BCC"/>
    <w:rsid w:val="00F27947"/>
    <w:rsid w:val="00F30BAE"/>
    <w:rsid w:val="00F317AD"/>
    <w:rsid w:val="00F33441"/>
    <w:rsid w:val="00F34339"/>
    <w:rsid w:val="00F35367"/>
    <w:rsid w:val="00F36089"/>
    <w:rsid w:val="00F374DC"/>
    <w:rsid w:val="00F40EB6"/>
    <w:rsid w:val="00F43B08"/>
    <w:rsid w:val="00F44259"/>
    <w:rsid w:val="00F44841"/>
    <w:rsid w:val="00F44CEA"/>
    <w:rsid w:val="00F474B5"/>
    <w:rsid w:val="00F475B2"/>
    <w:rsid w:val="00F5059A"/>
    <w:rsid w:val="00F51548"/>
    <w:rsid w:val="00F51BE7"/>
    <w:rsid w:val="00F52551"/>
    <w:rsid w:val="00F54726"/>
    <w:rsid w:val="00F5506F"/>
    <w:rsid w:val="00F55F63"/>
    <w:rsid w:val="00F56A5F"/>
    <w:rsid w:val="00F57C2C"/>
    <w:rsid w:val="00F57CBC"/>
    <w:rsid w:val="00F60C86"/>
    <w:rsid w:val="00F60E07"/>
    <w:rsid w:val="00F617B6"/>
    <w:rsid w:val="00F618AB"/>
    <w:rsid w:val="00F62860"/>
    <w:rsid w:val="00F633A0"/>
    <w:rsid w:val="00F639CC"/>
    <w:rsid w:val="00F63BA3"/>
    <w:rsid w:val="00F65531"/>
    <w:rsid w:val="00F67828"/>
    <w:rsid w:val="00F70D18"/>
    <w:rsid w:val="00F74107"/>
    <w:rsid w:val="00F77B5F"/>
    <w:rsid w:val="00F80203"/>
    <w:rsid w:val="00F8162F"/>
    <w:rsid w:val="00F81FF9"/>
    <w:rsid w:val="00F831D7"/>
    <w:rsid w:val="00F85EF9"/>
    <w:rsid w:val="00F8627E"/>
    <w:rsid w:val="00F870E0"/>
    <w:rsid w:val="00F87563"/>
    <w:rsid w:val="00F877E8"/>
    <w:rsid w:val="00F90A1A"/>
    <w:rsid w:val="00F90CC4"/>
    <w:rsid w:val="00F94B9B"/>
    <w:rsid w:val="00F957A1"/>
    <w:rsid w:val="00F971A4"/>
    <w:rsid w:val="00F97533"/>
    <w:rsid w:val="00F97AFE"/>
    <w:rsid w:val="00FA11A0"/>
    <w:rsid w:val="00FA1BF4"/>
    <w:rsid w:val="00FA393F"/>
    <w:rsid w:val="00FA3FC1"/>
    <w:rsid w:val="00FA4617"/>
    <w:rsid w:val="00FA5F89"/>
    <w:rsid w:val="00FA744A"/>
    <w:rsid w:val="00FB033F"/>
    <w:rsid w:val="00FB03A4"/>
    <w:rsid w:val="00FB086F"/>
    <w:rsid w:val="00FB49FE"/>
    <w:rsid w:val="00FB55F6"/>
    <w:rsid w:val="00FB5B05"/>
    <w:rsid w:val="00FB7849"/>
    <w:rsid w:val="00FC1D87"/>
    <w:rsid w:val="00FC27F4"/>
    <w:rsid w:val="00FC36DB"/>
    <w:rsid w:val="00FC3E03"/>
    <w:rsid w:val="00FC5233"/>
    <w:rsid w:val="00FC6985"/>
    <w:rsid w:val="00FD0783"/>
    <w:rsid w:val="00FD0880"/>
    <w:rsid w:val="00FD09CB"/>
    <w:rsid w:val="00FD20AB"/>
    <w:rsid w:val="00FD3662"/>
    <w:rsid w:val="00FD36B8"/>
    <w:rsid w:val="00FD3D25"/>
    <w:rsid w:val="00FD410A"/>
    <w:rsid w:val="00FD498C"/>
    <w:rsid w:val="00FD5E57"/>
    <w:rsid w:val="00FD64E9"/>
    <w:rsid w:val="00FE0154"/>
    <w:rsid w:val="00FE0574"/>
    <w:rsid w:val="00FE15B6"/>
    <w:rsid w:val="00FE2159"/>
    <w:rsid w:val="00FE2BD0"/>
    <w:rsid w:val="00FE43FA"/>
    <w:rsid w:val="00FE488E"/>
    <w:rsid w:val="00FE7316"/>
    <w:rsid w:val="00FE7702"/>
    <w:rsid w:val="00FF05C8"/>
    <w:rsid w:val="00FF0B6F"/>
    <w:rsid w:val="00FF13E4"/>
    <w:rsid w:val="00FF3B33"/>
    <w:rsid w:val="00FF4F97"/>
    <w:rsid w:val="00FF5F31"/>
    <w:rsid w:val="00FF6384"/>
    <w:rsid w:val="012274CA"/>
    <w:rsid w:val="0263DD93"/>
    <w:rsid w:val="0293A28C"/>
    <w:rsid w:val="04A6D801"/>
    <w:rsid w:val="062D5DAE"/>
    <w:rsid w:val="0642CDC3"/>
    <w:rsid w:val="084461FE"/>
    <w:rsid w:val="0956CB8D"/>
    <w:rsid w:val="097CAA57"/>
    <w:rsid w:val="0A7E5F35"/>
    <w:rsid w:val="0E9998C8"/>
    <w:rsid w:val="10C01226"/>
    <w:rsid w:val="11CE494A"/>
    <w:rsid w:val="14166141"/>
    <w:rsid w:val="14BD6BCC"/>
    <w:rsid w:val="1535CC57"/>
    <w:rsid w:val="155D5B22"/>
    <w:rsid w:val="177E0B03"/>
    <w:rsid w:val="17BA11D7"/>
    <w:rsid w:val="19E3CEDA"/>
    <w:rsid w:val="1A38759F"/>
    <w:rsid w:val="1A43CE37"/>
    <w:rsid w:val="1C09DDB0"/>
    <w:rsid w:val="1C510629"/>
    <w:rsid w:val="1C91D236"/>
    <w:rsid w:val="1CDAE712"/>
    <w:rsid w:val="1D266DC9"/>
    <w:rsid w:val="1EA1F78C"/>
    <w:rsid w:val="1F884DA5"/>
    <w:rsid w:val="1FE4F81B"/>
    <w:rsid w:val="20B05001"/>
    <w:rsid w:val="211CEF68"/>
    <w:rsid w:val="22697A6E"/>
    <w:rsid w:val="24F3CE6D"/>
    <w:rsid w:val="26AF14A2"/>
    <w:rsid w:val="26C219CC"/>
    <w:rsid w:val="2972461C"/>
    <w:rsid w:val="2991E1DC"/>
    <w:rsid w:val="29B5B401"/>
    <w:rsid w:val="2A5AC1E6"/>
    <w:rsid w:val="2B3684D5"/>
    <w:rsid w:val="2DEFF29A"/>
    <w:rsid w:val="2E44AA1B"/>
    <w:rsid w:val="2ED58323"/>
    <w:rsid w:val="2FBF6753"/>
    <w:rsid w:val="31C8198E"/>
    <w:rsid w:val="34311EBC"/>
    <w:rsid w:val="36548133"/>
    <w:rsid w:val="36657E1E"/>
    <w:rsid w:val="380372F7"/>
    <w:rsid w:val="38F31323"/>
    <w:rsid w:val="393DBB74"/>
    <w:rsid w:val="39A7254B"/>
    <w:rsid w:val="3A2783F6"/>
    <w:rsid w:val="3C2E7F9A"/>
    <w:rsid w:val="3DD67AF6"/>
    <w:rsid w:val="3F50A15C"/>
    <w:rsid w:val="3FD65768"/>
    <w:rsid w:val="401F2BA5"/>
    <w:rsid w:val="40AAFC02"/>
    <w:rsid w:val="4278F828"/>
    <w:rsid w:val="4286F3A4"/>
    <w:rsid w:val="4299BA1B"/>
    <w:rsid w:val="42D8A312"/>
    <w:rsid w:val="4310857A"/>
    <w:rsid w:val="44B4BB14"/>
    <w:rsid w:val="46743C13"/>
    <w:rsid w:val="467ADC9B"/>
    <w:rsid w:val="474DFDAB"/>
    <w:rsid w:val="476387E2"/>
    <w:rsid w:val="47845BDE"/>
    <w:rsid w:val="499F50C3"/>
    <w:rsid w:val="49D472CA"/>
    <w:rsid w:val="4A9EB3F3"/>
    <w:rsid w:val="4AB0C59B"/>
    <w:rsid w:val="4B258BB6"/>
    <w:rsid w:val="4B3C5EC9"/>
    <w:rsid w:val="4B621FEB"/>
    <w:rsid w:val="4CBE6006"/>
    <w:rsid w:val="4CEC893A"/>
    <w:rsid w:val="4D615781"/>
    <w:rsid w:val="4F5AFA6B"/>
    <w:rsid w:val="506F25BF"/>
    <w:rsid w:val="50A1298E"/>
    <w:rsid w:val="50A3C279"/>
    <w:rsid w:val="518F9CBB"/>
    <w:rsid w:val="5224BAF8"/>
    <w:rsid w:val="52A6EF36"/>
    <w:rsid w:val="546A9B48"/>
    <w:rsid w:val="55D84004"/>
    <w:rsid w:val="56BD7578"/>
    <w:rsid w:val="56FAB8D4"/>
    <w:rsid w:val="58C09C3F"/>
    <w:rsid w:val="5A4DAFD7"/>
    <w:rsid w:val="5A5A00BE"/>
    <w:rsid w:val="5B097CD6"/>
    <w:rsid w:val="5C19AF25"/>
    <w:rsid w:val="5D522E0A"/>
    <w:rsid w:val="5E07AF8B"/>
    <w:rsid w:val="5E2C1085"/>
    <w:rsid w:val="5E47F868"/>
    <w:rsid w:val="5EC092E3"/>
    <w:rsid w:val="6030BDF2"/>
    <w:rsid w:val="60724CCA"/>
    <w:rsid w:val="60BF3622"/>
    <w:rsid w:val="61835847"/>
    <w:rsid w:val="620267E5"/>
    <w:rsid w:val="65B69A36"/>
    <w:rsid w:val="660DC1E2"/>
    <w:rsid w:val="688940AE"/>
    <w:rsid w:val="68A88CAF"/>
    <w:rsid w:val="69F9B001"/>
    <w:rsid w:val="6BB8E740"/>
    <w:rsid w:val="6D1B800C"/>
    <w:rsid w:val="6F49C78C"/>
    <w:rsid w:val="707337EE"/>
    <w:rsid w:val="708F7F24"/>
    <w:rsid w:val="71E7B7C7"/>
    <w:rsid w:val="72414AC5"/>
    <w:rsid w:val="72E5F68E"/>
    <w:rsid w:val="73164996"/>
    <w:rsid w:val="736B57FF"/>
    <w:rsid w:val="737FC740"/>
    <w:rsid w:val="73C765E5"/>
    <w:rsid w:val="74CB1830"/>
    <w:rsid w:val="7591AC38"/>
    <w:rsid w:val="76B5B104"/>
    <w:rsid w:val="76DD370D"/>
    <w:rsid w:val="7955BFF6"/>
    <w:rsid w:val="79E72010"/>
    <w:rsid w:val="7C104D7E"/>
    <w:rsid w:val="7CE44008"/>
    <w:rsid w:val="7E13C1C6"/>
    <w:rsid w:val="7E4FC4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02D6FF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lsdException w:name="annotation text" w:semiHidden="1" w:uiPriority="0" w:qFormat="1"/>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iPriority="0"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5DB"/>
    <w:pPr>
      <w:widowControl w:val="0"/>
      <w:autoSpaceDE w:val="0"/>
      <w:autoSpaceDN w:val="0"/>
      <w:adjustRightInd w:val="0"/>
      <w:spacing w:before="120" w:after="120"/>
      <w:jc w:val="both"/>
    </w:pPr>
    <w:rPr>
      <w:rFonts w:ascii="Arial" w:hAnsi="Arial" w:cs="Arial"/>
      <w:sz w:val="22"/>
      <w:szCs w:val="22"/>
    </w:rPr>
  </w:style>
  <w:style w:type="paragraph" w:styleId="Heading1">
    <w:name w:val="heading 1"/>
    <w:aliases w:val="h1,Numbered - 1"/>
    <w:basedOn w:val="Normal"/>
    <w:next w:val="Normal"/>
    <w:link w:val="Heading1Char"/>
    <w:qFormat/>
    <w:rsid w:val="003B78CF"/>
    <w:pPr>
      <w:keepNext/>
      <w:spacing w:before="240" w:after="60"/>
      <w:outlineLvl w:val="0"/>
    </w:pPr>
    <w:rPr>
      <w:b/>
      <w:bCs/>
      <w:kern w:val="32"/>
      <w:sz w:val="32"/>
      <w:szCs w:val="32"/>
    </w:rPr>
  </w:style>
  <w:style w:type="paragraph" w:styleId="Heading2">
    <w:name w:val="heading 2"/>
    <w:aliases w:val="h2,Numbered - 2"/>
    <w:basedOn w:val="Normal"/>
    <w:next w:val="Normal"/>
    <w:link w:val="Heading2Char"/>
    <w:qFormat/>
    <w:rsid w:val="003B78CF"/>
    <w:pPr>
      <w:keepNext/>
      <w:outlineLvl w:val="1"/>
    </w:pPr>
    <w:rPr>
      <w:b/>
      <w:bCs/>
      <w:i/>
      <w:iCs/>
    </w:rPr>
  </w:style>
  <w:style w:type="paragraph" w:styleId="Heading3">
    <w:name w:val="heading 3"/>
    <w:aliases w:val="h3,Numbered - 3"/>
    <w:basedOn w:val="Normal"/>
    <w:next w:val="Normal"/>
    <w:link w:val="Heading3Char"/>
    <w:qFormat/>
    <w:rsid w:val="003B78CF"/>
    <w:pPr>
      <w:keepNext/>
      <w:spacing w:before="240" w:after="60"/>
      <w:outlineLvl w:val="2"/>
    </w:pPr>
    <w:rPr>
      <w:b/>
      <w:bCs/>
      <w:sz w:val="26"/>
      <w:szCs w:val="26"/>
    </w:rPr>
  </w:style>
  <w:style w:type="paragraph" w:styleId="Heading4">
    <w:name w:val="heading 4"/>
    <w:aliases w:val="h4,Numbered - 4"/>
    <w:basedOn w:val="Normal"/>
    <w:next w:val="Normal"/>
    <w:link w:val="Heading4Char"/>
    <w:qFormat/>
    <w:rsid w:val="003B78CF"/>
    <w:pPr>
      <w:keepNext/>
      <w:spacing w:before="240" w:after="60"/>
      <w:outlineLvl w:val="3"/>
    </w:pPr>
    <w:rPr>
      <w:rFonts w:ascii="Times New Roman" w:hAnsi="Times New Roman" w:cs="Times New Roman"/>
      <w:b/>
      <w:bCs/>
      <w:sz w:val="28"/>
      <w:szCs w:val="28"/>
    </w:rPr>
  </w:style>
  <w:style w:type="paragraph" w:styleId="Heading5">
    <w:name w:val="heading 5"/>
    <w:aliases w:val="h5,Numbered - 5"/>
    <w:basedOn w:val="Normal"/>
    <w:next w:val="Normal"/>
    <w:link w:val="Heading5Char"/>
    <w:qFormat/>
    <w:rsid w:val="003B78CF"/>
    <w:pPr>
      <w:keepNext/>
      <w:ind w:left="864"/>
      <w:outlineLvl w:val="4"/>
    </w:pPr>
  </w:style>
  <w:style w:type="paragraph" w:styleId="Heading6">
    <w:name w:val="heading 6"/>
    <w:aliases w:val="h6,Numbered - 6"/>
    <w:basedOn w:val="Heading5"/>
    <w:link w:val="Heading6Char"/>
    <w:qFormat/>
    <w:rsid w:val="003B78CF"/>
    <w:pPr>
      <w:keepNext w:val="0"/>
      <w:tabs>
        <w:tab w:val="num" w:pos="360"/>
      </w:tabs>
      <w:spacing w:before="0" w:after="240" w:line="360" w:lineRule="auto"/>
      <w:ind w:left="360" w:hanging="360"/>
      <w:outlineLvl w:val="5"/>
    </w:pPr>
    <w:rPr>
      <w:rFonts w:ascii="Times New Roman" w:hAnsi="Times New Roman" w:cs="Times New Roman"/>
    </w:rPr>
  </w:style>
  <w:style w:type="paragraph" w:styleId="Heading7">
    <w:name w:val="heading 7"/>
    <w:aliases w:val="h7,Numbered - 7"/>
    <w:basedOn w:val="Heading6"/>
    <w:link w:val="Heading7Char"/>
    <w:qFormat/>
    <w:rsid w:val="003B78CF"/>
    <w:pPr>
      <w:outlineLvl w:val="6"/>
    </w:pPr>
  </w:style>
  <w:style w:type="paragraph" w:styleId="Heading8">
    <w:name w:val="heading 8"/>
    <w:aliases w:val="h8,Numbered - 8"/>
    <w:basedOn w:val="Normal"/>
    <w:next w:val="Normal"/>
    <w:link w:val="Heading8Char"/>
    <w:qFormat/>
    <w:rsid w:val="003B78CF"/>
    <w:pPr>
      <w:keepNext/>
      <w:spacing w:before="0" w:after="240" w:line="360" w:lineRule="auto"/>
      <w:ind w:left="5862" w:hanging="720"/>
      <w:jc w:val="center"/>
      <w:outlineLvl w:val="7"/>
    </w:pPr>
    <w:rPr>
      <w:rFonts w:ascii="Times New Roman" w:hAnsi="Times New Roman" w:cs="Times New Roman"/>
      <w:b/>
      <w:bCs/>
      <w:caps/>
    </w:rPr>
  </w:style>
  <w:style w:type="paragraph" w:styleId="Heading9">
    <w:name w:val="heading 9"/>
    <w:aliases w:val="h9,Numbered - 9"/>
    <w:basedOn w:val="Heading8"/>
    <w:next w:val="Normal"/>
    <w:link w:val="Heading9Char"/>
    <w:qFormat/>
    <w:rsid w:val="003B78CF"/>
    <w:pPr>
      <w:tabs>
        <w:tab w:val="num" w:pos="360"/>
      </w:tabs>
      <w:ind w:left="360" w:hanging="360"/>
      <w:outlineLvl w:val="8"/>
    </w:pPr>
    <w:rPr>
      <w:cap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umbered - 1 Char"/>
    <w:link w:val="Heading1"/>
    <w:uiPriority w:val="99"/>
    <w:rsid w:val="003B78CF"/>
    <w:rPr>
      <w:rFonts w:ascii="Cambria" w:eastAsia="Times New Roman" w:hAnsi="Cambria" w:cs="Times New Roman"/>
      <w:b/>
      <w:bCs/>
      <w:kern w:val="32"/>
      <w:sz w:val="32"/>
      <w:szCs w:val="32"/>
    </w:rPr>
  </w:style>
  <w:style w:type="character" w:customStyle="1" w:styleId="Heading2Char">
    <w:name w:val="Heading 2 Char"/>
    <w:aliases w:val="h2 Char,Numbered - 2 Char"/>
    <w:link w:val="Heading2"/>
    <w:uiPriority w:val="99"/>
    <w:rsid w:val="003B78CF"/>
    <w:rPr>
      <w:rFonts w:ascii="Cambria" w:eastAsia="Times New Roman" w:hAnsi="Cambria" w:cs="Times New Roman"/>
      <w:b/>
      <w:bCs/>
      <w:i/>
      <w:iCs/>
      <w:sz w:val="28"/>
      <w:szCs w:val="28"/>
    </w:rPr>
  </w:style>
  <w:style w:type="character" w:customStyle="1" w:styleId="Heading3Char">
    <w:name w:val="Heading 3 Char"/>
    <w:aliases w:val="h3 Char,Numbered - 3 Char"/>
    <w:link w:val="Heading3"/>
    <w:uiPriority w:val="99"/>
    <w:rsid w:val="003B78CF"/>
    <w:rPr>
      <w:rFonts w:ascii="Cambria" w:eastAsia="Times New Roman" w:hAnsi="Cambria" w:cs="Times New Roman"/>
      <w:b/>
      <w:bCs/>
      <w:sz w:val="26"/>
      <w:szCs w:val="26"/>
    </w:rPr>
  </w:style>
  <w:style w:type="character" w:customStyle="1" w:styleId="Heading4Char">
    <w:name w:val="Heading 4 Char"/>
    <w:aliases w:val="h4 Char,Numbered - 4 Char"/>
    <w:link w:val="Heading4"/>
    <w:uiPriority w:val="99"/>
    <w:rsid w:val="003B78CF"/>
    <w:rPr>
      <w:b/>
      <w:bCs/>
      <w:sz w:val="28"/>
      <w:szCs w:val="28"/>
    </w:rPr>
  </w:style>
  <w:style w:type="character" w:customStyle="1" w:styleId="Heading5Char">
    <w:name w:val="Heading 5 Char"/>
    <w:aliases w:val="h5 Char,Numbered - 5 Char"/>
    <w:link w:val="Heading5"/>
    <w:uiPriority w:val="99"/>
    <w:rsid w:val="003B78CF"/>
    <w:rPr>
      <w:b/>
      <w:bCs/>
      <w:i/>
      <w:iCs/>
      <w:sz w:val="26"/>
      <w:szCs w:val="26"/>
    </w:rPr>
  </w:style>
  <w:style w:type="character" w:customStyle="1" w:styleId="Heading6Char">
    <w:name w:val="Heading 6 Char"/>
    <w:aliases w:val="h6 Char,Numbered - 6 Char"/>
    <w:link w:val="Heading6"/>
    <w:uiPriority w:val="99"/>
    <w:rsid w:val="003B78CF"/>
    <w:rPr>
      <w:b/>
      <w:bCs/>
    </w:rPr>
  </w:style>
  <w:style w:type="character" w:customStyle="1" w:styleId="Heading7Char">
    <w:name w:val="Heading 7 Char"/>
    <w:aliases w:val="h7 Char,Numbered - 7 Char"/>
    <w:link w:val="Heading7"/>
    <w:uiPriority w:val="99"/>
    <w:rsid w:val="003B78CF"/>
    <w:rPr>
      <w:sz w:val="24"/>
      <w:szCs w:val="24"/>
    </w:rPr>
  </w:style>
  <w:style w:type="character" w:customStyle="1" w:styleId="Heading8Char">
    <w:name w:val="Heading 8 Char"/>
    <w:aliases w:val="h8 Char,Numbered - 8 Char"/>
    <w:link w:val="Heading8"/>
    <w:uiPriority w:val="99"/>
    <w:rsid w:val="003B78CF"/>
    <w:rPr>
      <w:i/>
      <w:iCs/>
      <w:sz w:val="24"/>
      <w:szCs w:val="24"/>
    </w:rPr>
  </w:style>
  <w:style w:type="character" w:customStyle="1" w:styleId="Heading9Char">
    <w:name w:val="Heading 9 Char"/>
    <w:aliases w:val="h9 Char,Numbered - 9 Char"/>
    <w:link w:val="Heading9"/>
    <w:uiPriority w:val="99"/>
    <w:rsid w:val="003B78CF"/>
    <w:rPr>
      <w:rFonts w:ascii="Cambria" w:eastAsia="Times New Roman" w:hAnsi="Cambria" w:cs="Times New Roman"/>
    </w:rPr>
  </w:style>
  <w:style w:type="paragraph" w:customStyle="1" w:styleId="A1">
    <w:name w:val="A1"/>
    <w:basedOn w:val="Normal"/>
    <w:rsid w:val="002979F8"/>
    <w:pPr>
      <w:keepNext/>
      <w:numPr>
        <w:numId w:val="32"/>
      </w:numPr>
      <w:spacing w:before="360"/>
      <w:outlineLvl w:val="0"/>
    </w:pPr>
    <w:rPr>
      <w:b/>
      <w:bCs/>
      <w:caps/>
    </w:rPr>
  </w:style>
  <w:style w:type="paragraph" w:customStyle="1" w:styleId="A2">
    <w:name w:val="A2"/>
    <w:basedOn w:val="Normal"/>
    <w:rsid w:val="00140D9C"/>
    <w:pPr>
      <w:numPr>
        <w:ilvl w:val="1"/>
        <w:numId w:val="32"/>
      </w:numPr>
      <w:outlineLvl w:val="1"/>
    </w:pPr>
  </w:style>
  <w:style w:type="paragraph" w:customStyle="1" w:styleId="A3">
    <w:name w:val="A3"/>
    <w:basedOn w:val="Normal"/>
    <w:rsid w:val="003B78CF"/>
    <w:pPr>
      <w:numPr>
        <w:ilvl w:val="2"/>
        <w:numId w:val="32"/>
      </w:numPr>
      <w:outlineLvl w:val="2"/>
    </w:pPr>
  </w:style>
  <w:style w:type="paragraph" w:customStyle="1" w:styleId="A4">
    <w:name w:val="A4"/>
    <w:basedOn w:val="Normal"/>
    <w:rsid w:val="003B78CF"/>
    <w:pPr>
      <w:numPr>
        <w:ilvl w:val="3"/>
        <w:numId w:val="32"/>
      </w:numPr>
      <w:outlineLvl w:val="3"/>
    </w:pPr>
  </w:style>
  <w:style w:type="paragraph" w:customStyle="1" w:styleId="A5">
    <w:name w:val="A5"/>
    <w:basedOn w:val="Normal"/>
    <w:rsid w:val="003B78CF"/>
    <w:pPr>
      <w:tabs>
        <w:tab w:val="num" w:pos="5472"/>
      </w:tabs>
      <w:ind w:left="5472" w:hanging="1440"/>
      <w:outlineLvl w:val="4"/>
    </w:pPr>
  </w:style>
  <w:style w:type="character" w:styleId="Hyperlink">
    <w:name w:val="Hyperlink"/>
    <w:uiPriority w:val="99"/>
    <w:rsid w:val="003B78CF"/>
    <w:rPr>
      <w:rFonts w:ascii="Arial" w:hAnsi="Arial" w:cs="Arial"/>
      <w:color w:val="0000FF"/>
      <w:sz w:val="22"/>
      <w:szCs w:val="22"/>
      <w:u w:val="single"/>
      <w:lang w:val="en-GB"/>
    </w:rPr>
  </w:style>
  <w:style w:type="paragraph" w:styleId="Header">
    <w:name w:val="header"/>
    <w:basedOn w:val="Normal"/>
    <w:link w:val="HeaderChar"/>
    <w:rsid w:val="003B78CF"/>
    <w:pPr>
      <w:tabs>
        <w:tab w:val="center" w:pos="4153"/>
        <w:tab w:val="right" w:pos="8306"/>
      </w:tabs>
    </w:pPr>
  </w:style>
  <w:style w:type="character" w:customStyle="1" w:styleId="HeaderChar">
    <w:name w:val="Header Char"/>
    <w:link w:val="Header"/>
    <w:uiPriority w:val="99"/>
    <w:rsid w:val="003B78CF"/>
    <w:rPr>
      <w:rFonts w:ascii="Arial" w:hAnsi="Arial" w:cs="Arial"/>
    </w:rPr>
  </w:style>
  <w:style w:type="paragraph" w:customStyle="1" w:styleId="TAS">
    <w:name w:val="TAS"/>
    <w:basedOn w:val="Normal"/>
    <w:uiPriority w:val="99"/>
    <w:rsid w:val="003B78CF"/>
  </w:style>
  <w:style w:type="paragraph" w:customStyle="1" w:styleId="PD1">
    <w:name w:val="PD1"/>
    <w:basedOn w:val="Normal"/>
    <w:uiPriority w:val="99"/>
    <w:rsid w:val="003B78CF"/>
    <w:pPr>
      <w:keepNext/>
      <w:spacing w:before="360" w:after="240"/>
      <w:outlineLvl w:val="0"/>
    </w:pPr>
    <w:rPr>
      <w:rFonts w:ascii="Palatino Linotype" w:hAnsi="Palatino Linotype" w:cs="Palatino Linotype"/>
      <w:b/>
      <w:bCs/>
      <w:smallCaps/>
    </w:rPr>
  </w:style>
  <w:style w:type="paragraph" w:customStyle="1" w:styleId="PD2">
    <w:name w:val="PD2"/>
    <w:basedOn w:val="Normal"/>
    <w:uiPriority w:val="99"/>
    <w:rsid w:val="003B78CF"/>
    <w:pPr>
      <w:outlineLvl w:val="1"/>
    </w:pPr>
    <w:rPr>
      <w:rFonts w:ascii="Palatino Linotype" w:hAnsi="Palatino Linotype" w:cs="Palatino Linotype"/>
    </w:rPr>
  </w:style>
  <w:style w:type="paragraph" w:customStyle="1" w:styleId="B1">
    <w:name w:val="B1"/>
    <w:basedOn w:val="Normal"/>
    <w:uiPriority w:val="99"/>
    <w:rsid w:val="003B78CF"/>
    <w:pPr>
      <w:keepNext/>
      <w:numPr>
        <w:numId w:val="1"/>
      </w:numPr>
      <w:spacing w:before="240" w:after="240"/>
      <w:outlineLvl w:val="0"/>
    </w:pPr>
    <w:rPr>
      <w:rFonts w:ascii="Arial Bold" w:hAnsi="Arial Bold" w:cs="Arial Bold"/>
      <w:b/>
      <w:bCs/>
      <w:caps/>
    </w:rPr>
  </w:style>
  <w:style w:type="paragraph" w:customStyle="1" w:styleId="B2">
    <w:name w:val="B2"/>
    <w:basedOn w:val="B1"/>
    <w:uiPriority w:val="99"/>
    <w:rsid w:val="003B78CF"/>
    <w:pPr>
      <w:keepNext w:val="0"/>
      <w:numPr>
        <w:ilvl w:val="1"/>
      </w:numPr>
      <w:outlineLvl w:val="1"/>
    </w:pPr>
    <w:rPr>
      <w:rFonts w:ascii="Arial" w:hAnsi="Arial" w:cs="Arial"/>
      <w:b w:val="0"/>
      <w:bCs w:val="0"/>
      <w:caps w:val="0"/>
    </w:rPr>
  </w:style>
  <w:style w:type="paragraph" w:customStyle="1" w:styleId="B3">
    <w:name w:val="B3"/>
    <w:basedOn w:val="B2"/>
    <w:uiPriority w:val="99"/>
    <w:rsid w:val="003B78CF"/>
    <w:pPr>
      <w:numPr>
        <w:ilvl w:val="2"/>
      </w:numPr>
      <w:tabs>
        <w:tab w:val="num" w:pos="2016"/>
      </w:tabs>
      <w:outlineLvl w:val="2"/>
    </w:pPr>
  </w:style>
  <w:style w:type="paragraph" w:customStyle="1" w:styleId="B4">
    <w:name w:val="B4"/>
    <w:basedOn w:val="B3"/>
    <w:uiPriority w:val="99"/>
    <w:rsid w:val="003B78CF"/>
    <w:pPr>
      <w:numPr>
        <w:ilvl w:val="3"/>
      </w:numPr>
      <w:tabs>
        <w:tab w:val="num" w:pos="2016"/>
      </w:tabs>
      <w:outlineLvl w:val="3"/>
    </w:pPr>
  </w:style>
  <w:style w:type="paragraph" w:customStyle="1" w:styleId="B5">
    <w:name w:val="B5"/>
    <w:basedOn w:val="B4"/>
    <w:uiPriority w:val="99"/>
    <w:rsid w:val="003B78CF"/>
    <w:pPr>
      <w:numPr>
        <w:ilvl w:val="4"/>
      </w:numPr>
      <w:tabs>
        <w:tab w:val="num" w:pos="2304"/>
        <w:tab w:val="num" w:pos="3024"/>
        <w:tab w:val="num" w:pos="5472"/>
      </w:tabs>
      <w:ind w:hanging="1440"/>
      <w:outlineLvl w:val="4"/>
    </w:pPr>
  </w:style>
  <w:style w:type="paragraph" w:styleId="Footer">
    <w:name w:val="footer"/>
    <w:basedOn w:val="Normal"/>
    <w:link w:val="FooterChar"/>
    <w:rsid w:val="003B78CF"/>
    <w:pPr>
      <w:tabs>
        <w:tab w:val="center" w:pos="4153"/>
        <w:tab w:val="right" w:pos="8306"/>
      </w:tabs>
    </w:pPr>
  </w:style>
  <w:style w:type="character" w:customStyle="1" w:styleId="FooterChar">
    <w:name w:val="Footer Char"/>
    <w:link w:val="Footer"/>
    <w:uiPriority w:val="99"/>
    <w:rsid w:val="003B78CF"/>
    <w:rPr>
      <w:rFonts w:ascii="Arial" w:hAnsi="Arial" w:cs="Arial"/>
    </w:rPr>
  </w:style>
  <w:style w:type="character" w:styleId="PageNumber">
    <w:name w:val="page number"/>
    <w:rsid w:val="003B78CF"/>
    <w:rPr>
      <w:rFonts w:ascii="Arial" w:hAnsi="Arial" w:cs="Arial"/>
      <w:sz w:val="22"/>
      <w:szCs w:val="22"/>
      <w:lang w:val="en-GB"/>
    </w:rPr>
  </w:style>
  <w:style w:type="paragraph" w:styleId="TOC1">
    <w:name w:val="toc 1"/>
    <w:basedOn w:val="Normal"/>
    <w:next w:val="Normal"/>
    <w:hidden/>
    <w:uiPriority w:val="39"/>
    <w:rsid w:val="003B78CF"/>
    <w:pPr>
      <w:spacing w:before="360" w:after="0"/>
      <w:jc w:val="left"/>
    </w:pPr>
    <w:rPr>
      <w:b/>
      <w:bCs/>
      <w:caps/>
      <w:sz w:val="18"/>
      <w:szCs w:val="18"/>
    </w:rPr>
  </w:style>
  <w:style w:type="paragraph" w:styleId="TOC2">
    <w:name w:val="toc 2"/>
    <w:basedOn w:val="Normal"/>
    <w:next w:val="Normal"/>
    <w:autoRedefine/>
    <w:hidden/>
    <w:uiPriority w:val="99"/>
    <w:rsid w:val="003B78CF"/>
    <w:pPr>
      <w:spacing w:before="240" w:after="0"/>
      <w:jc w:val="left"/>
    </w:pPr>
    <w:rPr>
      <w:rFonts w:ascii="Times New Roman" w:hAnsi="Times New Roman" w:cs="Times New Roman"/>
      <w:b/>
      <w:bCs/>
    </w:rPr>
  </w:style>
  <w:style w:type="paragraph" w:styleId="TOC3">
    <w:name w:val="toc 3"/>
    <w:basedOn w:val="Normal"/>
    <w:next w:val="Normal"/>
    <w:autoRedefine/>
    <w:hidden/>
    <w:uiPriority w:val="99"/>
    <w:rsid w:val="003B78CF"/>
    <w:pPr>
      <w:spacing w:before="0" w:after="0"/>
      <w:ind w:left="220"/>
      <w:jc w:val="left"/>
    </w:pPr>
    <w:rPr>
      <w:rFonts w:ascii="Times New Roman" w:hAnsi="Times New Roman" w:cs="Times New Roman"/>
    </w:rPr>
  </w:style>
  <w:style w:type="paragraph" w:styleId="TOC4">
    <w:name w:val="toc 4"/>
    <w:basedOn w:val="Normal"/>
    <w:next w:val="Normal"/>
    <w:autoRedefine/>
    <w:hidden/>
    <w:uiPriority w:val="99"/>
    <w:rsid w:val="003B78CF"/>
    <w:pPr>
      <w:spacing w:before="0" w:after="0"/>
      <w:ind w:left="440"/>
      <w:jc w:val="left"/>
    </w:pPr>
    <w:rPr>
      <w:rFonts w:ascii="Times New Roman" w:hAnsi="Times New Roman" w:cs="Times New Roman"/>
    </w:rPr>
  </w:style>
  <w:style w:type="paragraph" w:styleId="TOC5">
    <w:name w:val="toc 5"/>
    <w:basedOn w:val="Normal"/>
    <w:next w:val="Normal"/>
    <w:autoRedefine/>
    <w:hidden/>
    <w:uiPriority w:val="99"/>
    <w:rsid w:val="003B78CF"/>
    <w:pPr>
      <w:spacing w:before="0" w:after="0"/>
      <w:ind w:left="660"/>
      <w:jc w:val="left"/>
    </w:pPr>
    <w:rPr>
      <w:rFonts w:ascii="Times New Roman" w:hAnsi="Times New Roman" w:cs="Times New Roman"/>
    </w:rPr>
  </w:style>
  <w:style w:type="paragraph" w:styleId="TOC6">
    <w:name w:val="toc 6"/>
    <w:basedOn w:val="Normal"/>
    <w:next w:val="Normal"/>
    <w:autoRedefine/>
    <w:hidden/>
    <w:uiPriority w:val="99"/>
    <w:rsid w:val="003B78CF"/>
    <w:pPr>
      <w:spacing w:before="0" w:after="0"/>
      <w:ind w:left="880"/>
      <w:jc w:val="left"/>
    </w:pPr>
    <w:rPr>
      <w:rFonts w:ascii="Times New Roman" w:hAnsi="Times New Roman" w:cs="Times New Roman"/>
    </w:rPr>
  </w:style>
  <w:style w:type="paragraph" w:styleId="TOC7">
    <w:name w:val="toc 7"/>
    <w:basedOn w:val="Normal"/>
    <w:next w:val="Normal"/>
    <w:autoRedefine/>
    <w:hidden/>
    <w:uiPriority w:val="99"/>
    <w:rsid w:val="003B78CF"/>
    <w:pPr>
      <w:spacing w:before="0" w:after="0"/>
      <w:ind w:left="1100"/>
      <w:jc w:val="left"/>
    </w:pPr>
    <w:rPr>
      <w:rFonts w:ascii="Times New Roman" w:hAnsi="Times New Roman" w:cs="Times New Roman"/>
    </w:rPr>
  </w:style>
  <w:style w:type="paragraph" w:styleId="TOC8">
    <w:name w:val="toc 8"/>
    <w:basedOn w:val="Normal"/>
    <w:next w:val="Normal"/>
    <w:autoRedefine/>
    <w:hidden/>
    <w:uiPriority w:val="99"/>
    <w:rsid w:val="003B78CF"/>
    <w:pPr>
      <w:spacing w:before="0" w:after="0"/>
      <w:ind w:left="1320"/>
      <w:jc w:val="left"/>
    </w:pPr>
    <w:rPr>
      <w:rFonts w:ascii="Times New Roman" w:hAnsi="Times New Roman" w:cs="Times New Roman"/>
    </w:rPr>
  </w:style>
  <w:style w:type="paragraph" w:styleId="TOC9">
    <w:name w:val="toc 9"/>
    <w:basedOn w:val="Normal"/>
    <w:next w:val="Normal"/>
    <w:autoRedefine/>
    <w:hidden/>
    <w:uiPriority w:val="99"/>
    <w:rsid w:val="003B78CF"/>
    <w:pPr>
      <w:spacing w:before="0" w:after="0"/>
      <w:ind w:left="1540"/>
      <w:jc w:val="left"/>
    </w:pPr>
    <w:rPr>
      <w:rFonts w:ascii="Times New Roman" w:hAnsi="Times New Roman" w:cs="Times New Roman"/>
    </w:rPr>
  </w:style>
  <w:style w:type="character" w:customStyle="1" w:styleId="BBLegal3a">
    <w:name w:val="B&amp;B Legal 3a"/>
    <w:uiPriority w:val="99"/>
    <w:rsid w:val="003B78CF"/>
    <w:rPr>
      <w:rFonts w:ascii="Arial" w:hAnsi="Arial" w:cs="Arial"/>
      <w:sz w:val="22"/>
      <w:szCs w:val="22"/>
      <w:lang w:val="en-GB"/>
    </w:rPr>
  </w:style>
  <w:style w:type="paragraph" w:customStyle="1" w:styleId="BodyTextNoIndent">
    <w:name w:val="Body Text No Indent"/>
    <w:basedOn w:val="BodyText"/>
    <w:next w:val="BodyText"/>
    <w:uiPriority w:val="99"/>
    <w:rsid w:val="003B78CF"/>
    <w:pPr>
      <w:spacing w:before="0" w:after="240"/>
      <w:jc w:val="left"/>
    </w:pPr>
  </w:style>
  <w:style w:type="paragraph" w:styleId="ListBullet">
    <w:name w:val="List Bullet"/>
    <w:aliases w:val="lb"/>
    <w:basedOn w:val="Normal"/>
    <w:autoRedefine/>
    <w:rsid w:val="003B78CF"/>
    <w:pPr>
      <w:numPr>
        <w:numId w:val="4"/>
      </w:numPr>
      <w:spacing w:before="0" w:after="240"/>
      <w:jc w:val="left"/>
    </w:pPr>
  </w:style>
  <w:style w:type="paragraph" w:customStyle="1" w:styleId="CharCharCharCharCharCharCharCharCharChar">
    <w:name w:val="Char Char Char Char Char Char Char Char Char Char"/>
    <w:basedOn w:val="Normal"/>
    <w:uiPriority w:val="99"/>
    <w:rsid w:val="003B78CF"/>
    <w:pPr>
      <w:spacing w:before="0" w:after="160" w:line="240" w:lineRule="exact"/>
      <w:jc w:val="left"/>
    </w:pPr>
    <w:rPr>
      <w:rFonts w:ascii="Verdana" w:hAnsi="Verdana" w:cs="Verdana"/>
      <w:sz w:val="20"/>
      <w:szCs w:val="20"/>
      <w:lang w:val="en-US"/>
    </w:rPr>
  </w:style>
  <w:style w:type="paragraph" w:styleId="BodyText">
    <w:name w:val="Body Text"/>
    <w:basedOn w:val="Normal"/>
    <w:link w:val="BodyTextChar"/>
    <w:rsid w:val="003B78CF"/>
  </w:style>
  <w:style w:type="character" w:customStyle="1" w:styleId="BodyTextChar">
    <w:name w:val="Body Text Char"/>
    <w:link w:val="BodyText"/>
    <w:uiPriority w:val="99"/>
    <w:rsid w:val="003B78CF"/>
    <w:rPr>
      <w:rFonts w:ascii="Arial" w:hAnsi="Arial" w:cs="Arial"/>
    </w:rPr>
  </w:style>
  <w:style w:type="paragraph" w:customStyle="1" w:styleId="Para">
    <w:name w:val="Para"/>
    <w:autoRedefine/>
    <w:uiPriority w:val="99"/>
    <w:rsid w:val="003B78CF"/>
    <w:pPr>
      <w:keepLines/>
      <w:numPr>
        <w:ilvl w:val="1"/>
        <w:numId w:val="5"/>
      </w:numPr>
      <w:tabs>
        <w:tab w:val="left" w:pos="1134"/>
      </w:tabs>
    </w:pPr>
    <w:rPr>
      <w:rFonts w:ascii="Arial" w:hAnsi="Arial" w:cs="Arial"/>
      <w:sz w:val="24"/>
      <w:szCs w:val="24"/>
    </w:rPr>
  </w:style>
  <w:style w:type="paragraph" w:customStyle="1" w:styleId="PAHeading1">
    <w:name w:val="PA Heading 1"/>
    <w:basedOn w:val="Normal"/>
    <w:autoRedefine/>
    <w:uiPriority w:val="99"/>
    <w:rsid w:val="003B78CF"/>
    <w:pPr>
      <w:keepNext/>
      <w:numPr>
        <w:numId w:val="5"/>
      </w:numPr>
      <w:spacing w:before="0" w:after="0"/>
      <w:jc w:val="left"/>
    </w:pPr>
    <w:rPr>
      <w:rFonts w:ascii="Times New Roman Bold" w:hAnsi="Times New Roman Bold" w:cs="Times New Roman Bold"/>
      <w:b/>
      <w:bCs/>
      <w:sz w:val="24"/>
      <w:szCs w:val="24"/>
    </w:rPr>
  </w:style>
  <w:style w:type="character" w:customStyle="1" w:styleId="BBLegal2a">
    <w:name w:val="B&amp;B Legal 2a"/>
    <w:uiPriority w:val="99"/>
    <w:rsid w:val="003B78CF"/>
    <w:rPr>
      <w:rFonts w:ascii="Arial" w:hAnsi="Arial" w:cs="Arial"/>
      <w:sz w:val="22"/>
      <w:szCs w:val="22"/>
      <w:lang w:val="en-GB"/>
    </w:rPr>
  </w:style>
  <w:style w:type="paragraph" w:customStyle="1" w:styleId="SchHeadDes">
    <w:name w:val="SchHeadDes"/>
    <w:basedOn w:val="Normal"/>
    <w:next w:val="Normal"/>
    <w:uiPriority w:val="99"/>
    <w:rsid w:val="003B78CF"/>
    <w:pPr>
      <w:spacing w:before="0" w:after="240" w:line="360" w:lineRule="auto"/>
      <w:jc w:val="center"/>
    </w:pPr>
    <w:rPr>
      <w:rFonts w:ascii="Times New Roman" w:hAnsi="Times New Roman" w:cs="Times New Roman"/>
      <w:b/>
      <w:bCs/>
    </w:rPr>
  </w:style>
  <w:style w:type="paragraph" w:styleId="BodyTextIndent2">
    <w:name w:val="Body Text Indent 2"/>
    <w:aliases w:val="bti2"/>
    <w:basedOn w:val="Normal"/>
    <w:link w:val="BodyTextIndent2Char"/>
    <w:uiPriority w:val="99"/>
    <w:rsid w:val="003B78CF"/>
    <w:pPr>
      <w:spacing w:before="0" w:line="480" w:lineRule="auto"/>
      <w:ind w:left="283"/>
      <w:jc w:val="left"/>
    </w:pPr>
    <w:rPr>
      <w:rFonts w:ascii="Times New Roman" w:hAnsi="Times New Roman" w:cs="Times New Roman"/>
      <w:sz w:val="24"/>
      <w:szCs w:val="24"/>
    </w:rPr>
  </w:style>
  <w:style w:type="character" w:customStyle="1" w:styleId="BodyTextIndent2Char">
    <w:name w:val="Body Text Indent 2 Char"/>
    <w:aliases w:val="bti2 Char"/>
    <w:link w:val="BodyTextIndent2"/>
    <w:uiPriority w:val="99"/>
    <w:rsid w:val="003B78CF"/>
    <w:rPr>
      <w:rFonts w:ascii="Arial" w:hAnsi="Arial" w:cs="Arial"/>
    </w:rPr>
  </w:style>
  <w:style w:type="paragraph" w:styleId="FootnoteText">
    <w:name w:val="footnote text"/>
    <w:aliases w:val="Car"/>
    <w:basedOn w:val="Normal"/>
    <w:link w:val="FootnoteTextChar"/>
    <w:hidden/>
    <w:rsid w:val="003B78CF"/>
    <w:rPr>
      <w:sz w:val="20"/>
      <w:szCs w:val="20"/>
    </w:rPr>
  </w:style>
  <w:style w:type="character" w:customStyle="1" w:styleId="FootnoteTextChar">
    <w:name w:val="Footnote Text Char"/>
    <w:aliases w:val="Car Char"/>
    <w:link w:val="FootnoteText"/>
    <w:rsid w:val="003B78CF"/>
    <w:rPr>
      <w:rFonts w:ascii="Arial" w:hAnsi="Arial" w:cs="Arial"/>
      <w:sz w:val="20"/>
      <w:szCs w:val="20"/>
    </w:rPr>
  </w:style>
  <w:style w:type="character" w:styleId="FootnoteReference">
    <w:name w:val="footnote reference"/>
    <w:hidden/>
    <w:rsid w:val="003B78CF"/>
    <w:rPr>
      <w:rFonts w:ascii="Arial" w:hAnsi="Arial" w:cs="Arial"/>
      <w:sz w:val="22"/>
      <w:szCs w:val="22"/>
      <w:vertAlign w:val="superscript"/>
      <w:lang w:val="en-GB"/>
    </w:rPr>
  </w:style>
  <w:style w:type="paragraph" w:customStyle="1" w:styleId="Body">
    <w:name w:val="Body"/>
    <w:basedOn w:val="Normal"/>
    <w:uiPriority w:val="99"/>
    <w:rsid w:val="003B78CF"/>
    <w:pPr>
      <w:spacing w:before="0" w:after="240" w:line="288" w:lineRule="auto"/>
    </w:pPr>
    <w:rPr>
      <w:sz w:val="20"/>
      <w:szCs w:val="20"/>
    </w:rPr>
  </w:style>
  <w:style w:type="paragraph" w:customStyle="1" w:styleId="Body2">
    <w:name w:val="Body 2"/>
    <w:basedOn w:val="Body"/>
    <w:uiPriority w:val="99"/>
    <w:rsid w:val="003B78CF"/>
    <w:pPr>
      <w:ind w:left="720"/>
    </w:pPr>
  </w:style>
  <w:style w:type="paragraph" w:customStyle="1" w:styleId="NoteLevel1">
    <w:name w:val="Note/Level1"/>
    <w:basedOn w:val="Body"/>
    <w:uiPriority w:val="99"/>
    <w:rsid w:val="003B78CF"/>
    <w:pPr>
      <w:numPr>
        <w:numId w:val="6"/>
      </w:numPr>
    </w:pPr>
  </w:style>
  <w:style w:type="paragraph" w:customStyle="1" w:styleId="NoteLevel2">
    <w:name w:val="Note/Level2"/>
    <w:basedOn w:val="Body"/>
    <w:uiPriority w:val="99"/>
    <w:rsid w:val="003B78CF"/>
    <w:pPr>
      <w:numPr>
        <w:ilvl w:val="1"/>
        <w:numId w:val="6"/>
      </w:numPr>
      <w:spacing w:before="0" w:after="240"/>
    </w:pPr>
  </w:style>
  <w:style w:type="paragraph" w:customStyle="1" w:styleId="NoteLevel3">
    <w:name w:val="Note/Level3"/>
    <w:basedOn w:val="Body"/>
    <w:uiPriority w:val="99"/>
    <w:rsid w:val="003B78CF"/>
    <w:pPr>
      <w:numPr>
        <w:ilvl w:val="2"/>
        <w:numId w:val="6"/>
      </w:numPr>
      <w:spacing w:before="0" w:after="240"/>
    </w:pPr>
  </w:style>
  <w:style w:type="paragraph" w:customStyle="1" w:styleId="NoteLevel4">
    <w:name w:val="Note/Level4"/>
    <w:basedOn w:val="Body"/>
    <w:uiPriority w:val="99"/>
    <w:rsid w:val="003B78CF"/>
    <w:pPr>
      <w:numPr>
        <w:ilvl w:val="3"/>
        <w:numId w:val="6"/>
      </w:numPr>
      <w:spacing w:before="0" w:after="240"/>
    </w:pPr>
  </w:style>
  <w:style w:type="paragraph" w:customStyle="1" w:styleId="NoteLevel5">
    <w:name w:val="Note/Level5"/>
    <w:basedOn w:val="Body"/>
    <w:uiPriority w:val="99"/>
    <w:rsid w:val="003B78CF"/>
    <w:pPr>
      <w:numPr>
        <w:ilvl w:val="4"/>
        <w:numId w:val="6"/>
      </w:numPr>
      <w:spacing w:before="0" w:after="240"/>
    </w:pPr>
  </w:style>
  <w:style w:type="paragraph" w:customStyle="1" w:styleId="NoteLevel6">
    <w:name w:val="Note/Level6"/>
    <w:basedOn w:val="Body"/>
    <w:uiPriority w:val="99"/>
    <w:rsid w:val="003B78CF"/>
    <w:pPr>
      <w:numPr>
        <w:ilvl w:val="5"/>
        <w:numId w:val="6"/>
      </w:numPr>
      <w:spacing w:before="0" w:after="240"/>
    </w:pPr>
  </w:style>
  <w:style w:type="paragraph" w:customStyle="1" w:styleId="NoteLevel7">
    <w:name w:val="Note/Level7"/>
    <w:basedOn w:val="Body"/>
    <w:uiPriority w:val="99"/>
    <w:rsid w:val="003B78CF"/>
    <w:pPr>
      <w:numPr>
        <w:ilvl w:val="6"/>
        <w:numId w:val="6"/>
      </w:numPr>
      <w:spacing w:before="0" w:after="240"/>
    </w:pPr>
  </w:style>
  <w:style w:type="paragraph" w:customStyle="1" w:styleId="NoteLevel8">
    <w:name w:val="Note/Level8"/>
    <w:basedOn w:val="Body"/>
    <w:uiPriority w:val="99"/>
    <w:rsid w:val="003B78CF"/>
    <w:pPr>
      <w:numPr>
        <w:ilvl w:val="7"/>
        <w:numId w:val="6"/>
      </w:numPr>
      <w:spacing w:before="0" w:after="240"/>
    </w:pPr>
  </w:style>
  <w:style w:type="paragraph" w:customStyle="1" w:styleId="AgtLevel1Heading">
    <w:name w:val="Agt/Level1 Heading"/>
    <w:basedOn w:val="Body"/>
    <w:uiPriority w:val="99"/>
    <w:rsid w:val="003B78CF"/>
    <w:pPr>
      <w:keepNext/>
      <w:numPr>
        <w:numId w:val="7"/>
      </w:numPr>
    </w:pPr>
    <w:rPr>
      <w:b/>
      <w:bCs/>
    </w:rPr>
  </w:style>
  <w:style w:type="paragraph" w:customStyle="1" w:styleId="AgtLevel2">
    <w:name w:val="Agt/Level2"/>
    <w:basedOn w:val="Body"/>
    <w:uiPriority w:val="99"/>
    <w:rsid w:val="003B78CF"/>
    <w:pPr>
      <w:numPr>
        <w:ilvl w:val="1"/>
        <w:numId w:val="7"/>
      </w:numPr>
      <w:spacing w:before="0" w:after="240"/>
    </w:pPr>
  </w:style>
  <w:style w:type="paragraph" w:customStyle="1" w:styleId="AgtLevel3">
    <w:name w:val="Agt/Level3"/>
    <w:basedOn w:val="Body"/>
    <w:uiPriority w:val="99"/>
    <w:rsid w:val="003B78CF"/>
    <w:pPr>
      <w:numPr>
        <w:ilvl w:val="2"/>
        <w:numId w:val="7"/>
      </w:numPr>
      <w:spacing w:before="0" w:after="240"/>
    </w:pPr>
  </w:style>
  <w:style w:type="paragraph" w:customStyle="1" w:styleId="AgtLevel4">
    <w:name w:val="Agt/Level4"/>
    <w:basedOn w:val="Body"/>
    <w:uiPriority w:val="99"/>
    <w:rsid w:val="003B78CF"/>
    <w:pPr>
      <w:numPr>
        <w:ilvl w:val="3"/>
        <w:numId w:val="7"/>
      </w:numPr>
      <w:spacing w:before="0" w:after="240"/>
    </w:pPr>
  </w:style>
  <w:style w:type="paragraph" w:customStyle="1" w:styleId="AgtLevel5">
    <w:name w:val="Agt/Level5"/>
    <w:basedOn w:val="Body"/>
    <w:uiPriority w:val="99"/>
    <w:rsid w:val="003B78CF"/>
    <w:pPr>
      <w:numPr>
        <w:ilvl w:val="4"/>
        <w:numId w:val="7"/>
      </w:numPr>
      <w:spacing w:before="0" w:after="240"/>
    </w:pPr>
  </w:style>
  <w:style w:type="paragraph" w:customStyle="1" w:styleId="AgtLevel6">
    <w:name w:val="Agt/Level6"/>
    <w:basedOn w:val="Body"/>
    <w:uiPriority w:val="99"/>
    <w:rsid w:val="003B78CF"/>
    <w:pPr>
      <w:numPr>
        <w:ilvl w:val="5"/>
        <w:numId w:val="7"/>
      </w:numPr>
      <w:spacing w:before="0" w:after="240"/>
    </w:pPr>
  </w:style>
  <w:style w:type="paragraph" w:customStyle="1" w:styleId="AgtLevel7">
    <w:name w:val="Agt/Level7"/>
    <w:basedOn w:val="Body"/>
    <w:uiPriority w:val="99"/>
    <w:rsid w:val="003B78CF"/>
    <w:pPr>
      <w:numPr>
        <w:ilvl w:val="6"/>
        <w:numId w:val="7"/>
      </w:numPr>
      <w:spacing w:before="0" w:after="240"/>
    </w:pPr>
  </w:style>
  <w:style w:type="paragraph" w:customStyle="1" w:styleId="AgtLevel8">
    <w:name w:val="Agt/Level8"/>
    <w:basedOn w:val="Body"/>
    <w:uiPriority w:val="99"/>
    <w:rsid w:val="003B78CF"/>
    <w:pPr>
      <w:numPr>
        <w:ilvl w:val="7"/>
        <w:numId w:val="7"/>
      </w:numPr>
      <w:spacing w:before="0" w:after="240"/>
    </w:pPr>
  </w:style>
  <w:style w:type="character" w:customStyle="1" w:styleId="Body2Char1">
    <w:name w:val="Body 2 Char1"/>
    <w:uiPriority w:val="99"/>
    <w:rsid w:val="003B78CF"/>
    <w:rPr>
      <w:rFonts w:ascii="Arial" w:hAnsi="Arial" w:cs="Arial"/>
      <w:sz w:val="22"/>
      <w:szCs w:val="22"/>
      <w:lang w:val="en-GB"/>
    </w:rPr>
  </w:style>
  <w:style w:type="character" w:customStyle="1" w:styleId="A2CharChar">
    <w:name w:val="A2 Char Char"/>
    <w:rsid w:val="003B78CF"/>
    <w:rPr>
      <w:rFonts w:ascii="Arial" w:hAnsi="Arial" w:cs="Arial"/>
      <w:sz w:val="22"/>
      <w:szCs w:val="22"/>
      <w:lang w:val="en-GB"/>
    </w:rPr>
  </w:style>
  <w:style w:type="paragraph" w:customStyle="1" w:styleId="DeltaViewTableHeading">
    <w:name w:val="DeltaView Table Heading"/>
    <w:basedOn w:val="Normal"/>
    <w:uiPriority w:val="99"/>
    <w:rsid w:val="003B78CF"/>
    <w:pPr>
      <w:widowControl/>
      <w:spacing w:before="0"/>
      <w:jc w:val="left"/>
    </w:pPr>
    <w:rPr>
      <w:b/>
      <w:bCs/>
      <w:sz w:val="24"/>
      <w:szCs w:val="24"/>
      <w:lang w:val="en-US"/>
    </w:rPr>
  </w:style>
  <w:style w:type="paragraph" w:customStyle="1" w:styleId="DeltaViewTableBody">
    <w:name w:val="DeltaView Table Body"/>
    <w:basedOn w:val="Normal"/>
    <w:uiPriority w:val="99"/>
    <w:rsid w:val="003B78CF"/>
    <w:pPr>
      <w:widowControl/>
      <w:spacing w:before="0" w:after="0"/>
      <w:jc w:val="left"/>
    </w:pPr>
    <w:rPr>
      <w:sz w:val="24"/>
      <w:szCs w:val="24"/>
      <w:lang w:val="en-US"/>
    </w:rPr>
  </w:style>
  <w:style w:type="paragraph" w:customStyle="1" w:styleId="DeltaViewAnnounce">
    <w:name w:val="DeltaView Announce"/>
    <w:uiPriority w:val="99"/>
    <w:rsid w:val="003B78CF"/>
    <w:pPr>
      <w:autoSpaceDE w:val="0"/>
      <w:autoSpaceDN w:val="0"/>
      <w:adjustRightInd w:val="0"/>
      <w:spacing w:before="100" w:beforeAutospacing="1" w:after="100" w:afterAutospacing="1"/>
    </w:pPr>
    <w:rPr>
      <w:rFonts w:ascii="Arial" w:hAnsi="Arial" w:cs="Arial"/>
      <w:sz w:val="24"/>
      <w:szCs w:val="24"/>
    </w:rPr>
  </w:style>
  <w:style w:type="character" w:styleId="CommentReference">
    <w:name w:val="annotation reference"/>
    <w:rsid w:val="003B78CF"/>
    <w:rPr>
      <w:sz w:val="16"/>
      <w:szCs w:val="16"/>
    </w:rPr>
  </w:style>
  <w:style w:type="character" w:customStyle="1" w:styleId="DeltaViewInsertion">
    <w:name w:val="DeltaView Insertion"/>
    <w:uiPriority w:val="99"/>
    <w:rsid w:val="003B78CF"/>
    <w:rPr>
      <w:color w:val="0000FF"/>
      <w:u w:val="double"/>
    </w:rPr>
  </w:style>
  <w:style w:type="character" w:customStyle="1" w:styleId="DeltaViewDeletion">
    <w:name w:val="DeltaView Deletion"/>
    <w:uiPriority w:val="99"/>
    <w:rsid w:val="003B78CF"/>
    <w:rPr>
      <w:strike/>
      <w:color w:val="FF0000"/>
    </w:rPr>
  </w:style>
  <w:style w:type="character" w:customStyle="1" w:styleId="DeltaViewMoveSource">
    <w:name w:val="DeltaView Move Source"/>
    <w:uiPriority w:val="99"/>
    <w:rsid w:val="003B78CF"/>
    <w:rPr>
      <w:strike/>
      <w:color w:val="00C000"/>
    </w:rPr>
  </w:style>
  <w:style w:type="character" w:customStyle="1" w:styleId="DeltaViewMoveDestination">
    <w:name w:val="DeltaView Move Destination"/>
    <w:uiPriority w:val="99"/>
    <w:rsid w:val="003B78CF"/>
    <w:rPr>
      <w:color w:val="00C000"/>
      <w:u w:val="double"/>
    </w:rPr>
  </w:style>
  <w:style w:type="paragraph" w:styleId="CommentText">
    <w:name w:val="annotation text"/>
    <w:basedOn w:val="Normal"/>
    <w:next w:val="PD2"/>
    <w:link w:val="CommentTextChar"/>
    <w:qFormat/>
    <w:rsid w:val="003B78CF"/>
    <w:pPr>
      <w:widowControl/>
      <w:spacing w:before="0" w:after="0"/>
      <w:jc w:val="left"/>
    </w:pPr>
    <w:rPr>
      <w:rFonts w:ascii="Times New Roman" w:hAnsi="Times New Roman" w:cs="Times New Roman"/>
      <w:sz w:val="20"/>
      <w:szCs w:val="20"/>
      <w:lang w:val="en-US"/>
    </w:rPr>
  </w:style>
  <w:style w:type="character" w:customStyle="1" w:styleId="CommentTextChar">
    <w:name w:val="Comment Text Char"/>
    <w:link w:val="CommentText"/>
    <w:rsid w:val="003B78CF"/>
    <w:rPr>
      <w:rFonts w:ascii="Arial" w:hAnsi="Arial" w:cs="Arial"/>
      <w:sz w:val="20"/>
      <w:szCs w:val="20"/>
    </w:rPr>
  </w:style>
  <w:style w:type="character" w:customStyle="1" w:styleId="DeltaViewChangeNumber">
    <w:name w:val="DeltaView Change Number"/>
    <w:uiPriority w:val="99"/>
    <w:rsid w:val="003B78CF"/>
    <w:rPr>
      <w:color w:val="000000"/>
      <w:vertAlign w:val="superscript"/>
    </w:rPr>
  </w:style>
  <w:style w:type="character" w:customStyle="1" w:styleId="DeltaViewDelimiter">
    <w:name w:val="DeltaView Delimiter"/>
    <w:uiPriority w:val="99"/>
    <w:rsid w:val="003B78CF"/>
  </w:style>
  <w:style w:type="paragraph" w:styleId="DocumentMap">
    <w:name w:val="Document Map"/>
    <w:basedOn w:val="Normal"/>
    <w:next w:val="B3"/>
    <w:link w:val="DocumentMapChar"/>
    <w:uiPriority w:val="99"/>
    <w:rsid w:val="003B78CF"/>
    <w:pPr>
      <w:widowControl/>
      <w:shd w:val="clear" w:color="auto" w:fill="000080"/>
      <w:spacing w:before="0" w:after="0"/>
      <w:jc w:val="left"/>
    </w:pPr>
    <w:rPr>
      <w:rFonts w:ascii="Tahoma" w:hAnsi="Tahoma" w:cs="Tahoma"/>
      <w:sz w:val="24"/>
      <w:szCs w:val="24"/>
      <w:lang w:val="en-US"/>
    </w:rPr>
  </w:style>
  <w:style w:type="character" w:customStyle="1" w:styleId="DocumentMapChar">
    <w:name w:val="Document Map Char"/>
    <w:link w:val="DocumentMap"/>
    <w:uiPriority w:val="99"/>
    <w:rsid w:val="003B78CF"/>
    <w:rPr>
      <w:rFonts w:ascii="Tahoma" w:hAnsi="Tahoma" w:cs="Tahoma"/>
      <w:sz w:val="16"/>
      <w:szCs w:val="16"/>
    </w:rPr>
  </w:style>
  <w:style w:type="character" w:customStyle="1" w:styleId="DeltaViewFormatChange">
    <w:name w:val="DeltaView Format Change"/>
    <w:uiPriority w:val="99"/>
    <w:rsid w:val="003B78CF"/>
    <w:rPr>
      <w:color w:val="000000"/>
    </w:rPr>
  </w:style>
  <w:style w:type="character" w:customStyle="1" w:styleId="DeltaViewMovedDeletion">
    <w:name w:val="DeltaView Moved Deletion"/>
    <w:uiPriority w:val="99"/>
    <w:rsid w:val="003B78CF"/>
    <w:rPr>
      <w:strike/>
      <w:color w:val="C08080"/>
    </w:rPr>
  </w:style>
  <w:style w:type="character" w:customStyle="1" w:styleId="DeltaViewComment">
    <w:name w:val="DeltaView Comment"/>
    <w:uiPriority w:val="99"/>
    <w:rsid w:val="003B78CF"/>
    <w:rPr>
      <w:color w:val="000000"/>
    </w:rPr>
  </w:style>
  <w:style w:type="character" w:customStyle="1" w:styleId="DeltaViewStyleChangeText">
    <w:name w:val="DeltaView Style Change Text"/>
    <w:uiPriority w:val="99"/>
    <w:rsid w:val="003B78CF"/>
    <w:rPr>
      <w:color w:val="000000"/>
      <w:u w:val="double"/>
    </w:rPr>
  </w:style>
  <w:style w:type="character" w:customStyle="1" w:styleId="DeltaViewStyleChangeLabel">
    <w:name w:val="DeltaView Style Change Label"/>
    <w:uiPriority w:val="99"/>
    <w:rsid w:val="003B78CF"/>
    <w:rPr>
      <w:color w:val="000000"/>
    </w:rPr>
  </w:style>
  <w:style w:type="character" w:customStyle="1" w:styleId="DeltaViewInsertedComment">
    <w:name w:val="DeltaView Inserted Comment"/>
    <w:uiPriority w:val="99"/>
    <w:rsid w:val="003B78CF"/>
    <w:rPr>
      <w:color w:val="0000FF"/>
      <w:u w:val="double"/>
    </w:rPr>
  </w:style>
  <w:style w:type="character" w:customStyle="1" w:styleId="DeltaViewDeletedComment">
    <w:name w:val="DeltaView Deleted Comment"/>
    <w:uiPriority w:val="99"/>
    <w:rsid w:val="003B78CF"/>
    <w:rPr>
      <w:strike/>
      <w:color w:val="FF0000"/>
    </w:rPr>
  </w:style>
  <w:style w:type="paragraph" w:styleId="BalloonText">
    <w:name w:val="Balloon Text"/>
    <w:basedOn w:val="Normal"/>
    <w:link w:val="BalloonTextChar"/>
    <w:rsid w:val="00CC28FA"/>
    <w:rPr>
      <w:rFonts w:ascii="Tahoma" w:hAnsi="Tahoma" w:cs="Tahoma"/>
      <w:sz w:val="16"/>
      <w:szCs w:val="16"/>
    </w:rPr>
  </w:style>
  <w:style w:type="paragraph" w:styleId="CommentSubject">
    <w:name w:val="annotation subject"/>
    <w:basedOn w:val="CommentText"/>
    <w:next w:val="CommentText"/>
    <w:link w:val="CommentSubjectChar"/>
    <w:semiHidden/>
    <w:rsid w:val="00210886"/>
    <w:pPr>
      <w:widowControl w:val="0"/>
      <w:spacing w:before="120" w:after="120"/>
      <w:jc w:val="both"/>
    </w:pPr>
    <w:rPr>
      <w:rFonts w:ascii="Arial" w:hAnsi="Arial" w:cs="Arial"/>
      <w:b/>
      <w:bCs/>
      <w:lang w:val="en-GB"/>
    </w:rPr>
  </w:style>
  <w:style w:type="paragraph" w:customStyle="1" w:styleId="BodyText0">
    <w:name w:val="#Body Text"/>
    <w:basedOn w:val="Normal"/>
    <w:uiPriority w:val="99"/>
    <w:rsid w:val="003B3530"/>
    <w:pPr>
      <w:widowControl/>
      <w:autoSpaceDE/>
      <w:autoSpaceDN/>
      <w:adjustRightInd/>
      <w:spacing w:before="0" w:after="0"/>
      <w:jc w:val="left"/>
    </w:pPr>
    <w:rPr>
      <w:rFonts w:ascii="Arial Bold" w:hAnsi="Arial Bold" w:cs="Times New Roman"/>
      <w:b/>
      <w:szCs w:val="20"/>
      <w:lang w:eastAsia="en-US"/>
    </w:rPr>
  </w:style>
  <w:style w:type="character" w:customStyle="1" w:styleId="BalloonTextChar">
    <w:name w:val="Balloon Text Char"/>
    <w:link w:val="BalloonText"/>
    <w:rsid w:val="003863AD"/>
    <w:rPr>
      <w:rFonts w:ascii="Tahoma" w:hAnsi="Tahoma" w:cs="Tahoma"/>
      <w:sz w:val="16"/>
      <w:szCs w:val="16"/>
    </w:rPr>
  </w:style>
  <w:style w:type="character" w:customStyle="1" w:styleId="CommentSubjectChar">
    <w:name w:val="Comment Subject Char"/>
    <w:link w:val="CommentSubject"/>
    <w:semiHidden/>
    <w:rsid w:val="003863AD"/>
    <w:rPr>
      <w:rFonts w:ascii="Arial" w:hAnsi="Arial" w:cs="Arial"/>
      <w:b/>
      <w:bCs/>
    </w:rPr>
  </w:style>
  <w:style w:type="paragraph" w:styleId="ListParagraph">
    <w:name w:val="List Paragraph"/>
    <w:aliases w:val="List Paragraph12,L,Bullet Style,List Paragrap,Bullet Styl,No Spacing11,Bullet Poin,L1,L2,L3,NumberedList,MAIN CONTE,Colorful List - Accent 12,Dot pt,F5 List Paragraph,List Paragraph1,No Spacing1,List Paragraph Char Char Char,Bullet 1"/>
    <w:basedOn w:val="Normal"/>
    <w:link w:val="ListParagraphChar"/>
    <w:uiPriority w:val="34"/>
    <w:qFormat/>
    <w:rsid w:val="003863AD"/>
    <w:pPr>
      <w:ind w:left="720"/>
    </w:pPr>
  </w:style>
  <w:style w:type="character" w:styleId="Strong">
    <w:name w:val="Strong"/>
    <w:uiPriority w:val="22"/>
    <w:qFormat/>
    <w:rsid w:val="00427AF4"/>
    <w:rPr>
      <w:b/>
      <w:bCs/>
    </w:rPr>
  </w:style>
  <w:style w:type="paragraph" w:customStyle="1" w:styleId="Deedtext">
    <w:name w:val="Deed text"/>
    <w:basedOn w:val="Normal"/>
    <w:qFormat/>
    <w:rsid w:val="00D04142"/>
    <w:pPr>
      <w:widowControl/>
      <w:autoSpaceDE/>
      <w:autoSpaceDN/>
      <w:adjustRightInd/>
    </w:pPr>
    <w:rPr>
      <w:rFonts w:ascii="Calibri" w:eastAsia="Calibri" w:hAnsi="Calibri" w:cs="Times New Roman"/>
      <w:szCs w:val="20"/>
      <w:lang w:eastAsia="en-US"/>
    </w:rPr>
  </w:style>
  <w:style w:type="paragraph" w:customStyle="1" w:styleId="PlaintextCalibri11">
    <w:name w:val="Plain text Calibri 11"/>
    <w:basedOn w:val="Normal"/>
    <w:qFormat/>
    <w:rsid w:val="00337627"/>
    <w:pPr>
      <w:widowControl/>
      <w:autoSpaceDE/>
      <w:autoSpaceDN/>
      <w:adjustRightInd/>
    </w:pPr>
    <w:rPr>
      <w:rFonts w:ascii="Calibri" w:eastAsia="Calibri" w:hAnsi="Calibri" w:cs="Times New Roman"/>
      <w:szCs w:val="20"/>
      <w:lang w:eastAsia="en-US"/>
    </w:rPr>
  </w:style>
  <w:style w:type="paragraph" w:customStyle="1" w:styleId="TriMultiLevelBullets">
    <w:name w:val="Tri Multi Level Bullets"/>
    <w:rsid w:val="00E64803"/>
    <w:pPr>
      <w:numPr>
        <w:numId w:val="10"/>
      </w:numPr>
      <w:spacing w:before="80" w:after="120"/>
      <w:contextualSpacing/>
    </w:pPr>
    <w:rPr>
      <w:rFonts w:ascii="Arial" w:eastAsia="Calibri" w:hAnsi="Arial"/>
      <w:sz w:val="24"/>
      <w:szCs w:val="22"/>
      <w:lang w:eastAsia="en-US"/>
    </w:rPr>
  </w:style>
  <w:style w:type="paragraph" w:customStyle="1" w:styleId="Body1">
    <w:name w:val="Body1"/>
    <w:basedOn w:val="Normal"/>
    <w:rsid w:val="00F870E0"/>
    <w:pPr>
      <w:widowControl/>
      <w:autoSpaceDE/>
      <w:autoSpaceDN/>
      <w:adjustRightInd/>
      <w:spacing w:before="0" w:after="0"/>
      <w:ind w:left="720"/>
    </w:pPr>
    <w:rPr>
      <w:rFonts w:ascii="Times New Roman" w:hAnsi="Times New Roman" w:cs="Times New Roman"/>
      <w:sz w:val="23"/>
      <w:szCs w:val="20"/>
      <w:lang w:eastAsia="en-US"/>
    </w:rPr>
  </w:style>
  <w:style w:type="paragraph" w:customStyle="1" w:styleId="SP10">
    <w:name w:val="SP1"/>
    <w:basedOn w:val="Normal"/>
    <w:next w:val="SP2"/>
    <w:qFormat/>
    <w:rsid w:val="00B20C52"/>
    <w:pPr>
      <w:keepNext/>
      <w:widowControl/>
      <w:tabs>
        <w:tab w:val="num" w:pos="576"/>
      </w:tabs>
      <w:autoSpaceDE/>
      <w:autoSpaceDN/>
      <w:adjustRightInd/>
      <w:spacing w:before="0"/>
      <w:ind w:left="567" w:hanging="567"/>
      <w:outlineLvl w:val="0"/>
    </w:pPr>
    <w:rPr>
      <w:rFonts w:ascii="Calibri" w:eastAsia="Calibri" w:hAnsi="Calibri" w:cs="Times New Roman"/>
      <w:b/>
      <w:caps/>
      <w:lang w:eastAsia="en-US"/>
    </w:rPr>
  </w:style>
  <w:style w:type="paragraph" w:customStyle="1" w:styleId="SP2">
    <w:name w:val="SP2"/>
    <w:basedOn w:val="Normal"/>
    <w:qFormat/>
    <w:rsid w:val="00B20C52"/>
    <w:pPr>
      <w:widowControl/>
      <w:tabs>
        <w:tab w:val="num" w:pos="567"/>
      </w:tabs>
      <w:autoSpaceDE/>
      <w:autoSpaceDN/>
      <w:adjustRightInd/>
      <w:spacing w:before="0"/>
      <w:ind w:left="567" w:hanging="567"/>
      <w:outlineLvl w:val="1"/>
    </w:pPr>
    <w:rPr>
      <w:rFonts w:ascii="Calibri" w:eastAsia="Calibri" w:hAnsi="Calibri" w:cs="Times New Roman"/>
      <w:lang w:eastAsia="en-US"/>
    </w:rPr>
  </w:style>
  <w:style w:type="paragraph" w:customStyle="1" w:styleId="SP3">
    <w:name w:val="SP3"/>
    <w:basedOn w:val="Normal"/>
    <w:qFormat/>
    <w:rsid w:val="00B20C52"/>
    <w:pPr>
      <w:widowControl/>
      <w:tabs>
        <w:tab w:val="num" w:pos="1418"/>
      </w:tabs>
      <w:autoSpaceDE/>
      <w:autoSpaceDN/>
      <w:adjustRightInd/>
      <w:spacing w:before="0"/>
      <w:ind w:left="1418" w:hanging="851"/>
      <w:outlineLvl w:val="2"/>
    </w:pPr>
    <w:rPr>
      <w:rFonts w:ascii="Calibri" w:eastAsia="Calibri" w:hAnsi="Calibri" w:cs="Times New Roman"/>
      <w:lang w:eastAsia="en-US"/>
    </w:rPr>
  </w:style>
  <w:style w:type="paragraph" w:customStyle="1" w:styleId="SP4">
    <w:name w:val="SP4"/>
    <w:basedOn w:val="Normal"/>
    <w:qFormat/>
    <w:rsid w:val="00B20C52"/>
    <w:pPr>
      <w:widowControl/>
      <w:tabs>
        <w:tab w:val="num" w:pos="1985"/>
      </w:tabs>
      <w:autoSpaceDE/>
      <w:autoSpaceDN/>
      <w:adjustRightInd/>
      <w:spacing w:before="0"/>
      <w:ind w:left="1985" w:hanging="567"/>
      <w:outlineLvl w:val="3"/>
    </w:pPr>
    <w:rPr>
      <w:rFonts w:ascii="Calibri" w:eastAsia="Calibri" w:hAnsi="Calibri" w:cs="Times New Roman"/>
      <w:lang w:eastAsia="en-US"/>
    </w:rPr>
  </w:style>
  <w:style w:type="paragraph" w:customStyle="1" w:styleId="SP5">
    <w:name w:val="SP5"/>
    <w:basedOn w:val="Normal"/>
    <w:qFormat/>
    <w:rsid w:val="00B20C52"/>
    <w:pPr>
      <w:widowControl/>
      <w:tabs>
        <w:tab w:val="num" w:pos="2552"/>
      </w:tabs>
      <w:autoSpaceDE/>
      <w:autoSpaceDN/>
      <w:adjustRightInd/>
      <w:spacing w:before="0"/>
      <w:ind w:left="2552" w:hanging="567"/>
      <w:outlineLvl w:val="4"/>
    </w:pPr>
    <w:rPr>
      <w:rFonts w:ascii="Calibri" w:eastAsia="Calibri" w:hAnsi="Calibri" w:cs="Times New Roman"/>
      <w:lang w:eastAsia="en-US"/>
    </w:rPr>
  </w:style>
  <w:style w:type="numbering" w:customStyle="1" w:styleId="SP1to5">
    <w:name w:val="SP1 to 5"/>
    <w:uiPriority w:val="99"/>
    <w:rsid w:val="00B20C52"/>
    <w:pPr>
      <w:numPr>
        <w:numId w:val="12"/>
      </w:numPr>
    </w:pPr>
  </w:style>
  <w:style w:type="table" w:styleId="TableGrid">
    <w:name w:val="Table Grid"/>
    <w:basedOn w:val="TableNormal"/>
    <w:rsid w:val="005E4DDB"/>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link w:val="DfESOutNumberedChar"/>
    <w:rsid w:val="00E11F44"/>
    <w:pPr>
      <w:numPr>
        <w:numId w:val="13"/>
      </w:numPr>
      <w:overflowPunct w:val="0"/>
      <w:spacing w:before="0" w:after="240"/>
      <w:ind w:left="720" w:hanging="360"/>
      <w:jc w:val="left"/>
      <w:textAlignment w:val="baseline"/>
    </w:pPr>
    <w:rPr>
      <w:szCs w:val="20"/>
      <w:lang w:eastAsia="en-US"/>
    </w:rPr>
  </w:style>
  <w:style w:type="character" w:customStyle="1" w:styleId="DfESOutNumberedChar">
    <w:name w:val="DfESOutNumbered Char"/>
    <w:link w:val="DfESOutNumbered"/>
    <w:rsid w:val="00E11F44"/>
    <w:rPr>
      <w:rFonts w:ascii="Arial" w:hAnsi="Arial" w:cs="Arial"/>
      <w:sz w:val="22"/>
      <w:lang w:eastAsia="en-US"/>
    </w:rPr>
  </w:style>
  <w:style w:type="paragraph" w:customStyle="1" w:styleId="DeptBullets">
    <w:name w:val="DeptBullets"/>
    <w:basedOn w:val="Normal"/>
    <w:link w:val="DeptBulletsChar"/>
    <w:rsid w:val="00E11F44"/>
    <w:pPr>
      <w:numPr>
        <w:numId w:val="14"/>
      </w:numPr>
      <w:overflowPunct w:val="0"/>
      <w:spacing w:before="0" w:after="240"/>
      <w:jc w:val="left"/>
      <w:textAlignment w:val="baseline"/>
    </w:pPr>
    <w:rPr>
      <w:rFonts w:cs="Times New Roman"/>
      <w:sz w:val="24"/>
      <w:szCs w:val="20"/>
      <w:lang w:eastAsia="en-US"/>
    </w:rPr>
  </w:style>
  <w:style w:type="character" w:customStyle="1" w:styleId="DeptBulletsChar">
    <w:name w:val="DeptBullets Char"/>
    <w:link w:val="DeptBullets"/>
    <w:rsid w:val="00E11F44"/>
    <w:rPr>
      <w:rFonts w:ascii="Arial" w:hAnsi="Arial"/>
      <w:sz w:val="24"/>
      <w:lang w:eastAsia="en-US"/>
    </w:rPr>
  </w:style>
  <w:style w:type="character" w:customStyle="1" w:styleId="ListParagraphChar">
    <w:name w:val="List Paragraph Char"/>
    <w:aliases w:val="List Paragraph12 Char,L Char,Bullet Style Char,List Paragrap Char,Bullet Styl Char,No Spacing11 Char,Bullet Poin Char,L1 Char,L2 Char,L3 Char,NumberedList Char,MAIN CONTE Char,Colorful List - Accent 12 Char,Dot pt Char,Bullet 1 Char"/>
    <w:link w:val="ListParagraph"/>
    <w:uiPriority w:val="34"/>
    <w:qFormat/>
    <w:locked/>
    <w:rsid w:val="008E57C3"/>
    <w:rPr>
      <w:rFonts w:ascii="Arial" w:hAnsi="Arial" w:cs="Arial"/>
      <w:sz w:val="22"/>
      <w:szCs w:val="22"/>
    </w:rPr>
  </w:style>
  <w:style w:type="paragraph" w:styleId="Subtitle">
    <w:name w:val="Subtitle"/>
    <w:aliases w:val="Para 1.1"/>
    <w:basedOn w:val="Normal"/>
    <w:link w:val="SubtitleChar"/>
    <w:qFormat/>
    <w:rsid w:val="008E57C3"/>
    <w:pPr>
      <w:widowControl/>
      <w:autoSpaceDE/>
      <w:autoSpaceDN/>
      <w:adjustRightInd/>
      <w:spacing w:before="0" w:after="60"/>
      <w:ind w:left="-4083" w:hanging="737"/>
      <w:jc w:val="center"/>
    </w:pPr>
    <w:rPr>
      <w:rFonts w:ascii="Calibri" w:eastAsia="Calibri" w:hAnsi="Calibri" w:cs="Times New Roman"/>
      <w:i/>
      <w:kern w:val="32"/>
      <w:lang w:eastAsia="en-US"/>
    </w:rPr>
  </w:style>
  <w:style w:type="character" w:customStyle="1" w:styleId="SubtitleChar">
    <w:name w:val="Subtitle Char"/>
    <w:aliases w:val="Para 1.1 Char"/>
    <w:link w:val="Subtitle"/>
    <w:uiPriority w:val="11"/>
    <w:rsid w:val="008E57C3"/>
    <w:rPr>
      <w:rFonts w:eastAsia="Calibri"/>
      <w:i/>
      <w:kern w:val="32"/>
      <w:sz w:val="22"/>
      <w:szCs w:val="22"/>
      <w:lang w:eastAsia="en-US"/>
    </w:rPr>
  </w:style>
  <w:style w:type="character" w:styleId="FollowedHyperlink">
    <w:name w:val="FollowedHyperlink"/>
    <w:semiHidden/>
    <w:unhideWhenUsed/>
    <w:rsid w:val="00EE6D0A"/>
    <w:rPr>
      <w:color w:val="954F72"/>
      <w:u w:val="single"/>
    </w:rPr>
  </w:style>
  <w:style w:type="paragraph" w:customStyle="1" w:styleId="Level2">
    <w:name w:val="Level 2"/>
    <w:basedOn w:val="Normal"/>
    <w:autoRedefine/>
    <w:rsid w:val="007D6CCB"/>
    <w:pPr>
      <w:spacing w:line="312" w:lineRule="auto"/>
      <w:outlineLvl w:val="1"/>
    </w:pPr>
    <w:rPr>
      <w:rFonts w:ascii="Tahoma" w:hAnsi="Tahoma" w:cs="Tahoma"/>
      <w:b/>
      <w:sz w:val="20"/>
      <w:szCs w:val="20"/>
    </w:rPr>
  </w:style>
  <w:style w:type="paragraph" w:customStyle="1" w:styleId="sp1">
    <w:name w:val="sp1"/>
    <w:basedOn w:val="Normal"/>
    <w:qFormat/>
    <w:rsid w:val="00CD7CF7"/>
    <w:pPr>
      <w:keepNext/>
      <w:widowControl/>
      <w:numPr>
        <w:numId w:val="30"/>
      </w:numPr>
      <w:overflowPunct w:val="0"/>
      <w:spacing w:before="360"/>
      <w:textAlignment w:val="baseline"/>
      <w:outlineLvl w:val="0"/>
    </w:pPr>
    <w:rPr>
      <w:rFonts w:ascii="Calibri" w:hAnsi="Calibri" w:cs="Times New Roman"/>
      <w:kern w:val="28"/>
      <w:lang w:eastAsia="en-US"/>
    </w:rPr>
  </w:style>
  <w:style w:type="character" w:customStyle="1" w:styleId="NoHeading2Text">
    <w:name w:val="No Heading 2 Text"/>
    <w:uiPriority w:val="99"/>
    <w:rsid w:val="00787293"/>
    <w:rPr>
      <w:rFonts w:ascii="Arial" w:hAnsi="Arial"/>
      <w:color w:val="auto"/>
      <w:sz w:val="21"/>
      <w:u w:val="none"/>
    </w:rPr>
  </w:style>
  <w:style w:type="character" w:customStyle="1" w:styleId="NoHeading3Text">
    <w:name w:val="No Heading 3 Text"/>
    <w:uiPriority w:val="99"/>
    <w:rsid w:val="00787293"/>
    <w:rPr>
      <w:rFonts w:ascii="Arial" w:hAnsi="Arial"/>
      <w:color w:val="auto"/>
      <w:sz w:val="21"/>
      <w:u w:val="none"/>
    </w:rPr>
  </w:style>
  <w:style w:type="paragraph" w:customStyle="1" w:styleId="paragraph">
    <w:name w:val="paragraph"/>
    <w:basedOn w:val="Normal"/>
    <w:rsid w:val="00373B43"/>
    <w:pPr>
      <w:widowControl/>
      <w:autoSpaceDE/>
      <w:autoSpaceDN/>
      <w:adjustRightInd/>
      <w:spacing w:before="0" w:after="0"/>
      <w:jc w:val="left"/>
    </w:pPr>
    <w:rPr>
      <w:rFonts w:ascii="Times New Roman" w:hAnsi="Times New Roman" w:cs="Times New Roman"/>
      <w:sz w:val="24"/>
      <w:szCs w:val="24"/>
    </w:rPr>
  </w:style>
  <w:style w:type="character" w:customStyle="1" w:styleId="normaltextrun">
    <w:name w:val="normaltextrun"/>
    <w:basedOn w:val="DefaultParagraphFont"/>
    <w:rsid w:val="00373B43"/>
  </w:style>
  <w:style w:type="character" w:customStyle="1" w:styleId="Mention9">
    <w:name w:val="Mention9"/>
    <w:basedOn w:val="DefaultParagraphFont"/>
    <w:uiPriority w:val="99"/>
    <w:unhideWhenUsed/>
    <w:rsid w:val="009F76B5"/>
    <w:rPr>
      <w:color w:val="2B579A"/>
      <w:shd w:val="clear" w:color="auto" w:fill="E1DFDD"/>
    </w:rPr>
  </w:style>
  <w:style w:type="character" w:customStyle="1" w:styleId="UnresolvedMention1">
    <w:name w:val="Unresolved Mention1"/>
    <w:basedOn w:val="DefaultParagraphFont"/>
    <w:uiPriority w:val="99"/>
    <w:unhideWhenUsed/>
    <w:rsid w:val="006F27A6"/>
    <w:rPr>
      <w:color w:val="605E5C"/>
      <w:shd w:val="clear" w:color="auto" w:fill="E1DFDD"/>
    </w:rPr>
  </w:style>
  <w:style w:type="character" w:customStyle="1" w:styleId="Mention1">
    <w:name w:val="Mention1"/>
    <w:basedOn w:val="DefaultParagraphFont"/>
    <w:uiPriority w:val="99"/>
    <w:unhideWhenUsed/>
    <w:rsid w:val="006F27A6"/>
    <w:rPr>
      <w:color w:val="2B579A"/>
      <w:shd w:val="clear" w:color="auto" w:fill="E1DFDD"/>
    </w:rPr>
  </w:style>
  <w:style w:type="numbering" w:customStyle="1" w:styleId="Level">
    <w:name w:val="Level"/>
    <w:uiPriority w:val="99"/>
    <w:rsid w:val="005C0791"/>
    <w:pPr>
      <w:numPr>
        <w:numId w:val="36"/>
      </w:numPr>
    </w:pPr>
  </w:style>
  <w:style w:type="numbering" w:customStyle="1" w:styleId="Bullets">
    <w:name w:val="Bullets"/>
    <w:uiPriority w:val="99"/>
    <w:rsid w:val="005C0791"/>
    <w:pPr>
      <w:numPr>
        <w:numId w:val="37"/>
      </w:numPr>
    </w:pPr>
  </w:style>
  <w:style w:type="paragraph" w:customStyle="1" w:styleId="StdBodyText">
    <w:name w:val="Std Body Text"/>
    <w:basedOn w:val="Normal"/>
    <w:qFormat/>
    <w:rsid w:val="003E1F53"/>
    <w:pPr>
      <w:widowControl/>
      <w:autoSpaceDE/>
      <w:autoSpaceDN/>
      <w:adjustRightInd/>
      <w:spacing w:before="100" w:after="200"/>
      <w:jc w:val="left"/>
    </w:pPr>
    <w:rPr>
      <w:rFonts w:cs="Times New Roman"/>
      <w:sz w:val="24"/>
      <w:szCs w:val="24"/>
    </w:rPr>
  </w:style>
  <w:style w:type="paragraph" w:customStyle="1" w:styleId="StdBodyText1">
    <w:name w:val="Std Body Text 1"/>
    <w:basedOn w:val="StdBodyText"/>
    <w:rsid w:val="003E1F53"/>
    <w:pPr>
      <w:ind w:left="720"/>
    </w:pPr>
  </w:style>
  <w:style w:type="paragraph" w:customStyle="1" w:styleId="StdBodyTextBold">
    <w:name w:val="Std Body Text Bold"/>
    <w:basedOn w:val="Normal"/>
    <w:next w:val="StdBodyText"/>
    <w:link w:val="StdBodyTextBoldChar"/>
    <w:qFormat/>
    <w:rsid w:val="003E1F53"/>
    <w:pPr>
      <w:widowControl/>
      <w:autoSpaceDE/>
      <w:autoSpaceDN/>
      <w:adjustRightInd/>
      <w:spacing w:before="100" w:after="200"/>
      <w:jc w:val="left"/>
    </w:pPr>
    <w:rPr>
      <w:rFonts w:cs="Times New Roman"/>
      <w:b/>
      <w:sz w:val="24"/>
      <w:szCs w:val="24"/>
    </w:rPr>
  </w:style>
  <w:style w:type="character" w:customStyle="1" w:styleId="StdBodyTextBoldChar">
    <w:name w:val="Std Body Text Bold Char"/>
    <w:basedOn w:val="DefaultParagraphFont"/>
    <w:link w:val="StdBodyTextBold"/>
    <w:rsid w:val="003E1F53"/>
    <w:rPr>
      <w:rFonts w:ascii="Arial" w:hAnsi="Arial"/>
      <w:b/>
      <w:sz w:val="24"/>
      <w:szCs w:val="24"/>
    </w:rPr>
  </w:style>
  <w:style w:type="paragraph" w:customStyle="1" w:styleId="DefinitionList">
    <w:name w:val="Definition List"/>
    <w:basedOn w:val="Normal"/>
    <w:rsid w:val="003E1F53"/>
    <w:pPr>
      <w:widowControl/>
      <w:numPr>
        <w:numId w:val="39"/>
      </w:numPr>
      <w:autoSpaceDE/>
      <w:autoSpaceDN/>
      <w:adjustRightInd/>
      <w:spacing w:before="100" w:after="200"/>
      <w:jc w:val="left"/>
    </w:pPr>
    <w:rPr>
      <w:rFonts w:cs="Times New Roman"/>
      <w:sz w:val="24"/>
      <w:szCs w:val="24"/>
    </w:rPr>
  </w:style>
  <w:style w:type="paragraph" w:customStyle="1" w:styleId="PartHeading">
    <w:name w:val="Part Heading"/>
    <w:basedOn w:val="Normal"/>
    <w:next w:val="StdBodyText"/>
    <w:rsid w:val="003E1F53"/>
    <w:pPr>
      <w:widowControl/>
      <w:numPr>
        <w:numId w:val="40"/>
      </w:numPr>
      <w:autoSpaceDE/>
      <w:autoSpaceDN/>
      <w:adjustRightInd/>
      <w:spacing w:before="100" w:after="200"/>
      <w:jc w:val="center"/>
    </w:pPr>
    <w:rPr>
      <w:rFonts w:ascii="Arial Bold" w:hAnsi="Arial Bold" w:cs="Times New Roman"/>
      <w:b/>
      <w:caps/>
      <w:sz w:val="24"/>
      <w:szCs w:val="24"/>
    </w:rPr>
  </w:style>
  <w:style w:type="paragraph" w:customStyle="1" w:styleId="ScheduleText1">
    <w:name w:val="Schedule Text 1"/>
    <w:basedOn w:val="Normal"/>
    <w:next w:val="StdBodyText1"/>
    <w:rsid w:val="003E1F53"/>
    <w:pPr>
      <w:widowControl/>
      <w:numPr>
        <w:numId w:val="38"/>
      </w:numPr>
      <w:autoSpaceDE/>
      <w:autoSpaceDN/>
      <w:adjustRightInd/>
      <w:spacing w:before="100" w:after="200"/>
      <w:jc w:val="left"/>
    </w:pPr>
    <w:rPr>
      <w:rFonts w:cs="Times New Roman"/>
      <w:b/>
      <w:sz w:val="24"/>
      <w:szCs w:val="24"/>
    </w:rPr>
  </w:style>
  <w:style w:type="paragraph" w:customStyle="1" w:styleId="ScheduleText2">
    <w:name w:val="Schedule Text 2"/>
    <w:basedOn w:val="ScheduleText1"/>
    <w:next w:val="Normal"/>
    <w:rsid w:val="003E1F53"/>
    <w:pPr>
      <w:numPr>
        <w:ilvl w:val="1"/>
      </w:numPr>
    </w:pPr>
    <w:rPr>
      <w:b w:val="0"/>
    </w:rPr>
  </w:style>
  <w:style w:type="paragraph" w:customStyle="1" w:styleId="ScheduleText3">
    <w:name w:val="Schedule Text 3"/>
    <w:basedOn w:val="Normal"/>
    <w:next w:val="Normal"/>
    <w:rsid w:val="003E1F53"/>
    <w:pPr>
      <w:widowControl/>
      <w:numPr>
        <w:ilvl w:val="2"/>
        <w:numId w:val="38"/>
      </w:numPr>
      <w:tabs>
        <w:tab w:val="left" w:pos="720"/>
        <w:tab w:val="left" w:pos="1803"/>
      </w:tabs>
      <w:autoSpaceDE/>
      <w:autoSpaceDN/>
      <w:adjustRightInd/>
      <w:spacing w:before="100" w:after="200"/>
      <w:jc w:val="left"/>
    </w:pPr>
    <w:rPr>
      <w:rFonts w:cs="Times New Roman"/>
      <w:sz w:val="24"/>
      <w:szCs w:val="24"/>
    </w:rPr>
  </w:style>
  <w:style w:type="paragraph" w:customStyle="1" w:styleId="ScheduleText4">
    <w:name w:val="Schedule Text 4"/>
    <w:basedOn w:val="Normal"/>
    <w:next w:val="Normal"/>
    <w:rsid w:val="003E1F53"/>
    <w:pPr>
      <w:widowControl/>
      <w:numPr>
        <w:ilvl w:val="3"/>
        <w:numId w:val="38"/>
      </w:numPr>
      <w:tabs>
        <w:tab w:val="left" w:pos="720"/>
        <w:tab w:val="left" w:pos="1803"/>
      </w:tabs>
      <w:autoSpaceDE/>
      <w:autoSpaceDN/>
      <w:adjustRightInd/>
      <w:spacing w:before="100" w:after="200"/>
      <w:jc w:val="left"/>
    </w:pPr>
    <w:rPr>
      <w:rFonts w:cs="Times New Roman"/>
      <w:sz w:val="24"/>
      <w:szCs w:val="24"/>
    </w:rPr>
  </w:style>
  <w:style w:type="paragraph" w:customStyle="1" w:styleId="ScheduleText5">
    <w:name w:val="Schedule Text 5"/>
    <w:basedOn w:val="Normal"/>
    <w:next w:val="Normal"/>
    <w:rsid w:val="003E1F53"/>
    <w:pPr>
      <w:widowControl/>
      <w:numPr>
        <w:ilvl w:val="4"/>
        <w:numId w:val="38"/>
      </w:numPr>
      <w:tabs>
        <w:tab w:val="left" w:pos="720"/>
        <w:tab w:val="left" w:pos="2523"/>
      </w:tabs>
      <w:autoSpaceDE/>
      <w:autoSpaceDN/>
      <w:adjustRightInd/>
      <w:spacing w:before="100" w:after="200"/>
      <w:jc w:val="left"/>
    </w:pPr>
    <w:rPr>
      <w:rFonts w:cs="Times New Roman"/>
      <w:sz w:val="24"/>
      <w:szCs w:val="24"/>
    </w:rPr>
  </w:style>
  <w:style w:type="paragraph" w:customStyle="1" w:styleId="DefinitionListLevel1">
    <w:name w:val="Definition List Level 1"/>
    <w:basedOn w:val="DefinitionList"/>
    <w:rsid w:val="003E1F53"/>
    <w:pPr>
      <w:numPr>
        <w:ilvl w:val="1"/>
      </w:numPr>
    </w:pPr>
  </w:style>
  <w:style w:type="paragraph" w:customStyle="1" w:styleId="ScheduleText6">
    <w:name w:val="Schedule Text 6"/>
    <w:basedOn w:val="ScheduleText5"/>
    <w:rsid w:val="003E1F53"/>
    <w:pPr>
      <w:numPr>
        <w:ilvl w:val="5"/>
      </w:numPr>
    </w:pPr>
  </w:style>
  <w:style w:type="paragraph" w:customStyle="1" w:styleId="DefinitionListLevel2">
    <w:name w:val="Definition List Level 2"/>
    <w:basedOn w:val="DefinitionListLevel1"/>
    <w:rsid w:val="003E1F53"/>
    <w:pPr>
      <w:numPr>
        <w:ilvl w:val="2"/>
      </w:numPr>
    </w:pPr>
  </w:style>
  <w:style w:type="paragraph" w:customStyle="1" w:styleId="AnnextoPart">
    <w:name w:val="Annex to Part"/>
    <w:basedOn w:val="PartHeading"/>
    <w:rsid w:val="003E1F53"/>
    <w:pPr>
      <w:numPr>
        <w:ilvl w:val="1"/>
      </w:numPr>
    </w:pPr>
    <w:rPr>
      <w:caps w:val="0"/>
    </w:rPr>
  </w:style>
  <w:style w:type="paragraph" w:customStyle="1" w:styleId="ScheduleText7">
    <w:name w:val="Schedule Text 7"/>
    <w:basedOn w:val="ScheduleText6"/>
    <w:rsid w:val="003E1F53"/>
    <w:pPr>
      <w:numPr>
        <w:ilvl w:val="6"/>
      </w:numPr>
    </w:pPr>
  </w:style>
  <w:style w:type="character" w:customStyle="1" w:styleId="UnresolvedMention2">
    <w:name w:val="Unresolved Mention2"/>
    <w:basedOn w:val="DefaultParagraphFont"/>
    <w:uiPriority w:val="99"/>
    <w:unhideWhenUsed/>
    <w:rsid w:val="005B264E"/>
    <w:rPr>
      <w:color w:val="605E5C"/>
      <w:shd w:val="clear" w:color="auto" w:fill="E1DFDD"/>
    </w:rPr>
  </w:style>
  <w:style w:type="character" w:customStyle="1" w:styleId="Mention2">
    <w:name w:val="Mention2"/>
    <w:basedOn w:val="DefaultParagraphFont"/>
    <w:uiPriority w:val="99"/>
    <w:unhideWhenUsed/>
    <w:rsid w:val="005B264E"/>
    <w:rPr>
      <w:color w:val="2B579A"/>
      <w:shd w:val="clear" w:color="auto" w:fill="E1DFDD"/>
    </w:rPr>
  </w:style>
  <w:style w:type="paragraph" w:styleId="Revision">
    <w:name w:val="Revision"/>
    <w:hidden/>
    <w:uiPriority w:val="99"/>
    <w:semiHidden/>
    <w:rsid w:val="00A52F5D"/>
    <w:rPr>
      <w:rFonts w:ascii="Arial" w:hAnsi="Arial" w:cs="Arial"/>
      <w:sz w:val="22"/>
      <w:szCs w:val="22"/>
    </w:rPr>
  </w:style>
  <w:style w:type="character" w:styleId="UnresolvedMention">
    <w:name w:val="Unresolved Mention"/>
    <w:basedOn w:val="DefaultParagraphFont"/>
    <w:uiPriority w:val="99"/>
    <w:semiHidden/>
    <w:unhideWhenUsed/>
    <w:rsid w:val="00345762"/>
    <w:rPr>
      <w:color w:val="605E5C"/>
      <w:shd w:val="clear" w:color="auto" w:fill="E1DFDD"/>
    </w:rPr>
  </w:style>
  <w:style w:type="numbering" w:customStyle="1" w:styleId="NoList1">
    <w:name w:val="No List1"/>
    <w:next w:val="NoList"/>
    <w:uiPriority w:val="99"/>
    <w:semiHidden/>
    <w:unhideWhenUsed/>
    <w:rsid w:val="00FB03A4"/>
  </w:style>
  <w:style w:type="paragraph" w:styleId="BodyTextIndent">
    <w:name w:val="Body Text Indent"/>
    <w:basedOn w:val="Normal"/>
    <w:link w:val="BodyTextIndentChar"/>
    <w:rsid w:val="00FB03A4"/>
    <w:pPr>
      <w:overflowPunct w:val="0"/>
      <w:spacing w:before="0" w:after="0"/>
      <w:ind w:left="288"/>
      <w:jc w:val="left"/>
      <w:textAlignment w:val="baseline"/>
    </w:pPr>
    <w:rPr>
      <w:rFonts w:cs="Times New Roman"/>
      <w:sz w:val="24"/>
      <w:szCs w:val="20"/>
      <w:lang w:eastAsia="en-US"/>
    </w:rPr>
  </w:style>
  <w:style w:type="character" w:customStyle="1" w:styleId="BodyTextIndentChar">
    <w:name w:val="Body Text Indent Char"/>
    <w:basedOn w:val="DefaultParagraphFont"/>
    <w:link w:val="BodyTextIndent"/>
    <w:rsid w:val="00FB03A4"/>
    <w:rPr>
      <w:rFonts w:ascii="Arial" w:hAnsi="Arial"/>
      <w:sz w:val="24"/>
      <w:lang w:eastAsia="en-US"/>
    </w:rPr>
  </w:style>
  <w:style w:type="paragraph" w:customStyle="1" w:styleId="DeptOutNumbered">
    <w:name w:val="DeptOutNumbered"/>
    <w:basedOn w:val="Normal"/>
    <w:rsid w:val="00FB03A4"/>
    <w:pPr>
      <w:numPr>
        <w:numId w:val="46"/>
      </w:numPr>
      <w:overflowPunct w:val="0"/>
      <w:spacing w:before="0" w:after="240"/>
      <w:jc w:val="left"/>
      <w:textAlignment w:val="baseline"/>
    </w:pPr>
    <w:rPr>
      <w:rFonts w:cs="Times New Roman"/>
      <w:sz w:val="24"/>
      <w:szCs w:val="20"/>
      <w:lang w:eastAsia="en-US"/>
    </w:rPr>
  </w:style>
  <w:style w:type="paragraph" w:customStyle="1" w:styleId="Heading">
    <w:name w:val="Heading"/>
    <w:basedOn w:val="Normal"/>
    <w:next w:val="Normal"/>
    <w:rsid w:val="00FB03A4"/>
    <w:pPr>
      <w:keepNext/>
      <w:keepLines/>
      <w:overflowPunct w:val="0"/>
      <w:spacing w:before="240" w:after="240"/>
      <w:ind w:left="-720"/>
      <w:jc w:val="left"/>
      <w:textAlignment w:val="baseline"/>
    </w:pPr>
    <w:rPr>
      <w:rFonts w:cs="Times New Roman"/>
      <w:b/>
      <w:sz w:val="24"/>
      <w:szCs w:val="20"/>
      <w:lang w:eastAsia="en-US"/>
    </w:rPr>
  </w:style>
  <w:style w:type="paragraph" w:customStyle="1" w:styleId="MinuteTop">
    <w:name w:val="Minute Top"/>
    <w:basedOn w:val="Normal"/>
    <w:rsid w:val="00FB03A4"/>
    <w:pPr>
      <w:tabs>
        <w:tab w:val="left" w:pos="4680"/>
        <w:tab w:val="left" w:pos="5587"/>
      </w:tabs>
      <w:overflowPunct w:val="0"/>
      <w:spacing w:before="0" w:after="0"/>
      <w:jc w:val="left"/>
      <w:textAlignment w:val="baseline"/>
    </w:pPr>
    <w:rPr>
      <w:rFonts w:cs="Times New Roman"/>
      <w:sz w:val="24"/>
      <w:szCs w:val="20"/>
      <w:lang w:eastAsia="en-US"/>
    </w:rPr>
  </w:style>
  <w:style w:type="paragraph" w:customStyle="1" w:styleId="Numbered">
    <w:name w:val="Numbered"/>
    <w:basedOn w:val="Normal"/>
    <w:link w:val="NumberedChar"/>
    <w:rsid w:val="00FB03A4"/>
    <w:pPr>
      <w:overflowPunct w:val="0"/>
      <w:spacing w:before="0" w:after="240"/>
      <w:jc w:val="left"/>
      <w:textAlignment w:val="baseline"/>
    </w:pPr>
    <w:rPr>
      <w:rFonts w:cs="Times New Roman"/>
      <w:sz w:val="24"/>
      <w:szCs w:val="20"/>
      <w:lang w:eastAsia="en-US"/>
    </w:rPr>
  </w:style>
  <w:style w:type="character" w:customStyle="1" w:styleId="PersonalComposeStyle">
    <w:name w:val="Personal Compose Style"/>
    <w:basedOn w:val="DefaultParagraphFont"/>
    <w:rsid w:val="00FB03A4"/>
    <w:rPr>
      <w:rFonts w:ascii="Arial" w:hAnsi="Arial" w:cs="Arial"/>
      <w:color w:val="auto"/>
      <w:sz w:val="20"/>
    </w:rPr>
  </w:style>
  <w:style w:type="character" w:customStyle="1" w:styleId="PersonalReplyStyle">
    <w:name w:val="Personal Reply Style"/>
    <w:basedOn w:val="DefaultParagraphFont"/>
    <w:rsid w:val="00FB03A4"/>
    <w:rPr>
      <w:rFonts w:ascii="Arial" w:hAnsi="Arial" w:cs="Arial"/>
      <w:color w:val="auto"/>
      <w:sz w:val="20"/>
    </w:rPr>
  </w:style>
  <w:style w:type="paragraph" w:customStyle="1" w:styleId="Sub-Heading">
    <w:name w:val="Sub-Heading"/>
    <w:basedOn w:val="Heading"/>
    <w:next w:val="Numbered"/>
    <w:rsid w:val="00FB03A4"/>
    <w:pPr>
      <w:spacing w:before="0"/>
    </w:pPr>
  </w:style>
  <w:style w:type="paragraph" w:customStyle="1" w:styleId="DfESBullets">
    <w:name w:val="DfESBullets"/>
    <w:basedOn w:val="Normal"/>
    <w:rsid w:val="00FB03A4"/>
    <w:pPr>
      <w:numPr>
        <w:numId w:val="47"/>
      </w:numPr>
      <w:overflowPunct w:val="0"/>
      <w:spacing w:before="0" w:after="240"/>
      <w:jc w:val="left"/>
      <w:textAlignment w:val="baseline"/>
    </w:pPr>
    <w:rPr>
      <w:szCs w:val="20"/>
      <w:lang w:eastAsia="en-US"/>
    </w:rPr>
  </w:style>
  <w:style w:type="character" w:customStyle="1" w:styleId="eop">
    <w:name w:val="eop"/>
    <w:basedOn w:val="DefaultParagraphFont"/>
    <w:rsid w:val="00FB03A4"/>
  </w:style>
  <w:style w:type="character" w:customStyle="1" w:styleId="contextualspellingandgrammarerror">
    <w:name w:val="contextualspellingandgrammarerror"/>
    <w:basedOn w:val="DefaultParagraphFont"/>
    <w:rsid w:val="00FB03A4"/>
  </w:style>
  <w:style w:type="character" w:customStyle="1" w:styleId="scxw107792964">
    <w:name w:val="scxw107792964"/>
    <w:basedOn w:val="DefaultParagraphFont"/>
    <w:rsid w:val="00FB03A4"/>
  </w:style>
  <w:style w:type="character" w:customStyle="1" w:styleId="advancedproofingissue">
    <w:name w:val="advancedproofingissue"/>
    <w:basedOn w:val="DefaultParagraphFont"/>
    <w:rsid w:val="00FB03A4"/>
  </w:style>
  <w:style w:type="character" w:customStyle="1" w:styleId="spellingerror">
    <w:name w:val="spellingerror"/>
    <w:basedOn w:val="DefaultParagraphFont"/>
    <w:rsid w:val="00FB03A4"/>
  </w:style>
  <w:style w:type="paragraph" w:styleId="NormalWeb">
    <w:name w:val="Normal (Web)"/>
    <w:basedOn w:val="Normal"/>
    <w:uiPriority w:val="99"/>
    <w:unhideWhenUsed/>
    <w:rsid w:val="00FB03A4"/>
    <w:pPr>
      <w:widowControl/>
      <w:autoSpaceDE/>
      <w:autoSpaceDN/>
      <w:adjustRightInd/>
      <w:spacing w:before="100" w:beforeAutospacing="1" w:after="100" w:afterAutospacing="1"/>
      <w:jc w:val="left"/>
    </w:pPr>
    <w:rPr>
      <w:rFonts w:ascii="Times New Roman" w:hAnsi="Times New Roman" w:cs="Times New Roman"/>
      <w:sz w:val="24"/>
      <w:szCs w:val="24"/>
    </w:rPr>
  </w:style>
  <w:style w:type="table" w:customStyle="1" w:styleId="TableGrid1">
    <w:name w:val="Table Grid1"/>
    <w:basedOn w:val="TableNormal"/>
    <w:next w:val="TableGrid"/>
    <w:rsid w:val="00FB03A4"/>
    <w:rPr>
      <w:rFonts w:eastAsia="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B03A4"/>
    <w:pPr>
      <w:widowControl/>
      <w:overflowPunct w:val="0"/>
      <w:spacing w:before="0" w:after="240"/>
      <w:jc w:val="left"/>
      <w:textAlignment w:val="baseline"/>
    </w:pPr>
    <w:rPr>
      <w:rFonts w:cs="Mangal"/>
      <w:b/>
    </w:rPr>
  </w:style>
  <w:style w:type="character" w:customStyle="1" w:styleId="TitleChar">
    <w:name w:val="Title Char"/>
    <w:basedOn w:val="DefaultParagraphFont"/>
    <w:link w:val="Title"/>
    <w:uiPriority w:val="10"/>
    <w:rsid w:val="00FB03A4"/>
    <w:rPr>
      <w:rFonts w:ascii="Arial" w:hAnsi="Arial" w:cs="Mangal"/>
      <w:b/>
      <w:sz w:val="22"/>
      <w:szCs w:val="22"/>
    </w:rPr>
  </w:style>
  <w:style w:type="paragraph" w:customStyle="1" w:styleId="Default">
    <w:name w:val="Default"/>
    <w:rsid w:val="00FB03A4"/>
    <w:pPr>
      <w:autoSpaceDE w:val="0"/>
      <w:autoSpaceDN w:val="0"/>
      <w:adjustRightInd w:val="0"/>
    </w:pPr>
    <w:rPr>
      <w:rFonts w:ascii="LFJEIK+Verdana" w:hAnsi="LFJEIK+Verdana" w:cs="LFJEIK+Verdana"/>
      <w:color w:val="000000"/>
      <w:sz w:val="24"/>
      <w:szCs w:val="24"/>
    </w:rPr>
  </w:style>
  <w:style w:type="paragraph" w:customStyle="1" w:styleId="GPSL1CLAUSEHEADING">
    <w:name w:val="GPS L1 CLAUSE HEADING"/>
    <w:basedOn w:val="Normal"/>
    <w:next w:val="Normal"/>
    <w:qFormat/>
    <w:rsid w:val="00FB03A4"/>
    <w:pPr>
      <w:widowControl/>
      <w:tabs>
        <w:tab w:val="left" w:pos="0"/>
      </w:tabs>
      <w:autoSpaceDE/>
      <w:autoSpaceDN/>
      <w:spacing w:before="240" w:after="240"/>
      <w:ind w:left="644" w:hanging="360"/>
      <w:outlineLvl w:val="1"/>
    </w:pPr>
    <w:rPr>
      <w:rFonts w:ascii="Arial Bold" w:eastAsia="STZhongsong" w:hAnsi="Arial Bold"/>
      <w:b/>
      <w:caps/>
      <w:lang w:eastAsia="zh-CN"/>
    </w:rPr>
  </w:style>
  <w:style w:type="paragraph" w:customStyle="1" w:styleId="GPSL2numberedclause">
    <w:name w:val="GPS L2 numbered clause"/>
    <w:basedOn w:val="Normal"/>
    <w:qFormat/>
    <w:rsid w:val="00FB03A4"/>
    <w:pPr>
      <w:widowControl/>
      <w:tabs>
        <w:tab w:val="left" w:pos="1134"/>
      </w:tabs>
      <w:autoSpaceDE/>
      <w:autoSpaceDN/>
      <w:ind w:left="4330" w:hanging="360"/>
    </w:pPr>
    <w:rPr>
      <w:rFonts w:ascii="Calibri" w:hAnsi="Calibri"/>
      <w:lang w:eastAsia="zh-CN"/>
    </w:rPr>
  </w:style>
  <w:style w:type="paragraph" w:customStyle="1" w:styleId="GPSL3numberedclause">
    <w:name w:val="GPS L3 numbered clause"/>
    <w:basedOn w:val="GPSL2numberedclause"/>
    <w:link w:val="GPSL3numberedclauseChar"/>
    <w:qFormat/>
    <w:rsid w:val="00FB03A4"/>
    <w:pPr>
      <w:tabs>
        <w:tab w:val="left" w:pos="2127"/>
      </w:tabs>
      <w:ind w:left="1713" w:hanging="720"/>
    </w:pPr>
  </w:style>
  <w:style w:type="paragraph" w:customStyle="1" w:styleId="GPSL4numberedclause">
    <w:name w:val="GPS L4 numbered clause"/>
    <w:basedOn w:val="GPSL3numberedclause"/>
    <w:qFormat/>
    <w:rsid w:val="00FB03A4"/>
    <w:pPr>
      <w:tabs>
        <w:tab w:val="clear" w:pos="2127"/>
        <w:tab w:val="num" w:pos="360"/>
        <w:tab w:val="num" w:pos="2880"/>
      </w:tabs>
      <w:ind w:left="3272"/>
    </w:pPr>
    <w:rPr>
      <w:szCs w:val="20"/>
    </w:rPr>
  </w:style>
  <w:style w:type="character" w:customStyle="1" w:styleId="GPSL3numberedclauseChar">
    <w:name w:val="GPS L3 numbered clause Char"/>
    <w:link w:val="GPSL3numberedclause"/>
    <w:rsid w:val="00FB03A4"/>
    <w:rPr>
      <w:rFonts w:cs="Arial"/>
      <w:sz w:val="22"/>
      <w:szCs w:val="22"/>
      <w:lang w:eastAsia="zh-CN"/>
    </w:rPr>
  </w:style>
  <w:style w:type="paragraph" w:customStyle="1" w:styleId="GPSL5numberedclause">
    <w:name w:val="GPS L5 numbered clause"/>
    <w:basedOn w:val="GPSL4numberedclause"/>
    <w:qFormat/>
    <w:rsid w:val="00FB03A4"/>
    <w:pPr>
      <w:tabs>
        <w:tab w:val="left" w:pos="3402"/>
        <w:tab w:val="num" w:pos="3600"/>
      </w:tabs>
      <w:ind w:left="3349" w:hanging="1080"/>
    </w:pPr>
  </w:style>
  <w:style w:type="paragraph" w:customStyle="1" w:styleId="GPSL6numbered">
    <w:name w:val="GPS L6 numbered"/>
    <w:basedOn w:val="GPSL5numberedclause"/>
    <w:qFormat/>
    <w:rsid w:val="00FB03A4"/>
    <w:pPr>
      <w:tabs>
        <w:tab w:val="left" w:pos="4253"/>
        <w:tab w:val="num" w:pos="4320"/>
      </w:tabs>
      <w:ind w:left="1440"/>
    </w:pPr>
  </w:style>
  <w:style w:type="numbering" w:customStyle="1" w:styleId="LFO9">
    <w:name w:val="LFO9"/>
    <w:basedOn w:val="NoList"/>
    <w:rsid w:val="00FB03A4"/>
    <w:pPr>
      <w:numPr>
        <w:numId w:val="56"/>
      </w:numPr>
    </w:pPr>
  </w:style>
  <w:style w:type="paragraph" w:customStyle="1" w:styleId="NumberedNormal">
    <w:name w:val="Numbered Normal"/>
    <w:basedOn w:val="ListParagraph"/>
    <w:link w:val="NumberedNormalChar"/>
    <w:uiPriority w:val="1"/>
    <w:qFormat/>
    <w:rsid w:val="00FB03A4"/>
    <w:pPr>
      <w:widowControl/>
      <w:numPr>
        <w:numId w:val="52"/>
      </w:numPr>
      <w:tabs>
        <w:tab w:val="num" w:pos="360"/>
      </w:tabs>
      <w:autoSpaceDE/>
      <w:autoSpaceDN/>
      <w:adjustRightInd/>
      <w:spacing w:before="0" w:after="240"/>
      <w:jc w:val="left"/>
    </w:pPr>
    <w:rPr>
      <w:rFonts w:ascii="Calibri" w:hAnsi="Calibri" w:cs="Calibri"/>
      <w:sz w:val="24"/>
      <w:szCs w:val="24"/>
      <w:lang w:eastAsia="en-US"/>
    </w:rPr>
  </w:style>
  <w:style w:type="character" w:customStyle="1" w:styleId="NumberedNormalChar">
    <w:name w:val="Numbered Normal Char"/>
    <w:basedOn w:val="DefaultParagraphFont"/>
    <w:link w:val="NumberedNormal"/>
    <w:uiPriority w:val="1"/>
    <w:rsid w:val="00FB03A4"/>
    <w:rPr>
      <w:rFonts w:cs="Calibri"/>
      <w:sz w:val="24"/>
      <w:szCs w:val="24"/>
      <w:lang w:eastAsia="en-US"/>
    </w:rPr>
  </w:style>
  <w:style w:type="character" w:customStyle="1" w:styleId="NumberedChar">
    <w:name w:val="Numbered Char"/>
    <w:link w:val="Numbered"/>
    <w:rsid w:val="00FB03A4"/>
    <w:rPr>
      <w:rFonts w:ascii="Arial" w:hAnsi="Arial"/>
      <w:sz w:val="24"/>
      <w:lang w:eastAsia="en-US"/>
    </w:rPr>
  </w:style>
  <w:style w:type="character" w:customStyle="1" w:styleId="UnresolvedMention20">
    <w:name w:val="Unresolved Mention20"/>
    <w:basedOn w:val="DefaultParagraphFont"/>
    <w:uiPriority w:val="99"/>
    <w:unhideWhenUsed/>
    <w:rsid w:val="00FB03A4"/>
    <w:rPr>
      <w:color w:val="605E5C"/>
      <w:shd w:val="clear" w:color="auto" w:fill="E1DFDD"/>
    </w:rPr>
  </w:style>
  <w:style w:type="character" w:customStyle="1" w:styleId="Mention20">
    <w:name w:val="Mention20"/>
    <w:basedOn w:val="DefaultParagraphFont"/>
    <w:uiPriority w:val="99"/>
    <w:unhideWhenUsed/>
    <w:rsid w:val="00FB03A4"/>
    <w:rPr>
      <w:color w:val="2B579A"/>
      <w:shd w:val="clear" w:color="auto" w:fill="E1DFDD"/>
    </w:rPr>
  </w:style>
  <w:style w:type="character" w:customStyle="1" w:styleId="UnresolvedMention200">
    <w:name w:val="Unresolved Mention200"/>
    <w:basedOn w:val="DefaultParagraphFont"/>
    <w:uiPriority w:val="99"/>
    <w:unhideWhenUsed/>
    <w:rsid w:val="00FB03A4"/>
    <w:rPr>
      <w:color w:val="605E5C"/>
      <w:shd w:val="clear" w:color="auto" w:fill="E1DFDD"/>
    </w:rPr>
  </w:style>
  <w:style w:type="character" w:customStyle="1" w:styleId="Mention200">
    <w:name w:val="Mention200"/>
    <w:basedOn w:val="DefaultParagraphFont"/>
    <w:uiPriority w:val="99"/>
    <w:unhideWhenUsed/>
    <w:rsid w:val="00FB03A4"/>
    <w:rPr>
      <w:color w:val="2B579A"/>
      <w:shd w:val="clear" w:color="auto" w:fill="E1DFDD"/>
    </w:rPr>
  </w:style>
  <w:style w:type="character" w:customStyle="1" w:styleId="UnresolvedMention2000">
    <w:name w:val="Unresolved Mention2000"/>
    <w:basedOn w:val="DefaultParagraphFont"/>
    <w:uiPriority w:val="99"/>
    <w:unhideWhenUsed/>
    <w:rsid w:val="00FB03A4"/>
    <w:rPr>
      <w:color w:val="605E5C"/>
      <w:shd w:val="clear" w:color="auto" w:fill="E1DFDD"/>
    </w:rPr>
  </w:style>
  <w:style w:type="character" w:customStyle="1" w:styleId="Mention2000">
    <w:name w:val="Mention2000"/>
    <w:basedOn w:val="DefaultParagraphFont"/>
    <w:uiPriority w:val="99"/>
    <w:unhideWhenUsed/>
    <w:rsid w:val="00FB03A4"/>
    <w:rPr>
      <w:color w:val="2B579A"/>
      <w:shd w:val="clear" w:color="auto" w:fill="E1DFDD"/>
    </w:rPr>
  </w:style>
  <w:style w:type="character" w:customStyle="1" w:styleId="UnresolvedMention3">
    <w:name w:val="Unresolved Mention3"/>
    <w:basedOn w:val="DefaultParagraphFont"/>
    <w:uiPriority w:val="99"/>
    <w:unhideWhenUsed/>
    <w:rsid w:val="00FB03A4"/>
    <w:rPr>
      <w:color w:val="605E5C"/>
      <w:shd w:val="clear" w:color="auto" w:fill="E1DFDD"/>
    </w:rPr>
  </w:style>
  <w:style w:type="character" w:customStyle="1" w:styleId="Mention3">
    <w:name w:val="Mention3"/>
    <w:basedOn w:val="DefaultParagraphFont"/>
    <w:uiPriority w:val="99"/>
    <w:unhideWhenUsed/>
    <w:rsid w:val="00FB03A4"/>
    <w:rPr>
      <w:color w:val="2B579A"/>
      <w:shd w:val="clear" w:color="auto" w:fill="E6E6E6"/>
    </w:rPr>
  </w:style>
  <w:style w:type="character" w:customStyle="1" w:styleId="UnresolvedMention20000">
    <w:name w:val="Unresolved Mention20000"/>
    <w:basedOn w:val="DefaultParagraphFont"/>
    <w:uiPriority w:val="99"/>
    <w:unhideWhenUsed/>
    <w:rsid w:val="00FB03A4"/>
    <w:rPr>
      <w:color w:val="605E5C"/>
      <w:shd w:val="clear" w:color="auto" w:fill="E1DFDD"/>
    </w:rPr>
  </w:style>
  <w:style w:type="character" w:customStyle="1" w:styleId="Mention20000">
    <w:name w:val="Mention20000"/>
    <w:basedOn w:val="DefaultParagraphFont"/>
    <w:uiPriority w:val="99"/>
    <w:unhideWhenUsed/>
    <w:rsid w:val="00FB03A4"/>
    <w:rPr>
      <w:color w:val="2B579A"/>
      <w:shd w:val="clear" w:color="auto" w:fill="E1DFDD"/>
    </w:rPr>
  </w:style>
  <w:style w:type="character" w:customStyle="1" w:styleId="UnresolvedMention200000">
    <w:name w:val="Unresolved Mention200000"/>
    <w:basedOn w:val="DefaultParagraphFont"/>
    <w:uiPriority w:val="99"/>
    <w:unhideWhenUsed/>
    <w:rsid w:val="00FB03A4"/>
    <w:rPr>
      <w:color w:val="605E5C"/>
      <w:shd w:val="clear" w:color="auto" w:fill="E1DFDD"/>
    </w:rPr>
  </w:style>
  <w:style w:type="character" w:customStyle="1" w:styleId="Mention200000">
    <w:name w:val="Mention200000"/>
    <w:basedOn w:val="DefaultParagraphFont"/>
    <w:uiPriority w:val="99"/>
    <w:unhideWhenUsed/>
    <w:rsid w:val="00FB03A4"/>
    <w:rPr>
      <w:color w:val="2B579A"/>
      <w:shd w:val="clear" w:color="auto" w:fill="E1DFDD"/>
    </w:rPr>
  </w:style>
  <w:style w:type="character" w:customStyle="1" w:styleId="UnresolvedMention4">
    <w:name w:val="Unresolved Mention4"/>
    <w:basedOn w:val="DefaultParagraphFont"/>
    <w:uiPriority w:val="99"/>
    <w:unhideWhenUsed/>
    <w:rsid w:val="00FB03A4"/>
    <w:rPr>
      <w:color w:val="605E5C"/>
      <w:shd w:val="clear" w:color="auto" w:fill="E1DFDD"/>
    </w:rPr>
  </w:style>
  <w:style w:type="character" w:customStyle="1" w:styleId="Mention4">
    <w:name w:val="Mention4"/>
    <w:basedOn w:val="DefaultParagraphFont"/>
    <w:uiPriority w:val="99"/>
    <w:unhideWhenUsed/>
    <w:rsid w:val="00FB03A4"/>
    <w:rPr>
      <w:color w:val="2B579A"/>
      <w:shd w:val="clear" w:color="auto" w:fill="E1DFDD"/>
    </w:rPr>
  </w:style>
  <w:style w:type="character" w:customStyle="1" w:styleId="UnresolvedMention7">
    <w:name w:val="Unresolved Mention7"/>
    <w:basedOn w:val="DefaultParagraphFont"/>
    <w:uiPriority w:val="99"/>
    <w:unhideWhenUsed/>
    <w:rsid w:val="00FB03A4"/>
    <w:rPr>
      <w:color w:val="605E5C"/>
      <w:shd w:val="clear" w:color="auto" w:fill="E1DFDD"/>
    </w:rPr>
  </w:style>
  <w:style w:type="character" w:customStyle="1" w:styleId="Mention7">
    <w:name w:val="Mention7"/>
    <w:basedOn w:val="DefaultParagraphFont"/>
    <w:uiPriority w:val="99"/>
    <w:unhideWhenUsed/>
    <w:rsid w:val="00FB03A4"/>
    <w:rPr>
      <w:color w:val="2B579A"/>
      <w:shd w:val="clear" w:color="auto" w:fill="E1DFDD"/>
    </w:rPr>
  </w:style>
  <w:style w:type="character" w:customStyle="1" w:styleId="UnresolvedMention5">
    <w:name w:val="Unresolved Mention5"/>
    <w:basedOn w:val="DefaultParagraphFont"/>
    <w:uiPriority w:val="99"/>
    <w:semiHidden/>
    <w:unhideWhenUsed/>
    <w:rsid w:val="00FB03A4"/>
    <w:rPr>
      <w:color w:val="605E5C"/>
      <w:shd w:val="clear" w:color="auto" w:fill="E1DFDD"/>
    </w:rPr>
  </w:style>
  <w:style w:type="character" w:customStyle="1" w:styleId="Mention5">
    <w:name w:val="Mention5"/>
    <w:basedOn w:val="DefaultParagraphFont"/>
    <w:uiPriority w:val="99"/>
    <w:unhideWhenUsed/>
    <w:rsid w:val="00FB03A4"/>
    <w:rPr>
      <w:color w:val="2B579A"/>
      <w:shd w:val="clear" w:color="auto" w:fill="E1DFDD"/>
    </w:rPr>
  </w:style>
  <w:style w:type="character" w:customStyle="1" w:styleId="UnresolvedMention6">
    <w:name w:val="Unresolved Mention6"/>
    <w:basedOn w:val="DefaultParagraphFont"/>
    <w:uiPriority w:val="99"/>
    <w:unhideWhenUsed/>
    <w:rsid w:val="00FB03A4"/>
    <w:rPr>
      <w:color w:val="605E5C"/>
      <w:shd w:val="clear" w:color="auto" w:fill="E1DFDD"/>
    </w:rPr>
  </w:style>
  <w:style w:type="character" w:customStyle="1" w:styleId="Mention6">
    <w:name w:val="Mention6"/>
    <w:basedOn w:val="DefaultParagraphFont"/>
    <w:uiPriority w:val="99"/>
    <w:unhideWhenUsed/>
    <w:rsid w:val="00FB03A4"/>
    <w:rPr>
      <w:color w:val="2B579A"/>
      <w:shd w:val="clear" w:color="auto" w:fill="E1DFDD"/>
    </w:rPr>
  </w:style>
  <w:style w:type="character" w:customStyle="1" w:styleId="UnresolvedMention8000000000000000">
    <w:name w:val="Unresolved Mention8000000000000000"/>
    <w:basedOn w:val="DefaultParagraphFont"/>
    <w:uiPriority w:val="99"/>
    <w:unhideWhenUsed/>
    <w:rsid w:val="00FB03A4"/>
    <w:rPr>
      <w:color w:val="605E5C"/>
      <w:shd w:val="clear" w:color="auto" w:fill="E1DFDD"/>
    </w:rPr>
  </w:style>
  <w:style w:type="character" w:customStyle="1" w:styleId="Mention8000000000000000">
    <w:name w:val="Mention8000000000000000"/>
    <w:basedOn w:val="DefaultParagraphFont"/>
    <w:uiPriority w:val="99"/>
    <w:unhideWhenUsed/>
    <w:rsid w:val="00FB03A4"/>
    <w:rPr>
      <w:color w:val="2B579A"/>
      <w:shd w:val="clear" w:color="auto" w:fill="E1DFDD"/>
    </w:rPr>
  </w:style>
  <w:style w:type="character" w:customStyle="1" w:styleId="UnresolvedMention8">
    <w:name w:val="Unresolved Mention8"/>
    <w:basedOn w:val="DefaultParagraphFont"/>
    <w:uiPriority w:val="99"/>
    <w:unhideWhenUsed/>
    <w:rsid w:val="00FB03A4"/>
    <w:rPr>
      <w:color w:val="605E5C"/>
      <w:shd w:val="clear" w:color="auto" w:fill="E1DFDD"/>
    </w:rPr>
  </w:style>
  <w:style w:type="character" w:customStyle="1" w:styleId="Mention8">
    <w:name w:val="Mention8"/>
    <w:basedOn w:val="DefaultParagraphFont"/>
    <w:uiPriority w:val="99"/>
    <w:unhideWhenUsed/>
    <w:rsid w:val="00FB03A4"/>
    <w:rPr>
      <w:color w:val="2B579A"/>
      <w:shd w:val="clear" w:color="auto" w:fill="E1DFDD"/>
    </w:rPr>
  </w:style>
  <w:style w:type="character" w:customStyle="1" w:styleId="findhit">
    <w:name w:val="findhit"/>
    <w:basedOn w:val="DefaultParagraphFont"/>
    <w:rsid w:val="00FB03A4"/>
    <w:rPr>
      <w:shd w:val="clear" w:color="auto" w:fill="FFEE80"/>
    </w:rPr>
  </w:style>
  <w:style w:type="character" w:customStyle="1" w:styleId="UnresolvedMention80">
    <w:name w:val="Unresolved Mention80"/>
    <w:basedOn w:val="DefaultParagraphFont"/>
    <w:uiPriority w:val="99"/>
    <w:unhideWhenUsed/>
    <w:rsid w:val="00FB03A4"/>
    <w:rPr>
      <w:color w:val="605E5C"/>
      <w:shd w:val="clear" w:color="auto" w:fill="E1DFDD"/>
    </w:rPr>
  </w:style>
  <w:style w:type="character" w:customStyle="1" w:styleId="Mention80">
    <w:name w:val="Mention80"/>
    <w:basedOn w:val="DefaultParagraphFont"/>
    <w:uiPriority w:val="99"/>
    <w:unhideWhenUsed/>
    <w:rsid w:val="00FB03A4"/>
    <w:rPr>
      <w:color w:val="2B579A"/>
      <w:shd w:val="clear" w:color="auto" w:fill="E1DFDD"/>
    </w:rPr>
  </w:style>
  <w:style w:type="character" w:customStyle="1" w:styleId="UnresolvedMention800">
    <w:name w:val="Unresolved Mention800"/>
    <w:basedOn w:val="DefaultParagraphFont"/>
    <w:uiPriority w:val="99"/>
    <w:unhideWhenUsed/>
    <w:rsid w:val="00FB03A4"/>
    <w:rPr>
      <w:color w:val="605E5C"/>
      <w:shd w:val="clear" w:color="auto" w:fill="E1DFDD"/>
    </w:rPr>
  </w:style>
  <w:style w:type="character" w:customStyle="1" w:styleId="Mention800">
    <w:name w:val="Mention800"/>
    <w:basedOn w:val="DefaultParagraphFont"/>
    <w:uiPriority w:val="99"/>
    <w:unhideWhenUsed/>
    <w:rsid w:val="00FB03A4"/>
    <w:rPr>
      <w:color w:val="2B579A"/>
      <w:shd w:val="clear" w:color="auto" w:fill="E1DFDD"/>
    </w:rPr>
  </w:style>
  <w:style w:type="character" w:customStyle="1" w:styleId="UnresolvedMention8000">
    <w:name w:val="Unresolved Mention8000"/>
    <w:basedOn w:val="DefaultParagraphFont"/>
    <w:uiPriority w:val="99"/>
    <w:unhideWhenUsed/>
    <w:rsid w:val="00FB03A4"/>
    <w:rPr>
      <w:color w:val="605E5C"/>
      <w:shd w:val="clear" w:color="auto" w:fill="E1DFDD"/>
    </w:rPr>
  </w:style>
  <w:style w:type="character" w:customStyle="1" w:styleId="Mention8000">
    <w:name w:val="Mention8000"/>
    <w:basedOn w:val="DefaultParagraphFont"/>
    <w:uiPriority w:val="99"/>
    <w:unhideWhenUsed/>
    <w:rsid w:val="00FB03A4"/>
    <w:rPr>
      <w:color w:val="2B579A"/>
      <w:shd w:val="clear" w:color="auto" w:fill="E1DFDD"/>
    </w:rPr>
  </w:style>
  <w:style w:type="character" w:customStyle="1" w:styleId="UnresolvedMention80000">
    <w:name w:val="Unresolved Mention80000"/>
    <w:basedOn w:val="DefaultParagraphFont"/>
    <w:uiPriority w:val="99"/>
    <w:unhideWhenUsed/>
    <w:rsid w:val="00FB03A4"/>
    <w:rPr>
      <w:color w:val="605E5C"/>
      <w:shd w:val="clear" w:color="auto" w:fill="E1DFDD"/>
    </w:rPr>
  </w:style>
  <w:style w:type="character" w:customStyle="1" w:styleId="Mention80000">
    <w:name w:val="Mention80000"/>
    <w:basedOn w:val="DefaultParagraphFont"/>
    <w:uiPriority w:val="99"/>
    <w:unhideWhenUsed/>
    <w:rsid w:val="00FB03A4"/>
    <w:rPr>
      <w:color w:val="2B579A"/>
      <w:shd w:val="clear" w:color="auto" w:fill="E1DFDD"/>
    </w:rPr>
  </w:style>
  <w:style w:type="character" w:customStyle="1" w:styleId="UnresolvedMention800000">
    <w:name w:val="Unresolved Mention800000"/>
    <w:basedOn w:val="DefaultParagraphFont"/>
    <w:uiPriority w:val="99"/>
    <w:unhideWhenUsed/>
    <w:rsid w:val="00FB03A4"/>
    <w:rPr>
      <w:color w:val="605E5C"/>
      <w:shd w:val="clear" w:color="auto" w:fill="E1DFDD"/>
    </w:rPr>
  </w:style>
  <w:style w:type="character" w:customStyle="1" w:styleId="Mention800000">
    <w:name w:val="Mention800000"/>
    <w:basedOn w:val="DefaultParagraphFont"/>
    <w:uiPriority w:val="99"/>
    <w:unhideWhenUsed/>
    <w:rsid w:val="00FB03A4"/>
    <w:rPr>
      <w:color w:val="2B579A"/>
      <w:shd w:val="clear" w:color="auto" w:fill="E1DFDD"/>
    </w:rPr>
  </w:style>
  <w:style w:type="character" w:customStyle="1" w:styleId="UnresolvedMention8000000">
    <w:name w:val="Unresolved Mention8000000"/>
    <w:basedOn w:val="DefaultParagraphFont"/>
    <w:uiPriority w:val="99"/>
    <w:unhideWhenUsed/>
    <w:rsid w:val="00FB03A4"/>
    <w:rPr>
      <w:color w:val="605E5C"/>
      <w:shd w:val="clear" w:color="auto" w:fill="E1DFDD"/>
    </w:rPr>
  </w:style>
  <w:style w:type="character" w:customStyle="1" w:styleId="Mention8000000">
    <w:name w:val="Mention8000000"/>
    <w:basedOn w:val="DefaultParagraphFont"/>
    <w:uiPriority w:val="99"/>
    <w:unhideWhenUsed/>
    <w:rsid w:val="00FB03A4"/>
    <w:rPr>
      <w:color w:val="2B579A"/>
      <w:shd w:val="clear" w:color="auto" w:fill="E1DFDD"/>
    </w:rPr>
  </w:style>
  <w:style w:type="character" w:customStyle="1" w:styleId="UnresolvedMention80000000">
    <w:name w:val="Unresolved Mention80000000"/>
    <w:basedOn w:val="DefaultParagraphFont"/>
    <w:uiPriority w:val="99"/>
    <w:unhideWhenUsed/>
    <w:rsid w:val="00FB03A4"/>
    <w:rPr>
      <w:color w:val="605E5C"/>
      <w:shd w:val="clear" w:color="auto" w:fill="E1DFDD"/>
    </w:rPr>
  </w:style>
  <w:style w:type="character" w:customStyle="1" w:styleId="Mention80000000">
    <w:name w:val="Mention80000000"/>
    <w:basedOn w:val="DefaultParagraphFont"/>
    <w:uiPriority w:val="99"/>
    <w:unhideWhenUsed/>
    <w:rsid w:val="00FB03A4"/>
    <w:rPr>
      <w:color w:val="2B579A"/>
      <w:shd w:val="clear" w:color="auto" w:fill="E1DFDD"/>
    </w:rPr>
  </w:style>
  <w:style w:type="character" w:customStyle="1" w:styleId="UnresolvedMention800000000">
    <w:name w:val="Unresolved Mention800000000"/>
    <w:basedOn w:val="DefaultParagraphFont"/>
    <w:uiPriority w:val="99"/>
    <w:unhideWhenUsed/>
    <w:rsid w:val="00FB03A4"/>
    <w:rPr>
      <w:color w:val="605E5C"/>
      <w:shd w:val="clear" w:color="auto" w:fill="E1DFDD"/>
    </w:rPr>
  </w:style>
  <w:style w:type="character" w:customStyle="1" w:styleId="Mention800000000">
    <w:name w:val="Mention800000000"/>
    <w:basedOn w:val="DefaultParagraphFont"/>
    <w:uiPriority w:val="99"/>
    <w:unhideWhenUsed/>
    <w:rsid w:val="00FB03A4"/>
    <w:rPr>
      <w:color w:val="2B579A"/>
      <w:shd w:val="clear" w:color="auto" w:fill="E1DFDD"/>
    </w:rPr>
  </w:style>
  <w:style w:type="character" w:customStyle="1" w:styleId="UnresolvedMention8000000000">
    <w:name w:val="Unresolved Mention8000000000"/>
    <w:basedOn w:val="DefaultParagraphFont"/>
    <w:uiPriority w:val="99"/>
    <w:unhideWhenUsed/>
    <w:rsid w:val="00FB03A4"/>
    <w:rPr>
      <w:color w:val="605E5C"/>
      <w:shd w:val="clear" w:color="auto" w:fill="E1DFDD"/>
    </w:rPr>
  </w:style>
  <w:style w:type="character" w:customStyle="1" w:styleId="Mention8000000000">
    <w:name w:val="Mention8000000000"/>
    <w:basedOn w:val="DefaultParagraphFont"/>
    <w:uiPriority w:val="99"/>
    <w:unhideWhenUsed/>
    <w:rsid w:val="00FB03A4"/>
    <w:rPr>
      <w:color w:val="2B579A"/>
      <w:shd w:val="clear" w:color="auto" w:fill="E1DFDD"/>
    </w:rPr>
  </w:style>
  <w:style w:type="character" w:customStyle="1" w:styleId="UnresolvedMention80000000000">
    <w:name w:val="Unresolved Mention80000000000"/>
    <w:basedOn w:val="DefaultParagraphFont"/>
    <w:uiPriority w:val="99"/>
    <w:unhideWhenUsed/>
    <w:rsid w:val="00FB03A4"/>
    <w:rPr>
      <w:color w:val="605E5C"/>
      <w:shd w:val="clear" w:color="auto" w:fill="E1DFDD"/>
    </w:rPr>
  </w:style>
  <w:style w:type="character" w:customStyle="1" w:styleId="Mention80000000000">
    <w:name w:val="Mention80000000000"/>
    <w:basedOn w:val="DefaultParagraphFont"/>
    <w:uiPriority w:val="99"/>
    <w:unhideWhenUsed/>
    <w:rsid w:val="00FB03A4"/>
    <w:rPr>
      <w:color w:val="2B579A"/>
      <w:shd w:val="clear" w:color="auto" w:fill="E1DFDD"/>
    </w:rPr>
  </w:style>
  <w:style w:type="character" w:customStyle="1" w:styleId="UnresolvedMention800000000000">
    <w:name w:val="Unresolved Mention800000000000"/>
    <w:basedOn w:val="DefaultParagraphFont"/>
    <w:uiPriority w:val="99"/>
    <w:unhideWhenUsed/>
    <w:rsid w:val="00FB03A4"/>
    <w:rPr>
      <w:color w:val="605E5C"/>
      <w:shd w:val="clear" w:color="auto" w:fill="E1DFDD"/>
    </w:rPr>
  </w:style>
  <w:style w:type="character" w:customStyle="1" w:styleId="Mention800000000000">
    <w:name w:val="Mention800000000000"/>
    <w:basedOn w:val="DefaultParagraphFont"/>
    <w:uiPriority w:val="99"/>
    <w:unhideWhenUsed/>
    <w:rsid w:val="00FB03A4"/>
    <w:rPr>
      <w:color w:val="2B579A"/>
      <w:shd w:val="clear" w:color="auto" w:fill="E1DFDD"/>
    </w:rPr>
  </w:style>
  <w:style w:type="character" w:customStyle="1" w:styleId="UnresolvedMention8000000000000">
    <w:name w:val="Unresolved Mention8000000000000"/>
    <w:basedOn w:val="DefaultParagraphFont"/>
    <w:uiPriority w:val="99"/>
    <w:unhideWhenUsed/>
    <w:rsid w:val="00FB03A4"/>
    <w:rPr>
      <w:color w:val="605E5C"/>
      <w:shd w:val="clear" w:color="auto" w:fill="E1DFDD"/>
    </w:rPr>
  </w:style>
  <w:style w:type="character" w:customStyle="1" w:styleId="Mention8000000000000">
    <w:name w:val="Mention8000000000000"/>
    <w:basedOn w:val="DefaultParagraphFont"/>
    <w:uiPriority w:val="99"/>
    <w:unhideWhenUsed/>
    <w:rsid w:val="00FB03A4"/>
    <w:rPr>
      <w:color w:val="2B579A"/>
      <w:shd w:val="clear" w:color="auto" w:fill="E1DFDD"/>
    </w:rPr>
  </w:style>
  <w:style w:type="character" w:customStyle="1" w:styleId="UnresolvedMention80000000000000">
    <w:name w:val="Unresolved Mention80000000000000"/>
    <w:basedOn w:val="DefaultParagraphFont"/>
    <w:uiPriority w:val="99"/>
    <w:unhideWhenUsed/>
    <w:rsid w:val="00FB03A4"/>
    <w:rPr>
      <w:color w:val="605E5C"/>
      <w:shd w:val="clear" w:color="auto" w:fill="E1DFDD"/>
    </w:rPr>
  </w:style>
  <w:style w:type="character" w:customStyle="1" w:styleId="Mention80000000000000">
    <w:name w:val="Mention80000000000000"/>
    <w:basedOn w:val="DefaultParagraphFont"/>
    <w:uiPriority w:val="99"/>
    <w:unhideWhenUsed/>
    <w:rsid w:val="00FB03A4"/>
    <w:rPr>
      <w:color w:val="2B579A"/>
      <w:shd w:val="clear" w:color="auto" w:fill="E1DFDD"/>
    </w:rPr>
  </w:style>
  <w:style w:type="character" w:customStyle="1" w:styleId="UnresolvedMention800000000000000">
    <w:name w:val="Unresolved Mention800000000000000"/>
    <w:basedOn w:val="DefaultParagraphFont"/>
    <w:uiPriority w:val="99"/>
    <w:unhideWhenUsed/>
    <w:rsid w:val="00FB03A4"/>
    <w:rPr>
      <w:color w:val="605E5C"/>
      <w:shd w:val="clear" w:color="auto" w:fill="E1DFDD"/>
    </w:rPr>
  </w:style>
  <w:style w:type="character" w:customStyle="1" w:styleId="Mention800000000000000">
    <w:name w:val="Mention800000000000000"/>
    <w:basedOn w:val="DefaultParagraphFont"/>
    <w:uiPriority w:val="99"/>
    <w:unhideWhenUsed/>
    <w:rsid w:val="00FB03A4"/>
    <w:rPr>
      <w:color w:val="2B579A"/>
      <w:shd w:val="clear" w:color="auto" w:fill="E1DFDD"/>
    </w:rPr>
  </w:style>
  <w:style w:type="character" w:customStyle="1" w:styleId="UnresolvedMention9">
    <w:name w:val="Unresolved Mention9"/>
    <w:basedOn w:val="DefaultParagraphFont"/>
    <w:uiPriority w:val="99"/>
    <w:unhideWhenUsed/>
    <w:rsid w:val="00FB03A4"/>
    <w:rPr>
      <w:color w:val="605E5C"/>
      <w:shd w:val="clear" w:color="auto" w:fill="E1DFDD"/>
    </w:rPr>
  </w:style>
  <w:style w:type="character" w:customStyle="1" w:styleId="UnresolvedMention100">
    <w:name w:val="Unresolved Mention100"/>
    <w:basedOn w:val="DefaultParagraphFont"/>
    <w:uiPriority w:val="99"/>
    <w:unhideWhenUsed/>
    <w:rsid w:val="00FB03A4"/>
    <w:rPr>
      <w:color w:val="605E5C"/>
      <w:shd w:val="clear" w:color="auto" w:fill="E1DFDD"/>
    </w:rPr>
  </w:style>
  <w:style w:type="character" w:customStyle="1" w:styleId="Mention100">
    <w:name w:val="Mention100"/>
    <w:basedOn w:val="DefaultParagraphFont"/>
    <w:uiPriority w:val="99"/>
    <w:unhideWhenUsed/>
    <w:rsid w:val="00FB03A4"/>
    <w:rPr>
      <w:color w:val="2B579A"/>
      <w:shd w:val="clear" w:color="auto" w:fill="E1DFDD"/>
    </w:rPr>
  </w:style>
  <w:style w:type="table" w:customStyle="1" w:styleId="TableGrid11">
    <w:name w:val="Table Grid11"/>
    <w:basedOn w:val="TableNormal"/>
    <w:next w:val="TableGrid"/>
    <w:rsid w:val="00FB03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B03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0"/>
    <w:basedOn w:val="DefaultParagraphFont"/>
    <w:uiPriority w:val="99"/>
    <w:unhideWhenUsed/>
    <w:rsid w:val="00FB03A4"/>
    <w:rPr>
      <w:color w:val="605E5C"/>
      <w:shd w:val="clear" w:color="auto" w:fill="E1DFDD"/>
    </w:rPr>
  </w:style>
  <w:style w:type="character" w:customStyle="1" w:styleId="Mention10">
    <w:name w:val="Mention10"/>
    <w:basedOn w:val="DefaultParagraphFont"/>
    <w:uiPriority w:val="99"/>
    <w:unhideWhenUsed/>
    <w:rsid w:val="00FB03A4"/>
    <w:rPr>
      <w:color w:val="2B579A"/>
      <w:shd w:val="clear" w:color="auto" w:fill="E1DFDD"/>
    </w:rPr>
  </w:style>
  <w:style w:type="character" w:customStyle="1" w:styleId="UnresolvedMention11">
    <w:name w:val="Unresolved Mention11"/>
    <w:basedOn w:val="DefaultParagraphFont"/>
    <w:uiPriority w:val="99"/>
    <w:unhideWhenUsed/>
    <w:rsid w:val="00FB03A4"/>
    <w:rPr>
      <w:color w:val="605E5C"/>
      <w:shd w:val="clear" w:color="auto" w:fill="E1DFDD"/>
    </w:rPr>
  </w:style>
  <w:style w:type="character" w:customStyle="1" w:styleId="Mention11">
    <w:name w:val="Mention11"/>
    <w:basedOn w:val="DefaultParagraphFont"/>
    <w:uiPriority w:val="99"/>
    <w:unhideWhenUsed/>
    <w:rsid w:val="00FB03A4"/>
    <w:rPr>
      <w:color w:val="2B579A"/>
      <w:shd w:val="clear" w:color="auto" w:fill="E1DFDD"/>
    </w:rPr>
  </w:style>
  <w:style w:type="character" w:customStyle="1" w:styleId="UnresolvedMention12">
    <w:name w:val="Unresolved Mention12"/>
    <w:basedOn w:val="DefaultParagraphFont"/>
    <w:uiPriority w:val="99"/>
    <w:unhideWhenUsed/>
    <w:rsid w:val="00FB03A4"/>
    <w:rPr>
      <w:color w:val="605E5C"/>
      <w:shd w:val="clear" w:color="auto" w:fill="E1DFDD"/>
    </w:rPr>
  </w:style>
  <w:style w:type="character" w:customStyle="1" w:styleId="Mention12">
    <w:name w:val="Mention12"/>
    <w:basedOn w:val="DefaultParagraphFont"/>
    <w:uiPriority w:val="99"/>
    <w:unhideWhenUsed/>
    <w:rsid w:val="00FB03A4"/>
    <w:rPr>
      <w:color w:val="2B579A"/>
      <w:shd w:val="clear" w:color="auto" w:fill="E1DFDD"/>
    </w:rPr>
  </w:style>
  <w:style w:type="character" w:customStyle="1" w:styleId="UnresolvedMention13">
    <w:name w:val="Unresolved Mention13"/>
    <w:basedOn w:val="DefaultParagraphFont"/>
    <w:uiPriority w:val="99"/>
    <w:unhideWhenUsed/>
    <w:rsid w:val="00FB03A4"/>
    <w:rPr>
      <w:color w:val="605E5C"/>
      <w:shd w:val="clear" w:color="auto" w:fill="E1DFDD"/>
    </w:rPr>
  </w:style>
  <w:style w:type="character" w:customStyle="1" w:styleId="Mention13">
    <w:name w:val="Mention13"/>
    <w:basedOn w:val="DefaultParagraphFont"/>
    <w:uiPriority w:val="99"/>
    <w:unhideWhenUsed/>
    <w:rsid w:val="00FB03A4"/>
    <w:rPr>
      <w:color w:val="2B579A"/>
      <w:shd w:val="clear" w:color="auto" w:fill="E1DFDD"/>
    </w:rPr>
  </w:style>
  <w:style w:type="character" w:customStyle="1" w:styleId="UnresolvedMention14">
    <w:name w:val="Unresolved Mention14"/>
    <w:basedOn w:val="DefaultParagraphFont"/>
    <w:uiPriority w:val="99"/>
    <w:unhideWhenUsed/>
    <w:rsid w:val="00FB03A4"/>
    <w:rPr>
      <w:color w:val="605E5C"/>
      <w:shd w:val="clear" w:color="auto" w:fill="E1DFDD"/>
    </w:rPr>
  </w:style>
  <w:style w:type="character" w:customStyle="1" w:styleId="Mention14">
    <w:name w:val="Mention14"/>
    <w:basedOn w:val="DefaultParagraphFont"/>
    <w:uiPriority w:val="99"/>
    <w:unhideWhenUsed/>
    <w:rsid w:val="00FB03A4"/>
    <w:rPr>
      <w:color w:val="2B579A"/>
      <w:shd w:val="clear" w:color="auto" w:fill="E1DFDD"/>
    </w:rPr>
  </w:style>
  <w:style w:type="character" w:customStyle="1" w:styleId="UnresolvedMention15">
    <w:name w:val="Unresolved Mention15"/>
    <w:basedOn w:val="DefaultParagraphFont"/>
    <w:uiPriority w:val="99"/>
    <w:unhideWhenUsed/>
    <w:rsid w:val="00FB03A4"/>
    <w:rPr>
      <w:color w:val="605E5C"/>
      <w:shd w:val="clear" w:color="auto" w:fill="E1DFDD"/>
    </w:rPr>
  </w:style>
  <w:style w:type="character" w:customStyle="1" w:styleId="Mention15">
    <w:name w:val="Mention15"/>
    <w:basedOn w:val="DefaultParagraphFont"/>
    <w:uiPriority w:val="99"/>
    <w:unhideWhenUsed/>
    <w:rsid w:val="00FB03A4"/>
    <w:rPr>
      <w:color w:val="2B579A"/>
      <w:shd w:val="clear" w:color="auto" w:fill="E1DFDD"/>
    </w:rPr>
  </w:style>
  <w:style w:type="character" w:customStyle="1" w:styleId="UnresolvedMention16">
    <w:name w:val="Unresolved Mention16"/>
    <w:basedOn w:val="DefaultParagraphFont"/>
    <w:uiPriority w:val="99"/>
    <w:unhideWhenUsed/>
    <w:rsid w:val="00FB03A4"/>
    <w:rPr>
      <w:color w:val="605E5C"/>
      <w:shd w:val="clear" w:color="auto" w:fill="E1DFDD"/>
    </w:rPr>
  </w:style>
  <w:style w:type="character" w:customStyle="1" w:styleId="Mention16">
    <w:name w:val="Mention16"/>
    <w:basedOn w:val="DefaultParagraphFont"/>
    <w:uiPriority w:val="99"/>
    <w:unhideWhenUsed/>
    <w:rsid w:val="00FB03A4"/>
    <w:rPr>
      <w:color w:val="2B579A"/>
      <w:shd w:val="clear" w:color="auto" w:fill="E1DFDD"/>
    </w:rPr>
  </w:style>
  <w:style w:type="character" w:customStyle="1" w:styleId="UnresolvedMention17">
    <w:name w:val="Unresolved Mention17"/>
    <w:basedOn w:val="DefaultParagraphFont"/>
    <w:uiPriority w:val="99"/>
    <w:unhideWhenUsed/>
    <w:rsid w:val="00FB03A4"/>
    <w:rPr>
      <w:color w:val="605E5C"/>
      <w:shd w:val="clear" w:color="auto" w:fill="E1DFDD"/>
    </w:rPr>
  </w:style>
  <w:style w:type="character" w:customStyle="1" w:styleId="Mention17">
    <w:name w:val="Mention17"/>
    <w:basedOn w:val="DefaultParagraphFont"/>
    <w:uiPriority w:val="99"/>
    <w:unhideWhenUsed/>
    <w:rsid w:val="00FB03A4"/>
    <w:rPr>
      <w:color w:val="2B579A"/>
      <w:shd w:val="clear" w:color="auto" w:fill="E1DFDD"/>
    </w:rPr>
  </w:style>
  <w:style w:type="character" w:customStyle="1" w:styleId="UnresolvedMention170">
    <w:name w:val="Unresolved Mention170"/>
    <w:basedOn w:val="DefaultParagraphFont"/>
    <w:uiPriority w:val="99"/>
    <w:unhideWhenUsed/>
    <w:rsid w:val="00FB03A4"/>
    <w:rPr>
      <w:color w:val="605E5C"/>
      <w:shd w:val="clear" w:color="auto" w:fill="E1DFDD"/>
    </w:rPr>
  </w:style>
  <w:style w:type="character" w:customStyle="1" w:styleId="Mention170">
    <w:name w:val="Mention170"/>
    <w:basedOn w:val="DefaultParagraphFont"/>
    <w:uiPriority w:val="99"/>
    <w:unhideWhenUsed/>
    <w:rsid w:val="00FB03A4"/>
    <w:rPr>
      <w:color w:val="2B579A"/>
      <w:shd w:val="clear" w:color="auto" w:fill="E1DFDD"/>
    </w:rPr>
  </w:style>
  <w:style w:type="character" w:customStyle="1" w:styleId="UnresolvedMention18">
    <w:name w:val="Unresolved Mention18"/>
    <w:basedOn w:val="DefaultParagraphFont"/>
    <w:uiPriority w:val="99"/>
    <w:semiHidden/>
    <w:unhideWhenUsed/>
    <w:rsid w:val="00FB03A4"/>
    <w:rPr>
      <w:color w:val="605E5C"/>
      <w:shd w:val="clear" w:color="auto" w:fill="E1DFDD"/>
    </w:rPr>
  </w:style>
  <w:style w:type="character" w:customStyle="1" w:styleId="UnresolvedMention1700">
    <w:name w:val="Unresolved Mention1700"/>
    <w:basedOn w:val="DefaultParagraphFont"/>
    <w:uiPriority w:val="99"/>
    <w:unhideWhenUsed/>
    <w:rsid w:val="00FB03A4"/>
    <w:rPr>
      <w:color w:val="605E5C"/>
      <w:shd w:val="clear" w:color="auto" w:fill="E1DFDD"/>
    </w:rPr>
  </w:style>
  <w:style w:type="character" w:customStyle="1" w:styleId="Mention1700">
    <w:name w:val="Mention1700"/>
    <w:basedOn w:val="DefaultParagraphFont"/>
    <w:uiPriority w:val="99"/>
    <w:unhideWhenUsed/>
    <w:rsid w:val="00FB03A4"/>
    <w:rPr>
      <w:color w:val="2B579A"/>
      <w:shd w:val="clear" w:color="auto" w:fill="E1DFDD"/>
    </w:rPr>
  </w:style>
  <w:style w:type="character" w:customStyle="1" w:styleId="UnresolvedMention17000">
    <w:name w:val="Unresolved Mention17000"/>
    <w:basedOn w:val="DefaultParagraphFont"/>
    <w:uiPriority w:val="99"/>
    <w:unhideWhenUsed/>
    <w:rsid w:val="00FB03A4"/>
    <w:rPr>
      <w:color w:val="605E5C"/>
      <w:shd w:val="clear" w:color="auto" w:fill="E1DFDD"/>
    </w:rPr>
  </w:style>
  <w:style w:type="character" w:customStyle="1" w:styleId="Mention17000">
    <w:name w:val="Mention17000"/>
    <w:basedOn w:val="DefaultParagraphFont"/>
    <w:uiPriority w:val="99"/>
    <w:unhideWhenUsed/>
    <w:rsid w:val="00FB03A4"/>
    <w:rPr>
      <w:color w:val="2B579A"/>
      <w:shd w:val="clear" w:color="auto" w:fill="E1DFDD"/>
    </w:rPr>
  </w:style>
  <w:style w:type="character" w:customStyle="1" w:styleId="UnresolvedMention170000">
    <w:name w:val="Unresolved Mention170000"/>
    <w:basedOn w:val="DefaultParagraphFont"/>
    <w:uiPriority w:val="99"/>
    <w:unhideWhenUsed/>
    <w:rsid w:val="00FB03A4"/>
    <w:rPr>
      <w:color w:val="605E5C"/>
      <w:shd w:val="clear" w:color="auto" w:fill="E1DFDD"/>
    </w:rPr>
  </w:style>
  <w:style w:type="character" w:customStyle="1" w:styleId="Mention170000">
    <w:name w:val="Mention170000"/>
    <w:basedOn w:val="DefaultParagraphFont"/>
    <w:uiPriority w:val="99"/>
    <w:unhideWhenUsed/>
    <w:rsid w:val="00FB03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741713">
      <w:bodyDiv w:val="1"/>
      <w:marLeft w:val="0"/>
      <w:marRight w:val="0"/>
      <w:marTop w:val="0"/>
      <w:marBottom w:val="0"/>
      <w:divBdr>
        <w:top w:val="none" w:sz="0" w:space="0" w:color="auto"/>
        <w:left w:val="none" w:sz="0" w:space="0" w:color="auto"/>
        <w:bottom w:val="none" w:sz="0" w:space="0" w:color="auto"/>
        <w:right w:val="none" w:sz="0" w:space="0" w:color="auto"/>
      </w:divBdr>
    </w:div>
    <w:div w:id="792673523">
      <w:bodyDiv w:val="1"/>
      <w:marLeft w:val="0"/>
      <w:marRight w:val="0"/>
      <w:marTop w:val="0"/>
      <w:marBottom w:val="0"/>
      <w:divBdr>
        <w:top w:val="none" w:sz="0" w:space="0" w:color="auto"/>
        <w:left w:val="none" w:sz="0" w:space="0" w:color="auto"/>
        <w:bottom w:val="none" w:sz="0" w:space="0" w:color="auto"/>
        <w:right w:val="none" w:sz="0" w:space="0" w:color="auto"/>
      </w:divBdr>
    </w:div>
    <w:div w:id="111759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yperlink" Target="https://assets.publishing.service.gov.uk/government/uploads/system/uploads/attachment_data/file/696428/Statutory_Induction_Guidance_2018.pdf" TargetMode="External"/><Relationship Id="rId39" Type="http://schemas.openxmlformats.org/officeDocument/2006/relationships/hyperlink" Target="mailto:ECF.DELIVERY@education.gov.uk" TargetMode="External"/><Relationship Id="rId21" Type="http://schemas.openxmlformats.org/officeDocument/2006/relationships/hyperlink" Target="https://www.gov.uk/government/publications/teacher-recruitment-and-retention-strategy" TargetMode="External"/><Relationship Id="rId34" Type="http://schemas.openxmlformats.org/officeDocument/2006/relationships/hyperlink" Target="https://www.gov.uk/guidance/government-design-principles" TargetMode="External"/><Relationship Id="rId42" Type="http://schemas.openxmlformats.org/officeDocument/2006/relationships/footer" Target="foot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yperlink" Target="https://www.gov.uk/government/publications/teacher-recruitment-and-retention-strateg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consultations/strengthening-qualified-teacher-status-and-career-progression" TargetMode="External"/><Relationship Id="rId32" Type="http://schemas.openxmlformats.org/officeDocument/2006/relationships/hyperlink" Target="https://assets.publishing.service.gov.uk/government/uploads/system/uploads/attachment_data/file/536891/Mentor_standards_report_Final.pdf" TargetMode="External"/><Relationship Id="rId37" Type="http://schemas.openxmlformats.org/officeDocument/2006/relationships/hyperlink" Target="https://support.microsoft.com/en-us/office/create-accessible-pdfs-064625e0-56ea-4e16-ad71-3aa33bb4b7ed?ui=en-us&amp;rs=en-us&amp;ad=us" TargetMode="External"/><Relationship Id="rId40" Type="http://schemas.openxmlformats.org/officeDocument/2006/relationships/header" Target="header7.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www.early-career-framework.education.gov.uk/" TargetMode="External"/><Relationship Id="rId28" Type="http://schemas.openxmlformats.org/officeDocument/2006/relationships/hyperlink" Target="https://www.gov.uk/government/publications/standard-for-teachers-professional-development" TargetMode="External"/><Relationship Id="rId36" Type="http://schemas.openxmlformats.org/officeDocument/2006/relationships/hyperlink" Target="https://www.gov.uk/guidance/how-to-publish-on-gov-uk/accessible-pdfs" TargetMode="External"/><Relationship Id="rId10" Type="http://schemas.openxmlformats.org/officeDocument/2006/relationships/footnotes" Target="footnotes.xml"/><Relationship Id="rId19" Type="http://schemas.openxmlformats.org/officeDocument/2006/relationships/hyperlink" Target="mailto:ecf.delivery@education.gov.uk" TargetMode="External"/><Relationship Id="rId31" Type="http://schemas.openxmlformats.org/officeDocument/2006/relationships/hyperlink" Target="http://www.early-career-framework.education.gov.uk/"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gov.uk/government/publications/supporting-early-career-teachers" TargetMode="External"/><Relationship Id="rId27" Type="http://schemas.openxmlformats.org/officeDocument/2006/relationships/hyperlink" Target="https://assets.publishing.service.gov.uk/government/uploads/system/uploads/attachment_data/file/536891/Mentor_standards_report_Final.pdf" TargetMode="External"/><Relationship Id="rId30" Type="http://schemas.openxmlformats.org/officeDocument/2006/relationships/hyperlink" Target="http://www.early-career-framework.education.gov.uk/" TargetMode="External"/><Relationship Id="rId35" Type="http://schemas.openxmlformats.org/officeDocument/2006/relationships/hyperlink" Target="https://www.gov.uk/guidance/make-your-website-or-app-accessible-and-publish-an-accessibility-statement" TargetMode="External"/><Relationship Id="rId43" Type="http://schemas.openxmlformats.org/officeDocument/2006/relationships/header" Target="header9.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yperlink" Target="https://www.gov.uk/government/publications/teacher-recruitment-and-retention-strategy" TargetMode="External"/><Relationship Id="rId33" Type="http://schemas.openxmlformats.org/officeDocument/2006/relationships/hyperlink" Target="https://www.gov.uk/guidance/government-design-principles" TargetMode="External"/><Relationship Id="rId38" Type="http://schemas.openxmlformats.org/officeDocument/2006/relationships/hyperlink" Target="https://www.gov.uk/service-manual/technology/vulnerability-and-penetration-testing" TargetMode="External"/><Relationship Id="rId20" Type="http://schemas.openxmlformats.org/officeDocument/2006/relationships/footer" Target="footer2.xml"/><Relationship Id="rId41"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D8B47C8EB56A4EA13182B2B29B42FF" ma:contentTypeVersion="4" ma:contentTypeDescription="Create a new document." ma:contentTypeScope="" ma:versionID="28b4934fa922507243e10122599610b8">
  <xsd:schema xmlns:xsd="http://www.w3.org/2001/XMLSchema" xmlns:xs="http://www.w3.org/2001/XMLSchema" xmlns:p="http://schemas.microsoft.com/office/2006/metadata/properties" xmlns:ns2="9f7f45b4-6b00-40a6-8401-649d4bfad091" targetNamespace="http://schemas.microsoft.com/office/2006/metadata/properties" ma:root="true" ma:fieldsID="3b70dfbe9836f41abe133ba6d142802e" ns2:_="">
    <xsd:import namespace="9f7f45b4-6b00-40a6-8401-649d4bfad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f45b4-6b00-40a6-8401-649d4bfad0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F8C8043-04BE-4F44-924A-693A42EE935C}">
  <ds:schemaRefs>
    <ds:schemaRef ds:uri="http://schemas.microsoft.com/sharepoint/v3/contenttype/forms"/>
  </ds:schemaRefs>
</ds:datastoreItem>
</file>

<file path=customXml/itemProps2.xml><?xml version="1.0" encoding="utf-8"?>
<ds:datastoreItem xmlns:ds="http://schemas.openxmlformats.org/officeDocument/2006/customXml" ds:itemID="{043AF519-FC33-4A8B-A040-D7A815FC5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f45b4-6b00-40a6-8401-649d4bfad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4ED56-7C03-4905-A62E-D66E2D5F36D1}">
  <ds:schemaRefs>
    <ds:schemaRef ds:uri="http://purl.org/dc/elements/1.1/"/>
    <ds:schemaRef ds:uri="http://schemas.microsoft.com/office/2006/documentManagement/types"/>
    <ds:schemaRef ds:uri="http://www.w3.org/XML/1998/namespace"/>
    <ds:schemaRef ds:uri="http://schemas.openxmlformats.org/package/2006/metadata/core-properties"/>
    <ds:schemaRef ds:uri="http://purl.org/dc/terms/"/>
    <ds:schemaRef ds:uri="http://purl.org/dc/dcmitype/"/>
    <ds:schemaRef ds:uri="9f7f45b4-6b00-40a6-8401-649d4bfad091"/>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ED64B95D-E5FE-40F8-8B75-D6B89078D9CE}">
  <ds:schemaRefs>
    <ds:schemaRef ds:uri="http://schemas.openxmlformats.org/officeDocument/2006/bibliography"/>
  </ds:schemaRefs>
</ds:datastoreItem>
</file>

<file path=customXml/itemProps5.xml><?xml version="1.0" encoding="utf-8"?>
<ds:datastoreItem xmlns:ds="http://schemas.openxmlformats.org/officeDocument/2006/customXml" ds:itemID="{0CA65884-4B7E-4E40-9AB8-68127DE566A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27668</Words>
  <Characters>157712</Characters>
  <Application>Microsoft Office Word</Application>
  <DocSecurity>0</DocSecurity>
  <Lines>1314</Lines>
  <Paragraphs>370</Paragraphs>
  <ScaleCrop>false</ScaleCrop>
  <HeadingPairs>
    <vt:vector size="2" baseType="variant">
      <vt:variant>
        <vt:lpstr>Title</vt:lpstr>
      </vt:variant>
      <vt:variant>
        <vt:i4>1</vt:i4>
      </vt:variant>
    </vt:vector>
  </HeadingPairs>
  <TitlesOfParts>
    <vt:vector size="1" baseType="lpstr">
      <vt:lpstr>Framework Agreement  - SRMA Suppliers</vt:lpstr>
    </vt:vector>
  </TitlesOfParts>
  <LinksUpToDate>false</LinksUpToDate>
  <CharactersWithSpaces>185010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Agreement  - SRMA Suppliers</dc:title>
  <dc:subject/>
  <dc:creator/>
  <cp:keywords/>
  <dc:description/>
  <cp:lastModifiedBy/>
  <cp:revision>1</cp:revision>
  <dcterms:created xsi:type="dcterms:W3CDTF">2021-04-16T07:19:00Z</dcterms:created>
  <dcterms:modified xsi:type="dcterms:W3CDTF">2021-04-16T07:19:00Z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ABAAVOAfoSrQoyzcWFan9YDj+txuQpX4SBfhIXeEpC169+JXz+V8MCDDXAtK3o/92NZb</vt:lpwstr>
  </property>
  <property fmtid="{D5CDD505-2E9C-101B-9397-08002B2CF9AE}" pid="3" name="MAIL_MSG_ID2">
    <vt:lpwstr>/L/Ay8NSnrOiWjkKGMijHhNGZpEXfXPsRVFk3kzzSd6IR2UkhC1acTthxYr_x000d_
Nfw4VZyVN0YK0EorCap3nIUExTknwY90i6CW/rkT9AJeI4cB</vt:lpwstr>
  </property>
  <property fmtid="{D5CDD505-2E9C-101B-9397-08002B2CF9AE}" pid="4" name="RESPONSE_SENDER_NAME">
    <vt:lpwstr>gAAAdya76B99d4hLGUR1rQ+8TxTv0GGEPdix</vt:lpwstr>
  </property>
  <property fmtid="{D5CDD505-2E9C-101B-9397-08002B2CF9AE}" pid="5" name="EMAIL_OWNER_ADDRESS">
    <vt:lpwstr>4AAA9DNYQidmug4MlGbUGS7CJ7aWlcotULkaaZ4zJpgvwpocCtQW8l/LFg==</vt:lpwstr>
  </property>
  <property fmtid="{D5CDD505-2E9C-101B-9397-08002B2CF9AE}" pid="6" name="WS_TRACKING_ID">
    <vt:lpwstr>fc836613-65b3-42cb-9c22-2b0929a5f721</vt:lpwstr>
  </property>
  <property fmtid="{D5CDD505-2E9C-101B-9397-08002B2CF9AE}" pid="7" name="WSFooter">
    <vt:lpwstr>6339598v7</vt:lpwstr>
  </property>
  <property fmtid="{D5CDD505-2E9C-101B-9397-08002B2CF9AE}" pid="8" name="DocumentVersion">
    <vt:lpwstr/>
  </property>
  <property fmtid="{D5CDD505-2E9C-101B-9397-08002B2CF9AE}" pid="9" name="SecurityLevel">
    <vt:lpwstr/>
  </property>
  <property fmtid="{D5CDD505-2E9C-101B-9397-08002B2CF9AE}" pid="10" name="CommunicationType">
    <vt:lpwstr/>
  </property>
  <property fmtid="{D5CDD505-2E9C-101B-9397-08002B2CF9AE}" pid="11" name="_dlc_DocId">
    <vt:lpwstr>5E6HN3RACEYX-1962092154-7687</vt:lpwstr>
  </property>
  <property fmtid="{D5CDD505-2E9C-101B-9397-08002B2CF9AE}" pid="12" name="_dlc_DocIdItemGuid">
    <vt:lpwstr>dba1dcc2-c0b7-4608-8635-0f47218212a4</vt:lpwstr>
  </property>
  <property fmtid="{D5CDD505-2E9C-101B-9397-08002B2CF9AE}" pid="13" name="_dlc_DocIdUrl">
    <vt:lpwstr>https://educationgovuk.sharepoint.com/sites/lveesfa00021/_layouts/15/DocIdRedir.aspx?ID=5E6HN3RACEYX-1962092154-7687, 5E6HN3RACEYX-1962092154-7687</vt:lpwstr>
  </property>
  <property fmtid="{D5CDD505-2E9C-101B-9397-08002B2CF9AE}" pid="14" name="OrganisationalUnit">
    <vt:lpwstr>1;#ESFA|f55057f6-e680-4dd8-a168-9494a8b9b0ae</vt:lpwstr>
  </property>
  <property fmtid="{D5CDD505-2E9C-101B-9397-08002B2CF9AE}" pid="15" name="Owner">
    <vt:lpwstr>2;#ESFA|4a323c2c-9aef-47e8-b09b-131faf9bac1c</vt:lpwstr>
  </property>
  <property fmtid="{D5CDD505-2E9C-101B-9397-08002B2CF9AE}" pid="16" name="Function">
    <vt:lpwstr/>
  </property>
  <property fmtid="{D5CDD505-2E9C-101B-9397-08002B2CF9AE}" pid="17" name="Subject1">
    <vt:lpwstr/>
  </property>
  <property fmtid="{D5CDD505-2E9C-101B-9397-08002B2CF9AE}" pid="18" name="SiteType">
    <vt:lpwstr/>
  </property>
  <property fmtid="{D5CDD505-2E9C-101B-9397-08002B2CF9AE}" pid="19" name="Rights:ProtectiveMarking">
    <vt:lpwstr>3;#Official|0884c477-2e62-47ea-b19c-5af6e91124c5</vt:lpwstr>
  </property>
  <property fmtid="{D5CDD505-2E9C-101B-9397-08002B2CF9AE}" pid="20" name="ContentTypeId">
    <vt:lpwstr>0x010100EAD8B47C8EB56A4EA13182B2B29B42FF</vt:lpwstr>
  </property>
</Properties>
</file>